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04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1409700" cy="12954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9700" cy="1295400"/>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卫宁健康科技集团股份有限公司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30"/>
          <w:szCs w:val="30"/>
        </w:rPr>
      </w:pPr>
    </w:p>
    <w:p>
      <w:pPr>
        <w:pStyle w:val="Heading1"/>
        <w:spacing w:line="240" w:lineRule="auto"/>
        <w:ind w:right="2422"/>
        <w:jc w:val="center"/>
        <w:rPr>
          <w:b w:val="0"/>
          <w:bCs w:val="0"/>
        </w:rPr>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公司负责人周炜、主管会计工作负责人王利及会计机构负责人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陈旭纹声明：保证年度报告中财务报告的真实、准确、完整。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本报告中所涉及的未来计划、发展战略等前瞻性描述，均不构成公司对任</w:t>
      </w:r>
      <w:r>
        <w:rPr>
          <w:rFonts w:ascii="宋体" w:hAnsi="宋体" w:cs="宋体" w:eastAsia="宋体" w:hint="default"/>
          <w:spacing w:val="2"/>
          <w:sz w:val="28"/>
          <w:szCs w:val="28"/>
        </w:rPr>
      </w:r>
    </w:p>
    <w:p>
      <w:pPr>
        <w:spacing w:line="393" w:lineRule="auto" w:before="0"/>
        <w:ind w:left="152" w:right="151" w:firstLine="0"/>
        <w:jc w:val="both"/>
        <w:rPr>
          <w:rFonts w:ascii="宋体" w:hAnsi="宋体" w:cs="宋体" w:eastAsia="宋体" w:hint="default"/>
          <w:sz w:val="28"/>
          <w:szCs w:val="28"/>
        </w:rPr>
      </w:pPr>
      <w:r>
        <w:rPr>
          <w:rFonts w:ascii="宋体" w:hAnsi="宋体" w:cs="宋体" w:eastAsia="宋体" w:hint="default"/>
          <w:b/>
          <w:bCs/>
          <w:spacing w:val="2"/>
          <w:sz w:val="28"/>
          <w:szCs w:val="28"/>
        </w:rPr>
        <w:t>何投资者及相关人士的实质承诺，投资者及相关人士均应对此保持足够认识，</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并且应当理解计划、预测与承诺之间的差异。公司在本报告第四节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w:t>
      </w:r>
      <w:r>
        <w:rPr>
          <w:rFonts w:ascii="宋体" w:hAnsi="宋体" w:cs="宋体" w:eastAsia="宋体" w:hint="default"/>
          <w:b/>
          <w:bCs/>
          <w:spacing w:val="-130"/>
          <w:sz w:val="28"/>
          <w:szCs w:val="28"/>
        </w:rPr>
        <w:t> </w:t>
      </w:r>
      <w:r>
        <w:rPr>
          <w:rFonts w:ascii="宋体" w:hAnsi="宋体" w:cs="宋体" w:eastAsia="宋体" w:hint="default"/>
          <w:b/>
          <w:bCs/>
          <w:spacing w:val="-2"/>
          <w:sz w:val="28"/>
          <w:szCs w:val="28"/>
        </w:rPr>
        <w:t>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部分，详细描述了公司经营中可能存在</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的风险及应对措施，敬请投资者关注相关内容。</w:t>
      </w:r>
      <w:r>
        <w:rPr>
          <w:rFonts w:ascii="宋体" w:hAnsi="宋体" w:cs="宋体" w:eastAsia="宋体" w:hint="default"/>
          <w:sz w:val="28"/>
          <w:szCs w:val="28"/>
        </w:rPr>
      </w:r>
    </w:p>
    <w:p>
      <w:pPr>
        <w:spacing w:before="179"/>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1,615,876,796</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0.15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i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i w:val="0"/>
              </w:rPr>
              <w:tab/>
              <w:t>2</w:t>
            </w:r>
          </w:hyperlink>
        </w:p>
        <w:p>
          <w:pPr>
            <w:pStyle w:val="TOC1"/>
            <w:tabs>
              <w:tab w:pos="9782" w:val="right" w:leader="dot"/>
            </w:tabs>
            <w:spacing w:line="240" w:lineRule="auto"/>
            <w:ind w:right="0"/>
            <w:jc w:val="left"/>
            <w:rPr>
              <w:rFonts w:ascii="Times New Roman" w:hAnsi="Times New Roman" w:cs="Times New Roman" w:eastAsia="Times New Roman" w:hint="default"/>
              <w:i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i w:val="0"/>
              </w:rPr>
              <w:tab/>
              <w:t>5</w:t>
            </w:r>
          </w:hyperlink>
        </w:p>
        <w:p>
          <w:pPr>
            <w:pStyle w:val="TOC1"/>
            <w:tabs>
              <w:tab w:pos="9782" w:val="right" w:leader="dot"/>
            </w:tabs>
            <w:spacing w:line="240" w:lineRule="auto" w:before="102"/>
            <w:ind w:right="0"/>
            <w:jc w:val="left"/>
            <w:rPr>
              <w:rFonts w:ascii="Times New Roman" w:hAnsi="Times New Roman" w:cs="Times New Roman" w:eastAsia="Times New Roman" w:hint="default"/>
              <w:i w:val="0"/>
            </w:rPr>
          </w:pPr>
          <w:hyperlink w:history="true" w:anchor="_bookmark2">
            <w:r>
              <w:rPr/>
              <w:t>第三节</w:t>
            </w:r>
            <w:r>
              <w:rPr>
                <w:spacing w:val="1"/>
              </w:rPr>
              <w:t> </w:t>
            </w:r>
            <w:r>
              <w:rPr/>
              <w:t>公司业务概要</w:t>
            </w:r>
            <w:r>
              <w:rPr>
                <w:rFonts w:ascii="Times New Roman" w:hAnsi="Times New Roman" w:cs="Times New Roman" w:eastAsia="Times New Roman" w:hint="default"/>
                <w:i w:val="0"/>
              </w:rPr>
              <w:tab/>
              <w:t>9</w:t>
            </w:r>
          </w:hyperlink>
        </w:p>
        <w:p>
          <w:pPr>
            <w:pStyle w:val="TOC1"/>
            <w:tabs>
              <w:tab w:pos="9785" w:val="right" w:leader="dot"/>
            </w:tabs>
            <w:spacing w:line="240" w:lineRule="auto"/>
            <w:ind w:right="0"/>
            <w:jc w:val="left"/>
            <w:rPr>
              <w:rFonts w:ascii="Times New Roman" w:hAnsi="Times New Roman" w:cs="Times New Roman" w:eastAsia="Times New Roman" w:hint="default"/>
              <w:i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i w:val="0"/>
              </w:rPr>
              <w:tab/>
              <w:t>12</w:t>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4">
            <w:r>
              <w:rPr>
                <w:b w:val="0"/>
                <w:bCs w:val="0"/>
                <w:sz w:val="18"/>
                <w:szCs w:val="18"/>
              </w:rPr>
              <w:t>第五节</w:t>
            </w:r>
            <w:r>
              <w:rPr>
                <w:b w:val="0"/>
                <w:bCs w:val="0"/>
                <w:spacing w:val="1"/>
                <w:sz w:val="18"/>
                <w:szCs w:val="18"/>
              </w:rPr>
              <w:t> </w:t>
            </w:r>
            <w:r>
              <w:rPr>
                <w:b w:val="0"/>
                <w:bCs w:val="0"/>
                <w:sz w:val="18"/>
                <w:szCs w:val="18"/>
              </w:rPr>
              <w:t>重要事项</w:t>
            </w:r>
            <w:r>
              <w:rPr>
                <w:rFonts w:ascii="Times New Roman" w:hAnsi="Times New Roman" w:cs="Times New Roman" w:eastAsia="Times New Roman" w:hint="default"/>
                <w:b w:val="0"/>
                <w:bCs w:val="0"/>
                <w:i w:val="0"/>
                <w:sz w:val="18"/>
                <w:szCs w:val="18"/>
              </w:rPr>
              <w:tab/>
              <w:t>35</w:t>
            </w:r>
          </w:hyperlink>
        </w:p>
        <w:p>
          <w:pPr>
            <w:pStyle w:val="TOC1"/>
            <w:tabs>
              <w:tab w:pos="9785" w:val="right" w:leader="dot"/>
            </w:tabs>
            <w:spacing w:line="240" w:lineRule="auto" w:before="101"/>
            <w:ind w:right="0"/>
            <w:jc w:val="left"/>
            <w:rPr>
              <w:rFonts w:ascii="Times New Roman" w:hAnsi="Times New Roman" w:cs="Times New Roman" w:eastAsia="Times New Roman" w:hint="default"/>
              <w:i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i w:val="0"/>
              </w:rPr>
              <w:tab/>
              <w:t>55</w:t>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6">
            <w:r>
              <w:rPr>
                <w:b w:val="0"/>
                <w:bCs w:val="0"/>
                <w:sz w:val="18"/>
                <w:szCs w:val="18"/>
              </w:rPr>
              <w:t>第七节</w:t>
            </w:r>
            <w:r>
              <w:rPr>
                <w:b w:val="0"/>
                <w:bCs w:val="0"/>
                <w:spacing w:val="1"/>
                <w:sz w:val="18"/>
                <w:szCs w:val="18"/>
              </w:rPr>
              <w:t> </w:t>
            </w:r>
            <w:r>
              <w:rPr>
                <w:b w:val="0"/>
                <w:bCs w:val="0"/>
                <w:sz w:val="18"/>
                <w:szCs w:val="18"/>
              </w:rPr>
              <w:t>优先股相关情况</w:t>
            </w:r>
            <w:r>
              <w:rPr>
                <w:rFonts w:ascii="Times New Roman" w:hAnsi="Times New Roman" w:cs="Times New Roman" w:eastAsia="Times New Roman" w:hint="default"/>
                <w:b w:val="0"/>
                <w:bCs w:val="0"/>
                <w:i w:val="0"/>
                <w:sz w:val="18"/>
                <w:szCs w:val="18"/>
              </w:rPr>
              <w:tab/>
              <w:t>63</w:t>
            </w:r>
          </w:hyperlink>
        </w:p>
        <w:p>
          <w:pPr>
            <w:pStyle w:val="TOC1"/>
            <w:tabs>
              <w:tab w:pos="9785" w:val="right" w:leader="dot"/>
            </w:tabs>
            <w:spacing w:line="240" w:lineRule="auto"/>
            <w:ind w:right="0"/>
            <w:jc w:val="left"/>
            <w:rPr>
              <w:rFonts w:ascii="Times New Roman" w:hAnsi="Times New Roman" w:cs="Times New Roman" w:eastAsia="Times New Roman" w:hint="default"/>
              <w:i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i w:val="0"/>
              </w:rPr>
              <w:tab/>
              <w:t>64</w:t>
            </w:r>
          </w:hyperlink>
        </w:p>
        <w:p>
          <w:pPr>
            <w:pStyle w:val="TOC2"/>
            <w:tabs>
              <w:tab w:pos="9785" w:val="right" w:leader="dot"/>
            </w:tabs>
            <w:spacing w:line="240" w:lineRule="auto" w:before="101"/>
            <w:ind w:right="0"/>
            <w:jc w:val="left"/>
            <w:rPr>
              <w:rFonts w:ascii="Times New Roman" w:hAnsi="Times New Roman" w:cs="Times New Roman" w:eastAsia="Times New Roman" w:hint="default"/>
              <w:b w:val="0"/>
              <w:bCs w:val="0"/>
              <w:i w:val="0"/>
              <w:sz w:val="18"/>
              <w:szCs w:val="18"/>
            </w:rPr>
          </w:pPr>
          <w:hyperlink w:history="true" w:anchor="_bookmark8">
            <w:r>
              <w:rPr>
                <w:b w:val="0"/>
                <w:bCs w:val="0"/>
                <w:sz w:val="18"/>
                <w:szCs w:val="18"/>
              </w:rPr>
              <w:t>第九节</w:t>
            </w:r>
            <w:r>
              <w:rPr>
                <w:b w:val="0"/>
                <w:bCs w:val="0"/>
                <w:spacing w:val="1"/>
                <w:sz w:val="18"/>
                <w:szCs w:val="18"/>
              </w:rPr>
              <w:t> </w:t>
            </w:r>
            <w:r>
              <w:rPr>
                <w:b w:val="0"/>
                <w:bCs w:val="0"/>
                <w:sz w:val="18"/>
                <w:szCs w:val="18"/>
              </w:rPr>
              <w:t>公司治理</w:t>
            </w:r>
            <w:r>
              <w:rPr>
                <w:rFonts w:ascii="Times New Roman" w:hAnsi="Times New Roman" w:cs="Times New Roman" w:eastAsia="Times New Roman" w:hint="default"/>
                <w:b w:val="0"/>
                <w:bCs w:val="0"/>
                <w:i w:val="0"/>
                <w:sz w:val="18"/>
                <w:szCs w:val="18"/>
              </w:rPr>
              <w:tab/>
              <w:t>71</w:t>
            </w:r>
          </w:hyperlink>
        </w:p>
        <w:p>
          <w:pPr>
            <w:pStyle w:val="TOC1"/>
            <w:tabs>
              <w:tab w:pos="9785" w:val="right" w:leader="dot"/>
            </w:tabs>
            <w:spacing w:line="240" w:lineRule="auto"/>
            <w:ind w:right="0"/>
            <w:jc w:val="left"/>
            <w:rPr>
              <w:rFonts w:ascii="Times New Roman" w:hAnsi="Times New Roman" w:cs="Times New Roman" w:eastAsia="Times New Roman" w:hint="default"/>
              <w:i w:val="0"/>
            </w:rPr>
          </w:pPr>
          <w:hyperlink w:history="true" w:anchor="_bookmark9">
            <w:r>
              <w:rPr/>
              <w:t>第十节</w:t>
            </w:r>
            <w:r>
              <w:rPr>
                <w:spacing w:val="1"/>
              </w:rPr>
              <w:t> </w:t>
            </w:r>
            <w:r>
              <w:rPr/>
              <w:t>公司债券相关情况</w:t>
            </w:r>
            <w:r>
              <w:rPr>
                <w:rFonts w:ascii="Times New Roman" w:hAnsi="Times New Roman" w:cs="Times New Roman" w:eastAsia="Times New Roman" w:hint="default"/>
                <w:i w:val="0"/>
              </w:rPr>
              <w:tab/>
              <w:t>76</w:t>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10">
            <w:r>
              <w:rPr>
                <w:b w:val="0"/>
                <w:bCs w:val="0"/>
                <w:sz w:val="18"/>
                <w:szCs w:val="18"/>
              </w:rPr>
              <w:t>第十一节</w:t>
            </w:r>
            <w:r>
              <w:rPr>
                <w:b w:val="0"/>
                <w:bCs w:val="0"/>
                <w:spacing w:val="1"/>
                <w:sz w:val="18"/>
                <w:szCs w:val="18"/>
              </w:rPr>
              <w:t> </w:t>
            </w:r>
            <w:r>
              <w:rPr>
                <w:b w:val="0"/>
                <w:bCs w:val="0"/>
                <w:sz w:val="18"/>
                <w:szCs w:val="18"/>
              </w:rPr>
              <w:t>财务报告</w:t>
            </w:r>
            <w:r>
              <w:rPr>
                <w:rFonts w:ascii="Times New Roman" w:hAnsi="Times New Roman" w:cs="Times New Roman" w:eastAsia="Times New Roman" w:hint="default"/>
                <w:b w:val="0"/>
                <w:bCs w:val="0"/>
                <w:i w:val="0"/>
                <w:sz w:val="18"/>
                <w:szCs w:val="18"/>
              </w:rPr>
              <w:tab/>
              <w:t>77</w:t>
            </w:r>
          </w:hyperlink>
        </w:p>
        <w:p>
          <w:pPr>
            <w:pStyle w:val="TOC2"/>
            <w:tabs>
              <w:tab w:pos="9785" w:val="right" w:leader="dot"/>
            </w:tabs>
            <w:spacing w:line="240" w:lineRule="auto" w:before="101"/>
            <w:ind w:right="0"/>
            <w:jc w:val="left"/>
            <w:rPr>
              <w:rFonts w:ascii="Times New Roman" w:hAnsi="Times New Roman" w:cs="Times New Roman" w:eastAsia="Times New Roman" w:hint="default"/>
              <w:b w:val="0"/>
              <w:bCs w:val="0"/>
              <w:i w:val="0"/>
              <w:sz w:val="18"/>
              <w:szCs w:val="18"/>
            </w:rPr>
          </w:pPr>
          <w:hyperlink w:history="true" w:anchor="_bookmark11">
            <w:r>
              <w:rPr>
                <w:b w:val="0"/>
                <w:bCs w:val="0"/>
                <w:sz w:val="18"/>
                <w:szCs w:val="18"/>
              </w:rPr>
              <w:t>第十二节</w:t>
            </w:r>
            <w:r>
              <w:rPr>
                <w:b w:val="0"/>
                <w:bCs w:val="0"/>
                <w:spacing w:val="1"/>
                <w:sz w:val="18"/>
                <w:szCs w:val="18"/>
              </w:rPr>
              <w:t> </w:t>
            </w:r>
            <w:r>
              <w:rPr>
                <w:b w:val="0"/>
                <w:bCs w:val="0"/>
                <w:sz w:val="18"/>
                <w:szCs w:val="18"/>
              </w:rPr>
              <w:t>备查文件目录</w:t>
            </w:r>
            <w:r>
              <w:rPr>
                <w:rFonts w:ascii="Times New Roman" w:hAnsi="Times New Roman" w:cs="Times New Roman" w:eastAsia="Times New Roman" w:hint="default"/>
                <w:b w:val="0"/>
                <w:bCs w:val="0"/>
                <w:i w:val="0"/>
                <w:sz w:val="18"/>
                <w:szCs w:val="18"/>
              </w:rPr>
              <w:tab/>
              <w:t>184</w:t>
            </w:r>
          </w:hyperlink>
        </w:p>
      </w:sdtContent>
    </w:sdt>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Heading1"/>
        <w:spacing w:line="240" w:lineRule="auto" w:before="945"/>
        <w:ind w:right="2421"/>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释义项</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释义内容</w:t>
            </w:r>
            <w:r>
              <w:rPr>
                <w:rFonts w:ascii="宋体" w:hAnsi="宋体" w:cs="宋体" w:eastAsia="宋体" w:hint="default"/>
                <w:sz w:val="18"/>
                <w:szCs w:val="18"/>
              </w:rPr>
            </w:r>
          </w:p>
        </w:tc>
      </w:tr>
      <w:tr>
        <w:trPr>
          <w:trHeight w:val="7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i/>
                <w:sz w:val="18"/>
                <w:szCs w:val="18"/>
              </w:rPr>
              <w:t>本公司、公司、股份公司、卫宁软件、卫宁 健康</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pacing w:val="-2"/>
                <w:sz w:val="18"/>
                <w:szCs w:val="18"/>
              </w:rPr>
              <w:t>卫宁健康科技集团股份有限公司、上海金仕达卫宁软件股份有限公司</w:t>
            </w:r>
            <w:r>
              <w:rPr>
                <w:rFonts w:ascii="宋体" w:hAnsi="宋体" w:cs="宋体" w:eastAsia="宋体" w:hint="default"/>
                <w:spacing w:val="-2"/>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控股股东、实际控制人</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周炜、王英夫妇</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会计师、华普天健</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华普天健会计师事务所（特殊普通合伙）</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律师、上海广发</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上海市广发律师事务所</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江苏卫宁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公司全资子公司、江苏卫宁软件有限公司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西安卫宁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公司全资子公司、西安卫宁软件有限公司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公司全资子公司、山西卫宁软件有限公司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公司全资子公司、杭州东联软件有限公司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公司全资子公司、北京宇信网景信息技术有限公司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互联网科技</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公司全资子公司、卫宁互联网科技有限公司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北京卫宁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公司全资子公司、北京卫宁软件有限公司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浙江卫宁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公司全资子公司、浙江卫宁软件有限公司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上海卫宁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公司全资子公司、上海卫宁软件有限公司</w:t>
            </w:r>
            <w:r>
              <w:rPr>
                <w:rFonts w:ascii="宋体" w:hAnsi="宋体" w:cs="宋体" w:eastAsia="宋体" w:hint="default"/>
                <w:sz w:val="18"/>
                <w:szCs w:val="18"/>
              </w:rPr>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浙江万鼎</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公司控股子公司、浙江万鼎信息技术有限公司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新疆卫宁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公司控股子公司、新疆金仕达卫宁软件有限公司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重庆卫宁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公司控股子公司、重庆卫宁软件有限公司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黑龙江卫宁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公司控股子公司、黑龙江卫宁软件有限公司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合肥汉思</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公司控股子公司、合肥汉思信息技术有限责任公司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深圳卫宁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公司控股子公司、深圳卫宁中天软件有限公司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广东卫宁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公司控股子公司、广东卫宁软件有限公司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西川卫宁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公司控股子公司、西川卫宁软件有限公司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宁波卫宁</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公司控股子公司、宁波金仕达卫宁软件有限公司</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纳里健康</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公司控股孙公司、纳里健康科技有限公司</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股东大会</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卫宁健康科技集团股份有限公司股东大会</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董事会</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卫宁健康科技集团股份有限公司董事会</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监事会</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卫宁健康科技集团股份有限公司监事会</w:t>
            </w:r>
            <w:r>
              <w:rPr>
                <w:rFonts w:ascii="宋体" w:hAnsi="宋体" w:cs="宋体" w:eastAsia="宋体" w:hint="default"/>
                <w:sz w:val="18"/>
                <w:szCs w:val="18"/>
              </w:rPr>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《公司章程》</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《卫宁健康科技集团股份有限公司章程》</w:t>
            </w:r>
            <w:r>
              <w:rPr>
                <w:rFonts w:ascii="宋体" w:hAnsi="宋体" w:cs="宋体" w:eastAsia="宋体" w:hint="default"/>
                <w:sz w:val="18"/>
                <w:szCs w:val="18"/>
              </w:rPr>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报告期</w:t>
            </w:r>
            <w:r>
              <w:rPr>
                <w:rFonts w:ascii="宋体" w:hAnsi="宋体" w:cs="宋体" w:eastAsia="宋体" w:hint="default"/>
                <w:sz w:val="18"/>
                <w:szCs w:val="18"/>
              </w:rPr>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指</w:t>
            </w:r>
            <w:r>
              <w:rPr>
                <w:rFonts w:ascii="宋体" w:hAnsi="宋体" w:cs="宋体" w:eastAsia="宋体" w:hint="default"/>
                <w:sz w:val="18"/>
                <w:szCs w:val="18"/>
              </w:rPr>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15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pict>
          <v:shape style="position:absolute;margin-left:138pt;margin-top:114.675598pt;width:396.95pt;height:19.7pt;mso-position-horizontal-relative:page;mso-position-vertical-relative:paragraph;z-index:-947416" type="#_x0000_t202" filled="false" stroked="false">
            <v:textbox inset="0,0,0,0">
              <w:txbxContent>
                <w:p>
                  <w:pPr>
                    <w:pStyle w:val="BodyText"/>
                    <w:spacing w:line="240" w:lineRule="auto" w:before="49"/>
                    <w:ind w:left="0" w:right="0"/>
                    <w:jc w:val="left"/>
                    <w:rPr>
                      <w:i w:val="0"/>
                    </w:rPr>
                  </w:pPr>
                  <w:r>
                    <w:rPr/>
                    <w:t>（如有）</w:t>
                  </w:r>
                  <w:r>
                    <w:rPr>
                      <w:i w:val="0"/>
                    </w:rPr>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股票简称</w:t>
            </w:r>
            <w:r>
              <w:rPr>
                <w:rFonts w:ascii="宋体" w:hAnsi="宋体" w:cs="宋体" w:eastAsia="宋体" w:hint="default"/>
                <w:sz w:val="18"/>
                <w:szCs w:val="18"/>
              </w:rPr>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股票代码</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300253</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公司的中文名称</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卫宁健康科技集团股份有限公司</w:t>
            </w:r>
            <w:r>
              <w:rPr>
                <w:rFonts w:ascii="宋体" w:hAnsi="宋体" w:cs="宋体" w:eastAsia="宋体" w:hint="default"/>
                <w:sz w:val="18"/>
                <w:szCs w:val="18"/>
              </w:rPr>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公司的中文简称</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公司的外文名称（如有）</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Winning</w:t>
            </w:r>
            <w:r>
              <w:rPr>
                <w:rFonts w:ascii="Times New Roman"/>
                <w:spacing w:val="-9"/>
                <w:sz w:val="18"/>
              </w:rPr>
              <w:t> </w:t>
            </w:r>
            <w:r>
              <w:rPr>
                <w:rFonts w:ascii="Times New Roman"/>
                <w:sz w:val="18"/>
              </w:rPr>
              <w:t>Health</w:t>
            </w:r>
            <w:r>
              <w:rPr>
                <w:rFonts w:ascii="Times New Roman"/>
                <w:spacing w:val="-9"/>
                <w:sz w:val="18"/>
              </w:rPr>
              <w:t> </w:t>
            </w:r>
            <w:r>
              <w:rPr>
                <w:rFonts w:ascii="Times New Roman"/>
                <w:sz w:val="18"/>
              </w:rPr>
              <w:t>Technology</w:t>
            </w:r>
            <w:r>
              <w:rPr>
                <w:rFonts w:ascii="Times New Roman"/>
                <w:spacing w:val="-12"/>
                <w:sz w:val="18"/>
              </w:rPr>
              <w:t> </w:t>
            </w:r>
            <w:r>
              <w:rPr>
                <w:rFonts w:ascii="Times New Roman"/>
                <w:sz w:val="18"/>
              </w:rPr>
              <w:t>Group</w:t>
            </w:r>
            <w:r>
              <w:rPr>
                <w:rFonts w:ascii="Times New Roman"/>
                <w:spacing w:val="-8"/>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公司的外文名称缩写</w:t>
            </w:r>
            <w:r>
              <w:rPr>
                <w:rFonts w:ascii="宋体" w:hAnsi="宋体" w:cs="宋体" w:eastAsia="宋体" w:hint="default"/>
                <w:sz w:val="18"/>
                <w:szCs w:val="18"/>
              </w:rPr>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Winning</w:t>
            </w:r>
            <w:r>
              <w:rPr>
                <w:rFonts w:ascii="Times New Roman"/>
                <w:spacing w:val="-12"/>
                <w:sz w:val="18"/>
              </w:rPr>
              <w:t> </w:t>
            </w:r>
            <w:r>
              <w:rPr>
                <w:rFonts w:ascii="Times New Roman"/>
                <w:sz w:val="18"/>
              </w:rPr>
              <w:t>Health</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公司的法定代表人</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注册地址</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上海市浦东新区上南路</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4184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号</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258 </w:t>
            </w:r>
            <w:r>
              <w:rPr>
                <w:rFonts w:ascii="宋体" w:hAnsi="宋体" w:cs="宋体" w:eastAsia="宋体" w:hint="default"/>
                <w:i/>
                <w:sz w:val="18"/>
                <w:szCs w:val="18"/>
              </w:rPr>
              <w:t>室</w:t>
            </w:r>
            <w:r>
              <w:rPr>
                <w:rFonts w:ascii="宋体" w:hAnsi="宋体" w:cs="宋体" w:eastAsia="宋体" w:hint="default"/>
                <w:sz w:val="18"/>
                <w:szCs w:val="18"/>
              </w:rPr>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注册地址的邮政编码</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200124</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办公地址</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上海市静安区寿阳路</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弄</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i/>
                <w:sz w:val="18"/>
                <w:szCs w:val="18"/>
              </w:rPr>
              <w:t>号卫宁健康大厦</w:t>
            </w:r>
            <w:r>
              <w:rPr>
                <w:rFonts w:ascii="宋体" w:hAnsi="宋体" w:cs="宋体" w:eastAsia="宋体" w:hint="default"/>
                <w:sz w:val="18"/>
                <w:szCs w:val="18"/>
              </w:rPr>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办公地址的邮政编码</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200072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公司国际互联网网址</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www.winning.com.cn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电子信箱</w:t>
            </w:r>
            <w:r>
              <w:rPr>
                <w:rFonts w:ascii="宋体" w:hAnsi="宋体" w:cs="宋体" w:eastAsia="宋体" w:hint="default"/>
                <w:sz w:val="18"/>
                <w:szCs w:val="18"/>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bl>
    <w:p>
      <w:pPr>
        <w:spacing w:line="240" w:lineRule="auto" w:before="1"/>
        <w:rPr>
          <w:rFonts w:ascii="宋体" w:hAnsi="宋体" w:cs="宋体" w:eastAsia="宋体" w:hint="default"/>
          <w:b/>
          <w:bCs/>
          <w:sz w:val="18"/>
          <w:szCs w:val="18"/>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董事会秘书</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i/>
                <w:sz w:val="18"/>
                <w:szCs w:val="18"/>
              </w:rPr>
              <w:t>证券事务代表</w:t>
            </w:r>
            <w:r>
              <w:rPr>
                <w:rFonts w:ascii="宋体" w:hAnsi="宋体" w:cs="宋体" w:eastAsia="宋体" w:hint="default"/>
                <w:sz w:val="18"/>
                <w:szCs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姓名</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靳茂</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徐子同</w:t>
            </w:r>
            <w:r>
              <w:rPr>
                <w:rFonts w:ascii="宋体" w:hAnsi="宋体" w:cs="宋体" w:eastAsia="宋体" w:hint="default"/>
                <w:sz w:val="18"/>
                <w:szCs w:val="18"/>
              </w:rPr>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i/>
                <w:sz w:val="18"/>
                <w:szCs w:val="18"/>
              </w:rPr>
              <w:t>上海市静安区寿阳路</w:t>
            </w:r>
            <w:r>
              <w:rPr>
                <w:rFonts w:ascii="宋体" w:hAnsi="宋体" w:cs="宋体" w:eastAsia="宋体" w:hint="default"/>
                <w:i/>
                <w:spacing w:val="-51"/>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弄</w:t>
            </w:r>
            <w:r>
              <w:rPr>
                <w:rFonts w:ascii="宋体" w:hAnsi="宋体" w:cs="宋体" w:eastAsia="宋体" w:hint="default"/>
                <w:i/>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号卫宁健康 大厦</w:t>
            </w:r>
            <w:r>
              <w:rPr>
                <w:rFonts w:ascii="宋体" w:hAnsi="宋体" w:cs="宋体" w:eastAsia="宋体" w:hint="default"/>
                <w:sz w:val="18"/>
                <w:szCs w:val="18"/>
              </w:rPr>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i/>
                <w:sz w:val="18"/>
                <w:szCs w:val="18"/>
              </w:rPr>
              <w:t>上海市静安区寿阳路</w:t>
            </w:r>
            <w:r>
              <w:rPr>
                <w:rFonts w:ascii="宋体" w:hAnsi="宋体" w:cs="宋体" w:eastAsia="宋体" w:hint="default"/>
                <w:i/>
                <w:spacing w:val="-51"/>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弄</w:t>
            </w:r>
            <w:r>
              <w:rPr>
                <w:rFonts w:ascii="宋体" w:hAnsi="宋体" w:cs="宋体" w:eastAsia="宋体" w:hint="default"/>
                <w:i/>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号卫宁健康 大厦</w:t>
            </w:r>
            <w:r>
              <w:rPr>
                <w:rFonts w:ascii="宋体" w:hAnsi="宋体" w:cs="宋体" w:eastAsia="宋体" w:hint="default"/>
                <w:sz w:val="18"/>
                <w:szCs w:val="18"/>
              </w:rPr>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联系地址</w:t>
            </w:r>
            <w:r>
              <w:rPr>
                <w:rFonts w:ascii="宋体" w:hAnsi="宋体" w:cs="宋体" w:eastAsia="宋体" w:hint="default"/>
                <w:sz w:val="18"/>
                <w:szCs w:val="18"/>
              </w:rPr>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电话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021-80331033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021-80331033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传真</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021-80331001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021-80331001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电子信箱</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wndsh@winning.com.cn</w:t>
              </w:r>
            </w:hyperlink>
          </w:p>
        </w:tc>
      </w:tr>
    </w:tbl>
    <w:p>
      <w:pPr>
        <w:spacing w:line="240" w:lineRule="auto" w:before="1"/>
        <w:rPr>
          <w:rFonts w:ascii="宋体" w:hAnsi="宋体" w:cs="宋体" w:eastAsia="宋体" w:hint="default"/>
          <w:b/>
          <w:bCs/>
          <w:sz w:val="18"/>
          <w:szCs w:val="18"/>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公司选定的信息披露媒体的名称</w:t>
            </w:r>
            <w:r>
              <w:rPr>
                <w:rFonts w:ascii="宋体" w:hAnsi="宋体" w:cs="宋体" w:eastAsia="宋体" w:hint="default"/>
                <w:sz w:val="18"/>
                <w:szCs w:val="18"/>
              </w:rPr>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《证券时报</w:t>
            </w:r>
            <w:r>
              <w:rPr>
                <w:rFonts w:ascii="宋体" w:hAnsi="宋体" w:cs="宋体" w:eastAsia="宋体" w:hint="default"/>
                <w:i/>
                <w:spacing w:val="-92"/>
                <w:sz w:val="18"/>
                <w:szCs w:val="18"/>
              </w:rPr>
              <w:t>》、</w:t>
            </w:r>
            <w:r>
              <w:rPr>
                <w:rFonts w:ascii="宋体" w:hAnsi="宋体" w:cs="宋体" w:eastAsia="宋体" w:hint="default"/>
                <w:i/>
                <w:sz w:val="18"/>
                <w:szCs w:val="18"/>
              </w:rPr>
              <w:t>《上海证券</w:t>
            </w:r>
            <w:r>
              <w:rPr>
                <w:rFonts w:ascii="宋体" w:hAnsi="宋体" w:cs="宋体" w:eastAsia="宋体" w:hint="default"/>
                <w:i/>
                <w:spacing w:val="2"/>
                <w:sz w:val="18"/>
                <w:szCs w:val="18"/>
              </w:rPr>
              <w:t>报</w:t>
            </w:r>
            <w:r>
              <w:rPr>
                <w:rFonts w:ascii="宋体" w:hAnsi="宋体" w:cs="宋体" w:eastAsia="宋体" w:hint="default"/>
                <w:i/>
                <w:spacing w:val="-92"/>
                <w:sz w:val="18"/>
                <w:szCs w:val="18"/>
              </w:rPr>
              <w:t>》</w:t>
            </w:r>
            <w:r>
              <w:rPr>
                <w:rFonts w:ascii="宋体" w:hAnsi="宋体" w:cs="宋体" w:eastAsia="宋体" w:hint="default"/>
                <w:i/>
                <w:spacing w:val="-89"/>
                <w:sz w:val="18"/>
                <w:szCs w:val="18"/>
              </w:rPr>
              <w:t>、</w:t>
            </w:r>
            <w:r>
              <w:rPr>
                <w:rFonts w:ascii="宋体" w:hAnsi="宋体" w:cs="宋体" w:eastAsia="宋体" w:hint="default"/>
                <w:i/>
                <w:sz w:val="18"/>
                <w:szCs w:val="18"/>
              </w:rPr>
              <w:t>《中国证券报》</w:t>
            </w:r>
            <w:r>
              <w:rPr>
                <w:rFonts w:ascii="宋体" w:hAnsi="宋体" w:cs="宋体" w:eastAsia="宋体" w:hint="default"/>
                <w:sz w:val="18"/>
                <w:szCs w:val="18"/>
              </w:rPr>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登载年度报告的中国证监会指定网站的网址</w:t>
            </w:r>
            <w:r>
              <w:rPr>
                <w:rFonts w:ascii="宋体" w:hAnsi="宋体" w:cs="宋体" w:eastAsia="宋体" w:hint="default"/>
                <w:sz w:val="18"/>
                <w:szCs w:val="18"/>
              </w:rPr>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公司年度报告备置地点</w:t>
            </w:r>
            <w:r>
              <w:rPr>
                <w:rFonts w:ascii="宋体" w:hAnsi="宋体" w:cs="宋体" w:eastAsia="宋体" w:hint="default"/>
                <w:sz w:val="18"/>
                <w:szCs w:val="18"/>
              </w:rPr>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公司董事会办公室</w:t>
            </w:r>
            <w:r>
              <w:rPr>
                <w:rFonts w:ascii="宋体" w:hAnsi="宋体" w:cs="宋体" w:eastAsia="宋体" w:hint="default"/>
                <w:sz w:val="18"/>
                <w:szCs w:val="18"/>
              </w:rPr>
            </w:r>
          </w:p>
        </w:tc>
      </w:tr>
    </w:tbl>
    <w:p>
      <w:pPr>
        <w:spacing w:line="240" w:lineRule="auto" w:before="1"/>
        <w:rPr>
          <w:rFonts w:ascii="宋体" w:hAnsi="宋体" w:cs="宋体" w:eastAsia="宋体" w:hint="default"/>
          <w:b/>
          <w:bCs/>
          <w:sz w:val="18"/>
          <w:szCs w:val="18"/>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53"/>
        <w:jc w:val="left"/>
        <w:rPr>
          <w:i w:val="0"/>
        </w:rPr>
      </w:pPr>
      <w:r>
        <w:rPr/>
        <w:t>公司聘请的会计师事务所</w:t>
      </w:r>
      <w:r>
        <w:rPr>
          <w:i w:val="0"/>
        </w:rPr>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会计师事务所名称</w:t>
            </w:r>
            <w:r>
              <w:rPr>
                <w:rFonts w:ascii="宋体" w:hAnsi="宋体" w:cs="宋体" w:eastAsia="宋体" w:hint="default"/>
                <w:sz w:val="18"/>
                <w:szCs w:val="18"/>
              </w:rPr>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华普天健会计师事务所（特殊普通合伙）</w:t>
            </w:r>
            <w:r>
              <w:rPr>
                <w:rFonts w:ascii="宋体" w:hAnsi="宋体" w:cs="宋体" w:eastAsia="宋体" w:hint="default"/>
                <w:sz w:val="18"/>
                <w:szCs w:val="18"/>
              </w:rPr>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会计师事务所办公地址</w:t>
            </w:r>
            <w:r>
              <w:rPr>
                <w:rFonts w:ascii="宋体" w:hAnsi="宋体" w:cs="宋体" w:eastAsia="宋体" w:hint="default"/>
                <w:sz w:val="18"/>
                <w:szCs w:val="18"/>
              </w:rPr>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北京市西城区阜成门外大街</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号外经贸大厦</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920-926</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签字会计师姓名</w:t>
            </w:r>
            <w:r>
              <w:rPr>
                <w:rFonts w:ascii="宋体" w:hAnsi="宋体" w:cs="宋体" w:eastAsia="宋体" w:hint="default"/>
                <w:sz w:val="18"/>
                <w:szCs w:val="18"/>
              </w:rPr>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王殷、郭凯、朱艺伟</w:t>
            </w:r>
            <w:r>
              <w:rPr>
                <w:rFonts w:ascii="宋体" w:hAnsi="宋体" w:cs="宋体" w:eastAsia="宋体" w:hint="default"/>
                <w:sz w:val="18"/>
                <w:szCs w:val="18"/>
              </w:rPr>
            </w:r>
          </w:p>
        </w:tc>
      </w:tr>
    </w:tbl>
    <w:p>
      <w:pPr>
        <w:pStyle w:val="BodyText"/>
        <w:spacing w:line="240" w:lineRule="auto" w:before="49"/>
        <w:ind w:right="153"/>
        <w:jc w:val="left"/>
        <w:rPr>
          <w:i w:val="0"/>
        </w:rPr>
      </w:pPr>
      <w:r>
        <w:rPr/>
        <w:t>公司聘请的报告期内履行持续督导职责的保荐机构</w:t>
      </w:r>
      <w:r>
        <w:rPr>
          <w:i w:val="0"/>
        </w:rPr>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4"/>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i/>
                <w:sz w:val="18"/>
                <w:szCs w:val="18"/>
              </w:rPr>
              <w:t>保荐机构名称</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i/>
                <w:sz w:val="18"/>
                <w:szCs w:val="18"/>
              </w:rPr>
              <w:t>保荐机构办公地址</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i/>
                <w:sz w:val="18"/>
                <w:szCs w:val="18"/>
              </w:rPr>
              <w:t>保荐代表人姓名</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i/>
                <w:sz w:val="18"/>
                <w:szCs w:val="18"/>
              </w:rPr>
              <w:t>持续督导期间</w:t>
            </w:r>
            <w:r>
              <w:rPr>
                <w:rFonts w:ascii="宋体" w:hAnsi="宋体" w:cs="宋体" w:eastAsia="宋体" w:hint="default"/>
                <w:sz w:val="18"/>
                <w:szCs w:val="18"/>
              </w:rPr>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中信证券股份有限公司</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北京市朝阳区亮马桥路</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号</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中信证券大厦</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层</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刘洋、罗耸</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日至</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w:t>
            </w:r>
            <w:r>
              <w:rPr>
                <w:rFonts w:ascii="宋体" w:hAnsi="宋体" w:cs="宋体" w:eastAsia="宋体" w:hint="default"/>
                <w:sz w:val="18"/>
                <w:szCs w:val="18"/>
              </w:rPr>
            </w:r>
          </w:p>
        </w:tc>
      </w:tr>
    </w:tbl>
    <w:p>
      <w:pPr>
        <w:pStyle w:val="BodyText"/>
        <w:spacing w:line="240" w:lineRule="auto" w:before="49"/>
        <w:ind w:right="153"/>
        <w:jc w:val="left"/>
        <w:rPr>
          <w:i w:val="0"/>
        </w:rPr>
      </w:pPr>
      <w:r>
        <w:rPr/>
        <w:t>公司聘请的报告期内履行持续督导职责的财务顾问</w:t>
      </w:r>
      <w:r>
        <w:rPr>
          <w:i w:val="0"/>
        </w:rPr>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i/>
          <w:sz w:val="24"/>
          <w:szCs w:val="24"/>
        </w:rPr>
      </w:pPr>
    </w:p>
    <w:p>
      <w:pPr>
        <w:pStyle w:val="Heading2"/>
        <w:spacing w:line="240" w:lineRule="auto"/>
        <w:ind w:right="15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rPr>
          <w:i w:val="0"/>
        </w:rPr>
      </w:pPr>
      <w:r>
        <w:rPr/>
        <w:t>公司是否需追溯调整或重述以前年度会计数据</w:t>
      </w:r>
      <w:r>
        <w:rPr>
          <w:i w:val="0"/>
        </w:rPr>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spacing w:line="240" w:lineRule="auto" w:before="4"/>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i/>
                <w:sz w:val="18"/>
                <w:szCs w:val="18"/>
              </w:rPr>
              <w:t>本年比上年增减</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营业收入（元）</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1,203,756,273.71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954,473,335.57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753,157,662.57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归属于上市公司股东的净利润</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i/>
                <w:sz w:val="18"/>
                <w:szCs w:val="18"/>
              </w:rPr>
              <w:t>（元）</w:t>
            </w:r>
            <w:r>
              <w:rPr>
                <w:rFonts w:ascii="宋体" w:hAnsi="宋体" w:cs="宋体" w:eastAsia="宋体" w:hint="default"/>
                <w:sz w:val="18"/>
                <w:szCs w:val="18"/>
              </w:rPr>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229,039,873.76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518,622,831.32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152,503,714.77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i/>
                <w:sz w:val="18"/>
                <w:szCs w:val="18"/>
              </w:rPr>
              <w:t>归属于上市公司股东的扣除非经 常性损益的净利润（元）</w:t>
            </w:r>
            <w:r>
              <w:rPr>
                <w:rFonts w:ascii="宋体" w:hAnsi="宋体" w:cs="宋体" w:eastAsia="宋体" w:hint="default"/>
                <w:sz w:val="18"/>
                <w:szCs w:val="18"/>
              </w:rPr>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213,440,610.29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164,157,172.14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138,995,208.38</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经营活动产生的现金流量净额</w:t>
            </w:r>
            <w:r>
              <w:rPr>
                <w:rFonts w:ascii="宋体" w:hAnsi="宋体" w:cs="宋体" w:eastAsia="宋体" w:hint="default"/>
                <w:sz w:val="18"/>
                <w:szCs w:val="18"/>
              </w:rPr>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i/>
                <w:sz w:val="18"/>
                <w:szCs w:val="18"/>
              </w:rPr>
              <w:t>（元）</w:t>
            </w:r>
            <w:r>
              <w:rPr>
                <w:rFonts w:ascii="宋体" w:hAnsi="宋体" w:cs="宋体" w:eastAsia="宋体" w:hint="default"/>
                <w:sz w:val="18"/>
                <w:szCs w:val="18"/>
              </w:rPr>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79,787,185.41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140,342,125.59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79,460,076.12</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0.1046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0.1035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加权平均净资产收益率</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i/>
                <w:sz w:val="18"/>
                <w:szCs w:val="18"/>
              </w:rPr>
              <w:t>本年末比上年末增减</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年末</w:t>
            </w:r>
            <w:r>
              <w:rPr>
                <w:rFonts w:ascii="宋体" w:hAnsi="宋体" w:cs="宋体" w:eastAsia="宋体" w:hint="default"/>
                <w:sz w:val="18"/>
                <w:szCs w:val="18"/>
              </w:rPr>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资产总额（元）</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3,712,302,568.37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3,346,709,238.64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1,734,855,038.92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归属于上市公司股东的净资产</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i/>
                <w:sz w:val="18"/>
                <w:szCs w:val="18"/>
              </w:rPr>
              <w:t>（元）</w:t>
            </w:r>
            <w:r>
              <w:rPr>
                <w:rFonts w:ascii="宋体" w:hAnsi="宋体" w:cs="宋体" w:eastAsia="宋体" w:hint="default"/>
                <w:sz w:val="18"/>
                <w:szCs w:val="18"/>
              </w:rPr>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2,596,125,082.18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2,339,242,177.78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1,013,215,303.52</w:t>
            </w:r>
          </w:p>
        </w:tc>
      </w:tr>
    </w:tbl>
    <w:p>
      <w:pPr>
        <w:pStyle w:val="BodyText"/>
        <w:spacing w:line="314" w:lineRule="auto" w:before="49"/>
        <w:ind w:right="0"/>
        <w:jc w:val="left"/>
        <w:rPr>
          <w:i w:val="0"/>
        </w:rPr>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r>
        <w:rPr>
          <w:i w:val="0"/>
        </w:rPr>
      </w:r>
    </w:p>
    <w:p>
      <w:pPr>
        <w:spacing w:before="6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spacing w:line="240" w:lineRule="auto" w:before="4"/>
        <w:rPr>
          <w:rFonts w:ascii="宋体" w:hAnsi="宋体" w:cs="宋体" w:eastAsia="宋体" w:hint="default"/>
          <w:i/>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w:t>
            </w:r>
            <w:r>
              <w:rPr>
                <w:rFonts w:ascii="宋体" w:hAnsi="宋体" w:cs="宋体" w:eastAsia="宋体" w:hint="default"/>
                <w:sz w:val="18"/>
                <w:szCs w:val="18"/>
              </w:rPr>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0.1417</w:t>
            </w:r>
          </w:p>
        </w:tc>
      </w:tr>
    </w:tbl>
    <w:p>
      <w:pPr>
        <w:spacing w:line="240" w:lineRule="auto" w:before="1"/>
        <w:rPr>
          <w:rFonts w:ascii="宋体" w:hAnsi="宋体" w:cs="宋体" w:eastAsia="宋体" w:hint="default"/>
          <w:i/>
          <w:sz w:val="18"/>
          <w:szCs w:val="18"/>
        </w:rPr>
      </w:pPr>
    </w:p>
    <w:p>
      <w:pPr>
        <w:pStyle w:val="Heading2"/>
        <w:spacing w:line="240" w:lineRule="auto" w:before="26"/>
        <w:ind w:right="15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rPr>
          <w:i w:val="0"/>
        </w:rPr>
      </w:pPr>
      <w:r>
        <w:rPr/>
        <w:t>单位：元</w:t>
      </w:r>
      <w:r>
        <w:rPr>
          <w:i w:val="0"/>
        </w:rPr>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1"/>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i/>
                <w:sz w:val="18"/>
                <w:szCs w:val="18"/>
              </w:rPr>
              <w:t>第一季度</w:t>
            </w:r>
            <w:r>
              <w:rPr>
                <w:rFonts w:ascii="宋体" w:hAnsi="宋体" w:cs="宋体" w:eastAsia="宋体" w:hint="default"/>
                <w:sz w:val="18"/>
                <w:szCs w:val="18"/>
              </w:rPr>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i/>
                <w:sz w:val="18"/>
                <w:szCs w:val="18"/>
              </w:rPr>
              <w:t>第二季度</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i/>
                <w:sz w:val="18"/>
                <w:szCs w:val="18"/>
              </w:rPr>
              <w:t>第三季度</w:t>
            </w:r>
            <w:r>
              <w:rPr>
                <w:rFonts w:ascii="宋体" w:hAnsi="宋体" w:cs="宋体" w:eastAsia="宋体" w:hint="default"/>
                <w:sz w:val="18"/>
                <w:szCs w:val="18"/>
              </w:rPr>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i/>
                <w:sz w:val="18"/>
                <w:szCs w:val="18"/>
              </w:rPr>
              <w:t>第四季度</w:t>
            </w:r>
            <w:r>
              <w:rPr>
                <w:rFonts w:ascii="宋体" w:hAnsi="宋体" w:cs="宋体" w:eastAsia="宋体" w:hint="default"/>
                <w:sz w:val="18"/>
                <w:szCs w:val="18"/>
              </w:rPr>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营业收入</w:t>
            </w:r>
            <w:r>
              <w:rPr>
                <w:rFonts w:ascii="宋体" w:hAnsi="宋体" w:cs="宋体" w:eastAsia="宋体" w:hint="default"/>
                <w:sz w:val="18"/>
                <w:szCs w:val="18"/>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167,290,497.75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253,000,140.56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269,011,634.48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514,454,000.92</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归属于上市公司股东的净利润</w:t>
            </w:r>
            <w:r>
              <w:rPr>
                <w:rFonts w:ascii="宋体" w:hAnsi="宋体" w:cs="宋体" w:eastAsia="宋体" w:hint="default"/>
                <w:sz w:val="18"/>
                <w:szCs w:val="18"/>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26,956,428.27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62,166,555.01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44,500,934.01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95,415,956.47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i/>
                <w:sz w:val="18"/>
                <w:szCs w:val="18"/>
              </w:rPr>
              <w:t>归属于上市公司股东的扣除非经 常性损益的净利润</w:t>
            </w:r>
            <w:r>
              <w:rPr>
                <w:rFonts w:ascii="宋体" w:hAnsi="宋体" w:cs="宋体" w:eastAsia="宋体" w:hint="default"/>
                <w:sz w:val="18"/>
                <w:szCs w:val="18"/>
              </w:rPr>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24,654,347.71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60,684,828.85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43,283,485.01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84,817,948.72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经营活动产生的现金流量净额</w:t>
            </w:r>
            <w:r>
              <w:rPr>
                <w:rFonts w:ascii="宋体" w:hAnsi="宋体" w:cs="宋体" w:eastAsia="宋体" w:hint="default"/>
                <w:sz w:val="18"/>
                <w:szCs w:val="18"/>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-128,271,188.53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-92,489,372.49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-12,345,404.57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312,893,151.00</w:t>
            </w:r>
          </w:p>
        </w:tc>
      </w:tr>
    </w:tbl>
    <w:p>
      <w:pPr>
        <w:pStyle w:val="BodyText"/>
        <w:spacing w:line="240" w:lineRule="auto" w:before="49"/>
        <w:ind w:right="153"/>
        <w:jc w:val="left"/>
        <w:rPr>
          <w:i w:val="0"/>
        </w:rPr>
      </w:pPr>
      <w:r>
        <w:rPr/>
        <w:t>上述财务指标或其加总数是否与公司已披露季度报告、半年度报告相关财务指标存在重大差异</w:t>
      </w:r>
      <w:r>
        <w:rPr>
          <w:i w:val="0"/>
        </w:rPr>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spacing w:line="240" w:lineRule="auto" w:before="3"/>
        <w:rPr>
          <w:rFonts w:ascii="宋体" w:hAnsi="宋体" w:cs="宋体" w:eastAsia="宋体" w:hint="default"/>
          <w:i/>
          <w:sz w:val="24"/>
          <w:szCs w:val="24"/>
        </w:rPr>
      </w:pPr>
    </w:p>
    <w:p>
      <w:pPr>
        <w:pStyle w:val="Heading2"/>
        <w:spacing w:line="240" w:lineRule="auto"/>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269"/>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公司报告期不存在按照国际会计准则与按照中国会计准则披露的财务报告中净利润和净资产差异情况。</w:t>
      </w:r>
      <w:r>
        <w:rPr>
          <w:i w:val="0"/>
        </w:rPr>
      </w:r>
    </w:p>
    <w:p>
      <w:pPr>
        <w:spacing w:line="240" w:lineRule="auto" w:before="3"/>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公司报告期不存在按照境外会计准则与按照中国会计准则披露的财务报告中净利润和净资产差异情况。</w:t>
      </w:r>
      <w:r>
        <w:rPr>
          <w:i w:val="0"/>
        </w:rPr>
      </w:r>
    </w:p>
    <w:p>
      <w:pPr>
        <w:spacing w:line="240" w:lineRule="auto" w:before="6"/>
        <w:rPr>
          <w:rFonts w:ascii="宋体" w:hAnsi="宋体" w:cs="宋体" w:eastAsia="宋体" w:hint="default"/>
          <w:i/>
          <w:sz w:val="19"/>
          <w:szCs w:val="19"/>
        </w:rPr>
      </w:pPr>
    </w:p>
    <w:p>
      <w:pPr>
        <w:pStyle w:val="Heading2"/>
        <w:spacing w:line="240" w:lineRule="auto"/>
        <w:ind w:right="15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4"/>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年金额</w:t>
            </w:r>
            <w:r>
              <w:rPr>
                <w:rFonts w:ascii="宋体" w:hAnsi="宋体" w:cs="宋体" w:eastAsia="宋体" w:hint="default"/>
                <w:sz w:val="18"/>
                <w:szCs w:val="18"/>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年金额</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年金额</w:t>
            </w:r>
            <w:r>
              <w:rPr>
                <w:rFonts w:ascii="宋体" w:hAnsi="宋体" w:cs="宋体" w:eastAsia="宋体" w:hint="default"/>
                <w:sz w:val="18"/>
                <w:szCs w:val="18"/>
              </w:rPr>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说明</w:t>
            </w:r>
            <w:r>
              <w:rPr>
                <w:rFonts w:ascii="宋体" w:hAnsi="宋体" w:cs="宋体" w:eastAsia="宋体" w:hint="default"/>
                <w:sz w:val="18"/>
                <w:szCs w:val="18"/>
              </w:rPr>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i/>
                <w:sz w:val="18"/>
                <w:szCs w:val="18"/>
              </w:rPr>
              <w:t>非流动资产处置损益（包括已计提资产减 值准备的冲销部分）</w:t>
            </w:r>
            <w:r>
              <w:rPr>
                <w:rFonts w:ascii="宋体" w:hAnsi="宋体" w:cs="宋体" w:eastAsia="宋体" w:hint="default"/>
                <w:sz w:val="18"/>
                <w:szCs w:val="18"/>
              </w:rPr>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-1,008,542.96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-75,362.47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-72,165.05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i/>
                <w:sz w:val="18"/>
                <w:szCs w:val="18"/>
              </w:rPr>
              <w:t>计入当期损益的政府补助（与企业业务密 切相关，按照国家统一标准定额或定量享 受的政府补助除外）</w:t>
            </w:r>
            <w:r>
              <w:rPr>
                <w:rFonts w:ascii="宋体" w:hAnsi="宋体" w:cs="宋体" w:eastAsia="宋体" w:hint="default"/>
                <w:sz w:val="18"/>
                <w:szCs w:val="18"/>
              </w:rPr>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19,515,474.50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18,398,939.41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16,214,704.12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i/>
                <w:sz w:val="18"/>
                <w:szCs w:val="18"/>
              </w:rPr>
              <w:t>计入当期损益的对非金融企业收取的资金 占用费</w:t>
            </w:r>
            <w:r>
              <w:rPr>
                <w:rFonts w:ascii="宋体" w:hAnsi="宋体" w:cs="宋体" w:eastAsia="宋体" w:hint="default"/>
                <w:sz w:val="18"/>
                <w:szCs w:val="18"/>
              </w:rPr>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458,947.64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i/>
                <w:sz w:val="18"/>
                <w:szCs w:val="18"/>
              </w:rPr>
              <w:t>企业取得子公司、联营企业及合营企业的 投资成本小于取得投资时应享有被投资单 位可辨认净资产公允价值产生的收益</w:t>
            </w:r>
            <w:r>
              <w:rPr>
                <w:rFonts w:ascii="宋体" w:hAnsi="宋体" w:cs="宋体" w:eastAsia="宋体" w:hint="default"/>
                <w:sz w:val="18"/>
                <w:szCs w:val="18"/>
              </w:rPr>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-12,069,912.66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i/>
                <w:sz w:val="18"/>
                <w:szCs w:val="18"/>
              </w:rPr>
              <w:t>单独进行减值测试的应收款项减值准备转 回</w:t>
            </w:r>
            <w:r>
              <w:rPr>
                <w:rFonts w:ascii="宋体" w:hAnsi="宋体" w:cs="宋体" w:eastAsia="宋体" w:hint="default"/>
                <w:sz w:val="18"/>
                <w:szCs w:val="18"/>
              </w:rPr>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166,311.00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20,944.00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除上述各项之外的其他营业外收入和支出</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143,997.35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2,442,785.31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237,063.63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i/>
                <w:sz w:val="18"/>
                <w:szCs w:val="18"/>
              </w:rPr>
              <w:t>丧失控制权后，剩余股权按公允价值重新</w:t>
            </w:r>
            <w:r>
              <w:rPr>
                <w:rFonts w:ascii="宋体" w:hAnsi="宋体" w:cs="宋体" w:eastAsia="宋体" w:hint="default"/>
                <w:sz w:val="18"/>
                <w:szCs w:val="18"/>
              </w:rPr>
            </w:r>
          </w:p>
        </w:tc>
        <w:tc>
          <w:tcPr>
            <w:tcW w:w="153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408,705,000.18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362"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i/>
                <w:sz w:val="18"/>
                <w:szCs w:val="18"/>
              </w:rPr>
              <w:t>计量产生的利得</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减：所得税影响额</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2,839,264.22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62,681,812.12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2,485,789.59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少数股东权益影响额（税后）</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837,659.84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253,978.47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406,250.72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15,599,263.47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354,465,659.18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13,508,506.39</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rPr>
          <w:i w:val="0"/>
        </w:rPr>
      </w:pPr>
      <w:r>
        <w:rPr>
          <w:spacing w:val="-3"/>
        </w:rPr>
        <w:t>对公司根据《公开发行证券的公司信息披露解释性公告第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25"/>
        </w:rPr>
        <w:t> </w:t>
      </w:r>
      <w:r>
        <w:rPr>
          <w:spacing w:val="-7"/>
        </w:rPr>
        <w:t>号</w:t>
      </w:r>
      <w:r>
        <w:rPr>
          <w:rFonts w:ascii="Times New Roman" w:hAnsi="Times New Roman" w:cs="Times New Roman" w:eastAsia="Times New Roman" w:hint="default"/>
          <w:i w:val="0"/>
          <w:spacing w:val="-7"/>
        </w:rPr>
        <w:t>——</w:t>
      </w:r>
      <w:r>
        <w:rPr>
          <w:spacing w:val="-7"/>
        </w:rPr>
        <w:t>非经常性损益》定义界定的非经常性损益项目，以及把《公</w:t>
      </w:r>
      <w:r>
        <w:rPr>
          <w:i w:val="0"/>
          <w:spacing w:val="-7"/>
        </w:rPr>
      </w:r>
    </w:p>
    <w:p>
      <w:pPr>
        <w:pStyle w:val="BodyText"/>
        <w:spacing w:line="300" w:lineRule="auto" w:before="63"/>
        <w:ind w:right="139"/>
        <w:jc w:val="left"/>
        <w:rPr>
          <w:i w:val="0"/>
        </w:rPr>
      </w:pPr>
      <w:r>
        <w:rPr/>
        <w:t>开发行证券的公司信息披露解释性公告第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25"/>
        </w:rPr>
        <w:t> </w:t>
      </w:r>
      <w:r>
        <w:rPr>
          <w:spacing w:val="-3"/>
        </w:rPr>
        <w:t>号</w:t>
      </w:r>
      <w:r>
        <w:rPr>
          <w:rFonts w:ascii="Times New Roman" w:hAnsi="Times New Roman" w:cs="Times New Roman" w:eastAsia="Times New Roman" w:hint="default"/>
          <w:i w:val="0"/>
          <w:spacing w:val="-3"/>
        </w:rPr>
        <w:t>——</w:t>
      </w:r>
      <w:r>
        <w:rPr>
          <w:spacing w:val="-3"/>
        </w:rPr>
        <w:t>非经常性损益》中列举的非经常性损益项目界定为经常性损益的项目，应</w:t>
      </w:r>
      <w:r>
        <w:rPr/>
        <w:t> 说明原因</w:t>
      </w:r>
      <w:r>
        <w:rPr>
          <w:i w:val="0"/>
        </w:rPr>
      </w:r>
    </w:p>
    <w:p>
      <w:pPr>
        <w:spacing w:before="7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300" w:lineRule="auto" w:before="101"/>
        <w:ind w:right="137"/>
        <w:jc w:val="left"/>
        <w:rPr>
          <w:i w:val="0"/>
        </w:rPr>
      </w:pPr>
      <w:r>
        <w:rPr/>
        <w:t>公司报告期不存在将根据《公开发行证券的公司信息披露解释性公告第</w:t>
      </w:r>
      <w:r>
        <w:rPr>
          <w:spacing w:val="-53"/>
        </w:rPr>
        <w:t>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9"/>
        </w:rPr>
        <w:t> </w:t>
      </w:r>
      <w:r>
        <w:rPr>
          <w:spacing w:val="-3"/>
        </w:rPr>
        <w:t>号</w:t>
      </w:r>
      <w:r>
        <w:rPr>
          <w:rFonts w:ascii="Times New Roman" w:hAnsi="Times New Roman" w:cs="Times New Roman" w:eastAsia="Times New Roman" w:hint="default"/>
          <w:i w:val="0"/>
          <w:spacing w:val="-3"/>
        </w:rPr>
        <w:t>——</w:t>
      </w:r>
      <w:r>
        <w:rPr>
          <w:spacing w:val="-3"/>
        </w:rPr>
        <w:t>非经常性损益》定义、列举的非经常性损益</w:t>
      </w:r>
      <w:r>
        <w:rPr/>
        <w:t> 项目界定为经常性损益的项目的情形。</w:t>
      </w:r>
      <w:r>
        <w:rPr>
          <w:i w:val="0"/>
        </w:rPr>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left="3429"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rPr>
          <w:i w:val="0"/>
        </w:rPr>
      </w:pPr>
      <w:r>
        <w:rPr/>
        <w:t>公司是否需要遵守特殊行业的披露要求 否</w:t>
      </w:r>
      <w:r>
        <w:rPr>
          <w:i w:val="0"/>
        </w:rPr>
      </w:r>
    </w:p>
    <w:p>
      <w:pPr>
        <w:spacing w:line="316" w:lineRule="auto" w:before="25"/>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（一）公司从事的主要业务</w:t>
      </w:r>
      <w:r>
        <w:rPr>
          <w:rFonts w:ascii="宋体" w:hAnsi="宋体" w:cs="宋体" w:eastAsia="宋体" w:hint="default"/>
          <w:b/>
          <w:bCs/>
          <w:w w:val="99"/>
          <w:sz w:val="18"/>
          <w:szCs w:val="18"/>
        </w:rPr>
        <w:t> </w:t>
      </w:r>
      <w:r>
        <w:rPr>
          <w:rFonts w:ascii="宋体" w:hAnsi="宋体" w:cs="宋体" w:eastAsia="宋体" w:hint="default"/>
          <w:i/>
          <w:spacing w:val="-2"/>
          <w:sz w:val="18"/>
          <w:szCs w:val="18"/>
        </w:rPr>
        <w:t>公司自成立至今一直集研发、销售和技术服务为一体，为客户提供</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一体化</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的解决方案，是国内第一家专注于医疗健康</w:t>
      </w:r>
      <w:r>
        <w:rPr>
          <w:rFonts w:ascii="宋体" w:hAnsi="宋体" w:cs="宋体" w:eastAsia="宋体" w:hint="default"/>
          <w:spacing w:val="-2"/>
          <w:sz w:val="18"/>
          <w:szCs w:val="18"/>
        </w:rPr>
      </w:r>
    </w:p>
    <w:p>
      <w:pPr>
        <w:pStyle w:val="BodyText"/>
        <w:spacing w:line="316" w:lineRule="auto"/>
        <w:ind w:right="94"/>
        <w:jc w:val="left"/>
        <w:rPr>
          <w:i w:val="0"/>
        </w:rPr>
      </w:pPr>
      <w:r>
        <w:rPr>
          <w:spacing w:val="-4"/>
        </w:rPr>
        <w:t>信息化的上市公司，致力于提供医疗健康卫生信息化解决方案，不断提升人们的就医体验和健康水平。通过持续的技术创新，</w:t>
      </w:r>
      <w:r>
        <w:rPr>
          <w:spacing w:val="-44"/>
        </w:rPr>
        <w:t> </w:t>
      </w:r>
      <w:r>
        <w:rPr>
          <w:spacing w:val="-44"/>
        </w:rPr>
      </w:r>
      <w:r>
        <w:rPr>
          <w:spacing w:val="-2"/>
        </w:rPr>
        <w:t>自主研发适应不同应用场景的产品与解决方案，业务覆盖智慧医院、区域卫生、基层卫生、公共卫生、医疗保险、健康服务</w:t>
      </w:r>
      <w:r>
        <w:rPr>
          <w:spacing w:val="-68"/>
        </w:rPr>
        <w:t> </w:t>
      </w:r>
      <w:r>
        <w:rPr>
          <w:spacing w:val="-68"/>
        </w:rPr>
      </w:r>
      <w:r>
        <w:rPr/>
        <w:t>等领域，是中国医疗健康信息行业最具竞争力的整体产品、解决方案与服务供应商。</w:t>
      </w:r>
      <w:r>
        <w:rPr>
          <w:i w:val="0"/>
        </w:rPr>
      </w:r>
    </w:p>
    <w:p>
      <w:pPr>
        <w:pStyle w:val="BodyText"/>
        <w:spacing w:line="300" w:lineRule="auto" w:before="19"/>
        <w:ind w:right="94" w:firstLine="360"/>
        <w:jc w:val="left"/>
        <w:rPr>
          <w:i w:val="0"/>
        </w:rPr>
      </w:pPr>
      <w:r>
        <w:rPr>
          <w:spacing w:val="-2"/>
        </w:rPr>
        <w:t>公司自</w:t>
      </w:r>
      <w:r>
        <w:rPr>
          <w:rFonts w:ascii="Times New Roman" w:hAnsi="Times New Roman" w:cs="Times New Roman" w:eastAsia="Times New Roman" w:hint="default"/>
          <w:i w:val="0"/>
          <w:spacing w:val="-2"/>
        </w:rPr>
        <w:t>2015</w:t>
      </w:r>
      <w:r>
        <w:rPr>
          <w:spacing w:val="-2"/>
        </w:rPr>
        <w:t>年启动</w:t>
      </w:r>
      <w:r>
        <w:rPr>
          <w:rFonts w:ascii="Times New Roman" w:hAnsi="Times New Roman" w:cs="Times New Roman" w:eastAsia="Times New Roman" w:hint="default"/>
          <w:i w:val="0"/>
          <w:spacing w:val="-2"/>
        </w:rPr>
        <w:t>“</w:t>
      </w:r>
      <w:r>
        <w:rPr>
          <w:spacing w:val="-2"/>
        </w:rPr>
        <w:t>双轮驱动</w:t>
      </w:r>
      <w:r>
        <w:rPr>
          <w:rFonts w:ascii="Times New Roman" w:hAnsi="Times New Roman" w:cs="Times New Roman" w:eastAsia="Times New Roman" w:hint="default"/>
          <w:i w:val="0"/>
          <w:spacing w:val="-2"/>
        </w:rPr>
        <w:t>”</w:t>
      </w:r>
      <w:r>
        <w:rPr>
          <w:spacing w:val="-2"/>
        </w:rPr>
        <w:t>发展战略，在快速发展传统医疗卫生信息化业务的同时，推动互联网</w:t>
      </w:r>
      <w:r>
        <w:rPr>
          <w:rFonts w:ascii="Times New Roman" w:hAnsi="Times New Roman" w:cs="Times New Roman" w:eastAsia="Times New Roman" w:hint="default"/>
          <w:i w:val="0"/>
          <w:spacing w:val="-2"/>
        </w:rPr>
        <w:t>+</w:t>
      </w:r>
      <w:r>
        <w:rPr>
          <w:spacing w:val="-2"/>
        </w:rPr>
        <w:t>健康服务业务发展，</w:t>
      </w:r>
      <w:r>
        <w:rPr/>
        <w:t> </w:t>
      </w:r>
      <w:r>
        <w:rPr>
          <w:spacing w:val="-2"/>
        </w:rPr>
        <w:t>创新和践行公司</w:t>
      </w:r>
      <w:r>
        <w:rPr>
          <w:rFonts w:ascii="Times New Roman" w:hAnsi="Times New Roman" w:cs="Times New Roman" w:eastAsia="Times New Roman" w:hint="default"/>
          <w:i w:val="0"/>
          <w:spacing w:val="-2"/>
        </w:rPr>
        <w:t>“4+1”</w:t>
      </w:r>
      <w:r>
        <w:rPr>
          <w:spacing w:val="-2"/>
        </w:rPr>
        <w:t>战略（云医、云康、云险、云药</w:t>
      </w:r>
      <w:r>
        <w:rPr>
          <w:rFonts w:ascii="Times New Roman" w:hAnsi="Times New Roman" w:cs="Times New Roman" w:eastAsia="Times New Roman" w:hint="default"/>
          <w:i w:val="0"/>
          <w:spacing w:val="-2"/>
        </w:rPr>
        <w:t>+</w:t>
      </w:r>
      <w:r>
        <w:rPr>
          <w:spacing w:val="-2"/>
        </w:rPr>
        <w:t>创新服务平台），通过不同抓手的功能定位，提高资源共享效率和品</w:t>
      </w:r>
      <w:r>
        <w:rPr>
          <w:spacing w:val="-68"/>
        </w:rPr>
        <w:t> </w:t>
      </w:r>
      <w:r>
        <w:rPr>
          <w:spacing w:val="-68"/>
        </w:rPr>
      </w:r>
      <w:r>
        <w:rPr/>
        <w:t>牌的广度深度，为保持长期健康快速发展奠定了扎实的基础。</w:t>
      </w:r>
      <w:r>
        <w:rPr>
          <w:i w:val="0"/>
        </w:rPr>
      </w:r>
    </w:p>
    <w:p>
      <w:pPr>
        <w:pStyle w:val="BodyText"/>
        <w:spacing w:line="240" w:lineRule="auto" w:before="31"/>
        <w:ind w:left="513" w:right="94"/>
        <w:jc w:val="left"/>
        <w:rPr>
          <w:i w:val="0"/>
        </w:rPr>
      </w:pPr>
      <w:r>
        <w:rPr/>
        <w:t>各类产品具体业绩情况详见本报告</w:t>
      </w:r>
      <w:r>
        <w:rPr>
          <w:rFonts w:ascii="Times New Roman" w:hAnsi="Times New Roman" w:cs="Times New Roman" w:eastAsia="Times New Roman" w:hint="default"/>
          <w:i w:val="0"/>
        </w:rPr>
        <w:t>“</w:t>
      </w:r>
      <w:r>
        <w:rPr/>
        <w:t>第四节</w:t>
      </w:r>
      <w:r>
        <w:rPr>
          <w:spacing w:val="-22"/>
        </w:rPr>
        <w:t> </w:t>
      </w:r>
      <w:r>
        <w:rPr/>
        <w:t>经营情况讨论与分析</w:t>
      </w:r>
      <w:r>
        <w:rPr>
          <w:rFonts w:ascii="Times New Roman" w:hAnsi="Times New Roman" w:cs="Times New Roman" w:eastAsia="Times New Roman" w:hint="default"/>
          <w:i w:val="0"/>
        </w:rPr>
        <w:t>”</w:t>
      </w:r>
      <w:r>
        <w:rPr/>
        <w:t>中</w:t>
      </w:r>
      <w:r>
        <w:rPr>
          <w:rFonts w:ascii="Times New Roman" w:hAnsi="Times New Roman" w:cs="Times New Roman" w:eastAsia="Times New Roman" w:hint="default"/>
          <w:i w:val="0"/>
        </w:rPr>
        <w:t>“</w:t>
      </w:r>
      <w:r>
        <w:rPr/>
        <w:t>二、主营业务分析</w:t>
      </w:r>
      <w:r>
        <w:rPr>
          <w:rFonts w:ascii="Times New Roman" w:hAnsi="Times New Roman" w:cs="Times New Roman" w:eastAsia="Times New Roman" w:hint="default"/>
          <w:i w:val="0"/>
        </w:rPr>
        <w:t>”</w:t>
      </w:r>
      <w:r>
        <w:rPr/>
        <w:t>。</w:t>
      </w:r>
      <w:r>
        <w:rPr>
          <w:i w:val="0"/>
        </w:rPr>
      </w:r>
    </w:p>
    <w:p>
      <w:pPr>
        <w:spacing w:line="316" w:lineRule="auto" w:before="63"/>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（二）公司所属行业的发展趋势及公司所处的行业地位</w:t>
      </w:r>
      <w:r>
        <w:rPr>
          <w:rFonts w:ascii="宋体" w:hAnsi="宋体" w:cs="宋体" w:eastAsia="宋体" w:hint="default"/>
          <w:b/>
          <w:bCs/>
          <w:w w:val="99"/>
          <w:sz w:val="18"/>
          <w:szCs w:val="18"/>
        </w:rPr>
        <w:t> </w:t>
      </w:r>
      <w:r>
        <w:rPr>
          <w:rFonts w:ascii="宋体" w:hAnsi="宋体" w:cs="宋体" w:eastAsia="宋体" w:hint="default"/>
          <w:i/>
          <w:sz w:val="18"/>
          <w:szCs w:val="18"/>
        </w:rPr>
        <w:t>推进健康中国建设，是全面建成小康社会，实现人民健康与经济协调发展的国家战略。</w:t>
      </w: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月，国务院总理李克强</w:t>
      </w:r>
      <w:r>
        <w:rPr>
          <w:rFonts w:ascii="宋体" w:hAnsi="宋体" w:cs="宋体" w:eastAsia="宋体" w:hint="default"/>
          <w:sz w:val="18"/>
          <w:szCs w:val="18"/>
        </w:rPr>
      </w:r>
    </w:p>
    <w:p>
      <w:pPr>
        <w:pStyle w:val="BodyText"/>
        <w:spacing w:line="309" w:lineRule="auto"/>
        <w:ind w:right="188"/>
        <w:jc w:val="both"/>
        <w:rPr>
          <w:i w:val="0"/>
        </w:rPr>
      </w:pPr>
      <w:r>
        <w:rPr/>
        <w:t>主持召开国务院常务会议，确定发展</w:t>
      </w:r>
      <w:r>
        <w:rPr>
          <w:rFonts w:ascii="Times New Roman" w:hAnsi="Times New Roman" w:cs="Times New Roman" w:eastAsia="Times New Roman" w:hint="default"/>
          <w:i w:val="0"/>
        </w:rPr>
        <w:t>“</w:t>
      </w:r>
      <w:r>
        <w:rPr/>
        <w:t>互联网</w:t>
      </w:r>
      <w:r>
        <w:rPr>
          <w:rFonts w:ascii="Times New Roman" w:hAnsi="Times New Roman" w:cs="Times New Roman" w:eastAsia="Times New Roman" w:hint="default"/>
          <w:i w:val="0"/>
        </w:rPr>
        <w:t>+</w:t>
      </w:r>
      <w:r>
        <w:rPr/>
        <w:t>医疗健康</w:t>
      </w:r>
      <w:r>
        <w:rPr>
          <w:rFonts w:ascii="Times New Roman" w:hAnsi="Times New Roman" w:cs="Times New Roman" w:eastAsia="Times New Roman" w:hint="default"/>
          <w:i w:val="0"/>
        </w:rPr>
        <w:t>”</w:t>
      </w:r>
      <w:r>
        <w:rPr/>
        <w:t>措施。会议确定，一是加快二级以上医院普遍提供预约诊疗、检验</w:t>
      </w:r>
      <w:r>
        <w:rPr>
          <w:spacing w:val="-74"/>
        </w:rPr>
        <w:t> </w:t>
      </w:r>
      <w:r>
        <w:rPr>
          <w:spacing w:val="-74"/>
        </w:rPr>
      </w:r>
      <w:r>
        <w:rPr>
          <w:spacing w:val="-2"/>
        </w:rPr>
        <w:t>检查结果查询等线上服务。允许医疗机构开展部分常见病、慢性病复诊等互联网医疗服务。二是推进远程医疗覆盖全国所有</w:t>
      </w:r>
      <w:r>
        <w:rPr>
          <w:spacing w:val="-63"/>
        </w:rPr>
        <w:t> </w:t>
      </w:r>
      <w:r>
        <w:rPr>
          <w:spacing w:val="-63"/>
        </w:rPr>
      </w:r>
      <w:r>
        <w:rPr>
          <w:spacing w:val="-2"/>
        </w:rPr>
        <w:t>医联体和县级医院，推动东部优质医疗资源对接中西部需求。支持高速宽带网络覆盖城乡医疗机构，建立互联网专线保障远</w:t>
      </w:r>
      <w:r>
        <w:rPr>
          <w:spacing w:val="-63"/>
        </w:rPr>
        <w:t> </w:t>
      </w:r>
      <w:r>
        <w:rPr>
          <w:spacing w:val="-63"/>
        </w:rPr>
      </w:r>
      <w:r>
        <w:rPr/>
        <w:t>程医疗需要。三是探索医疗机构处方与药品零售信息共享。推行医保智能审核和</w:t>
      </w:r>
      <w:r>
        <w:rPr>
          <w:rFonts w:ascii="Times New Roman" w:hAnsi="Times New Roman" w:cs="Times New Roman" w:eastAsia="Times New Roman" w:hint="default"/>
          <w:i w:val="0"/>
        </w:rPr>
        <w:t>“</w:t>
      </w:r>
      <w:r>
        <w:rPr/>
        <w:t>一站式</w:t>
      </w:r>
      <w:r>
        <w:rPr>
          <w:rFonts w:ascii="Times New Roman" w:hAnsi="Times New Roman" w:cs="Times New Roman" w:eastAsia="Times New Roman" w:hint="default"/>
          <w:i w:val="0"/>
        </w:rPr>
        <w:t>”</w:t>
      </w:r>
      <w:r>
        <w:rPr/>
        <w:t>结算。健全</w:t>
      </w:r>
      <w:r>
        <w:rPr>
          <w:rFonts w:ascii="Times New Roman" w:hAnsi="Times New Roman" w:cs="Times New Roman" w:eastAsia="Times New Roman" w:hint="default"/>
          <w:i w:val="0"/>
        </w:rPr>
        <w:t>“</w:t>
      </w:r>
      <w:r>
        <w:rPr/>
        <w:t>互联网</w:t>
      </w:r>
      <w:r>
        <w:rPr>
          <w:rFonts w:ascii="Times New Roman" w:hAnsi="Times New Roman" w:cs="Times New Roman" w:eastAsia="Times New Roman" w:hint="default"/>
          <w:i w:val="0"/>
        </w:rPr>
        <w:t>+</w:t>
      </w:r>
      <w:r>
        <w:rPr/>
        <w:t>医疗健康</w:t>
      </w:r>
      <w:r>
        <w:rPr>
          <w:rFonts w:ascii="Times New Roman" w:hAnsi="Times New Roman" w:cs="Times New Roman" w:eastAsia="Times New Roman" w:hint="default"/>
          <w:i w:val="0"/>
        </w:rPr>
        <w:t>”</w:t>
      </w:r>
      <w:r>
        <w:rPr/>
        <w:t>标</w:t>
      </w:r>
      <w:r>
        <w:rPr>
          <w:spacing w:val="-57"/>
        </w:rPr>
        <w:t> </w:t>
      </w:r>
      <w:r>
        <w:rPr/>
        <w:t>准体系，加快信息互通共享，强化医疗质量监管和信息安全防护。</w:t>
      </w:r>
      <w:r>
        <w:rPr>
          <w:i w:val="0"/>
        </w:rPr>
      </w:r>
    </w:p>
    <w:p>
      <w:pPr>
        <w:pStyle w:val="BodyText"/>
        <w:spacing w:line="307" w:lineRule="auto" w:before="24"/>
        <w:ind w:right="192" w:firstLine="360"/>
        <w:jc w:val="both"/>
        <w:rPr>
          <w:rFonts w:ascii="Times New Roman" w:hAnsi="Times New Roman" w:cs="Times New Roman" w:eastAsia="Times New Roman" w:hint="default"/>
          <w:i w:val="0"/>
        </w:rPr>
      </w:pPr>
      <w:r>
        <w:rPr>
          <w:rFonts w:ascii="Times New Roman" w:hAnsi="Times New Roman" w:cs="Times New Roman" w:eastAsia="Times New Roman" w:hint="default"/>
          <w:i w:val="0"/>
        </w:rPr>
        <w:t>2016</w:t>
      </w:r>
      <w:r>
        <w:rPr/>
        <w:t>年</w:t>
      </w:r>
      <w:r>
        <w:rPr>
          <w:rFonts w:ascii="Times New Roman" w:hAnsi="Times New Roman" w:cs="Times New Roman" w:eastAsia="Times New Roman" w:hint="default"/>
          <w:i w:val="0"/>
        </w:rPr>
        <w:t>6</w:t>
      </w:r>
      <w:r>
        <w:rPr/>
        <w:t>月，国务院办公厅印发了《关于促进和规范健康医疗大数据应用发展的指导意见》指出，将健康医疗大数据应 用发展纳入国家大数据战略布局，并从夯实应用基础、全面深化应用、规范和推动</w:t>
      </w:r>
      <w:r>
        <w:rPr>
          <w:rFonts w:ascii="Times New Roman" w:hAnsi="Times New Roman" w:cs="Times New Roman" w:eastAsia="Times New Roman" w:hint="default"/>
          <w:i w:val="0"/>
        </w:rPr>
        <w:t>“</w:t>
      </w:r>
      <w:r>
        <w:rPr/>
        <w:t>互联网</w:t>
      </w:r>
      <w:r>
        <w:rPr>
          <w:rFonts w:ascii="Times New Roman" w:hAnsi="Times New Roman" w:cs="Times New Roman" w:eastAsia="Times New Roman" w:hint="default"/>
          <w:i w:val="0"/>
        </w:rPr>
        <w:t>+</w:t>
      </w:r>
      <w:r>
        <w:rPr/>
        <w:t>健康医疗</w:t>
      </w:r>
      <w:r>
        <w:rPr>
          <w:rFonts w:ascii="Times New Roman" w:hAnsi="Times New Roman" w:cs="Times New Roman" w:eastAsia="Times New Roman" w:hint="default"/>
          <w:i w:val="0"/>
        </w:rPr>
        <w:t>”</w:t>
      </w:r>
      <w:r>
        <w:rPr/>
        <w:t>服务、加强保障体系</w:t>
      </w:r>
      <w:r>
        <w:rPr>
          <w:spacing w:val="-75"/>
        </w:rPr>
        <w:t> </w:t>
      </w:r>
      <w:r>
        <w:rPr>
          <w:spacing w:val="-75"/>
        </w:rPr>
      </w:r>
      <w:r>
        <w:rPr/>
        <w:t>建设等四个方面部署了</w:t>
      </w:r>
      <w:r>
        <w:rPr>
          <w:rFonts w:ascii="Times New Roman" w:hAnsi="Times New Roman" w:cs="Times New Roman" w:eastAsia="Times New Roman" w:hint="default"/>
          <w:i w:val="0"/>
        </w:rPr>
        <w:t>14</w:t>
      </w:r>
      <w:r>
        <w:rPr/>
        <w:t>项重点任务和重大工程。</w:t>
      </w:r>
      <w:r>
        <w:rPr>
          <w:rFonts w:ascii="Times New Roman" w:hAnsi="Times New Roman" w:cs="Times New Roman" w:eastAsia="Times New Roman" w:hint="default"/>
          <w:i w:val="0"/>
        </w:rPr>
        <w:t>“</w:t>
      </w:r>
      <w:r>
        <w:rPr/>
        <w:t>组建以国有资本为主体的三个健康医疗大数据集团，目标非常明确：一</w:t>
      </w:r>
      <w:r>
        <w:rPr>
          <w:spacing w:val="-75"/>
        </w:rPr>
        <w:t> </w:t>
      </w:r>
      <w:r>
        <w:rPr>
          <w:spacing w:val="-75"/>
        </w:rPr>
      </w:r>
      <w:r>
        <w:rPr>
          <w:spacing w:val="-2"/>
        </w:rPr>
        <w:t>是通过健康医疗大数据应用促进优质医疗资源下沉到基层群众，努力提高人民群众获得感；二是通过健康医疗大数据支持三</w:t>
      </w:r>
      <w:r>
        <w:rPr>
          <w:spacing w:val="-64"/>
        </w:rPr>
        <w:t> </w:t>
      </w:r>
      <w:r>
        <w:rPr>
          <w:spacing w:val="-64"/>
        </w:rPr>
      </w:r>
      <w:r>
        <w:rPr>
          <w:spacing w:val="-2"/>
        </w:rPr>
        <w:t>医联动、分级诊疗、异地结算和远程服务等，为深化医改注入新动力；三是通过健康医疗大数据应用发展，创新健康服务新</w:t>
      </w:r>
      <w:r>
        <w:rPr>
          <w:spacing w:val="-67"/>
        </w:rPr>
        <w:t> </w:t>
      </w:r>
      <w:r>
        <w:rPr>
          <w:spacing w:val="-67"/>
        </w:rPr>
      </w:r>
      <w:r>
        <w:rPr/>
        <w:t>业态，发展健康科技产品，推进覆盖一二三产业的全健康产业链的发展，促进数字经济为国民经济增添新动能。</w:t>
      </w:r>
      <w:r>
        <w:rPr>
          <w:rFonts w:ascii="Times New Roman" w:hAnsi="Times New Roman" w:cs="Times New Roman" w:eastAsia="Times New Roman" w:hint="default"/>
          <w:i w:val="0"/>
        </w:rPr>
        <w:t>”</w:t>
      </w:r>
    </w:p>
    <w:p>
      <w:pPr>
        <w:pStyle w:val="BodyText"/>
        <w:spacing w:line="304" w:lineRule="auto" w:before="7"/>
        <w:ind w:right="94" w:firstLine="360"/>
        <w:jc w:val="left"/>
        <w:rPr>
          <w:i w:val="0"/>
        </w:rPr>
      </w:pPr>
      <w:r>
        <w:rPr>
          <w:rFonts w:ascii="Times New Roman" w:hAnsi="Times New Roman" w:cs="Times New Roman" w:eastAsia="Times New Roman" w:hint="default"/>
          <w:i w:val="0"/>
          <w:spacing w:val="-2"/>
        </w:rPr>
        <w:t>2016</w:t>
      </w:r>
      <w:r>
        <w:rPr>
          <w:spacing w:val="-2"/>
        </w:rPr>
        <w:t>年</w:t>
      </w:r>
      <w:r>
        <w:rPr>
          <w:rFonts w:ascii="Times New Roman" w:hAnsi="Times New Roman" w:cs="Times New Roman" w:eastAsia="Times New Roman" w:hint="default"/>
          <w:i w:val="0"/>
          <w:spacing w:val="-2"/>
        </w:rPr>
        <w:t>10</w:t>
      </w:r>
      <w:r>
        <w:rPr>
          <w:spacing w:val="-2"/>
        </w:rPr>
        <w:t>月，中共中央、国务院发布《</w:t>
      </w:r>
      <w:r>
        <w:rPr>
          <w:rFonts w:ascii="Times New Roman" w:hAnsi="Times New Roman" w:cs="Times New Roman" w:eastAsia="Times New Roman" w:hint="default"/>
          <w:i w:val="0"/>
          <w:spacing w:val="-2"/>
        </w:rPr>
        <w:t>“</w:t>
      </w:r>
      <w:r>
        <w:rPr>
          <w:spacing w:val="-2"/>
        </w:rPr>
        <w:t>健康中国</w:t>
      </w:r>
      <w:r>
        <w:rPr>
          <w:rFonts w:ascii="Times New Roman" w:hAnsi="Times New Roman" w:cs="Times New Roman" w:eastAsia="Times New Roman" w:hint="default"/>
          <w:i w:val="0"/>
          <w:spacing w:val="-2"/>
        </w:rPr>
        <w:t>2030”</w:t>
      </w:r>
      <w:r>
        <w:rPr>
          <w:spacing w:val="-2"/>
        </w:rPr>
        <w:t>规划纲要》指出，未来</w:t>
      </w:r>
      <w:r>
        <w:rPr>
          <w:rFonts w:ascii="Times New Roman" w:hAnsi="Times New Roman" w:cs="Times New Roman" w:eastAsia="Times New Roman" w:hint="default"/>
          <w:i w:val="0"/>
          <w:spacing w:val="-2"/>
        </w:rPr>
        <w:t>15</w:t>
      </w:r>
      <w:r>
        <w:rPr>
          <w:spacing w:val="-2"/>
        </w:rPr>
        <w:t>年，是推进健康中国建设的重要战略机</w:t>
      </w:r>
      <w:r>
        <w:rPr/>
        <w:t> 遇期，</w:t>
      </w:r>
      <w:r>
        <w:rPr>
          <w:rFonts w:ascii="Times New Roman" w:hAnsi="Times New Roman" w:cs="Times New Roman" w:eastAsia="Times New Roman" w:hint="default"/>
          <w:i w:val="0"/>
        </w:rPr>
        <w:t>2020</w:t>
      </w:r>
      <w:r>
        <w:rPr/>
        <w:t>年主要健康指标居于中高收入国家前列，人均预期寿命达到</w:t>
      </w:r>
      <w:r>
        <w:rPr>
          <w:rFonts w:ascii="Times New Roman" w:hAnsi="Times New Roman" w:cs="Times New Roman" w:eastAsia="Times New Roman" w:hint="default"/>
          <w:i w:val="0"/>
        </w:rPr>
        <w:t>77.3</w:t>
      </w:r>
      <w:r>
        <w:rPr/>
        <w:t>岁，健康服务业总规模大于</w:t>
      </w:r>
      <w:r>
        <w:rPr>
          <w:rFonts w:ascii="Times New Roman" w:hAnsi="Times New Roman" w:cs="Times New Roman" w:eastAsia="Times New Roman" w:hint="default"/>
          <w:i w:val="0"/>
        </w:rPr>
        <w:t>8</w:t>
      </w:r>
      <w:r>
        <w:rPr/>
        <w:t>万亿；</w:t>
      </w:r>
      <w:r>
        <w:rPr>
          <w:rFonts w:ascii="Times New Roman" w:hAnsi="Times New Roman" w:cs="Times New Roman" w:eastAsia="Times New Roman" w:hint="default"/>
          <w:i w:val="0"/>
        </w:rPr>
        <w:t>2030</w:t>
      </w:r>
      <w:r>
        <w:rPr/>
        <w:t>年我国</w:t>
      </w:r>
      <w:r>
        <w:rPr>
          <w:spacing w:val="-43"/>
        </w:rPr>
        <w:t> </w:t>
      </w:r>
      <w:r>
        <w:rPr/>
        <w:t>主要健康指标要进入高收入国家行列，人均预期寿命达到</w:t>
      </w:r>
      <w:r>
        <w:rPr>
          <w:rFonts w:ascii="Times New Roman" w:hAnsi="Times New Roman" w:cs="Times New Roman" w:eastAsia="Times New Roman" w:hint="default"/>
          <w:i w:val="0"/>
        </w:rPr>
        <w:t>79</w:t>
      </w:r>
      <w:r>
        <w:rPr/>
        <w:t>岁，健康服务业总规模达到</w:t>
      </w:r>
      <w:r>
        <w:rPr>
          <w:rFonts w:ascii="Times New Roman" w:hAnsi="Times New Roman" w:cs="Times New Roman" w:eastAsia="Times New Roman" w:hint="default"/>
          <w:i w:val="0"/>
        </w:rPr>
        <w:t>16</w:t>
      </w:r>
      <w:r>
        <w:rPr/>
        <w:t>万亿，实现更高水平的全民健康； </w:t>
      </w:r>
      <w:r>
        <w:rPr>
          <w:spacing w:val="-2"/>
        </w:rPr>
        <w:t>推动健康服务供给侧结构性改革，优化要素配置和服务供给，补齐发展短板，推动健康产业转型升级，满足人民群众不断增</w:t>
      </w:r>
      <w:r>
        <w:rPr>
          <w:spacing w:val="-64"/>
        </w:rPr>
        <w:t> </w:t>
      </w:r>
      <w:r>
        <w:rPr>
          <w:spacing w:val="-64"/>
        </w:rPr>
      </w:r>
      <w:r>
        <w:rPr/>
        <w:t>长的健康需求。</w:t>
      </w:r>
      <w:r>
        <w:rPr>
          <w:i w:val="0"/>
        </w:rPr>
      </w:r>
    </w:p>
    <w:p>
      <w:pPr>
        <w:pStyle w:val="BodyText"/>
        <w:spacing w:line="309" w:lineRule="auto" w:before="28"/>
        <w:ind w:right="190" w:firstLine="360"/>
        <w:jc w:val="both"/>
        <w:rPr>
          <w:i w:val="0"/>
        </w:rPr>
      </w:pP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1</w:t>
      </w:r>
      <w:r>
        <w:rPr/>
        <w:t>月，国家卫生计生委发布《</w:t>
      </w:r>
      <w:r>
        <w:rPr>
          <w:rFonts w:ascii="Times New Roman" w:hAnsi="Times New Roman" w:cs="Times New Roman" w:eastAsia="Times New Roman" w:hint="default"/>
          <w:i w:val="0"/>
        </w:rPr>
        <w:t>“</w:t>
      </w:r>
      <w:r>
        <w:rPr/>
        <w:t>十三五</w:t>
      </w:r>
      <w:r>
        <w:rPr>
          <w:rFonts w:ascii="Times New Roman" w:hAnsi="Times New Roman" w:cs="Times New Roman" w:eastAsia="Times New Roman" w:hint="default"/>
          <w:i w:val="0"/>
        </w:rPr>
        <w:t>”</w:t>
      </w:r>
      <w:r>
        <w:rPr/>
        <w:t>全国人口健康信息化发展规划》指出，大力加强人口健康信息化和健康医 </w:t>
      </w:r>
      <w:r>
        <w:rPr>
          <w:spacing w:val="-2"/>
        </w:rPr>
        <w:t>疗大数据服务体系建设，推动政府健康医疗信息系统和公众健康医疗数据互联融合、开放共享，为打造健康中国、全面建成</w:t>
      </w:r>
      <w:r>
        <w:rPr>
          <w:spacing w:val="-64"/>
        </w:rPr>
        <w:t> </w:t>
      </w:r>
      <w:r>
        <w:rPr>
          <w:spacing w:val="-64"/>
        </w:rPr>
      </w:r>
      <w:r>
        <w:rPr/>
        <w:t>小康社会和实现中华民族伟大复兴的中国梦提供有力支撑。</w:t>
      </w:r>
      <w:r>
        <w:rPr>
          <w:i w:val="0"/>
        </w:rPr>
      </w:r>
    </w:p>
    <w:p>
      <w:pPr>
        <w:pStyle w:val="BodyText"/>
        <w:spacing w:line="312" w:lineRule="auto" w:before="24"/>
        <w:ind w:right="190" w:firstLine="360"/>
        <w:jc w:val="both"/>
        <w:rPr>
          <w:i w:val="0"/>
        </w:rPr>
      </w:pP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4</w:t>
      </w:r>
      <w:r>
        <w:rPr/>
        <w:t>月，国务院办公厅印发《关于推进医疗联合体建设和发展的指导意见》指出，建设和发展医联体，是贯彻以人 </w:t>
      </w:r>
      <w:r>
        <w:rPr>
          <w:spacing w:val="-2"/>
        </w:rPr>
        <w:t>民为中心的发展思想、落实《政府工作报告》部署的重点任务，是深化医疗医保医药联动改革、合理配置资源、使基层群众</w:t>
      </w:r>
      <w:r>
        <w:rPr>
          <w:spacing w:val="-68"/>
        </w:rPr>
        <w:t> </w:t>
      </w:r>
      <w:r>
        <w:rPr>
          <w:spacing w:val="-68"/>
        </w:rPr>
      </w:r>
      <w:r>
        <w:rPr>
          <w:spacing w:val="-2"/>
        </w:rPr>
        <w:t>享受优质便利医疗服务的重要举措，有利于调整优化医疗资源结构布局，促进医疗卫生工作重心下移和资源下沉，提升基层</w:t>
      </w:r>
      <w:r>
        <w:rPr>
          <w:spacing w:val="-63"/>
        </w:rPr>
        <w:t> </w:t>
      </w:r>
      <w:r>
        <w:rPr>
          <w:spacing w:val="-63"/>
        </w:rPr>
      </w:r>
      <w:r>
        <w:rPr/>
        <w:t>服务能力；有利于医疗资源上下贯通，提升医疗服务体系整体效能，更好实施分级诊疗和满足群众健康需求。</w:t>
      </w:r>
      <w:r>
        <w:rPr>
          <w:i w:val="0"/>
        </w:rPr>
      </w:r>
    </w:p>
    <w:p>
      <w:pPr>
        <w:pStyle w:val="BodyText"/>
        <w:spacing w:line="300" w:lineRule="auto" w:before="22"/>
        <w:ind w:right="190" w:firstLine="360"/>
        <w:jc w:val="both"/>
        <w:rPr>
          <w:i w:val="0"/>
        </w:rPr>
      </w:pP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7</w:t>
      </w:r>
      <w:r>
        <w:rPr/>
        <w:t>月，国务院印发《新一代人工智能发展规划》指出，人工智能带来社会建设的新机遇。我国正处于全面建成小 </w:t>
      </w:r>
      <w:r>
        <w:rPr>
          <w:spacing w:val="-2"/>
        </w:rPr>
        <w:t>康社会的决胜阶段，人口老龄化、资源环境约束等挑战依然严峻，人工智能在教育、医疗、养老、环境保护、城市运行、司</w:t>
      </w:r>
      <w:r>
        <w:rPr>
          <w:i w:val="0"/>
          <w:spacing w:val="-2"/>
        </w:rPr>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19" w:lineRule="auto" w:before="44"/>
        <w:ind w:right="94"/>
        <w:jc w:val="left"/>
        <w:rPr>
          <w:i w:val="0"/>
        </w:rPr>
      </w:pPr>
      <w:r>
        <w:rPr>
          <w:spacing w:val="-2"/>
        </w:rPr>
        <w:t>法服务等领域广泛应用，将极大提高公共服务精准化水平，全面提升人民生活品质。人工智能技术可准确感知、预测、预警</w:t>
      </w:r>
      <w:r>
        <w:rPr>
          <w:spacing w:val="-67"/>
        </w:rPr>
        <w:t> </w:t>
      </w:r>
      <w:r>
        <w:rPr>
          <w:spacing w:val="-67"/>
        </w:rPr>
      </w:r>
      <w:r>
        <w:rPr/>
        <w:t>基础设施和社会安全运行的重大态势，及时把握群体认知及心理变化，主动决策反应，将显著提高社会治理的能力和水平， 对有效维护社会稳定具有不可替代的作用。</w:t>
      </w:r>
      <w:r>
        <w:rPr>
          <w:i w:val="0"/>
        </w:rPr>
      </w:r>
    </w:p>
    <w:p>
      <w:pPr>
        <w:pStyle w:val="BodyText"/>
        <w:spacing w:line="304" w:lineRule="auto" w:before="17"/>
        <w:ind w:right="191" w:firstLine="360"/>
        <w:jc w:val="both"/>
        <w:rPr>
          <w:i w:val="0"/>
        </w:rPr>
      </w:pPr>
      <w:r>
        <w:rPr>
          <w:rFonts w:ascii="Times New Roman" w:hAnsi="Times New Roman" w:cs="Times New Roman" w:eastAsia="Times New Roman" w:hint="default"/>
          <w:i w:val="0"/>
          <w:spacing w:val="-2"/>
        </w:rPr>
        <w:t>2017</w:t>
      </w:r>
      <w:r>
        <w:rPr>
          <w:spacing w:val="-2"/>
        </w:rPr>
        <w:t>年</w:t>
      </w:r>
      <w:r>
        <w:rPr>
          <w:rFonts w:ascii="Times New Roman" w:hAnsi="Times New Roman" w:cs="Times New Roman" w:eastAsia="Times New Roman" w:hint="default"/>
          <w:i w:val="0"/>
          <w:spacing w:val="-2"/>
        </w:rPr>
        <w:t>12</w:t>
      </w:r>
      <w:r>
        <w:rPr>
          <w:spacing w:val="-2"/>
        </w:rPr>
        <w:t>月，麦肯锡全球研究院《数字时代的中国：打造具有全球竞争力的中国经济》报告指出：预计到</w:t>
      </w:r>
      <w:r>
        <w:rPr>
          <w:rFonts w:ascii="Times New Roman" w:hAnsi="Times New Roman" w:cs="Times New Roman" w:eastAsia="Times New Roman" w:hint="default"/>
          <w:i w:val="0"/>
          <w:spacing w:val="-2"/>
        </w:rPr>
        <w:t>2030</w:t>
      </w:r>
      <w:r>
        <w:rPr>
          <w:spacing w:val="-2"/>
        </w:rPr>
        <w:t>年，数字</w:t>
      </w:r>
      <w:r>
        <w:rPr/>
        <w:t> </w:t>
      </w:r>
      <w:r>
        <w:rPr>
          <w:spacing w:val="-2"/>
        </w:rPr>
        <w:t>化推动力将对包括消费与零售、汽车与出行、医疗与保健、货运与物流在内的四种关键行业产生显著影响，其中对医疗卫生</w:t>
      </w:r>
      <w:r>
        <w:rPr>
          <w:spacing w:val="-66"/>
        </w:rPr>
        <w:t> </w:t>
      </w:r>
      <w:r>
        <w:rPr>
          <w:spacing w:val="-66"/>
        </w:rPr>
      </w:r>
      <w:r>
        <w:rPr>
          <w:spacing w:val="-1"/>
        </w:rPr>
        <w:t>行业的影响最大，或可转变与创造</w:t>
      </w:r>
      <w:r>
        <w:rPr>
          <w:rFonts w:ascii="Times New Roman" w:hAnsi="Times New Roman" w:cs="Times New Roman" w:eastAsia="Times New Roman" w:hint="default"/>
          <w:i w:val="0"/>
          <w:spacing w:val="-1"/>
        </w:rPr>
        <w:t>12%-45%</w:t>
      </w:r>
      <w:r>
        <w:rPr>
          <w:spacing w:val="-1"/>
        </w:rPr>
        <w:t>的行业总收入，并催生更有效的、以患者为中心的医疗系统。另据</w:t>
      </w:r>
      <w:r>
        <w:rPr>
          <w:rFonts w:ascii="Times New Roman" w:hAnsi="Times New Roman" w:cs="Times New Roman" w:eastAsia="Times New Roman" w:hint="default"/>
          <w:i w:val="0"/>
          <w:spacing w:val="-1"/>
        </w:rPr>
        <w:t>IDC</w:t>
      </w:r>
      <w:r>
        <w:rPr>
          <w:spacing w:val="-1"/>
        </w:rPr>
        <w:t>《中国医</w:t>
      </w:r>
      <w:r>
        <w:rPr>
          <w:spacing w:val="-70"/>
        </w:rPr>
        <w:t> </w:t>
      </w:r>
      <w:r>
        <w:rPr>
          <w:spacing w:val="-70"/>
        </w:rPr>
      </w:r>
      <w:r>
        <w:rPr/>
        <w:t>疗</w:t>
      </w:r>
      <w:r>
        <w:rPr>
          <w:rFonts w:ascii="Times New Roman" w:hAnsi="Times New Roman" w:cs="Times New Roman" w:eastAsia="Times New Roman" w:hint="default"/>
          <w:i w:val="0"/>
        </w:rPr>
        <w:t>IT</w:t>
      </w:r>
      <w:r>
        <w:rPr/>
        <w:t>解决方案</w:t>
      </w:r>
      <w:r>
        <w:rPr>
          <w:rFonts w:ascii="Times New Roman" w:hAnsi="Times New Roman" w:cs="Times New Roman" w:eastAsia="Times New Roman" w:hint="default"/>
          <w:i w:val="0"/>
        </w:rPr>
        <w:t>2015-2019</w:t>
      </w:r>
      <w:r>
        <w:rPr/>
        <w:t>预测与分析》报告预计，到</w:t>
      </w:r>
      <w:r>
        <w:rPr>
          <w:rFonts w:ascii="Times New Roman" w:hAnsi="Times New Roman" w:cs="Times New Roman" w:eastAsia="Times New Roman" w:hint="default"/>
          <w:i w:val="0"/>
        </w:rPr>
        <w:t>2019</w:t>
      </w:r>
      <w:r>
        <w:rPr/>
        <w:t>年医疗行业</w:t>
      </w:r>
      <w:r>
        <w:rPr>
          <w:rFonts w:ascii="Times New Roman" w:hAnsi="Times New Roman" w:cs="Times New Roman" w:eastAsia="Times New Roman" w:hint="default"/>
          <w:i w:val="0"/>
        </w:rPr>
        <w:t>IT</w:t>
      </w:r>
      <w:r>
        <w:rPr/>
        <w:t>花费市场的规模将达到</w:t>
      </w:r>
      <w:r>
        <w:rPr>
          <w:rFonts w:ascii="Times New Roman" w:hAnsi="Times New Roman" w:cs="Times New Roman" w:eastAsia="Times New Roman" w:hint="default"/>
          <w:i w:val="0"/>
        </w:rPr>
        <w:t>425.3</w:t>
      </w:r>
      <w:r>
        <w:rPr/>
        <w:t>亿元，</w:t>
      </w:r>
      <w:r>
        <w:rPr>
          <w:rFonts w:ascii="Times New Roman" w:hAnsi="Times New Roman" w:cs="Times New Roman" w:eastAsia="Times New Roman" w:hint="default"/>
          <w:i w:val="0"/>
        </w:rPr>
        <w:t>2015</w:t>
      </w:r>
      <w:r>
        <w:rPr/>
        <w:t>至</w:t>
      </w:r>
      <w:r>
        <w:rPr>
          <w:rFonts w:ascii="Times New Roman" w:hAnsi="Times New Roman" w:cs="Times New Roman" w:eastAsia="Times New Roman" w:hint="default"/>
          <w:i w:val="0"/>
        </w:rPr>
        <w:t>2019</w:t>
      </w:r>
      <w:r>
        <w:rPr/>
        <w:t>年的年</w:t>
      </w:r>
      <w:r>
        <w:rPr>
          <w:spacing w:val="-87"/>
        </w:rPr>
        <w:t> </w:t>
      </w:r>
      <w:r>
        <w:rPr>
          <w:spacing w:val="-87"/>
        </w:rPr>
      </w:r>
      <w:r>
        <w:rPr/>
        <w:t>复合增长率为</w:t>
      </w:r>
      <w:r>
        <w:rPr>
          <w:rFonts w:ascii="Times New Roman" w:hAnsi="Times New Roman" w:cs="Times New Roman" w:eastAsia="Times New Roman" w:hint="default"/>
          <w:i w:val="0"/>
        </w:rPr>
        <w:t>13.8%</w:t>
      </w:r>
      <w:r>
        <w:rPr/>
        <w:t>，未来五年的增长速度高于中国</w:t>
      </w:r>
      <w:r>
        <w:rPr>
          <w:rFonts w:ascii="Times New Roman" w:hAnsi="Times New Roman" w:cs="Times New Roman" w:eastAsia="Times New Roman" w:hint="default"/>
          <w:i w:val="0"/>
        </w:rPr>
        <w:t>IT</w:t>
      </w:r>
      <w:r>
        <w:rPr/>
        <w:t>市场的平均增速，尤其是软件和服务都将保持较高的增长速度。</w:t>
      </w:r>
      <w:r>
        <w:rPr>
          <w:i w:val="0"/>
        </w:rPr>
      </w:r>
    </w:p>
    <w:p>
      <w:pPr>
        <w:pStyle w:val="BodyText"/>
        <w:spacing w:line="316" w:lineRule="auto" w:before="9"/>
        <w:ind w:right="190" w:firstLine="360"/>
        <w:jc w:val="both"/>
        <w:rPr>
          <w:i w:val="0"/>
        </w:rPr>
      </w:pPr>
      <w:r>
        <w:rPr>
          <w:spacing w:val="-2"/>
        </w:rPr>
        <w:t>由于中国医疗卫生机构的信息化发展时间较短，从总体上看信息化覆盖程度不够，特别是高集中度、高共享度的医疗信</w:t>
      </w:r>
      <w:r>
        <w:rPr/>
        <w:t> 息化解决方案覆盖还不够，我国医疗健康信息化及医疗大数据服务需求空间巨大。</w:t>
      </w:r>
      <w:r>
        <w:rPr>
          <w:i w:val="0"/>
        </w:rPr>
      </w:r>
    </w:p>
    <w:p>
      <w:pPr>
        <w:pStyle w:val="BodyText"/>
        <w:spacing w:line="300" w:lineRule="auto" w:before="19"/>
        <w:ind w:right="189" w:firstLine="360"/>
        <w:jc w:val="both"/>
        <w:rPr>
          <w:i w:val="0"/>
        </w:rPr>
      </w:pPr>
      <w:r>
        <w:rPr>
          <w:spacing w:val="-1"/>
        </w:rPr>
        <w:t>目前公司服务的医疗机构数量超过</w:t>
      </w:r>
      <w:r>
        <w:rPr>
          <w:rFonts w:ascii="Times New Roman" w:hAnsi="Times New Roman" w:cs="Times New Roman" w:eastAsia="Times New Roman" w:hint="default"/>
          <w:i w:val="0"/>
          <w:spacing w:val="-1"/>
        </w:rPr>
        <w:t>5,000</w:t>
      </w:r>
      <w:r>
        <w:rPr>
          <w:spacing w:val="-1"/>
        </w:rPr>
        <w:t>家，其中三级医院超过</w:t>
      </w:r>
      <w:r>
        <w:rPr>
          <w:rFonts w:ascii="Times New Roman" w:hAnsi="Times New Roman" w:cs="Times New Roman" w:eastAsia="Times New Roman" w:hint="default"/>
          <w:i w:val="0"/>
          <w:spacing w:val="-1"/>
        </w:rPr>
        <w:t>200</w:t>
      </w:r>
      <w:r>
        <w:rPr>
          <w:spacing w:val="-1"/>
        </w:rPr>
        <w:t>家，作为是同行业客户覆盖最广的公司之一，已在技</w:t>
      </w:r>
      <w:r>
        <w:rPr/>
        <w:t> 术、服务、规模、品牌、人才、管理等方面形成较强的核心竞争力。同时，随着公司发展模式的不断创新，</w:t>
      </w:r>
      <w:r>
        <w:rPr>
          <w:rFonts w:ascii="Times New Roman" w:hAnsi="Times New Roman" w:cs="Times New Roman" w:eastAsia="Times New Roman" w:hint="default"/>
          <w:i w:val="0"/>
        </w:rPr>
        <w:t>“4+1”</w:t>
      </w:r>
      <w:r>
        <w:rPr/>
        <w:t>战略的逐</w:t>
      </w:r>
      <w:r>
        <w:rPr>
          <w:spacing w:val="-72"/>
        </w:rPr>
        <w:t> </w:t>
      </w:r>
      <w:r>
        <w:rPr>
          <w:spacing w:val="-72"/>
        </w:rPr>
      </w:r>
      <w:r>
        <w:rPr/>
        <w:t>步实施，公司的医疗健康生态闭环优势将逐步形成，行业领先地位和影响力将得到进一步的稳固和提升。</w:t>
      </w:r>
      <w:r>
        <w:rPr>
          <w:i w:val="0"/>
        </w:rPr>
      </w:r>
    </w:p>
    <w:p>
      <w:pPr>
        <w:spacing w:line="240" w:lineRule="auto" w:before="11"/>
        <w:rPr>
          <w:rFonts w:ascii="宋体" w:hAnsi="宋体" w:cs="宋体" w:eastAsia="宋体" w:hint="default"/>
          <w:i/>
          <w:sz w:val="21"/>
          <w:szCs w:val="21"/>
        </w:rPr>
      </w:pPr>
    </w:p>
    <w:p>
      <w:pPr>
        <w:pStyle w:val="Heading2"/>
        <w:spacing w:line="240" w:lineRule="auto"/>
        <w:ind w:right="9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主要资产</w:t>
            </w:r>
            <w:r>
              <w:rPr>
                <w:rFonts w:ascii="宋体" w:hAnsi="宋体" w:cs="宋体" w:eastAsia="宋体" w:hint="default"/>
                <w:sz w:val="18"/>
                <w:szCs w:val="18"/>
              </w:rPr>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重大变化说明</w:t>
            </w:r>
            <w:r>
              <w:rPr>
                <w:rFonts w:ascii="宋体" w:hAnsi="宋体" w:cs="宋体" w:eastAsia="宋体" w:hint="default"/>
                <w:sz w:val="18"/>
                <w:szCs w:val="18"/>
              </w:rPr>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宋体" w:hAnsi="宋体" w:cs="宋体" w:eastAsia="宋体" w:hint="default"/>
                <w:i/>
                <w:sz w:val="18"/>
                <w:szCs w:val="18"/>
              </w:rPr>
              <w:t>长期股权投资较年初增加</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35,272,317.95</w:t>
            </w:r>
            <w:r>
              <w:rPr>
                <w:rFonts w:ascii="Times New Roman" w:hAnsi="Times New Roman" w:cs="Times New Roman" w:eastAsia="Times New Roman" w:hint="default"/>
                <w:spacing w:val="6"/>
                <w:sz w:val="18"/>
                <w:szCs w:val="18"/>
              </w:rPr>
              <w:t> </w:t>
            </w:r>
            <w:r>
              <w:rPr>
                <w:rFonts w:ascii="宋体" w:hAnsi="宋体" w:cs="宋体" w:eastAsia="宋体" w:hint="default"/>
                <w:i/>
                <w:spacing w:val="-4"/>
                <w:sz w:val="18"/>
                <w:szCs w:val="18"/>
              </w:rPr>
              <w:t>元，主要是报告期内新增权益法核算的投资</w:t>
            </w:r>
            <w:r>
              <w:rPr>
                <w:rFonts w:ascii="宋体" w:hAnsi="宋体" w:cs="宋体" w:eastAsia="宋体" w:hint="default"/>
                <w:i/>
                <w:sz w:val="18"/>
                <w:szCs w:val="18"/>
              </w:rPr>
              <w:t> 所致。</w:t>
            </w:r>
            <w:r>
              <w:rPr>
                <w:rFonts w:ascii="宋体" w:hAnsi="宋体" w:cs="宋体" w:eastAsia="宋体" w:hint="default"/>
                <w:sz w:val="18"/>
                <w:szCs w:val="18"/>
              </w:rPr>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股权资产</w:t>
            </w:r>
            <w:r>
              <w:rPr>
                <w:rFonts w:ascii="宋体" w:hAnsi="宋体" w:cs="宋体" w:eastAsia="宋体" w:hint="default"/>
                <w:sz w:val="18"/>
                <w:szCs w:val="18"/>
              </w:rPr>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i/>
                <w:sz w:val="18"/>
                <w:szCs w:val="18"/>
              </w:rPr>
              <w:t>固定资产较年初增加</w:t>
            </w:r>
            <w:r>
              <w:rPr>
                <w:rFonts w:ascii="宋体" w:hAnsi="宋体" w:cs="宋体" w:eastAsia="宋体" w:hint="default"/>
                <w:i/>
                <w:spacing w:val="-53"/>
                <w:sz w:val="18"/>
                <w:szCs w:val="18"/>
              </w:rPr>
              <w:t> </w:t>
            </w:r>
            <w:r>
              <w:rPr>
                <w:rFonts w:ascii="Times New Roman" w:hAnsi="Times New Roman" w:cs="Times New Roman" w:eastAsia="Times New Roman" w:hint="default"/>
                <w:sz w:val="18"/>
                <w:szCs w:val="18"/>
              </w:rPr>
              <w:t>305,672,425.19</w:t>
            </w:r>
            <w:r>
              <w:rPr>
                <w:rFonts w:ascii="Times New Roman" w:hAnsi="Times New Roman" w:cs="Times New Roman" w:eastAsia="Times New Roman" w:hint="default"/>
                <w:spacing w:val="30"/>
                <w:sz w:val="18"/>
                <w:szCs w:val="18"/>
              </w:rPr>
              <w:t> </w:t>
            </w:r>
            <w:r>
              <w:rPr>
                <w:rFonts w:ascii="宋体" w:hAnsi="宋体" w:cs="宋体" w:eastAsia="宋体" w:hint="default"/>
                <w:i/>
                <w:sz w:val="18"/>
                <w:szCs w:val="18"/>
              </w:rPr>
              <w:t>元，主要是报告期内总部基地大楼部分完工结 转至固定资产所致。</w:t>
            </w:r>
            <w:r>
              <w:rPr>
                <w:rFonts w:ascii="宋体" w:hAnsi="宋体" w:cs="宋体" w:eastAsia="宋体" w:hint="default"/>
                <w:sz w:val="18"/>
                <w:szCs w:val="18"/>
              </w:rPr>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固定资产</w:t>
            </w:r>
            <w:r>
              <w:rPr>
                <w:rFonts w:ascii="宋体" w:hAnsi="宋体" w:cs="宋体" w:eastAsia="宋体" w:hint="default"/>
                <w:sz w:val="18"/>
                <w:szCs w:val="18"/>
              </w:rPr>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无形资产</w:t>
            </w:r>
            <w:r>
              <w:rPr>
                <w:rFonts w:ascii="宋体" w:hAnsi="宋体" w:cs="宋体" w:eastAsia="宋体" w:hint="default"/>
                <w:sz w:val="18"/>
                <w:szCs w:val="18"/>
              </w:rPr>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无形资产较年初增加</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66,731,418.55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元，主要是报告期内开发项目转入无形资产。</w:t>
            </w:r>
            <w:r>
              <w:rPr>
                <w:rFonts w:ascii="宋体" w:hAnsi="宋体" w:cs="宋体" w:eastAsia="宋体" w:hint="default"/>
                <w:sz w:val="18"/>
                <w:szCs w:val="18"/>
              </w:rPr>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i/>
                <w:sz w:val="18"/>
                <w:szCs w:val="18"/>
              </w:rPr>
              <w:t>在建工程较年初减少</w:t>
            </w:r>
            <w:r>
              <w:rPr>
                <w:rFonts w:ascii="宋体" w:hAnsi="宋体" w:cs="宋体" w:eastAsia="宋体" w:hint="default"/>
                <w:i/>
                <w:spacing w:val="-53"/>
                <w:sz w:val="18"/>
                <w:szCs w:val="18"/>
              </w:rPr>
              <w:t> </w:t>
            </w:r>
            <w:r>
              <w:rPr>
                <w:rFonts w:ascii="Times New Roman" w:hAnsi="Times New Roman" w:cs="Times New Roman" w:eastAsia="Times New Roman" w:hint="default"/>
                <w:sz w:val="18"/>
                <w:szCs w:val="18"/>
              </w:rPr>
              <w:t>356,735,052.16</w:t>
            </w:r>
            <w:r>
              <w:rPr>
                <w:rFonts w:ascii="Times New Roman" w:hAnsi="Times New Roman" w:cs="Times New Roman" w:eastAsia="Times New Roman" w:hint="default"/>
                <w:spacing w:val="30"/>
                <w:sz w:val="18"/>
                <w:szCs w:val="18"/>
              </w:rPr>
              <w:t> </w:t>
            </w:r>
            <w:r>
              <w:rPr>
                <w:rFonts w:ascii="宋体" w:hAnsi="宋体" w:cs="宋体" w:eastAsia="宋体" w:hint="default"/>
                <w:i/>
                <w:sz w:val="18"/>
                <w:szCs w:val="18"/>
              </w:rPr>
              <w:t>元，主要是报告期内总部基地大楼部分完工结 转至固定资产所致。</w:t>
            </w:r>
            <w:r>
              <w:rPr>
                <w:rFonts w:ascii="宋体" w:hAnsi="宋体" w:cs="宋体" w:eastAsia="宋体" w:hint="default"/>
                <w:sz w:val="18"/>
                <w:szCs w:val="18"/>
              </w:rPr>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在建工程</w:t>
            </w:r>
            <w:r>
              <w:rPr>
                <w:rFonts w:ascii="宋体" w:hAnsi="宋体" w:cs="宋体" w:eastAsia="宋体" w:hint="default"/>
                <w:sz w:val="18"/>
                <w:szCs w:val="18"/>
              </w:rPr>
            </w:r>
          </w:p>
        </w:tc>
        <w:tc>
          <w:tcPr>
            <w:tcW w:w="6519" w:type="dxa"/>
            <w:vMerge/>
            <w:tcBorders>
              <w:left w:val="single" w:sz="4" w:space="0" w:color="000000"/>
              <w:right w:val="single" w:sz="4" w:space="0" w:color="000000"/>
            </w:tcBorders>
          </w:tcPr>
          <w:p>
            <w:pPr/>
          </w:p>
        </w:tc>
      </w:tr>
      <w:tr>
        <w:trPr>
          <w:trHeight w:val="163"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i/>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rPr>
          <w:i w:val="0"/>
        </w:rPr>
      </w:pPr>
      <w:r>
        <w:rPr/>
        <w:t>公司是否需要遵守特殊行业的披露要求 否</w:t>
      </w:r>
      <w:r>
        <w:rPr>
          <w:i w:val="0"/>
        </w:rPr>
      </w:r>
    </w:p>
    <w:p>
      <w:pPr>
        <w:spacing w:line="300" w:lineRule="auto" w:before="29"/>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、领先的行业地位和提供整体解决方案的能力</w:t>
      </w:r>
      <w:r>
        <w:rPr>
          <w:rFonts w:ascii="宋体" w:hAnsi="宋体" w:cs="宋体" w:eastAsia="宋体" w:hint="default"/>
          <w:b/>
          <w:bCs/>
          <w:w w:val="99"/>
          <w:sz w:val="18"/>
          <w:szCs w:val="18"/>
        </w:rPr>
        <w:t> </w:t>
      </w:r>
      <w:r>
        <w:rPr>
          <w:rFonts w:ascii="宋体" w:hAnsi="宋体" w:cs="宋体" w:eastAsia="宋体" w:hint="default"/>
          <w:i/>
          <w:spacing w:val="-2"/>
          <w:sz w:val="18"/>
          <w:szCs w:val="18"/>
        </w:rPr>
        <w:t>依托完备的产品线，丰富的项目运作能力和突出的研发实力，使公司在医疗信息化行业有较高的知名度和行业地位，公</w:t>
      </w:r>
      <w:r>
        <w:rPr>
          <w:rFonts w:ascii="宋体" w:hAnsi="宋体" w:cs="宋体" w:eastAsia="宋体" w:hint="default"/>
          <w:spacing w:val="-2"/>
          <w:sz w:val="18"/>
          <w:szCs w:val="18"/>
        </w:rPr>
      </w:r>
    </w:p>
    <w:p>
      <w:pPr>
        <w:pStyle w:val="BodyText"/>
        <w:spacing w:line="316" w:lineRule="auto" w:before="31"/>
        <w:ind w:right="94"/>
        <w:jc w:val="left"/>
        <w:rPr>
          <w:i w:val="0"/>
        </w:rPr>
      </w:pPr>
      <w:r>
        <w:rPr>
          <w:spacing w:val="-2"/>
        </w:rPr>
        <w:t>司服务内容覆盖医疗信息系统的全生命周期，广泛应用于医疗机构、卫生管理机构等。通过遍布全国的销售服务网络、专业</w:t>
      </w:r>
      <w:r>
        <w:rPr>
          <w:spacing w:val="-64"/>
        </w:rPr>
        <w:t> </w:t>
      </w:r>
      <w:r>
        <w:rPr>
          <w:spacing w:val="-64"/>
        </w:rPr>
      </w:r>
      <w:r>
        <w:rPr/>
        <w:t>创新的技术服务支持团队以及优于业界的服务标准，为广大客户提供更优质贴心的服务。</w:t>
      </w:r>
      <w:r>
        <w:rPr>
          <w:i w:val="0"/>
        </w:rPr>
      </w:r>
    </w:p>
    <w:p>
      <w:pPr>
        <w:pStyle w:val="BodyText"/>
        <w:spacing w:line="300" w:lineRule="auto" w:before="19"/>
        <w:ind w:left="513" w:right="183"/>
        <w:jc w:val="left"/>
        <w:rPr>
          <w:i w:val="0"/>
        </w:rPr>
      </w:pPr>
      <w:r>
        <w:rPr>
          <w:rFonts w:ascii="Times New Roman" w:hAnsi="Times New Roman" w:cs="Times New Roman" w:eastAsia="Times New Roman" w:hint="default"/>
          <w:b/>
          <w:bCs/>
          <w:i w:val="0"/>
        </w:rPr>
        <w:t>2</w:t>
      </w:r>
      <w:r>
        <w:rPr>
          <w:rFonts w:ascii="宋体" w:hAnsi="宋体" w:cs="宋体" w:eastAsia="宋体" w:hint="default"/>
          <w:b/>
          <w:bCs/>
          <w:i w:val="0"/>
        </w:rPr>
        <w:t>、技术力量优势</w:t>
      </w:r>
      <w:r>
        <w:rPr>
          <w:rFonts w:ascii="宋体" w:hAnsi="宋体" w:cs="宋体" w:eastAsia="宋体" w:hint="default"/>
          <w:b/>
          <w:bCs/>
          <w:i w:val="0"/>
          <w:w w:val="99"/>
        </w:rPr>
        <w:t> </w:t>
      </w:r>
      <w:r>
        <w:rPr/>
        <w:t>公司自成立以来，一直坚持研发优先和人才优先战略，重视自主研发、技术积累和优秀人才储备，目前已拥有</w:t>
      </w:r>
      <w:r>
        <w:rPr>
          <w:rFonts w:ascii="Times New Roman" w:hAnsi="Times New Roman" w:cs="Times New Roman" w:eastAsia="Times New Roman" w:hint="default"/>
          <w:i w:val="0"/>
        </w:rPr>
        <w:t>200</w:t>
      </w:r>
      <w:r>
        <w:rPr/>
        <w:t>多项</w:t>
      </w:r>
      <w:r>
        <w:rPr>
          <w:i w:val="0"/>
        </w:rPr>
      </w:r>
    </w:p>
    <w:p>
      <w:pPr>
        <w:pStyle w:val="BodyText"/>
        <w:spacing w:line="240" w:lineRule="auto" w:before="13"/>
        <w:ind w:right="0"/>
        <w:jc w:val="left"/>
        <w:rPr>
          <w:i w:val="0"/>
        </w:rPr>
      </w:pPr>
      <w:r>
        <w:rPr/>
        <w:t>核心技术和产品的自主知识产权，并成熟运用于主要产品。同时，凭借对医疗信息化行业的管理模式、业务模式等有长期、</w:t>
      </w:r>
      <w:r>
        <w:rPr>
          <w:i w:val="0"/>
        </w:rPr>
      </w:r>
    </w:p>
    <w:p>
      <w:pPr>
        <w:spacing w:after="0" w:line="240" w:lineRule="auto"/>
        <w:jc w:val="left"/>
        <w:sectPr>
          <w:footerReference w:type="default" r:id="rId12"/>
          <w:pgSz w:w="11910" w:h="16840"/>
          <w:pgMar w:footer="980" w:header="745" w:top="1060" w:bottom="1160" w:left="980" w:right="940"/>
          <w:pgNumType w:start="10"/>
        </w:sectPr>
      </w:pPr>
    </w:p>
    <w:p>
      <w:pPr>
        <w:spacing w:line="240" w:lineRule="auto" w:before="9"/>
        <w:rPr>
          <w:rFonts w:ascii="宋体" w:hAnsi="宋体" w:cs="宋体" w:eastAsia="宋体" w:hint="default"/>
          <w:i/>
          <w:sz w:val="25"/>
          <w:szCs w:val="25"/>
        </w:rPr>
      </w:pPr>
    </w:p>
    <w:p>
      <w:pPr>
        <w:pStyle w:val="BodyText"/>
        <w:spacing w:line="309" w:lineRule="auto" w:before="44"/>
        <w:ind w:right="153"/>
        <w:jc w:val="both"/>
        <w:rPr>
          <w:i w:val="0"/>
        </w:rPr>
      </w:pPr>
      <w:r>
        <w:rPr>
          <w:spacing w:val="-2"/>
        </w:rPr>
        <w:t>深入及全面的理解，公司的技术团队始终放眼并耕耘于科技前沿，使我们的产品、维护和技术保障都能达到一个超出客户满</w:t>
      </w:r>
      <w:r>
        <w:rPr>
          <w:spacing w:val="-66"/>
        </w:rPr>
        <w:t> </w:t>
      </w:r>
      <w:r>
        <w:rPr>
          <w:spacing w:val="-66"/>
        </w:rPr>
      </w:r>
      <w:r>
        <w:rPr/>
        <w:t>意的水平。在创新业务领域，公司做了大量的研究，形成了自有的</w:t>
      </w:r>
      <w:r>
        <w:rPr>
          <w:rFonts w:ascii="Times New Roman" w:hAnsi="Times New Roman" w:cs="Times New Roman" w:eastAsia="Times New Roman" w:hint="default"/>
          <w:i w:val="0"/>
        </w:rPr>
        <w:t>“</w:t>
      </w:r>
      <w:r>
        <w:rPr/>
        <w:t>优势资源带动、本地化项目推进、标准化规范复制、多</w:t>
      </w:r>
      <w:r>
        <w:rPr>
          <w:spacing w:val="-75"/>
        </w:rPr>
        <w:t> </w:t>
      </w:r>
      <w:r>
        <w:rPr>
          <w:spacing w:val="-75"/>
        </w:rPr>
      </w:r>
      <w:r>
        <w:rPr/>
        <w:t>元化服务衔接</w:t>
      </w:r>
      <w:r>
        <w:rPr>
          <w:rFonts w:ascii="Times New Roman" w:hAnsi="Times New Roman" w:cs="Times New Roman" w:eastAsia="Times New Roman" w:hint="default"/>
          <w:i w:val="0"/>
        </w:rPr>
        <w:t>”</w:t>
      </w:r>
      <w:r>
        <w:rPr/>
        <w:t>的互联网健康服务模式，创立了纳里健康、诊捷等优势产品及服务形态。</w:t>
      </w:r>
      <w:r>
        <w:rPr>
          <w:i w:val="0"/>
        </w:rPr>
      </w:r>
    </w:p>
    <w:p>
      <w:pPr>
        <w:spacing w:line="300" w:lineRule="auto" w:before="5"/>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、市场渠道优势</w:t>
      </w:r>
      <w:r>
        <w:rPr>
          <w:rFonts w:ascii="宋体" w:hAnsi="宋体" w:cs="宋体" w:eastAsia="宋体" w:hint="default"/>
          <w:b/>
          <w:bCs/>
          <w:w w:val="99"/>
          <w:sz w:val="18"/>
          <w:szCs w:val="18"/>
        </w:rPr>
        <w:t> </w:t>
      </w:r>
      <w:r>
        <w:rPr>
          <w:rFonts w:ascii="宋体" w:hAnsi="宋体" w:cs="宋体" w:eastAsia="宋体" w:hint="default"/>
          <w:i/>
          <w:sz w:val="18"/>
          <w:szCs w:val="18"/>
        </w:rPr>
        <w:t>目前，公司服务的医疗机构数量超过</w:t>
      </w:r>
      <w:r>
        <w:rPr>
          <w:rFonts w:ascii="Times New Roman" w:hAnsi="Times New Roman" w:cs="Times New Roman" w:eastAsia="Times New Roman" w:hint="default"/>
          <w:sz w:val="18"/>
          <w:szCs w:val="18"/>
        </w:rPr>
        <w:t>5,000</w:t>
      </w:r>
      <w:r>
        <w:rPr>
          <w:rFonts w:ascii="宋体" w:hAnsi="宋体" w:cs="宋体" w:eastAsia="宋体" w:hint="default"/>
          <w:i/>
          <w:sz w:val="18"/>
          <w:szCs w:val="18"/>
        </w:rPr>
        <w:t>家，是客户行业覆盖最广的公司之一，数量众多且优质的客户资源，使公司</w:t>
      </w:r>
      <w:r>
        <w:rPr>
          <w:rFonts w:ascii="宋体" w:hAnsi="宋体" w:cs="宋体" w:eastAsia="宋体" w:hint="default"/>
          <w:sz w:val="18"/>
          <w:szCs w:val="18"/>
        </w:rPr>
      </w:r>
    </w:p>
    <w:p>
      <w:pPr>
        <w:pStyle w:val="BodyText"/>
        <w:spacing w:line="316" w:lineRule="auto" w:before="13"/>
        <w:ind w:right="151"/>
        <w:jc w:val="both"/>
        <w:rPr>
          <w:i w:val="0"/>
        </w:rPr>
      </w:pPr>
      <w:r>
        <w:rPr>
          <w:spacing w:val="-2"/>
        </w:rPr>
        <w:t>在推广新技术、应用新产品、提升新型增值服务时能被市场迅速接受。另外通过区域化经营、集中式管理以及本地化服务相</w:t>
      </w:r>
      <w:r>
        <w:rPr>
          <w:spacing w:val="-64"/>
        </w:rPr>
        <w:t> </w:t>
      </w:r>
      <w:r>
        <w:rPr>
          <w:spacing w:val="-64"/>
        </w:rPr>
      </w:r>
      <w:r>
        <w:rPr/>
        <w:t>结合的模式，为广大用户提供高效的本地化一站式贴切服务。</w:t>
      </w:r>
      <w:r>
        <w:rPr>
          <w:i w:val="0"/>
        </w:rPr>
      </w:r>
    </w:p>
    <w:p>
      <w:pPr>
        <w:pStyle w:val="BodyText"/>
        <w:spacing w:line="300" w:lineRule="auto" w:before="19"/>
        <w:ind w:left="513" w:right="0"/>
        <w:jc w:val="left"/>
        <w:rPr>
          <w:i w:val="0"/>
        </w:rPr>
      </w:pPr>
      <w:r>
        <w:rPr>
          <w:rFonts w:ascii="Times New Roman" w:hAnsi="Times New Roman" w:cs="Times New Roman" w:eastAsia="Times New Roman" w:hint="default"/>
          <w:b/>
          <w:bCs/>
          <w:i w:val="0"/>
        </w:rPr>
        <w:t>4</w:t>
      </w:r>
      <w:r>
        <w:rPr>
          <w:rFonts w:ascii="宋体" w:hAnsi="宋体" w:cs="宋体" w:eastAsia="宋体" w:hint="default"/>
          <w:b/>
          <w:bCs/>
          <w:i w:val="0"/>
        </w:rPr>
        <w:t>、人才优势</w:t>
      </w:r>
      <w:r>
        <w:rPr>
          <w:rFonts w:ascii="宋体" w:hAnsi="宋体" w:cs="宋体" w:eastAsia="宋体" w:hint="default"/>
          <w:b/>
          <w:bCs/>
          <w:i w:val="0"/>
          <w:w w:val="99"/>
        </w:rPr>
        <w:t> </w:t>
      </w:r>
      <w:r>
        <w:rPr>
          <w:spacing w:val="-2"/>
        </w:rPr>
        <w:t>公司不断吸纳各类人才，重视岗位培训与考核，形成了一支架构完备、有良好梯队配置的专业工作团队，无论是研发团</w:t>
      </w:r>
      <w:r>
        <w:rPr>
          <w:i w:val="0"/>
          <w:spacing w:val="-2"/>
        </w:rPr>
      </w:r>
    </w:p>
    <w:p>
      <w:pPr>
        <w:pStyle w:val="BodyText"/>
        <w:spacing w:line="316" w:lineRule="auto" w:before="31"/>
        <w:ind w:right="149"/>
        <w:jc w:val="both"/>
        <w:rPr>
          <w:rFonts w:ascii="宋体" w:hAnsi="宋体" w:cs="宋体" w:eastAsia="宋体" w:hint="default"/>
          <w:i w:val="0"/>
        </w:rPr>
      </w:pPr>
      <w:r>
        <w:rPr>
          <w:spacing w:val="-2"/>
        </w:rPr>
        <w:t>队、销售团队还是服务团队都具备良好的知识水平、职业素养和服务精神，能够为客户提供专业周到的服务。在互联网健康</w:t>
      </w:r>
      <w:r>
        <w:rPr>
          <w:spacing w:val="-63"/>
        </w:rPr>
        <w:t> </w:t>
      </w:r>
      <w:r>
        <w:rPr>
          <w:spacing w:val="-63"/>
        </w:rPr>
      </w:r>
      <w:r>
        <w:rPr>
          <w:spacing w:val="-2"/>
        </w:rPr>
        <w:t>方面，组建了新型的研发、地推和服务队伍，提升了互联网健康服务落地和发展的水平。另外，公司设置了合理的薪酬激励</w:t>
      </w:r>
      <w:r>
        <w:rPr>
          <w:spacing w:val="-67"/>
        </w:rPr>
        <w:t> </w:t>
      </w:r>
      <w:r>
        <w:rPr>
          <w:spacing w:val="-67"/>
        </w:rPr>
      </w:r>
      <w:r>
        <w:rPr/>
        <w:t>机制，为激励和吸引人才创造了有利条件。</w:t>
      </w:r>
      <w:r>
        <w:rPr>
          <w:rFonts w:ascii="宋体" w:hAnsi="宋体" w:cs="宋体" w:eastAsia="宋体" w:hint="default"/>
          <w:i w:val="0"/>
        </w:rPr>
        <w:t> </w:t>
      </w:r>
    </w:p>
    <w:p>
      <w:pPr>
        <w:pStyle w:val="BodyText"/>
        <w:spacing w:line="240" w:lineRule="auto" w:before="19"/>
        <w:ind w:left="513" w:right="153"/>
        <w:jc w:val="left"/>
        <w:rPr>
          <w:i w:val="0"/>
        </w:rPr>
      </w:pPr>
      <w:r>
        <w:rPr/>
        <w:t>报告期内，公司核心竞争力未发生重大变化。</w:t>
      </w:r>
      <w:r>
        <w:rPr>
          <w:i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3"/>
        <w:rPr>
          <w:rFonts w:ascii="宋体" w:hAnsi="宋体" w:cs="宋体" w:eastAsia="宋体" w:hint="default"/>
          <w:i/>
          <w:sz w:val="23"/>
          <w:szCs w:val="23"/>
        </w:rPr>
      </w:pPr>
    </w:p>
    <w:p>
      <w:pPr>
        <w:pStyle w:val="Heading1"/>
        <w:spacing w:line="240" w:lineRule="auto"/>
        <w:ind w:left="2963" w:right="94"/>
        <w:jc w:val="left"/>
        <w:rPr>
          <w:b w:val="0"/>
          <w:bCs w:val="0"/>
        </w:rPr>
      </w:pPr>
      <w:bookmarkStart w:name="_bookmark3" w:id="4"/>
      <w:bookmarkEnd w:id="4"/>
      <w:r>
        <w:rPr>
          <w:b w:val="0"/>
          <w:bCs w:val="0"/>
        </w:rPr>
      </w:r>
      <w:r>
        <w:rPr/>
        <w:t>第四节</w:t>
      </w:r>
      <w:r>
        <w:rPr>
          <w:spacing w:val="-5"/>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rPr>
          <w:i w:val="0"/>
        </w:rPr>
      </w:pPr>
      <w:r>
        <w:rPr>
          <w:spacing w:val="-2"/>
        </w:rPr>
        <w:t>报告期内，在公司董事会的领导下，管理层审时度势，积极举措，遵循公司发展战略和年度经营计划，积极应对国内外</w:t>
      </w:r>
      <w:r>
        <w:rPr/>
        <w:t> </w:t>
      </w:r>
      <w:r>
        <w:rPr>
          <w:spacing w:val="-2"/>
        </w:rPr>
        <w:t>经济和产业环境的新形势，以市场需求为导向，持续不断推进新产品研发和技术创新。同时，进一步加强市场开拓力度及销</w:t>
      </w:r>
      <w:r>
        <w:rPr>
          <w:spacing w:val="-64"/>
        </w:rPr>
        <w:t> </w:t>
      </w:r>
      <w:r>
        <w:rPr>
          <w:spacing w:val="-64"/>
        </w:rPr>
      </w:r>
      <w:r>
        <w:rPr>
          <w:spacing w:val="-2"/>
        </w:rPr>
        <w:t>售队伍建设，巩固公司市场优势，强化公司核心竞争力，努力提升公司产品和服务品质，稳步推进各项业务开展，使得公司</w:t>
      </w:r>
      <w:r>
        <w:rPr>
          <w:spacing w:val="-67"/>
        </w:rPr>
        <w:t> </w:t>
      </w:r>
      <w:r>
        <w:rPr>
          <w:spacing w:val="-67"/>
        </w:rPr>
      </w:r>
      <w:r>
        <w:rPr>
          <w:spacing w:val="-2"/>
        </w:rPr>
        <w:t>在经营业绩、产品质量、市场服务、技术研发和企业管理水平等各方面持续获得改进，公司经营业绩保持稳健上升的发展态</w:t>
      </w:r>
      <w:r>
        <w:rPr>
          <w:spacing w:val="-64"/>
        </w:rPr>
        <w:t> </w:t>
      </w:r>
      <w:r>
        <w:rPr>
          <w:spacing w:val="-64"/>
        </w:rPr>
      </w:r>
      <w:r>
        <w:rPr/>
        <w:t>势。</w:t>
      </w:r>
      <w:r>
        <w:rPr>
          <w:i w:val="0"/>
        </w:rPr>
      </w:r>
    </w:p>
    <w:p>
      <w:pPr>
        <w:pStyle w:val="BodyText"/>
        <w:spacing w:line="319" w:lineRule="auto" w:before="19"/>
        <w:ind w:right="190" w:firstLine="360"/>
        <w:jc w:val="both"/>
        <w:rPr>
          <w:i w:val="0"/>
        </w:rPr>
      </w:pPr>
      <w:r>
        <w:rPr>
          <w:spacing w:val="-2"/>
        </w:rPr>
        <w:t>随着我国经济的转型升级，基于互联网技术的医疗健康服务成为了新经济、新技术的重要发展领域，同时也是公司传统</w:t>
      </w:r>
      <w:r>
        <w:rPr/>
        <w:t> </w:t>
      </w:r>
      <w:r>
        <w:rPr>
          <w:spacing w:val="-2"/>
        </w:rPr>
        <w:t>的医疗信息化领域的一次重要升级。公司已通过前几年的内生优化</w:t>
      </w:r>
      <w:r>
        <w:rPr>
          <w:rFonts w:ascii="宋体" w:hAnsi="宋体" w:cs="宋体" w:eastAsia="宋体" w:hint="default"/>
          <w:i w:val="0"/>
          <w:spacing w:val="-2"/>
        </w:rPr>
        <w:t>+</w:t>
      </w:r>
      <w:r>
        <w:rPr>
          <w:spacing w:val="-2"/>
        </w:rPr>
        <w:t>外延发展，建起传统的医疗卫生信息化和创新的互联网</w:t>
      </w:r>
      <w:r>
        <w:rPr>
          <w:rFonts w:ascii="宋体" w:hAnsi="宋体" w:cs="宋体" w:eastAsia="宋体" w:hint="default"/>
          <w:i w:val="0"/>
          <w:spacing w:val="-2"/>
        </w:rPr>
        <w:t>+</w:t>
      </w:r>
      <w:r>
        <w:rPr>
          <w:rFonts w:ascii="宋体" w:hAnsi="宋体" w:cs="宋体" w:eastAsia="宋体" w:hint="default"/>
          <w:i w:val="0"/>
          <w:spacing w:val="-62"/>
        </w:rPr>
        <w:t> </w:t>
      </w:r>
      <w:r>
        <w:rPr/>
        <w:t>医疗健康服务的双轮驱动的业务体系，未来公司会在巩固原有业务的前提下，利用双轮驱动，推动互联网</w:t>
      </w:r>
      <w:r>
        <w:rPr>
          <w:rFonts w:ascii="宋体" w:hAnsi="宋体" w:cs="宋体" w:eastAsia="宋体" w:hint="default"/>
          <w:i w:val="0"/>
        </w:rPr>
        <w:t>+</w:t>
      </w:r>
      <w:r>
        <w:rPr/>
        <w:t>模式下的医疗健</w:t>
      </w:r>
      <w:r>
        <w:rPr>
          <w:spacing w:val="-82"/>
        </w:rPr>
        <w:t> </w:t>
      </w:r>
      <w:r>
        <w:rPr/>
        <w:t>康云服务的发展，创新和践行公司“</w:t>
      </w:r>
      <w:r>
        <w:rPr>
          <w:rFonts w:ascii="宋体" w:hAnsi="宋体" w:cs="宋体" w:eastAsia="宋体" w:hint="default"/>
          <w:i w:val="0"/>
        </w:rPr>
        <w:t>4</w:t>
      </w:r>
      <w:r>
        <w:rPr/>
        <w:t>＋</w:t>
      </w:r>
      <w:r>
        <w:rPr>
          <w:rFonts w:ascii="宋体" w:hAnsi="宋体" w:cs="宋体" w:eastAsia="宋体" w:hint="default"/>
          <w:i w:val="0"/>
        </w:rPr>
        <w:t>1</w:t>
      </w:r>
      <w:r>
        <w:rPr/>
        <w:t>”战略（云医、云康、云险、云药</w:t>
      </w:r>
      <w:r>
        <w:rPr>
          <w:rFonts w:ascii="宋体" w:hAnsi="宋体" w:cs="宋体" w:eastAsia="宋体" w:hint="default"/>
          <w:i w:val="0"/>
        </w:rPr>
        <w:t>+</w:t>
      </w:r>
      <w:r>
        <w:rPr/>
        <w:t>创新服务平台）。</w:t>
      </w:r>
      <w:r>
        <w:rPr>
          <w:i w:val="0"/>
        </w:rPr>
      </w:r>
    </w:p>
    <w:p>
      <w:pPr>
        <w:spacing w:line="300" w:lineRule="auto" w:before="17"/>
        <w:ind w:left="152" w:right="188" w:firstLine="360"/>
        <w:jc w:val="both"/>
        <w:rPr>
          <w:rFonts w:ascii="宋体" w:hAnsi="宋体" w:cs="宋体" w:eastAsia="宋体" w:hint="default"/>
          <w:sz w:val="18"/>
          <w:szCs w:val="18"/>
        </w:rPr>
      </w:pPr>
      <w:r>
        <w:rPr>
          <w:rFonts w:ascii="宋体" w:hAnsi="宋体" w:cs="宋体" w:eastAsia="宋体" w:hint="default"/>
          <w:i/>
          <w:spacing w:val="-1"/>
          <w:sz w:val="18"/>
          <w:szCs w:val="18"/>
        </w:rPr>
        <w:t>报告期内，公司实现营业收入</w:t>
      </w:r>
      <w:r>
        <w:rPr>
          <w:rFonts w:ascii="Times New Roman" w:hAnsi="Times New Roman" w:cs="Times New Roman" w:eastAsia="Times New Roman" w:hint="default"/>
          <w:spacing w:val="-1"/>
          <w:sz w:val="18"/>
          <w:szCs w:val="18"/>
        </w:rPr>
        <w:t>120,375.63</w:t>
      </w:r>
      <w:r>
        <w:rPr>
          <w:rFonts w:ascii="宋体" w:hAnsi="宋体" w:cs="宋体" w:eastAsia="宋体" w:hint="default"/>
          <w:i/>
          <w:spacing w:val="-1"/>
          <w:sz w:val="18"/>
          <w:szCs w:val="18"/>
        </w:rPr>
        <w:t>万元，同比增长</w:t>
      </w:r>
      <w:r>
        <w:rPr>
          <w:rFonts w:ascii="Times New Roman" w:hAnsi="Times New Roman" w:cs="Times New Roman" w:eastAsia="Times New Roman" w:hint="default"/>
          <w:spacing w:val="-1"/>
          <w:sz w:val="18"/>
          <w:szCs w:val="18"/>
        </w:rPr>
        <w:t>26.12%</w:t>
      </w:r>
      <w:r>
        <w:rPr>
          <w:rFonts w:ascii="宋体" w:hAnsi="宋体" w:cs="宋体" w:eastAsia="宋体" w:hint="default"/>
          <w:i/>
          <w:spacing w:val="-1"/>
          <w:sz w:val="18"/>
          <w:szCs w:val="18"/>
        </w:rPr>
        <w:t>；营业利润</w:t>
      </w:r>
      <w:r>
        <w:rPr>
          <w:rFonts w:ascii="Times New Roman" w:hAnsi="Times New Roman" w:cs="Times New Roman" w:eastAsia="Times New Roman" w:hint="default"/>
          <w:spacing w:val="-1"/>
          <w:sz w:val="18"/>
          <w:szCs w:val="18"/>
        </w:rPr>
        <w:t>25,739.60</w:t>
      </w:r>
      <w:r>
        <w:rPr>
          <w:rFonts w:ascii="宋体" w:hAnsi="宋体" w:cs="宋体" w:eastAsia="宋体" w:hint="default"/>
          <w:i/>
          <w:spacing w:val="-1"/>
          <w:sz w:val="18"/>
          <w:szCs w:val="18"/>
        </w:rPr>
        <w:t>万元，同比下降</w:t>
      </w:r>
      <w:r>
        <w:rPr>
          <w:rFonts w:ascii="Times New Roman" w:hAnsi="Times New Roman" w:cs="Times New Roman" w:eastAsia="Times New Roman" w:hint="default"/>
          <w:spacing w:val="-1"/>
          <w:sz w:val="18"/>
          <w:szCs w:val="18"/>
        </w:rPr>
        <w:t>50.28%</w:t>
      </w:r>
      <w:r>
        <w:rPr>
          <w:rFonts w:ascii="宋体" w:hAnsi="宋体" w:cs="宋体" w:eastAsia="宋体" w:hint="default"/>
          <w:i/>
          <w:spacing w:val="-1"/>
          <w:sz w:val="18"/>
          <w:szCs w:val="18"/>
        </w:rPr>
        <w:t>；利润总额</w:t>
      </w:r>
      <w:r>
        <w:rPr>
          <w:rFonts w:ascii="宋体" w:hAnsi="宋体" w:cs="宋体" w:eastAsia="宋体" w:hint="default"/>
          <w:i/>
          <w:sz w:val="18"/>
          <w:szCs w:val="18"/>
        </w:rPr>
        <w:t> </w:t>
      </w:r>
      <w:r>
        <w:rPr>
          <w:rFonts w:ascii="Times New Roman" w:hAnsi="Times New Roman" w:cs="Times New Roman" w:eastAsia="Times New Roman" w:hint="default"/>
          <w:sz w:val="18"/>
          <w:szCs w:val="18"/>
        </w:rPr>
        <w:t>25,621.86</w:t>
      </w:r>
      <w:r>
        <w:rPr>
          <w:rFonts w:ascii="宋体" w:hAnsi="宋体" w:cs="宋体" w:eastAsia="宋体" w:hint="default"/>
          <w:i/>
          <w:sz w:val="18"/>
          <w:szCs w:val="18"/>
        </w:rPr>
        <w:t>万元，同比下降</w:t>
      </w:r>
      <w:r>
        <w:rPr>
          <w:rFonts w:ascii="Times New Roman" w:hAnsi="Times New Roman" w:cs="Times New Roman" w:eastAsia="Times New Roman" w:hint="default"/>
          <w:sz w:val="18"/>
          <w:szCs w:val="18"/>
        </w:rPr>
        <w:t>56.09%</w:t>
      </w:r>
      <w:r>
        <w:rPr>
          <w:rFonts w:ascii="宋体" w:hAnsi="宋体" w:cs="宋体" w:eastAsia="宋体" w:hint="default"/>
          <w:i/>
          <w:sz w:val="18"/>
          <w:szCs w:val="18"/>
        </w:rPr>
        <w:t>；归属于上市公司股东净利润</w:t>
      </w:r>
      <w:r>
        <w:rPr>
          <w:rFonts w:ascii="Times New Roman" w:hAnsi="Times New Roman" w:cs="Times New Roman" w:eastAsia="Times New Roman" w:hint="default"/>
          <w:sz w:val="18"/>
          <w:szCs w:val="18"/>
        </w:rPr>
        <w:t>22,903.99</w:t>
      </w:r>
      <w:r>
        <w:rPr>
          <w:rFonts w:ascii="宋体" w:hAnsi="宋体" w:cs="宋体" w:eastAsia="宋体" w:hint="default"/>
          <w:i/>
          <w:sz w:val="18"/>
          <w:szCs w:val="18"/>
        </w:rPr>
        <w:t>万元，同比下降</w:t>
      </w:r>
      <w:r>
        <w:rPr>
          <w:rFonts w:ascii="Times New Roman" w:hAnsi="Times New Roman" w:cs="Times New Roman" w:eastAsia="Times New Roman" w:hint="default"/>
          <w:sz w:val="18"/>
          <w:szCs w:val="18"/>
        </w:rPr>
        <w:t>55.84%</w:t>
      </w:r>
      <w:r>
        <w:rPr>
          <w:rFonts w:ascii="宋体" w:hAnsi="宋体" w:cs="宋体" w:eastAsia="宋体" w:hint="default"/>
          <w:i/>
          <w:sz w:val="18"/>
          <w:szCs w:val="18"/>
        </w:rPr>
        <w:t>，归属于上市公司股东的扣</w:t>
      </w:r>
      <w:r>
        <w:rPr>
          <w:rFonts w:ascii="宋体" w:hAnsi="宋体" w:cs="宋体" w:eastAsia="宋体" w:hint="default"/>
          <w:i/>
          <w:spacing w:val="-40"/>
          <w:sz w:val="18"/>
          <w:szCs w:val="18"/>
        </w:rPr>
        <w:t> </w:t>
      </w:r>
      <w:r>
        <w:rPr>
          <w:rFonts w:ascii="宋体" w:hAnsi="宋体" w:cs="宋体" w:eastAsia="宋体" w:hint="default"/>
          <w:i/>
          <w:spacing w:val="-40"/>
          <w:sz w:val="18"/>
          <w:szCs w:val="18"/>
        </w:rPr>
      </w:r>
      <w:r>
        <w:rPr>
          <w:rFonts w:ascii="宋体" w:hAnsi="宋体" w:cs="宋体" w:eastAsia="宋体" w:hint="default"/>
          <w:i/>
          <w:sz w:val="18"/>
          <w:szCs w:val="18"/>
        </w:rPr>
        <w:t>除非经常性损益的净利润</w:t>
      </w:r>
      <w:r>
        <w:rPr>
          <w:rFonts w:ascii="Times New Roman" w:hAnsi="Times New Roman" w:cs="Times New Roman" w:eastAsia="Times New Roman" w:hint="default"/>
          <w:sz w:val="18"/>
          <w:szCs w:val="18"/>
        </w:rPr>
        <w:t>21,344.06</w:t>
      </w:r>
      <w:r>
        <w:rPr>
          <w:rFonts w:ascii="宋体" w:hAnsi="宋体" w:cs="宋体" w:eastAsia="宋体" w:hint="default"/>
          <w:i/>
          <w:sz w:val="18"/>
          <w:szCs w:val="18"/>
        </w:rPr>
        <w:t>万元，同比增长</w:t>
      </w:r>
      <w:r>
        <w:rPr>
          <w:rFonts w:ascii="Times New Roman" w:hAnsi="Times New Roman" w:cs="Times New Roman" w:eastAsia="Times New Roman" w:hint="default"/>
          <w:sz w:val="18"/>
          <w:szCs w:val="18"/>
        </w:rPr>
        <w:t>30.02%</w:t>
      </w:r>
      <w:r>
        <w:rPr>
          <w:rFonts w:ascii="宋体" w:hAnsi="宋体" w:cs="宋体" w:eastAsia="宋体" w:hint="default"/>
          <w:i/>
          <w:sz w:val="18"/>
          <w:szCs w:val="18"/>
        </w:rPr>
        <w:t>。</w:t>
      </w:r>
      <w:r>
        <w:rPr>
          <w:rFonts w:ascii="宋体" w:hAnsi="宋体" w:cs="宋体" w:eastAsia="宋体" w:hint="default"/>
          <w:sz w:val="18"/>
          <w:szCs w:val="18"/>
        </w:rPr>
      </w:r>
    </w:p>
    <w:p>
      <w:pPr>
        <w:pStyle w:val="BodyText"/>
        <w:spacing w:line="240" w:lineRule="auto" w:before="13"/>
        <w:ind w:left="513" w:right="94"/>
        <w:jc w:val="left"/>
        <w:rPr>
          <w:i w:val="0"/>
        </w:rPr>
      </w:pPr>
      <w:r>
        <w:rPr/>
        <w:t>报告期内，公司重点工作回顾：</w:t>
      </w:r>
      <w:r>
        <w:rPr>
          <w:i w:val="0"/>
        </w:rPr>
      </w:r>
    </w:p>
    <w:p>
      <w:pPr>
        <w:spacing w:line="300" w:lineRule="auto" w:before="76"/>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）双轮驱动加快推进网络布局，市场覆盖面横向纵向延伸</w:t>
      </w:r>
      <w:r>
        <w:rPr>
          <w:rFonts w:ascii="宋体" w:hAnsi="宋体" w:cs="宋体" w:eastAsia="宋体" w:hint="default"/>
          <w:b/>
          <w:bCs/>
          <w:w w:val="99"/>
          <w:sz w:val="18"/>
          <w:szCs w:val="18"/>
        </w:rPr>
        <w:t> </w:t>
      </w:r>
      <w:r>
        <w:rPr>
          <w:rFonts w:ascii="宋体" w:hAnsi="宋体" w:cs="宋体" w:eastAsia="宋体" w:hint="default"/>
          <w:i/>
          <w:spacing w:val="-2"/>
          <w:sz w:val="18"/>
          <w:szCs w:val="18"/>
        </w:rPr>
        <w:t>报告期内，公司顺应国家</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健康中国建设</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的大策方针导向，继续通过传统业务与创新业务协同发展的双轮驱动，扩大综</w:t>
      </w:r>
      <w:r>
        <w:rPr>
          <w:rFonts w:ascii="宋体" w:hAnsi="宋体" w:cs="宋体" w:eastAsia="宋体" w:hint="default"/>
          <w:spacing w:val="-2"/>
          <w:sz w:val="18"/>
          <w:szCs w:val="18"/>
        </w:rPr>
      </w:r>
    </w:p>
    <w:p>
      <w:pPr>
        <w:pStyle w:val="BodyText"/>
        <w:spacing w:line="309" w:lineRule="auto" w:before="13"/>
        <w:ind w:right="94"/>
        <w:jc w:val="left"/>
        <w:rPr>
          <w:i w:val="0"/>
        </w:rPr>
      </w:pPr>
      <w:r>
        <w:rPr>
          <w:spacing w:val="-2"/>
        </w:rPr>
        <w:t>合优势提高市场占有率，与往年相比公司千万级项目订单数量有显著增加。同时，加快推进各省域内服务网络布局，目前服</w:t>
      </w:r>
      <w:r>
        <w:rPr>
          <w:spacing w:val="-64"/>
        </w:rPr>
        <w:t> </w:t>
      </w:r>
      <w:r>
        <w:rPr>
          <w:spacing w:val="-64"/>
        </w:rPr>
      </w:r>
      <w:r>
        <w:rPr/>
        <w:t>务网络遍及全国</w:t>
      </w:r>
      <w:r>
        <w:rPr>
          <w:rFonts w:ascii="Times New Roman" w:hAnsi="Times New Roman" w:cs="Times New Roman" w:eastAsia="Times New Roman" w:hint="default"/>
          <w:i w:val="0"/>
        </w:rPr>
        <w:t>31</w:t>
      </w:r>
      <w:r>
        <w:rPr/>
        <w:t>个省、自治区、直辖市，服务的医疗机构数量超过</w:t>
      </w:r>
      <w:r>
        <w:rPr>
          <w:rFonts w:ascii="Times New Roman" w:hAnsi="Times New Roman" w:cs="Times New Roman" w:eastAsia="Times New Roman" w:hint="default"/>
          <w:i w:val="0"/>
        </w:rPr>
        <w:t>5,000</w:t>
      </w:r>
      <w:r>
        <w:rPr/>
        <w:t>多家，其中三级医院超过</w:t>
      </w:r>
      <w:r>
        <w:rPr>
          <w:rFonts w:ascii="Times New Roman" w:hAnsi="Times New Roman" w:cs="Times New Roman" w:eastAsia="Times New Roman" w:hint="default"/>
          <w:i w:val="0"/>
        </w:rPr>
        <w:t>200</w:t>
      </w:r>
      <w:r>
        <w:rPr/>
        <w:t>家。在传统医疗信息 </w:t>
      </w:r>
      <w:r>
        <w:rPr>
          <w:spacing w:val="-2"/>
        </w:rPr>
        <w:t>化行业领域，着力打造以智慧医疗平台、以临床为中心医护一体的数字化业务，场景化设计的用户体验，进一步提升存量用</w:t>
      </w:r>
      <w:r>
        <w:rPr>
          <w:spacing w:val="-63"/>
        </w:rPr>
        <w:t> </w:t>
      </w:r>
      <w:r>
        <w:rPr>
          <w:spacing w:val="-63"/>
        </w:rPr>
      </w:r>
      <w:r>
        <w:rPr>
          <w:spacing w:val="-2"/>
        </w:rPr>
        <w:t>户的医疗信息化应用能级，同时不断开拓新用户，赋能医疗新老用户在医疗服务质量、医疗安全、精细化管理等多方面全面</w:t>
      </w:r>
      <w:r>
        <w:rPr>
          <w:spacing w:val="-65"/>
        </w:rPr>
        <w:t> </w:t>
      </w:r>
      <w:r>
        <w:rPr>
          <w:spacing w:val="-65"/>
        </w:rPr>
      </w:r>
      <w:r>
        <w:rPr>
          <w:spacing w:val="-2"/>
        </w:rPr>
        <w:t>提升。区域卫生领域，公司在不断拓展新用户的同时，打造了一批典型的样板用户，如湖南分级诊疗与基层卫生、贵州基层</w:t>
      </w:r>
      <w:r>
        <w:rPr>
          <w:spacing w:val="-67"/>
        </w:rPr>
        <w:t> </w:t>
      </w:r>
      <w:r>
        <w:rPr>
          <w:spacing w:val="-67"/>
        </w:rPr>
      </w:r>
      <w:r>
        <w:rPr/>
        <w:t>远程会诊、天津</w:t>
      </w:r>
      <w:r>
        <w:rPr>
          <w:rFonts w:ascii="Times New Roman" w:hAnsi="Times New Roman" w:cs="Times New Roman" w:eastAsia="Times New Roman" w:hint="default"/>
          <w:i w:val="0"/>
        </w:rPr>
        <w:t>/</w:t>
      </w:r>
      <w:r>
        <w:rPr/>
        <w:t>安徽</w:t>
      </w:r>
      <w:r>
        <w:rPr>
          <w:rFonts w:ascii="Times New Roman" w:hAnsi="Times New Roman" w:cs="Times New Roman" w:eastAsia="Times New Roman" w:hint="default"/>
          <w:i w:val="0"/>
        </w:rPr>
        <w:t>/</w:t>
      </w:r>
      <w:r>
        <w:rPr/>
        <w:t>江苏中医馆、浙江精神卫生、广西南宁智慧健康、北京东城智慧养老、安徽宿州健康脱贫等项目，在 </w:t>
      </w:r>
      <w:r>
        <w:rPr>
          <w:spacing w:val="-4"/>
        </w:rPr>
        <w:t>集团医院、医联体、县乡一体化建设中形成了完善的解决方案，并持续研究创新运营模式以成为新的业绩增长点。报告期内，</w:t>
      </w:r>
      <w:r>
        <w:rPr>
          <w:spacing w:val="-46"/>
        </w:rPr>
        <w:t> </w:t>
      </w:r>
      <w:r>
        <w:rPr>
          <w:spacing w:val="-46"/>
        </w:rPr>
      </w:r>
      <w:r>
        <w:rPr>
          <w:spacing w:val="-2"/>
        </w:rPr>
        <w:t>公司承建的张家港区域卫生信息平台通过了</w:t>
      </w:r>
      <w:r>
        <w:rPr>
          <w:rFonts w:ascii="Times New Roman" w:hAnsi="Times New Roman" w:cs="Times New Roman" w:eastAsia="Times New Roman" w:hint="default"/>
          <w:i w:val="0"/>
          <w:spacing w:val="-2"/>
        </w:rPr>
        <w:t>2016</w:t>
      </w:r>
      <w:r>
        <w:rPr>
          <w:spacing w:val="-2"/>
        </w:rPr>
        <w:t>年度国家医疗健康信息互联互通标准化成熟度测评五级乙等，为截至目前全</w:t>
      </w:r>
      <w:r>
        <w:rPr>
          <w:spacing w:val="-61"/>
        </w:rPr>
        <w:t> </w:t>
      </w:r>
      <w:r>
        <w:rPr>
          <w:spacing w:val="-61"/>
        </w:rPr>
      </w:r>
      <w:r>
        <w:rPr>
          <w:spacing w:val="-2"/>
        </w:rPr>
        <w:t>国首家也是唯一一家通过五级测评的单位，助力上海市第六人民医院、上海市第七人民医院、江苏省淮安市第一人民医院顺</w:t>
      </w:r>
      <w:r>
        <w:rPr>
          <w:spacing w:val="-63"/>
        </w:rPr>
        <w:t> </w:t>
      </w:r>
      <w:r>
        <w:rPr>
          <w:spacing w:val="-63"/>
        </w:rPr>
      </w:r>
      <w:r>
        <w:rPr/>
        <w:t>利通过</w:t>
      </w:r>
      <w:r>
        <w:rPr>
          <w:rFonts w:ascii="Times New Roman" w:hAnsi="Times New Roman" w:cs="Times New Roman" w:eastAsia="Times New Roman" w:hint="default"/>
          <w:i w:val="0"/>
        </w:rPr>
        <w:t>HIMSS EMRAM</w:t>
      </w:r>
      <w:r>
        <w:rPr/>
        <w:t>六级测评，助力同煤集团总医院通过电子病历六级评测，安徽医科大学第一附属医院、上海普陀区</w:t>
      </w:r>
      <w:r>
        <w:rPr>
          <w:spacing w:val="-65"/>
        </w:rPr>
        <w:t> </w:t>
      </w:r>
      <w:r>
        <w:rPr>
          <w:spacing w:val="-65"/>
        </w:rPr>
      </w:r>
      <w:r>
        <w:rPr>
          <w:spacing w:val="-2"/>
        </w:rPr>
        <w:t>利群医院、上海普陀区人民医院通过电子病历五级评测，助力北京方庄智慧社区、上海市嘉定区医养融合项目分别荣获</w:t>
      </w:r>
      <w:r>
        <w:rPr>
          <w:rFonts w:ascii="Times New Roman" w:hAnsi="Times New Roman" w:cs="Times New Roman" w:eastAsia="Times New Roman" w:hint="default"/>
          <w:i w:val="0"/>
          <w:spacing w:val="-2"/>
        </w:rPr>
        <w:t>2017</w:t>
      </w:r>
      <w:r>
        <w:rPr>
          <w:rFonts w:ascii="Times New Roman" w:hAnsi="Times New Roman" w:cs="Times New Roman" w:eastAsia="Times New Roman" w:hint="default"/>
          <w:i w:val="0"/>
          <w:spacing w:val="-12"/>
        </w:rPr>
        <w:t> </w:t>
      </w:r>
      <w:r>
        <w:rPr>
          <w:rFonts w:ascii="Times New Roman" w:hAnsi="Times New Roman" w:cs="Times New Roman" w:eastAsia="Times New Roman" w:hint="default"/>
          <w:i w:val="0"/>
          <w:spacing w:val="-12"/>
        </w:rPr>
      </w:r>
      <w:r>
        <w:rPr/>
        <w:t>全国基层卫生信息化应用创新大赛最具潜力奖和优秀奖，为家庭医生、养老服务模式创新提供技术支撑。</w:t>
      </w:r>
      <w:r>
        <w:rPr>
          <w:i w:val="0"/>
        </w:rPr>
      </w:r>
    </w:p>
    <w:p>
      <w:pPr>
        <w:pStyle w:val="BodyText"/>
        <w:spacing w:line="302" w:lineRule="auto" w:before="24"/>
        <w:ind w:right="188" w:firstLine="360"/>
        <w:jc w:val="both"/>
        <w:rPr>
          <w:i w:val="0"/>
        </w:rPr>
      </w:pPr>
      <w:r>
        <w:rPr>
          <w:rFonts w:ascii="Times New Roman" w:hAnsi="Times New Roman" w:cs="Times New Roman" w:eastAsia="Times New Roman" w:hint="default"/>
          <w:i w:val="0"/>
          <w:spacing w:val="-2"/>
        </w:rPr>
        <w:t>“4+1”</w:t>
      </w:r>
      <w:r>
        <w:rPr>
          <w:spacing w:val="-2"/>
        </w:rPr>
        <w:t>：</w:t>
      </w:r>
      <w:r>
        <w:rPr>
          <w:rFonts w:ascii="Times New Roman" w:hAnsi="Times New Roman" w:cs="Times New Roman" w:eastAsia="Times New Roman" w:hint="default"/>
          <w:i w:val="0"/>
          <w:spacing w:val="-2"/>
        </w:rPr>
        <w:t>”</w:t>
      </w:r>
      <w:r>
        <w:rPr>
          <w:spacing w:val="-2"/>
        </w:rPr>
        <w:t>云医</w:t>
      </w:r>
      <w:r>
        <w:rPr>
          <w:rFonts w:ascii="Times New Roman" w:hAnsi="Times New Roman" w:cs="Times New Roman" w:eastAsia="Times New Roman" w:hint="default"/>
          <w:i w:val="0"/>
          <w:spacing w:val="-2"/>
        </w:rPr>
        <w:t>”</w:t>
      </w:r>
      <w:r>
        <w:rPr>
          <w:spacing w:val="-2"/>
        </w:rPr>
        <w:t>主要运用</w:t>
      </w:r>
      <w:r>
        <w:rPr>
          <w:rFonts w:ascii="Times New Roman" w:hAnsi="Times New Roman" w:cs="Times New Roman" w:eastAsia="Times New Roman" w:hint="default"/>
          <w:i w:val="0"/>
          <w:spacing w:val="-2"/>
        </w:rPr>
        <w:t>O2O</w:t>
      </w:r>
      <w:r>
        <w:rPr>
          <w:spacing w:val="-2"/>
        </w:rPr>
        <w:t>的方式，实现面向</w:t>
      </w:r>
      <w:r>
        <w:rPr>
          <w:rFonts w:ascii="Times New Roman" w:hAnsi="Times New Roman" w:cs="Times New Roman" w:eastAsia="Times New Roman" w:hint="default"/>
          <w:i w:val="0"/>
          <w:spacing w:val="-2"/>
        </w:rPr>
        <w:t>C</w:t>
      </w:r>
      <w:r>
        <w:rPr>
          <w:spacing w:val="-2"/>
        </w:rPr>
        <w:t>端的服务，结合分级诊疗、家庭医生签约等新业态，建立充分和完善的</w:t>
      </w:r>
      <w:r>
        <w:rPr/>
        <w:t> </w:t>
      </w:r>
      <w:r>
        <w:rPr>
          <w:spacing w:val="-2"/>
        </w:rPr>
        <w:t>多方连接。截至</w:t>
      </w:r>
      <w:r>
        <w:rPr>
          <w:rFonts w:ascii="宋体" w:hAnsi="宋体" w:cs="宋体" w:eastAsia="宋体" w:hint="default"/>
          <w:i w:val="0"/>
          <w:spacing w:val="-2"/>
        </w:rPr>
        <w:t>2017</w:t>
      </w:r>
      <w:r>
        <w:rPr>
          <w:spacing w:val="-2"/>
        </w:rPr>
        <w:t>年底，布局医疗机构及医联体的</w:t>
      </w:r>
      <w:r>
        <w:rPr>
          <w:rFonts w:ascii="Times New Roman" w:hAnsi="Times New Roman" w:cs="Times New Roman" w:eastAsia="Times New Roman" w:hint="default"/>
          <w:i w:val="0"/>
          <w:spacing w:val="-2"/>
        </w:rPr>
        <w:t>“</w:t>
      </w:r>
      <w:r>
        <w:rPr>
          <w:spacing w:val="-2"/>
        </w:rPr>
        <w:t>纳里健康</w:t>
      </w:r>
      <w:r>
        <w:rPr>
          <w:rFonts w:ascii="Times New Roman" w:hAnsi="Times New Roman" w:cs="Times New Roman" w:eastAsia="Times New Roman" w:hint="default"/>
          <w:i w:val="0"/>
          <w:spacing w:val="-2"/>
        </w:rPr>
        <w:t>“</w:t>
      </w:r>
      <w:r>
        <w:rPr>
          <w:spacing w:val="-2"/>
        </w:rPr>
        <w:t>云平台业务覆盖至全国</w:t>
      </w:r>
      <w:r>
        <w:rPr>
          <w:rFonts w:ascii="Times New Roman" w:hAnsi="Times New Roman" w:cs="Times New Roman" w:eastAsia="Times New Roman" w:hint="default"/>
          <w:i w:val="0"/>
          <w:spacing w:val="-2"/>
        </w:rPr>
        <w:t>24</w:t>
      </w:r>
      <w:r>
        <w:rPr>
          <w:spacing w:val="-2"/>
        </w:rPr>
        <w:t>个省、直辖市及自治区，对接医疗</w:t>
      </w:r>
      <w:r>
        <w:rPr>
          <w:spacing w:val="-45"/>
        </w:rPr>
        <w:t> </w:t>
      </w:r>
      <w:r>
        <w:rPr>
          <w:spacing w:val="-45"/>
        </w:rPr>
      </w:r>
      <w:r>
        <w:rPr>
          <w:spacing w:val="-2"/>
        </w:rPr>
        <w:t>机构超过</w:t>
      </w:r>
      <w:r>
        <w:rPr>
          <w:rFonts w:ascii="Times New Roman" w:hAnsi="Times New Roman" w:cs="Times New Roman" w:eastAsia="Times New Roman" w:hint="default"/>
          <w:i w:val="0"/>
          <w:spacing w:val="-2"/>
        </w:rPr>
        <w:t>1,500</w:t>
      </w:r>
      <w:r>
        <w:rPr>
          <w:spacing w:val="-2"/>
        </w:rPr>
        <w:t>家，连接</w:t>
      </w:r>
      <w:r>
        <w:rPr>
          <w:rFonts w:ascii="Times New Roman" w:hAnsi="Times New Roman" w:cs="Times New Roman" w:eastAsia="Times New Roman" w:hint="default"/>
          <w:i w:val="0"/>
          <w:spacing w:val="-2"/>
        </w:rPr>
        <w:t>20</w:t>
      </w:r>
      <w:r>
        <w:rPr>
          <w:spacing w:val="-2"/>
        </w:rPr>
        <w:t>多万名医生和</w:t>
      </w:r>
      <w:r>
        <w:rPr>
          <w:rFonts w:ascii="Times New Roman" w:hAnsi="Times New Roman" w:cs="Times New Roman" w:eastAsia="Times New Roman" w:hint="default"/>
          <w:i w:val="0"/>
          <w:spacing w:val="-2"/>
        </w:rPr>
        <w:t>350</w:t>
      </w:r>
      <w:r>
        <w:rPr>
          <w:spacing w:val="-2"/>
        </w:rPr>
        <w:t>多万名患者，服务患者超</w:t>
      </w:r>
      <w:r>
        <w:rPr>
          <w:rFonts w:ascii="Times New Roman" w:hAnsi="Times New Roman" w:cs="Times New Roman" w:eastAsia="Times New Roman" w:hint="default"/>
          <w:i w:val="0"/>
          <w:spacing w:val="-2"/>
        </w:rPr>
        <w:t>1,000</w:t>
      </w:r>
      <w:r>
        <w:rPr>
          <w:spacing w:val="-2"/>
        </w:rPr>
        <w:t>万人次。布局基层卫生服务的“身边医生”已在上</w:t>
      </w:r>
      <w:r>
        <w:rPr>
          <w:spacing w:val="-56"/>
        </w:rPr>
        <w:t> </w:t>
      </w:r>
      <w:r>
        <w:rPr>
          <w:spacing w:val="-56"/>
        </w:rPr>
      </w:r>
      <w:r>
        <w:rPr/>
        <w:t>海、深圳、北京、江苏、武汉、南宁等地覆盖的基层卫生机构超过</w:t>
      </w:r>
      <w:r>
        <w:rPr>
          <w:rFonts w:ascii="Times New Roman" w:hAnsi="Times New Roman" w:cs="Times New Roman" w:eastAsia="Times New Roman" w:hint="default"/>
          <w:i w:val="0"/>
        </w:rPr>
        <w:t>1,200</w:t>
      </w:r>
      <w:r>
        <w:rPr/>
        <w:t>家，通过不断创新服务模式，努力提高医院、医生</w:t>
      </w:r>
      <w:r>
        <w:rPr>
          <w:spacing w:val="-41"/>
        </w:rPr>
        <w:t> </w:t>
      </w:r>
      <w:r>
        <w:rPr>
          <w:spacing w:val="-41"/>
        </w:rPr>
      </w:r>
      <w:r>
        <w:rPr>
          <w:spacing w:val="-1"/>
        </w:rPr>
        <w:t>的价值，为社会创造更便捷、优质的健康服务产品。报告期内，纳里健康云平台旗下</w:t>
      </w:r>
      <w:r>
        <w:rPr>
          <w:rFonts w:ascii="Times New Roman" w:hAnsi="Times New Roman" w:cs="Times New Roman" w:eastAsia="Times New Roman" w:hint="default"/>
          <w:i w:val="0"/>
          <w:spacing w:val="-1"/>
        </w:rPr>
        <w:t>“</w:t>
      </w:r>
      <w:r>
        <w:rPr>
          <w:spacing w:val="-1"/>
        </w:rPr>
        <w:t>孕萌</w:t>
      </w:r>
      <w:r>
        <w:rPr>
          <w:rFonts w:ascii="Times New Roman" w:hAnsi="Times New Roman" w:cs="Times New Roman" w:eastAsia="Times New Roman" w:hint="default"/>
          <w:i w:val="0"/>
          <w:spacing w:val="-1"/>
        </w:rPr>
        <w:t>”</w:t>
      </w:r>
      <w:r>
        <w:rPr>
          <w:spacing w:val="-1"/>
        </w:rPr>
        <w:t>与</w:t>
      </w:r>
      <w:r>
        <w:rPr>
          <w:rFonts w:ascii="Times New Roman" w:hAnsi="Times New Roman" w:cs="Times New Roman" w:eastAsia="Times New Roman" w:hint="default"/>
          <w:i w:val="0"/>
          <w:spacing w:val="-1"/>
        </w:rPr>
        <w:t>“</w:t>
      </w:r>
      <w:r>
        <w:rPr>
          <w:spacing w:val="-1"/>
        </w:rPr>
        <w:t>身边医生</w:t>
      </w:r>
      <w:r>
        <w:rPr>
          <w:rFonts w:ascii="Times New Roman" w:hAnsi="Times New Roman" w:cs="Times New Roman" w:eastAsia="Times New Roman" w:hint="default"/>
          <w:i w:val="0"/>
          <w:spacing w:val="-1"/>
        </w:rPr>
        <w:t>”</w:t>
      </w:r>
      <w:r>
        <w:rPr>
          <w:spacing w:val="-1"/>
        </w:rPr>
        <w:t>分别获得</w:t>
      </w:r>
      <w:r>
        <w:rPr>
          <w:rFonts w:ascii="Times New Roman" w:hAnsi="Times New Roman" w:cs="Times New Roman" w:eastAsia="Times New Roman" w:hint="default"/>
          <w:i w:val="0"/>
          <w:spacing w:val="-1"/>
        </w:rPr>
        <w:t>2017</w:t>
      </w:r>
      <w:r>
        <w:rPr>
          <w:spacing w:val="-1"/>
        </w:rPr>
        <w:t>全国</w:t>
      </w:r>
      <w:r>
        <w:rPr>
          <w:spacing w:val="-80"/>
        </w:rPr>
        <w:t> </w:t>
      </w:r>
      <w:r>
        <w:rPr/>
        <w:t>基层卫生信息化应用创新大赛</w:t>
      </w:r>
      <w:r>
        <w:rPr>
          <w:rFonts w:ascii="Times New Roman" w:hAnsi="Times New Roman" w:cs="Times New Roman" w:eastAsia="Times New Roman" w:hint="default"/>
          <w:i w:val="0"/>
        </w:rPr>
        <w:t>“</w:t>
      </w:r>
      <w:r>
        <w:rPr/>
        <w:t>优秀奖</w:t>
      </w:r>
      <w:r>
        <w:rPr>
          <w:rFonts w:ascii="Times New Roman" w:hAnsi="Times New Roman" w:cs="Times New Roman" w:eastAsia="Times New Roman" w:hint="default"/>
          <w:i w:val="0"/>
        </w:rPr>
        <w:t>”</w:t>
      </w:r>
      <w:r>
        <w:rPr/>
        <w:t>和</w:t>
      </w:r>
      <w:r>
        <w:rPr>
          <w:rFonts w:ascii="Times New Roman" w:hAnsi="Times New Roman" w:cs="Times New Roman" w:eastAsia="Times New Roman" w:hint="default"/>
          <w:i w:val="0"/>
        </w:rPr>
        <w:t>“</w:t>
      </w:r>
      <w:r>
        <w:rPr/>
        <w:t>最具潜力奖</w:t>
      </w:r>
      <w:r>
        <w:rPr>
          <w:rFonts w:ascii="Times New Roman" w:hAnsi="Times New Roman" w:cs="Times New Roman" w:eastAsia="Times New Roman" w:hint="default"/>
          <w:i w:val="0"/>
        </w:rPr>
        <w:t>”</w:t>
      </w:r>
      <w:r>
        <w:rPr/>
        <w:t>；云平台在</w:t>
      </w:r>
      <w:r>
        <w:rPr>
          <w:rFonts w:ascii="Times New Roman" w:hAnsi="Times New Roman" w:cs="Times New Roman" w:eastAsia="Times New Roman" w:hint="default"/>
          <w:i w:val="0"/>
        </w:rPr>
        <w:t>HC3i</w:t>
      </w:r>
      <w:r>
        <w:rPr/>
        <w:t>中国数字医疗网主办的</w:t>
      </w:r>
      <w:r>
        <w:rPr>
          <w:rFonts w:ascii="Times New Roman" w:hAnsi="Times New Roman" w:cs="Times New Roman" w:eastAsia="Times New Roman" w:hint="default"/>
          <w:i w:val="0"/>
        </w:rPr>
        <w:t>“2017</w:t>
      </w:r>
      <w:r>
        <w:rPr/>
        <w:t>最</w:t>
      </w:r>
      <w:r>
        <w:rPr>
          <w:rFonts w:ascii="Times New Roman" w:hAnsi="Times New Roman" w:cs="Times New Roman" w:eastAsia="Times New Roman" w:hint="default"/>
          <w:i w:val="0"/>
        </w:rPr>
        <w:t>IN</w:t>
      </w:r>
      <w:r>
        <w:rPr/>
        <w:t>数字医疗解决方案</w:t>
      </w:r>
      <w:r>
        <w:rPr>
          <w:spacing w:val="-79"/>
        </w:rPr>
        <w:t> </w:t>
      </w:r>
      <w:r>
        <w:rPr/>
        <w:t>排行榜</w:t>
      </w:r>
      <w:r>
        <w:rPr>
          <w:rFonts w:ascii="Times New Roman" w:hAnsi="Times New Roman" w:cs="Times New Roman" w:eastAsia="Times New Roman" w:hint="default"/>
          <w:i w:val="0"/>
        </w:rPr>
        <w:t>”</w:t>
      </w:r>
      <w:r>
        <w:rPr/>
        <w:t>获得医疗云板块</w:t>
      </w:r>
      <w:r>
        <w:rPr>
          <w:rFonts w:ascii="Times New Roman" w:hAnsi="Times New Roman" w:cs="Times New Roman" w:eastAsia="Times New Roman" w:hint="default"/>
          <w:i w:val="0"/>
        </w:rPr>
        <w:t>TOP10</w:t>
      </w:r>
      <w:r>
        <w:rPr/>
        <w:t>；在中国数字医疗网主办的</w:t>
      </w:r>
      <w:r>
        <w:rPr>
          <w:rFonts w:ascii="Times New Roman" w:hAnsi="Times New Roman" w:cs="Times New Roman" w:eastAsia="Times New Roman" w:hint="default"/>
          <w:i w:val="0"/>
        </w:rPr>
        <w:t>2017</w:t>
      </w:r>
      <w:r>
        <w:rPr/>
        <w:t>中美智能医疗大数据峰会上获得全国智能医疗大数据创新大</w:t>
      </w:r>
      <w:r>
        <w:rPr>
          <w:spacing w:val="-62"/>
        </w:rPr>
        <w:t> </w:t>
      </w:r>
      <w:r>
        <w:rPr>
          <w:spacing w:val="-62"/>
        </w:rPr>
      </w:r>
      <w:r>
        <w:rPr>
          <w:spacing w:val="-1"/>
        </w:rPr>
        <w:t>赛十佳项目等。</w:t>
      </w:r>
      <w:r>
        <w:rPr>
          <w:rFonts w:ascii="Times New Roman" w:hAnsi="Times New Roman" w:cs="Times New Roman" w:eastAsia="Times New Roman" w:hint="default"/>
          <w:i w:val="0"/>
          <w:spacing w:val="-1"/>
        </w:rPr>
        <w:t>“</w:t>
      </w:r>
      <w:r>
        <w:rPr>
          <w:spacing w:val="-1"/>
        </w:rPr>
        <w:t>云药</w:t>
      </w:r>
      <w:r>
        <w:rPr>
          <w:rFonts w:ascii="Times New Roman" w:hAnsi="Times New Roman" w:cs="Times New Roman" w:eastAsia="Times New Roman" w:hint="default"/>
          <w:i w:val="0"/>
          <w:spacing w:val="-1"/>
        </w:rPr>
        <w:t>”</w:t>
      </w:r>
      <w:r>
        <w:rPr>
          <w:spacing w:val="-1"/>
        </w:rPr>
        <w:t>主要通过上海钥世圈云健康科技发展有限公司的</w:t>
      </w:r>
      <w:r>
        <w:rPr>
          <w:rFonts w:ascii="Times New Roman" w:hAnsi="Times New Roman" w:cs="Times New Roman" w:eastAsia="Times New Roman" w:hint="default"/>
          <w:i w:val="0"/>
          <w:spacing w:val="-1"/>
        </w:rPr>
        <w:t>“</w:t>
      </w:r>
      <w:r>
        <w:rPr>
          <w:spacing w:val="-1"/>
        </w:rPr>
        <w:t>钥匙卡</w:t>
      </w:r>
      <w:r>
        <w:rPr>
          <w:rFonts w:ascii="Times New Roman" w:hAnsi="Times New Roman" w:cs="Times New Roman" w:eastAsia="Times New Roman" w:hint="default"/>
          <w:i w:val="0"/>
          <w:spacing w:val="-1"/>
        </w:rPr>
        <w:t>”</w:t>
      </w:r>
      <w:r>
        <w:rPr>
          <w:spacing w:val="-1"/>
        </w:rPr>
        <w:t>平台，一方面对接上游的保险机构及其各险</w:t>
      </w:r>
      <w:r>
        <w:rPr>
          <w:spacing w:val="-78"/>
        </w:rPr>
        <w:t> </w:t>
      </w:r>
      <w:r>
        <w:rPr>
          <w:spacing w:val="-78"/>
        </w:rPr>
      </w:r>
      <w:r>
        <w:rPr>
          <w:spacing w:val="-2"/>
        </w:rPr>
        <w:t>种，另一方面对接下游的各连锁药店以及医疗终端，即丰富了商业健康险服务内容，推动了健康险理赔服务自动化水平，又</w:t>
      </w:r>
      <w:r>
        <w:rPr>
          <w:spacing w:val="-62"/>
        </w:rPr>
        <w:t> </w:t>
      </w:r>
      <w:r>
        <w:rPr>
          <w:spacing w:val="-62"/>
        </w:rPr>
      </w:r>
      <w:r>
        <w:rPr/>
        <w:t>通过导流等方式帮助线下药房业务的发展。截止</w:t>
      </w:r>
      <w:r>
        <w:rPr>
          <w:rFonts w:ascii="Times New Roman" w:hAnsi="Times New Roman" w:cs="Times New Roman" w:eastAsia="Times New Roman" w:hint="default"/>
          <w:i w:val="0"/>
        </w:rPr>
        <w:t>2017</w:t>
      </w:r>
      <w:r>
        <w:rPr/>
        <w:t>年底，累计实现保险控盘保费达</w:t>
      </w:r>
      <w:r>
        <w:rPr>
          <w:rFonts w:ascii="Times New Roman" w:hAnsi="Times New Roman" w:cs="Times New Roman" w:eastAsia="Times New Roman" w:hint="default"/>
          <w:i w:val="0"/>
        </w:rPr>
        <w:t>25</w:t>
      </w:r>
      <w:r>
        <w:rPr/>
        <w:t>亿元，自有药房</w:t>
      </w:r>
      <w:r>
        <w:rPr>
          <w:rFonts w:ascii="Times New Roman" w:hAnsi="Times New Roman" w:cs="Times New Roman" w:eastAsia="Times New Roman" w:hint="default"/>
          <w:i w:val="0"/>
        </w:rPr>
        <w:t>60</w:t>
      </w:r>
      <w:r>
        <w:rPr/>
        <w:t>多家，合作药房</w:t>
      </w:r>
      <w:r>
        <w:rPr>
          <w:spacing w:val="-4"/>
        </w:rPr>
        <w:t> </w:t>
      </w:r>
      <w:r>
        <w:rPr>
          <w:spacing w:val="-4"/>
        </w:rPr>
      </w:r>
      <w:r>
        <w:rPr>
          <w:rFonts w:ascii="Times New Roman" w:hAnsi="Times New Roman" w:cs="Times New Roman" w:eastAsia="Times New Roman" w:hint="default"/>
          <w:i w:val="0"/>
        </w:rPr>
        <w:t>60,000</w:t>
      </w:r>
      <w:r>
        <w:rPr/>
        <w:t>多家，用户分布于全国</w:t>
      </w:r>
      <w:r>
        <w:rPr>
          <w:rFonts w:ascii="Times New Roman" w:hAnsi="Times New Roman" w:cs="Times New Roman" w:eastAsia="Times New Roman" w:hint="default"/>
          <w:i w:val="0"/>
        </w:rPr>
        <w:t>30</w:t>
      </w:r>
      <w:r>
        <w:rPr/>
        <w:t>个省市，平台整体交易额达</w:t>
      </w:r>
      <w:r>
        <w:rPr>
          <w:rFonts w:ascii="Times New Roman" w:hAnsi="Times New Roman" w:cs="Times New Roman" w:eastAsia="Times New Roman" w:hint="default"/>
          <w:i w:val="0"/>
        </w:rPr>
        <w:t>2.5</w:t>
      </w:r>
      <w:r>
        <w:rPr/>
        <w:t>亿元，销售增长率超过</w:t>
      </w:r>
      <w:r>
        <w:rPr>
          <w:rFonts w:ascii="Times New Roman" w:hAnsi="Times New Roman" w:cs="Times New Roman" w:eastAsia="Times New Roman" w:hint="default"/>
          <w:i w:val="0"/>
        </w:rPr>
        <w:t>100%</w:t>
      </w:r>
      <w:r>
        <w:rPr/>
        <w:t>。</w:t>
      </w:r>
      <w:r>
        <w:rPr>
          <w:rFonts w:ascii="Times New Roman" w:hAnsi="Times New Roman" w:cs="Times New Roman" w:eastAsia="Times New Roman" w:hint="default"/>
          <w:i w:val="0"/>
        </w:rPr>
        <w:t>”</w:t>
      </w:r>
      <w:r>
        <w:rPr/>
        <w:t>云险</w:t>
      </w:r>
      <w:r>
        <w:rPr>
          <w:rFonts w:ascii="Times New Roman" w:hAnsi="Times New Roman" w:cs="Times New Roman" w:eastAsia="Times New Roman" w:hint="default"/>
          <w:i w:val="0"/>
        </w:rPr>
        <w:t>”</w:t>
      </w:r>
      <w:r>
        <w:rPr/>
        <w:t>以医疗支付为主线，构</w:t>
      </w:r>
      <w:r>
        <w:rPr>
          <w:i w:val="0"/>
        </w:rPr>
      </w:r>
    </w:p>
    <w:p>
      <w:pPr>
        <w:spacing w:after="0" w:line="302" w:lineRule="auto"/>
        <w:jc w:val="both"/>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02" w:lineRule="auto" w:before="44"/>
        <w:ind w:right="188"/>
        <w:jc w:val="both"/>
        <w:rPr>
          <w:i w:val="0"/>
        </w:rPr>
      </w:pPr>
      <w:r>
        <w:rPr/>
        <w:t>建统一支付平台以及保险风控体系为核心，为客户打造统一多方支付渠道的支付服务（医保</w:t>
      </w:r>
      <w:r>
        <w:rPr>
          <w:rFonts w:ascii="Times New Roman" w:hAnsi="Times New Roman" w:cs="Times New Roman" w:eastAsia="Times New Roman" w:hint="default"/>
          <w:i w:val="0"/>
        </w:rPr>
        <w:t>+</w:t>
      </w:r>
      <w:r>
        <w:rPr/>
        <w:t>商保</w:t>
      </w:r>
      <w:r>
        <w:rPr>
          <w:rFonts w:ascii="Times New Roman" w:hAnsi="Times New Roman" w:cs="Times New Roman" w:eastAsia="Times New Roman" w:hint="default"/>
          <w:i w:val="0"/>
        </w:rPr>
        <w:t>+</w:t>
      </w:r>
      <w:r>
        <w:rPr/>
        <w:t>自费）、商保快速理赔</w:t>
      </w:r>
      <w:r>
        <w:rPr>
          <w:spacing w:val="-20"/>
        </w:rPr>
        <w:t> </w:t>
      </w:r>
      <w:r>
        <w:rPr>
          <w:spacing w:val="-20"/>
        </w:rPr>
      </w:r>
      <w:r>
        <w:rPr/>
        <w:t>的数字化理赔服务以及企业年金的保险升级服务。为此，公司积极拓展</w:t>
      </w:r>
      <w:r>
        <w:rPr>
          <w:rFonts w:ascii="Times New Roman" w:hAnsi="Times New Roman" w:cs="Times New Roman" w:eastAsia="Times New Roman" w:hint="default"/>
          <w:i w:val="0"/>
        </w:rPr>
        <w:t>“</w:t>
      </w:r>
      <w:r>
        <w:rPr/>
        <w:t>互联网</w:t>
      </w:r>
      <w:r>
        <w:rPr>
          <w:rFonts w:ascii="Times New Roman" w:hAnsi="Times New Roman" w:cs="Times New Roman" w:eastAsia="Times New Roman" w:hint="default"/>
          <w:i w:val="0"/>
        </w:rPr>
        <w:t>+</w:t>
      </w:r>
      <w:r>
        <w:rPr/>
        <w:t>支付</w:t>
      </w:r>
      <w:r>
        <w:rPr>
          <w:rFonts w:ascii="Times New Roman" w:hAnsi="Times New Roman" w:cs="Times New Roman" w:eastAsia="Times New Roman" w:hint="default"/>
          <w:i w:val="0"/>
        </w:rPr>
        <w:t>”</w:t>
      </w:r>
      <w:r>
        <w:rPr/>
        <w:t>业务，并注册</w:t>
      </w:r>
      <w:r>
        <w:rPr>
          <w:spacing w:val="-49"/>
        </w:rPr>
        <w:t> </w:t>
      </w:r>
      <w:r>
        <w:rPr>
          <w:rFonts w:ascii="Times New Roman" w:hAnsi="Times New Roman" w:cs="Times New Roman" w:eastAsia="Times New Roman" w:hint="default"/>
          <w:i w:val="0"/>
        </w:rPr>
        <w:t>“</w:t>
      </w:r>
      <w:r>
        <w:rPr/>
        <w:t>卫宁付</w:t>
      </w:r>
      <w:r>
        <w:rPr>
          <w:rFonts w:ascii="Times New Roman" w:hAnsi="Times New Roman" w:cs="Times New Roman" w:eastAsia="Times New Roman" w:hint="default"/>
          <w:i w:val="0"/>
        </w:rPr>
        <w:t>”</w:t>
      </w:r>
      <w:r>
        <w:rPr/>
        <w:t>商标，自</w:t>
      </w:r>
      <w:r>
        <w:rPr>
          <w:rFonts w:ascii="Times New Roman" w:hAnsi="Times New Roman" w:cs="Times New Roman" w:eastAsia="Times New Roman" w:hint="default"/>
          <w:i w:val="0"/>
        </w:rPr>
        <w:t>2017</w:t>
      </w:r>
      <w:r>
        <w:rPr>
          <w:rFonts w:ascii="Times New Roman" w:hAnsi="Times New Roman" w:cs="Times New Roman" w:eastAsia="Times New Roman" w:hint="default"/>
          <w:i w:val="0"/>
          <w:spacing w:val="1"/>
        </w:rPr>
        <w:t> </w:t>
      </w:r>
      <w:r>
        <w:rPr/>
        <w:t>年投入运营后，已在上海、贵州、安徽、江苏、重庆、广西、四川、广东、湖北、天津等地</w:t>
      </w:r>
      <w:r>
        <w:rPr>
          <w:rFonts w:ascii="Times New Roman" w:hAnsi="Times New Roman" w:cs="Times New Roman" w:eastAsia="Times New Roman" w:hint="default"/>
          <w:i w:val="0"/>
        </w:rPr>
        <w:t>600</w:t>
      </w:r>
      <w:r>
        <w:rPr/>
        <w:t>多家医疗机构投放支付设备</w:t>
      </w:r>
      <w:r>
        <w:rPr>
          <w:spacing w:val="-84"/>
        </w:rPr>
        <w:t> </w:t>
      </w:r>
      <w:r>
        <w:rPr>
          <w:spacing w:val="-84"/>
        </w:rPr>
      </w:r>
      <w:r>
        <w:rPr>
          <w:rFonts w:ascii="Times New Roman" w:hAnsi="Times New Roman" w:cs="Times New Roman" w:eastAsia="Times New Roman" w:hint="default"/>
          <w:i w:val="0"/>
          <w:spacing w:val="-1"/>
        </w:rPr>
        <w:t>9,000</w:t>
      </w:r>
      <w:r>
        <w:rPr>
          <w:spacing w:val="-1"/>
        </w:rPr>
        <w:t>多台，交易金额</w:t>
      </w:r>
      <w:r>
        <w:rPr>
          <w:rFonts w:ascii="Times New Roman" w:hAnsi="Times New Roman" w:cs="Times New Roman" w:eastAsia="Times New Roman" w:hint="default"/>
          <w:i w:val="0"/>
          <w:spacing w:val="-1"/>
        </w:rPr>
        <w:t>29</w:t>
      </w:r>
      <w:r>
        <w:rPr>
          <w:spacing w:val="-1"/>
        </w:rPr>
        <w:t>亿元，交易笔数超过</w:t>
      </w:r>
      <w:r>
        <w:rPr>
          <w:rFonts w:ascii="Times New Roman" w:hAnsi="Times New Roman" w:cs="Times New Roman" w:eastAsia="Times New Roman" w:hint="default"/>
          <w:i w:val="0"/>
          <w:spacing w:val="-1"/>
        </w:rPr>
        <w:t>1,800</w:t>
      </w:r>
      <w:r>
        <w:rPr>
          <w:spacing w:val="-1"/>
        </w:rPr>
        <w:t>万笔。同时，公司积极布局医疗</w:t>
      </w:r>
      <w:r>
        <w:rPr>
          <w:rFonts w:ascii="Times New Roman" w:hAnsi="Times New Roman" w:cs="Times New Roman" w:eastAsia="Times New Roman" w:hint="default"/>
          <w:i w:val="0"/>
          <w:spacing w:val="-1"/>
        </w:rPr>
        <w:t>+</w:t>
      </w:r>
      <w:r>
        <w:rPr>
          <w:spacing w:val="-1"/>
        </w:rPr>
        <w:t>金融服务，完善医疗</w:t>
      </w:r>
      <w:r>
        <w:rPr>
          <w:rFonts w:ascii="Times New Roman" w:hAnsi="Times New Roman" w:cs="Times New Roman" w:eastAsia="Times New Roman" w:hint="default"/>
          <w:i w:val="0"/>
          <w:spacing w:val="-1"/>
        </w:rPr>
        <w:t>+</w:t>
      </w:r>
      <w:r>
        <w:rPr>
          <w:spacing w:val="-1"/>
        </w:rPr>
        <w:t>保险服务链路，打</w:t>
      </w:r>
      <w:r>
        <w:rPr>
          <w:spacing w:val="-53"/>
        </w:rPr>
        <w:t> </w:t>
      </w:r>
      <w:r>
        <w:rPr>
          <w:spacing w:val="-53"/>
        </w:rPr>
      </w:r>
      <w:r>
        <w:rPr>
          <w:spacing w:val="-2"/>
        </w:rPr>
        <w:t>通商保直付通路让保险覆盖更多的诊疗业务，接入企业客户建立医院黄金客户的服务模式，为医疗机构、医疗保障机构、患</w:t>
      </w:r>
      <w:r>
        <w:rPr>
          <w:spacing w:val="-66"/>
        </w:rPr>
        <w:t> </w:t>
      </w:r>
      <w:r>
        <w:rPr>
          <w:spacing w:val="-66"/>
        </w:rPr>
      </w:r>
      <w:r>
        <w:rPr>
          <w:spacing w:val="-2"/>
        </w:rPr>
        <w:t>者提供便捷支付、快速理赔、保险升级的一站式医疗健康支付服务解决方案。云康</w:t>
      </w:r>
      <w:r>
        <w:rPr>
          <w:rFonts w:ascii="Times New Roman" w:hAnsi="Times New Roman" w:cs="Times New Roman" w:eastAsia="Times New Roman" w:hint="default"/>
          <w:i w:val="0"/>
          <w:spacing w:val="-2"/>
        </w:rPr>
        <w:t>”</w:t>
      </w:r>
      <w:r>
        <w:rPr>
          <w:spacing w:val="-2"/>
        </w:rPr>
        <w:t>将实现线上线下一体化的居民保健</w:t>
      </w:r>
      <w:r>
        <w:rPr>
          <w:rFonts w:ascii="Times New Roman" w:hAnsi="Times New Roman" w:cs="Times New Roman" w:eastAsia="Times New Roman" w:hint="default"/>
          <w:i w:val="0"/>
          <w:spacing w:val="-2"/>
        </w:rPr>
        <w:t>+</w:t>
      </w:r>
      <w:r>
        <w:rPr>
          <w:spacing w:val="-2"/>
        </w:rPr>
        <w:t>慢病</w:t>
      </w:r>
      <w:r>
        <w:rPr>
          <w:spacing w:val="-64"/>
        </w:rPr>
        <w:t> </w:t>
      </w:r>
      <w:r>
        <w:rPr/>
        <w:t>管理</w:t>
      </w:r>
      <w:r>
        <w:rPr>
          <w:rFonts w:ascii="Times New Roman" w:hAnsi="Times New Roman" w:cs="Times New Roman" w:eastAsia="Times New Roman" w:hint="default"/>
          <w:i w:val="0"/>
        </w:rPr>
        <w:t>+</w:t>
      </w:r>
      <w:r>
        <w:rPr/>
        <w:t>就医导医</w:t>
      </w:r>
      <w:r>
        <w:rPr>
          <w:rFonts w:ascii="Times New Roman" w:hAnsi="Times New Roman" w:cs="Times New Roman" w:eastAsia="Times New Roman" w:hint="default"/>
          <w:i w:val="0"/>
        </w:rPr>
        <w:t>+</w:t>
      </w:r>
      <w:r>
        <w:rPr/>
        <w:t>体检服务，已推出多款健康管理产品，针对不同患者人群提供定向性健康管理服务，其中公司参股的上海</w:t>
      </w:r>
      <w:r>
        <w:rPr>
          <w:spacing w:val="-20"/>
        </w:rPr>
        <w:t> </w:t>
      </w:r>
      <w:r>
        <w:rPr>
          <w:spacing w:val="-20"/>
        </w:rPr>
      </w:r>
      <w:r>
        <w:rPr>
          <w:spacing w:val="-2"/>
        </w:rPr>
        <w:t>好医通健康信息咨询有限公司布局</w:t>
      </w:r>
      <w:r>
        <w:rPr>
          <w:rFonts w:ascii="Times New Roman" w:hAnsi="Times New Roman" w:cs="Times New Roman" w:eastAsia="Times New Roman" w:hint="default"/>
          <w:i w:val="0"/>
          <w:spacing w:val="-2"/>
        </w:rPr>
        <w:t>“</w:t>
      </w:r>
      <w:r>
        <w:rPr>
          <w:spacing w:val="-2"/>
        </w:rPr>
        <w:t>互联网</w:t>
      </w:r>
      <w:r>
        <w:rPr>
          <w:rFonts w:ascii="Times New Roman" w:hAnsi="Times New Roman" w:cs="Times New Roman" w:eastAsia="Times New Roman" w:hint="default"/>
          <w:i w:val="0"/>
          <w:spacing w:val="-2"/>
        </w:rPr>
        <w:t>+</w:t>
      </w:r>
      <w:r>
        <w:rPr>
          <w:spacing w:val="-2"/>
        </w:rPr>
        <w:t>体检</w:t>
      </w:r>
      <w:r>
        <w:rPr>
          <w:rFonts w:ascii="Times New Roman" w:hAnsi="Times New Roman" w:cs="Times New Roman" w:eastAsia="Times New Roman" w:hint="default"/>
          <w:i w:val="0"/>
          <w:spacing w:val="-2"/>
        </w:rPr>
        <w:t>”</w:t>
      </w:r>
      <w:r>
        <w:rPr>
          <w:spacing w:val="-2"/>
        </w:rPr>
        <w:t>，已连接</w:t>
      </w:r>
      <w:r>
        <w:rPr>
          <w:rFonts w:ascii="Times New Roman" w:hAnsi="Times New Roman" w:cs="Times New Roman" w:eastAsia="Times New Roman" w:hint="default"/>
          <w:i w:val="0"/>
          <w:spacing w:val="-2"/>
        </w:rPr>
        <w:t>900</w:t>
      </w:r>
      <w:r>
        <w:rPr>
          <w:spacing w:val="-2"/>
        </w:rPr>
        <w:t>多家医院及体检中心，年体检服务达几十万人次，服务过的企</w:t>
      </w:r>
      <w:r>
        <w:rPr>
          <w:spacing w:val="-53"/>
        </w:rPr>
        <w:t> </w:t>
      </w:r>
      <w:r>
        <w:rPr>
          <w:spacing w:val="-53"/>
        </w:rPr>
      </w:r>
      <w:r>
        <w:rPr/>
        <w:t>业客户达</w:t>
      </w:r>
      <w:r>
        <w:rPr>
          <w:rFonts w:ascii="Times New Roman" w:hAnsi="Times New Roman" w:cs="Times New Roman" w:eastAsia="Times New Roman" w:hint="default"/>
          <w:i w:val="0"/>
        </w:rPr>
        <w:t>5,900</w:t>
      </w:r>
      <w:r>
        <w:rPr/>
        <w:t>多家。</w:t>
      </w:r>
      <w:r>
        <w:rPr>
          <w:rFonts w:ascii="Times New Roman" w:hAnsi="Times New Roman" w:cs="Times New Roman" w:eastAsia="Times New Roman" w:hint="default"/>
          <w:i w:val="0"/>
        </w:rPr>
        <w:t>+1</w:t>
      </w:r>
      <w:r>
        <w:rPr/>
        <w:t>平台，作为集团互联网</w:t>
      </w:r>
      <w:r>
        <w:rPr>
          <w:rFonts w:ascii="Times New Roman" w:hAnsi="Times New Roman" w:cs="Times New Roman" w:eastAsia="Times New Roman" w:hint="default"/>
          <w:i w:val="0"/>
        </w:rPr>
        <w:t>+</w:t>
      </w:r>
      <w:r>
        <w:rPr/>
        <w:t>业务的平台和孵化器，推动公司互联网</w:t>
      </w:r>
      <w:r>
        <w:rPr>
          <w:rFonts w:ascii="Times New Roman" w:hAnsi="Times New Roman" w:cs="Times New Roman" w:eastAsia="Times New Roman" w:hint="default"/>
          <w:i w:val="0"/>
        </w:rPr>
        <w:t>+</w:t>
      </w:r>
      <w:r>
        <w:rPr/>
        <w:t>模式下的医疗健康云服务等创新业</w:t>
      </w:r>
      <w:r>
        <w:rPr>
          <w:spacing w:val="-82"/>
        </w:rPr>
        <w:t> </w:t>
      </w:r>
      <w:r>
        <w:rPr>
          <w:spacing w:val="-82"/>
        </w:rPr>
      </w:r>
      <w:r>
        <w:rPr/>
        <w:t>务的发展，整合</w:t>
      </w:r>
      <w:r>
        <w:rPr>
          <w:rFonts w:ascii="Times New Roman" w:hAnsi="Times New Roman" w:cs="Times New Roman" w:eastAsia="Times New Roman" w:hint="default"/>
          <w:i w:val="0"/>
        </w:rPr>
        <w:t>4</w:t>
      </w:r>
      <w:r>
        <w:rPr/>
        <w:t>朵云间业务资源、数据资源、服务资源，实现</w:t>
      </w:r>
      <w:r>
        <w:rPr>
          <w:rFonts w:ascii="Times New Roman" w:hAnsi="Times New Roman" w:cs="Times New Roman" w:eastAsia="Times New Roman" w:hint="default"/>
          <w:i w:val="0"/>
        </w:rPr>
        <w:t>4</w:t>
      </w:r>
      <w:r>
        <w:rPr/>
        <w:t>朵云间业务联动、协同以及输出。</w:t>
      </w:r>
      <w:r>
        <w:rPr>
          <w:i w:val="0"/>
        </w:rPr>
      </w:r>
    </w:p>
    <w:p>
      <w:pPr>
        <w:pStyle w:val="BodyText"/>
        <w:spacing w:line="304" w:lineRule="auto" w:before="11"/>
        <w:ind w:right="94" w:firstLine="360"/>
        <w:jc w:val="left"/>
        <w:rPr>
          <w:i w:val="0"/>
        </w:rPr>
      </w:pPr>
      <w:r>
        <w:rPr>
          <w:rFonts w:ascii="Times New Roman" w:hAnsi="Times New Roman" w:cs="Times New Roman" w:eastAsia="Times New Roman" w:hint="default"/>
          <w:i w:val="0"/>
        </w:rPr>
        <w:t>2017</w:t>
      </w:r>
      <w:r>
        <w:rPr/>
        <w:t>年初，公司成立人工智能（</w:t>
      </w:r>
      <w:r>
        <w:rPr>
          <w:rFonts w:ascii="Times New Roman" w:hAnsi="Times New Roman" w:cs="Times New Roman" w:eastAsia="Times New Roman" w:hint="default"/>
          <w:i w:val="0"/>
        </w:rPr>
        <w:t>AI</w:t>
      </w:r>
      <w:r>
        <w:rPr/>
        <w:t>）实验室，旨在探索、应用医疗健康领域的新兴的人工智能研究，通过整合公司医</w:t>
      </w:r>
      <w:r>
        <w:rPr>
          <w:spacing w:val="2"/>
        </w:rPr>
        <w:t> </w:t>
      </w:r>
      <w:r>
        <w:rPr>
          <w:spacing w:val="-2"/>
        </w:rPr>
        <w:t>疗信息系统和人工智能技术的专长，研发易用、安全、可靠和可扩展的智能医疗健康数据分析算法、模型和系统。为实现不</w:t>
      </w:r>
      <w:r>
        <w:rPr>
          <w:spacing w:val="-64"/>
        </w:rPr>
        <w:t> </w:t>
      </w:r>
      <w:r>
        <w:rPr>
          <w:spacing w:val="-64"/>
        </w:rPr>
      </w:r>
      <w:r>
        <w:rPr/>
        <w:t>同临床信息系统数据共享和临床科研的需要，在已有临床数据中心（</w:t>
      </w:r>
      <w:r>
        <w:rPr>
          <w:rFonts w:ascii="Times New Roman" w:hAnsi="Times New Roman" w:cs="Times New Roman" w:eastAsia="Times New Roman" w:hint="default"/>
          <w:i w:val="0"/>
        </w:rPr>
        <w:t>CDR</w:t>
      </w:r>
      <w:r>
        <w:rPr/>
        <w:t>）的基础上构建了服务临床科研的大数据平台。</w:t>
      </w:r>
      <w:r>
        <w:rPr>
          <w:spacing w:val="-13"/>
        </w:rPr>
        <w:t> </w:t>
      </w:r>
      <w:r>
        <w:rPr>
          <w:spacing w:val="-13"/>
        </w:rPr>
      </w:r>
      <w:r>
        <w:rPr/>
        <w:t>报告期内，在上海儿童医院搭建了</w:t>
      </w:r>
      <w:r>
        <w:rPr>
          <w:rFonts w:ascii="Times New Roman" w:hAnsi="Times New Roman" w:cs="Times New Roman" w:eastAsia="Times New Roman" w:hint="default"/>
          <w:i w:val="0"/>
        </w:rPr>
        <w:t>Hadoop</w:t>
      </w:r>
      <w:r>
        <w:rPr/>
        <w:t>、</w:t>
      </w:r>
      <w:r>
        <w:rPr>
          <w:rFonts w:ascii="Times New Roman" w:hAnsi="Times New Roman" w:cs="Times New Roman" w:eastAsia="Times New Roman" w:hint="default"/>
          <w:i w:val="0"/>
        </w:rPr>
        <w:t>Spark</w:t>
      </w:r>
      <w:r>
        <w:rPr/>
        <w:t>、</w:t>
      </w:r>
      <w:r>
        <w:rPr>
          <w:rFonts w:ascii="Times New Roman" w:hAnsi="Times New Roman" w:cs="Times New Roman" w:eastAsia="Times New Roman" w:hint="default"/>
          <w:i w:val="0"/>
        </w:rPr>
        <w:t>Elasticsearch</w:t>
      </w:r>
      <w:r>
        <w:rPr/>
        <w:t>大数据平台，完成了脑炎呼吸专病建设，针对新老两院呼吸 </w:t>
      </w:r>
      <w:r>
        <w:rPr>
          <w:spacing w:val="-2"/>
        </w:rPr>
        <w:t>科住院脑炎病例，依次通过数据归一化、文本后结构化、云隐私化标记等处理，最终构建基于表单的专病数据中心，供数据</w:t>
      </w:r>
      <w:r>
        <w:rPr>
          <w:spacing w:val="-67"/>
        </w:rPr>
        <w:t> </w:t>
      </w:r>
      <w:r>
        <w:rPr>
          <w:spacing w:val="-67"/>
        </w:rPr>
      </w:r>
      <w:r>
        <w:rPr>
          <w:spacing w:val="-4"/>
        </w:rPr>
        <w:t>分析、辅助诊断等业务进一步使用。截止目前，共采集</w:t>
      </w:r>
      <w:r>
        <w:rPr>
          <w:rFonts w:ascii="Times New Roman" w:hAnsi="Times New Roman" w:cs="Times New Roman" w:eastAsia="Times New Roman" w:hint="default"/>
          <w:i w:val="0"/>
          <w:spacing w:val="-4"/>
        </w:rPr>
        <w:t>84</w:t>
      </w:r>
      <w:r>
        <w:rPr>
          <w:spacing w:val="-4"/>
        </w:rPr>
        <w:t>万份肺炎病例，此分类模型也可进一步开发病历指标化、调阅服务，</w:t>
      </w:r>
      <w:r>
        <w:rPr>
          <w:spacing w:val="-39"/>
        </w:rPr>
        <w:t> </w:t>
      </w:r>
      <w:r>
        <w:rPr>
          <w:spacing w:val="-39"/>
        </w:rPr>
      </w:r>
      <w:r>
        <w:rPr/>
        <w:t>病历相似度计算服务、病历相似分析服务，</w:t>
      </w:r>
      <w:r>
        <w:rPr>
          <w:spacing w:val="-53"/>
        </w:rPr>
        <w:t> </w:t>
      </w:r>
      <w:r>
        <w:rPr/>
        <w:t>供</w:t>
      </w:r>
      <w:r>
        <w:rPr>
          <w:rFonts w:ascii="Times New Roman" w:hAnsi="Times New Roman" w:cs="Times New Roman" w:eastAsia="Times New Roman" w:hint="default"/>
          <w:i w:val="0"/>
        </w:rPr>
        <w:t>CDSS</w:t>
      </w:r>
      <w:r>
        <w:rPr/>
        <w:t>等产品使用。另外，</w:t>
      </w:r>
      <w:r>
        <w:rPr>
          <w:rFonts w:ascii="Times New Roman" w:hAnsi="Times New Roman" w:cs="Times New Roman" w:eastAsia="Times New Roman" w:hint="default"/>
          <w:i w:val="0"/>
        </w:rPr>
        <w:t>2017</w:t>
      </w:r>
      <w:r>
        <w:rPr/>
        <w:t>年参加了中国大数据联盟的人工智能医疗场景 竞赛，并在骨龄场景下获得了第一名的成绩，该基于深度学习及影像组学的骨龄标记识别评估模型已办理了专利申请。</w:t>
      </w:r>
      <w:r>
        <w:rPr>
          <w:i w:val="0"/>
        </w:rPr>
      </w:r>
    </w:p>
    <w:p>
      <w:pPr>
        <w:spacing w:line="300" w:lineRule="auto" w:before="28"/>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）紧跟前沿技术，建立以市场为导向的研发体系</w:t>
      </w:r>
      <w:r>
        <w:rPr>
          <w:rFonts w:ascii="宋体" w:hAnsi="宋体" w:cs="宋体" w:eastAsia="宋体" w:hint="default"/>
          <w:b/>
          <w:bCs/>
          <w:w w:val="99"/>
          <w:sz w:val="18"/>
          <w:szCs w:val="18"/>
        </w:rPr>
        <w:t> </w:t>
      </w:r>
      <w:r>
        <w:rPr>
          <w:rFonts w:ascii="宋体" w:hAnsi="宋体" w:cs="宋体" w:eastAsia="宋体" w:hint="default"/>
          <w:i/>
          <w:spacing w:val="-2"/>
          <w:sz w:val="18"/>
          <w:szCs w:val="18"/>
        </w:rPr>
        <w:t>报告期内，公司本着围绕客户价值创新的产品策略，深入挖掘和分析客户需求，坚持产品化设计和开发，建设柔性产品</w:t>
      </w:r>
      <w:r>
        <w:rPr>
          <w:rFonts w:ascii="宋体" w:hAnsi="宋体" w:cs="宋体" w:eastAsia="宋体" w:hint="default"/>
          <w:spacing w:val="-2"/>
          <w:sz w:val="18"/>
          <w:szCs w:val="18"/>
        </w:rPr>
      </w:r>
    </w:p>
    <w:p>
      <w:pPr>
        <w:pStyle w:val="BodyText"/>
        <w:spacing w:line="312" w:lineRule="auto" w:before="31"/>
        <w:ind w:right="100"/>
        <w:jc w:val="left"/>
        <w:rPr>
          <w:i w:val="0"/>
        </w:rPr>
      </w:pPr>
      <w:r>
        <w:rPr>
          <w:spacing w:val="-2"/>
        </w:rPr>
        <w:t>开发体系，做到核心产品固化封版、个性化应用柔性扩展两手抓，加快产品迭代速度，不断丰富产品形态，提高产品易交付</w:t>
      </w:r>
      <w:r>
        <w:rPr>
          <w:spacing w:val="-67"/>
        </w:rPr>
        <w:t> </w:t>
      </w:r>
      <w:r>
        <w:rPr>
          <w:spacing w:val="-67"/>
        </w:rPr>
      </w:r>
      <w:r>
        <w:rPr/>
        <w:t>易使用能力。</w:t>
      </w: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10</w:t>
      </w:r>
      <w:r>
        <w:rPr/>
        <w:t>月，公司提出智慧医院平台建设模型，同时编制《卫宁健康产品家族三年发展纲要</w:t>
      </w:r>
      <w:r>
        <w:rPr>
          <w:rFonts w:ascii="Times New Roman" w:hAnsi="Times New Roman" w:cs="Times New Roman" w:eastAsia="Times New Roman" w:hint="default"/>
          <w:i w:val="0"/>
        </w:rPr>
        <w:t>2018-2020</w:t>
      </w:r>
      <w:r>
        <w:rPr/>
        <w:t>》，基</w:t>
      </w:r>
      <w:r>
        <w:rPr>
          <w:spacing w:val="-60"/>
        </w:rPr>
        <w:t> </w:t>
      </w:r>
      <w:r>
        <w:rPr>
          <w:spacing w:val="-60"/>
        </w:rPr>
      </w:r>
      <w:r>
        <w:rPr>
          <w:spacing w:val="-2"/>
        </w:rPr>
        <w:t>于此构建</w:t>
      </w:r>
      <w:r>
        <w:rPr>
          <w:rFonts w:ascii="Times New Roman" w:hAnsi="Times New Roman" w:cs="Times New Roman" w:eastAsia="Times New Roman" w:hint="default"/>
          <w:i w:val="0"/>
          <w:spacing w:val="-2"/>
        </w:rPr>
        <w:t>“</w:t>
      </w:r>
      <w:r>
        <w:rPr>
          <w:spacing w:val="-2"/>
        </w:rPr>
        <w:t>智慧医院</w:t>
      </w:r>
      <w:r>
        <w:rPr>
          <w:rFonts w:ascii="Times New Roman" w:hAnsi="Times New Roman" w:cs="Times New Roman" w:eastAsia="Times New Roman" w:hint="default"/>
          <w:i w:val="0"/>
          <w:spacing w:val="-2"/>
        </w:rPr>
        <w:t>2.0”</w:t>
      </w:r>
      <w:r>
        <w:rPr>
          <w:spacing w:val="-2"/>
        </w:rPr>
        <w:t>，</w:t>
      </w:r>
      <w:r>
        <w:rPr>
          <w:rFonts w:ascii="Times New Roman" w:hAnsi="Times New Roman" w:cs="Times New Roman" w:eastAsia="Times New Roman" w:hint="default"/>
          <w:i w:val="0"/>
          <w:spacing w:val="-2"/>
        </w:rPr>
        <w:t>“</w:t>
      </w:r>
      <w:r>
        <w:rPr>
          <w:spacing w:val="-2"/>
        </w:rPr>
        <w:t>区域卫生</w:t>
      </w:r>
      <w:r>
        <w:rPr>
          <w:rFonts w:ascii="Times New Roman" w:hAnsi="Times New Roman" w:cs="Times New Roman" w:eastAsia="Times New Roman" w:hint="default"/>
          <w:i w:val="0"/>
          <w:spacing w:val="-2"/>
        </w:rPr>
        <w:t>3.0”</w:t>
      </w:r>
      <w:r>
        <w:rPr>
          <w:spacing w:val="-2"/>
        </w:rPr>
        <w:t>，</w:t>
      </w:r>
      <w:r>
        <w:rPr>
          <w:rFonts w:ascii="Times New Roman" w:hAnsi="Times New Roman" w:cs="Times New Roman" w:eastAsia="Times New Roman" w:hint="default"/>
          <w:i w:val="0"/>
          <w:spacing w:val="-2"/>
        </w:rPr>
        <w:t>“</w:t>
      </w:r>
      <w:r>
        <w:rPr>
          <w:spacing w:val="-2"/>
        </w:rPr>
        <w:t>互联网</w:t>
      </w:r>
      <w:r>
        <w:rPr>
          <w:rFonts w:ascii="Times New Roman" w:hAnsi="Times New Roman" w:cs="Times New Roman" w:eastAsia="Times New Roman" w:hint="default"/>
          <w:i w:val="0"/>
          <w:spacing w:val="-2"/>
        </w:rPr>
        <w:t>+2.0”</w:t>
      </w:r>
      <w:r>
        <w:rPr>
          <w:spacing w:val="-2"/>
        </w:rPr>
        <w:t>一系列产品与解决方案，坚持夯实基础，树立标杆、精心策划，全面</w:t>
      </w:r>
      <w:r>
        <w:rPr>
          <w:spacing w:val="-53"/>
        </w:rPr>
        <w:t> </w:t>
      </w:r>
      <w:r>
        <w:rPr>
          <w:spacing w:val="-53"/>
        </w:rPr>
      </w:r>
      <w:r>
        <w:rPr/>
        <w:t>推广、打造生态，稳步增长的三步走行动路线。针对互联互通、</w:t>
      </w:r>
      <w:r>
        <w:rPr>
          <w:rFonts w:ascii="Times New Roman" w:hAnsi="Times New Roman" w:cs="Times New Roman" w:eastAsia="Times New Roman" w:hint="default"/>
          <w:i w:val="0"/>
        </w:rPr>
        <w:t>HIMSS</w:t>
      </w:r>
      <w:r>
        <w:rPr/>
        <w:t>、电子病历评级等国内外主流信息化建设评级标准， </w:t>
      </w:r>
      <w:r>
        <w:rPr>
          <w:spacing w:val="-4"/>
        </w:rPr>
        <w:t>对相关的软件系统进行功能完善。为帮助医院管理者更好地进行经营决策，公司对相关的决策支持软件系统做了相应的改造，</w:t>
      </w:r>
      <w:r>
        <w:rPr>
          <w:spacing w:val="-44"/>
        </w:rPr>
        <w:t> </w:t>
      </w:r>
      <w:r>
        <w:rPr>
          <w:spacing w:val="-44"/>
        </w:rPr>
      </w:r>
      <w:r>
        <w:rPr/>
        <w:t>新增多种对医院管理意义重大的数据统计分析功能，并实现了便捷的可视化分析。另外，针对护理信息系统</w:t>
      </w:r>
      <w:r>
        <w:rPr>
          <w:rFonts w:ascii="Times New Roman" w:hAnsi="Times New Roman" w:cs="Times New Roman" w:eastAsia="Times New Roman" w:hint="default"/>
          <w:i w:val="0"/>
        </w:rPr>
        <w:t>NIS</w:t>
      </w:r>
      <w:r>
        <w:rPr/>
        <w:t>，新开发护 </w:t>
      </w:r>
      <w:r>
        <w:rPr>
          <w:spacing w:val="-2"/>
        </w:rPr>
        <w:t>理质量敏感指标管理子系统，便于医院进行敏感指标管理，提高数据统计效率；同时新开发医务通护理版，实现医院护理管</w:t>
      </w:r>
      <w:r>
        <w:rPr>
          <w:spacing w:val="-65"/>
        </w:rPr>
        <w:t> </w:t>
      </w:r>
      <w:r>
        <w:rPr>
          <w:spacing w:val="-65"/>
        </w:rPr>
      </w:r>
      <w:r>
        <w:rPr>
          <w:spacing w:val="-2"/>
        </w:rPr>
        <w:t>理人员，随时随地查看护理相关管理内容、进行护理查房等；新开发的知识库系统，帮助临床医护人员在医疗工作中实时获</w:t>
      </w:r>
      <w:r>
        <w:rPr>
          <w:spacing w:val="-64"/>
        </w:rPr>
        <w:t> </w:t>
      </w:r>
      <w:r>
        <w:rPr>
          <w:spacing w:val="-64"/>
        </w:rPr>
      </w:r>
      <w:r>
        <w:rPr>
          <w:spacing w:val="-2"/>
        </w:rPr>
        <w:t>取相关医学信息以及相关临床决策支持，从而降低医疗差错率，提高工作效率。为实现各研发中心同类产品优势互补、深度</w:t>
      </w:r>
      <w:r>
        <w:rPr>
          <w:spacing w:val="-64"/>
        </w:rPr>
        <w:t> </w:t>
      </w:r>
      <w:r>
        <w:rPr>
          <w:spacing w:val="-64"/>
        </w:rPr>
      </w:r>
      <w:r>
        <w:rPr>
          <w:spacing w:val="-2"/>
        </w:rPr>
        <w:t>融合，优化医联体、分级诊疗、智慧社区、医养结合等热点性的解决方案，公司对区域平台进行了重组，形成独立的卫宁健</w:t>
      </w:r>
      <w:r>
        <w:rPr>
          <w:spacing w:val="-68"/>
        </w:rPr>
        <w:t> </w:t>
      </w:r>
      <w:r>
        <w:rPr>
          <w:spacing w:val="-68"/>
        </w:rPr>
      </w:r>
      <w:r>
        <w:rPr>
          <w:spacing w:val="-2"/>
        </w:rPr>
        <w:t>康行业通用组件，实现轻量化实施和模块化组装；数据交换组件、数据治理组件，保障了数据更加稳定、安全、高效。在物</w:t>
      </w:r>
      <w:r>
        <w:rPr>
          <w:spacing w:val="-72"/>
        </w:rPr>
        <w:t> </w:t>
      </w:r>
      <w:r>
        <w:rPr>
          <w:spacing w:val="-72"/>
        </w:rPr>
      </w:r>
      <w:r>
        <w:rPr>
          <w:spacing w:val="-2"/>
        </w:rPr>
        <w:t>流运管方面，完成医药材供应链监管平台、院内物流运管平台两大平台的应用交付；发布医疗设备管理系统、消毒供应追溯</w:t>
      </w:r>
      <w:r>
        <w:rPr>
          <w:spacing w:val="-65"/>
        </w:rPr>
        <w:t> </w:t>
      </w:r>
      <w:r>
        <w:rPr>
          <w:spacing w:val="-65"/>
        </w:rPr>
      </w:r>
      <w:r>
        <w:rPr>
          <w:spacing w:val="-2"/>
        </w:rPr>
        <w:t>管理系统的优化新版等。在创新领域方面，作为集团旗下从事药事管理和运营的公司，上海钥世圈云健康科技发展有限公司</w:t>
      </w:r>
      <w:r>
        <w:rPr>
          <w:spacing w:val="-63"/>
        </w:rPr>
        <w:t> </w:t>
      </w:r>
      <w:r>
        <w:rPr>
          <w:spacing w:val="-63"/>
        </w:rPr>
      </w:r>
      <w:r>
        <w:rPr/>
        <w:t>收购无锡星洲百姓人家药店连锁有限公司，双方将共同打造</w:t>
      </w:r>
      <w:r>
        <w:rPr>
          <w:rFonts w:ascii="Times New Roman" w:hAnsi="Times New Roman" w:cs="Times New Roman" w:eastAsia="Times New Roman" w:hint="default"/>
          <w:i w:val="0"/>
        </w:rPr>
        <w:t>“</w:t>
      </w:r>
      <w:r>
        <w:rPr/>
        <w:t>医药</w:t>
      </w:r>
      <w:r>
        <w:rPr>
          <w:rFonts w:ascii="Times New Roman" w:hAnsi="Times New Roman" w:cs="Times New Roman" w:eastAsia="Times New Roman" w:hint="default"/>
          <w:i w:val="0"/>
        </w:rPr>
        <w:t>”</w:t>
      </w:r>
      <w:r>
        <w:rPr/>
        <w:t>线上线下整体联动的平台，形成以药品为核心的共享生态 </w:t>
      </w:r>
      <w:r>
        <w:rPr>
          <w:spacing w:val="-2"/>
        </w:rPr>
        <w:t>圈。健康保险方面，公司与太保安联健康保险股份有限公司联合研发的数字化理赔平台在上海龙华医院上线，进一步布局互</w:t>
      </w:r>
      <w:r>
        <w:rPr>
          <w:spacing w:val="-66"/>
        </w:rPr>
        <w:t> </w:t>
      </w:r>
      <w:r>
        <w:rPr>
          <w:spacing w:val="-66"/>
        </w:rPr>
      </w:r>
      <w:r>
        <w:rPr/>
        <w:t>联网</w:t>
      </w:r>
      <w:r>
        <w:rPr>
          <w:rFonts w:ascii="Times New Roman" w:hAnsi="Times New Roman" w:cs="Times New Roman" w:eastAsia="Times New Roman" w:hint="default"/>
          <w:i w:val="0"/>
        </w:rPr>
        <w:t>+</w:t>
      </w:r>
      <w:r>
        <w:rPr/>
        <w:t>模式下的保险服务和金融服务领域，以形成保险</w:t>
      </w:r>
      <w:r>
        <w:rPr>
          <w:rFonts w:ascii="Times New Roman" w:hAnsi="Times New Roman" w:cs="Times New Roman" w:eastAsia="Times New Roman" w:hint="default"/>
          <w:i w:val="0"/>
        </w:rPr>
        <w:t>+</w:t>
      </w:r>
      <w:r>
        <w:rPr/>
        <w:t>服务</w:t>
      </w:r>
      <w:r>
        <w:rPr>
          <w:rFonts w:ascii="Times New Roman" w:hAnsi="Times New Roman" w:cs="Times New Roman" w:eastAsia="Times New Roman" w:hint="default"/>
          <w:i w:val="0"/>
        </w:rPr>
        <w:t>+</w:t>
      </w:r>
      <w:r>
        <w:rPr/>
        <w:t>健康的全生态布局。云医、云康方面，继续推进产品的服务覆 盖面、医疗机构联接数及完善健康服务的产品功能。</w:t>
      </w:r>
      <w:r>
        <w:rPr>
          <w:i w:val="0"/>
        </w:rPr>
      </w:r>
    </w:p>
    <w:p>
      <w:pPr>
        <w:pStyle w:val="BodyText"/>
        <w:spacing w:line="300" w:lineRule="auto" w:before="23"/>
        <w:ind w:right="191" w:firstLine="360"/>
        <w:jc w:val="both"/>
        <w:rPr>
          <w:i w:val="0"/>
        </w:rPr>
      </w:pPr>
      <w:r>
        <w:rPr/>
        <w:t>为进一步加快智慧医疗的研发力度，培育公司科技创新团队，继</w:t>
      </w:r>
      <w:r>
        <w:rPr>
          <w:rFonts w:ascii="Times New Roman" w:hAnsi="Times New Roman" w:cs="Times New Roman" w:eastAsia="Times New Roman" w:hint="default"/>
          <w:i w:val="0"/>
        </w:rPr>
        <w:t>“</w:t>
      </w:r>
      <w:r>
        <w:rPr/>
        <w:t>上海交大</w:t>
      </w:r>
      <w:r>
        <w:rPr>
          <w:rFonts w:ascii="Times New Roman" w:hAnsi="Times New Roman" w:cs="Times New Roman" w:eastAsia="Times New Roman" w:hint="default"/>
          <w:i w:val="0"/>
        </w:rPr>
        <w:t>-</w:t>
      </w:r>
      <w:r>
        <w:rPr/>
        <w:t>卫宁健康联合实验室</w:t>
      </w:r>
      <w:r>
        <w:rPr>
          <w:rFonts w:ascii="Times New Roman" w:hAnsi="Times New Roman" w:cs="Times New Roman" w:eastAsia="Times New Roman" w:hint="default"/>
          <w:i w:val="0"/>
        </w:rPr>
        <w:t>”</w:t>
      </w:r>
      <w:r>
        <w:rPr/>
        <w:t>后，</w:t>
      </w:r>
      <w:r>
        <w:rPr>
          <w:rFonts w:ascii="Times New Roman" w:hAnsi="Times New Roman" w:cs="Times New Roman" w:eastAsia="Times New Roman" w:hint="default"/>
          <w:i w:val="0"/>
        </w:rPr>
        <w:t>2017</w:t>
      </w:r>
      <w:r>
        <w:rPr/>
        <w:t>年，公司又 与合肥工业大学、中国科学院大学、安徽医科大学第一附属医院、中国科学院大学经济与管理学院共同成立了</w:t>
      </w:r>
      <w:r>
        <w:rPr>
          <w:rFonts w:ascii="Times New Roman" w:hAnsi="Times New Roman" w:cs="Times New Roman" w:eastAsia="Times New Roman" w:hint="default"/>
          <w:i w:val="0"/>
        </w:rPr>
        <w:t>”</w:t>
      </w:r>
      <w:r>
        <w:rPr/>
        <w:t>医疗健康管</w:t>
      </w:r>
      <w:r>
        <w:rPr>
          <w:spacing w:val="-73"/>
        </w:rPr>
        <w:t> </w:t>
      </w:r>
      <w:r>
        <w:rPr>
          <w:spacing w:val="-73"/>
        </w:rPr>
      </w:r>
      <w:r>
        <w:rPr/>
        <w:t>理联合研究中心</w:t>
      </w:r>
      <w:r>
        <w:rPr>
          <w:rFonts w:ascii="Times New Roman" w:hAnsi="Times New Roman" w:cs="Times New Roman" w:eastAsia="Times New Roman" w:hint="default"/>
          <w:i w:val="0"/>
        </w:rPr>
        <w:t>“</w:t>
      </w:r>
      <w:r>
        <w:rPr/>
        <w:t>，与复旦大学数学科学学院建立了战略合作关系，开展对</w:t>
      </w:r>
      <w:r>
        <w:rPr>
          <w:rFonts w:ascii="Times New Roman" w:hAnsi="Times New Roman" w:cs="Times New Roman" w:eastAsia="Times New Roman" w:hint="default"/>
          <w:i w:val="0"/>
        </w:rPr>
        <w:t>AI</w:t>
      </w:r>
      <w:r>
        <w:rPr/>
        <w:t>、大数据、云计算、物联网、移动互联网等方</w:t>
      </w:r>
      <w:r>
        <w:rPr>
          <w:spacing w:val="-84"/>
        </w:rPr>
        <w:t> </w:t>
      </w:r>
      <w:r>
        <w:rPr>
          <w:spacing w:val="-84"/>
        </w:rPr>
      </w:r>
      <w:r>
        <w:rPr/>
        <w:t>面的前沿研究，这将进一步加快科研成果转化为临床技术，提升行业整体应用水平。其中，骨龄</w:t>
      </w:r>
      <w:r>
        <w:rPr>
          <w:rFonts w:ascii="Times New Roman" w:hAnsi="Times New Roman" w:cs="Times New Roman" w:eastAsia="Times New Roman" w:hint="default"/>
          <w:i w:val="0"/>
        </w:rPr>
        <w:t>AI</w:t>
      </w:r>
      <w:r>
        <w:rPr/>
        <w:t>检测已在上海市儿童医</w:t>
      </w:r>
      <w:r>
        <w:rPr>
          <w:spacing w:val="-12"/>
        </w:rPr>
        <w:t> </w:t>
      </w:r>
      <w:r>
        <w:rPr>
          <w:spacing w:val="-12"/>
        </w:rPr>
      </w:r>
      <w:r>
        <w:rPr/>
        <w:t>院成功应用，并获得</w:t>
      </w:r>
      <w:r>
        <w:rPr>
          <w:rFonts w:ascii="Times New Roman" w:hAnsi="Times New Roman" w:cs="Times New Roman" w:eastAsia="Times New Roman" w:hint="default"/>
          <w:i w:val="0"/>
        </w:rPr>
        <w:t>“2017</w:t>
      </w:r>
      <w:r>
        <w:rPr/>
        <w:t>中国大数据人工智能创新创业大赛</w:t>
      </w:r>
      <w:r>
        <w:rPr>
          <w:rFonts w:ascii="Times New Roman" w:hAnsi="Times New Roman" w:cs="Times New Roman" w:eastAsia="Times New Roman" w:hint="default"/>
          <w:i w:val="0"/>
        </w:rPr>
        <w:t>——</w:t>
      </w:r>
      <w:r>
        <w:rPr/>
        <w:t>智慧医疗</w:t>
      </w:r>
      <w:r>
        <w:rPr>
          <w:rFonts w:ascii="Times New Roman" w:hAnsi="Times New Roman" w:cs="Times New Roman" w:eastAsia="Times New Roman" w:hint="default"/>
          <w:i w:val="0"/>
        </w:rPr>
        <w:t>”</w:t>
      </w:r>
      <w:r>
        <w:rPr/>
        <w:t>一等奖。</w:t>
      </w:r>
      <w:r>
        <w:rPr>
          <w:i w:val="0"/>
        </w:rPr>
      </w:r>
    </w:p>
    <w:p>
      <w:pPr>
        <w:spacing w:line="300" w:lineRule="auto" w:before="13"/>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）继续完善专业人才培养体系，满足公司快速发展的人才需求</w:t>
      </w:r>
      <w:r>
        <w:rPr>
          <w:rFonts w:ascii="宋体" w:hAnsi="宋体" w:cs="宋体" w:eastAsia="宋体" w:hint="default"/>
          <w:b/>
          <w:bCs/>
          <w:w w:val="99"/>
          <w:sz w:val="18"/>
          <w:szCs w:val="18"/>
        </w:rPr>
        <w:t> </w:t>
      </w:r>
      <w:r>
        <w:rPr>
          <w:rFonts w:ascii="宋体" w:hAnsi="宋体" w:cs="宋体" w:eastAsia="宋体" w:hint="default"/>
          <w:i/>
          <w:spacing w:val="-2"/>
          <w:sz w:val="18"/>
          <w:szCs w:val="18"/>
        </w:rPr>
        <w:t>公司不断探索科学、规范的激励体系与管理机制，规范现行绩效管理体系，优化现行绩效管理方式。全面推行人员绩效</w:t>
      </w:r>
      <w:r>
        <w:rPr>
          <w:rFonts w:ascii="宋体" w:hAnsi="宋体" w:cs="宋体" w:eastAsia="宋体" w:hint="default"/>
          <w:spacing w:val="-2"/>
          <w:sz w:val="18"/>
          <w:szCs w:val="18"/>
        </w:rPr>
      </w:r>
    </w:p>
    <w:p>
      <w:pPr>
        <w:spacing w:after="0" w:line="30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09" w:lineRule="auto" w:before="44"/>
        <w:ind w:right="188"/>
        <w:jc w:val="both"/>
        <w:rPr>
          <w:i w:val="0"/>
        </w:rPr>
      </w:pPr>
      <w:r>
        <w:rPr>
          <w:spacing w:val="-2"/>
        </w:rPr>
        <w:t>考核，实现员工收入与公司绩效及长远发展有效挂钩，强化员工的归属感、使命感、现任感。积极开展员工培训，针对行业</w:t>
      </w:r>
      <w:r>
        <w:rPr>
          <w:spacing w:val="-68"/>
        </w:rPr>
        <w:t> </w:t>
      </w:r>
      <w:r>
        <w:rPr>
          <w:spacing w:val="-68"/>
        </w:rPr>
      </w:r>
      <w:r>
        <w:rPr>
          <w:spacing w:val="-2"/>
        </w:rPr>
        <w:t>及企业自身特点，组织形式多样的岗位培训、技能培训、管理知识培训等，通过有效的培训和学习，提高了人才队伍的综合</w:t>
      </w:r>
      <w:r>
        <w:rPr>
          <w:spacing w:val="-67"/>
        </w:rPr>
        <w:t> </w:t>
      </w:r>
      <w:r>
        <w:rPr>
          <w:spacing w:val="-67"/>
        </w:rPr>
      </w:r>
      <w:r>
        <w:rPr>
          <w:spacing w:val="-2"/>
        </w:rPr>
        <w:t>素质，保证了公司生产经营和文化建设等各项工作有效开展。公司在实施多次激励措施的基础上，完成了</w:t>
      </w:r>
      <w:r>
        <w:rPr>
          <w:rFonts w:ascii="Times New Roman" w:hAnsi="Times New Roman" w:cs="Times New Roman" w:eastAsia="Times New Roman" w:hint="default"/>
          <w:i w:val="0"/>
          <w:spacing w:val="-2"/>
        </w:rPr>
        <w:t>2016</w:t>
      </w:r>
      <w:r>
        <w:rPr>
          <w:spacing w:val="-2"/>
        </w:rPr>
        <w:t>年股权激励计</w:t>
      </w:r>
      <w:r>
        <w:rPr>
          <w:spacing w:val="-59"/>
        </w:rPr>
        <w:t> </w:t>
      </w:r>
      <w:r>
        <w:rPr>
          <w:spacing w:val="-59"/>
        </w:rPr>
      </w:r>
      <w:r>
        <w:rPr/>
        <w:t>划首次及预留部分的授予登记，本次激励对象大部分都是基层一线的中层管理人员、核心业务（技术）人员，共计</w:t>
      </w:r>
      <w:r>
        <w:rPr>
          <w:rFonts w:ascii="Times New Roman" w:hAnsi="Times New Roman" w:cs="Times New Roman" w:eastAsia="Times New Roman" w:hint="default"/>
          <w:i w:val="0"/>
        </w:rPr>
        <w:t>934</w:t>
      </w:r>
      <w:r>
        <w:rPr/>
        <w:t>名，</w:t>
      </w:r>
      <w:r>
        <w:rPr>
          <w:spacing w:val="-85"/>
        </w:rPr>
        <w:t> </w:t>
      </w:r>
      <w:r>
        <w:rPr/>
        <w:t>让更多的员工跟随公司成长，分享公司的发展成果，提升公司的核心竞争力，更好地实现公司的战略目标。</w:t>
      </w:r>
      <w:r>
        <w:rPr>
          <w:i w:val="0"/>
        </w:rPr>
      </w:r>
    </w:p>
    <w:p>
      <w:pPr>
        <w:spacing w:line="300" w:lineRule="auto" w:before="24"/>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）增强内部管控，提升精细化内部管理</w:t>
      </w:r>
      <w:r>
        <w:rPr>
          <w:rFonts w:ascii="宋体" w:hAnsi="宋体" w:cs="宋体" w:eastAsia="宋体" w:hint="default"/>
          <w:b/>
          <w:bCs/>
          <w:w w:val="99"/>
          <w:sz w:val="18"/>
          <w:szCs w:val="18"/>
        </w:rPr>
        <w:t> </w:t>
      </w:r>
      <w:r>
        <w:rPr>
          <w:rFonts w:ascii="宋体" w:hAnsi="宋体" w:cs="宋体" w:eastAsia="宋体" w:hint="default"/>
          <w:i/>
          <w:spacing w:val="-4"/>
          <w:sz w:val="18"/>
          <w:szCs w:val="18"/>
        </w:rPr>
        <w:t>报告期内，公司深入推进企业内部经营管理改善工作，在风险控制的前提下，大力倡导精细化管理，提升企业运作效率。</w:t>
      </w:r>
      <w:r>
        <w:rPr>
          <w:rFonts w:ascii="宋体" w:hAnsi="宋体" w:cs="宋体" w:eastAsia="宋体" w:hint="default"/>
          <w:spacing w:val="-4"/>
          <w:sz w:val="18"/>
          <w:szCs w:val="18"/>
        </w:rPr>
      </w:r>
    </w:p>
    <w:p>
      <w:pPr>
        <w:pStyle w:val="BodyText"/>
        <w:spacing w:line="316" w:lineRule="auto" w:before="31"/>
        <w:ind w:right="94"/>
        <w:jc w:val="left"/>
        <w:rPr>
          <w:i w:val="0"/>
        </w:rPr>
      </w:pPr>
      <w:r>
        <w:rPr/>
        <w:t>明确界定各部门目标、职责和权限，建立了相应的授权、检查和问责制度，确保其在授权范围内履行职责。深挖内部潜力， </w:t>
      </w:r>
      <w:r>
        <w:rPr>
          <w:spacing w:val="-2"/>
        </w:rPr>
        <w:t>以品质、效率、交付、成本等关键指标为代表的管理改善取得进一步成效。以岗位核心价值为牵引，梳理团队建设方向，激</w:t>
      </w:r>
      <w:r>
        <w:rPr>
          <w:spacing w:val="-70"/>
        </w:rPr>
        <w:t> </w:t>
      </w:r>
      <w:r>
        <w:rPr>
          <w:spacing w:val="-70"/>
        </w:rPr>
      </w:r>
      <w:r>
        <w:rPr/>
        <w:t>励团队活力，提升管理能力。</w:t>
      </w:r>
      <w:r>
        <w:rPr>
          <w:i w:val="0"/>
        </w:rPr>
      </w:r>
    </w:p>
    <w:p>
      <w:pPr>
        <w:pStyle w:val="Heading4"/>
        <w:spacing w:line="240" w:lineRule="auto" w:before="19"/>
        <w:ind w:right="94"/>
        <w:jc w:val="left"/>
        <w:rPr>
          <w:b w:val="0"/>
          <w:bCs w:val="0"/>
        </w:rPr>
      </w:pPr>
      <w:r>
        <w:rPr/>
        <w:t>（</w:t>
      </w:r>
      <w:r>
        <w:rPr>
          <w:rFonts w:ascii="Times New Roman" w:hAnsi="Times New Roman" w:cs="Times New Roman" w:eastAsia="Times New Roman" w:hint="default"/>
        </w:rPr>
        <w:t>5</w:t>
      </w:r>
      <w:r>
        <w:rPr/>
        <w:t>）加大品牌宣传力度，行业影响力持续提升</w:t>
      </w:r>
      <w:r>
        <w:rPr>
          <w:b w:val="0"/>
          <w:bCs w:val="0"/>
        </w:rPr>
      </w:r>
    </w:p>
    <w:p>
      <w:pPr>
        <w:pStyle w:val="BodyText"/>
        <w:spacing w:line="304" w:lineRule="auto" w:before="63"/>
        <w:ind w:right="190" w:firstLine="360"/>
        <w:jc w:val="both"/>
        <w:rPr>
          <w:i w:val="0"/>
        </w:rPr>
      </w:pPr>
      <w:r>
        <w:rPr/>
        <w:t>报告期内，公司举办</w:t>
      </w:r>
      <w:r>
        <w:rPr>
          <w:rFonts w:ascii="Times New Roman" w:hAnsi="Times New Roman" w:cs="Times New Roman" w:eastAsia="Times New Roman" w:hint="default"/>
          <w:i w:val="0"/>
        </w:rPr>
        <w:t>Winning World 2017</w:t>
      </w:r>
      <w:r>
        <w:rPr>
          <w:rFonts w:ascii="Times New Roman" w:hAnsi="Times New Roman" w:cs="Times New Roman" w:eastAsia="Times New Roman" w:hint="default"/>
          <w:i w:val="0"/>
          <w:spacing w:val="-30"/>
        </w:rPr>
        <w:t> </w:t>
      </w:r>
      <w:r>
        <w:rPr>
          <w:rFonts w:ascii="Times New Roman" w:hAnsi="Times New Roman" w:cs="Times New Roman" w:eastAsia="Times New Roman" w:hint="default"/>
          <w:i w:val="0"/>
        </w:rPr>
        <w:t>“</w:t>
      </w:r>
      <w:r>
        <w:rPr/>
        <w:t>锐洞察，智体验</w:t>
      </w:r>
      <w:r>
        <w:rPr>
          <w:rFonts w:ascii="Times New Roman" w:hAnsi="Times New Roman" w:cs="Times New Roman" w:eastAsia="Times New Roman" w:hint="default"/>
          <w:i w:val="0"/>
        </w:rPr>
        <w:t>”</w:t>
      </w:r>
      <w:r>
        <w:rPr/>
        <w:t>大会，同与会者探讨了医疗信息化行业的发展，介绍了公司 </w:t>
      </w:r>
      <w:r>
        <w:rPr>
          <w:spacing w:val="-2"/>
        </w:rPr>
        <w:t>未来的规划，并成功召开了</w:t>
      </w:r>
      <w:r>
        <w:rPr>
          <w:rFonts w:ascii="Times New Roman" w:hAnsi="Times New Roman" w:cs="Times New Roman" w:eastAsia="Times New Roman" w:hint="default"/>
          <w:i w:val="0"/>
          <w:spacing w:val="-2"/>
        </w:rPr>
        <w:t>2017</w:t>
      </w:r>
      <w:r>
        <w:rPr>
          <w:spacing w:val="-2"/>
        </w:rPr>
        <w:t>新品发布仪式，向与会者展示了公司的产品蓝图，通过现场的互动讨论，收获了客户广泛的</w:t>
      </w:r>
      <w:r>
        <w:rPr>
          <w:spacing w:val="-61"/>
        </w:rPr>
        <w:t> </w:t>
      </w:r>
      <w:r>
        <w:rPr>
          <w:spacing w:val="-61"/>
        </w:rPr>
      </w:r>
      <w:r>
        <w:rPr>
          <w:spacing w:val="-2"/>
        </w:rPr>
        <w:t>好评和认可。公司亮相</w:t>
      </w:r>
      <w:r>
        <w:rPr>
          <w:rFonts w:ascii="Times New Roman" w:hAnsi="Times New Roman" w:cs="Times New Roman" w:eastAsia="Times New Roman" w:hint="default"/>
          <w:i w:val="0"/>
          <w:spacing w:val="-2"/>
        </w:rPr>
        <w:t>2017</w:t>
      </w:r>
      <w:r>
        <w:rPr>
          <w:spacing w:val="-2"/>
        </w:rPr>
        <w:t>中国卫生信息技术交流大会，介绍了公司新一代区域平台</w:t>
      </w:r>
      <w:r>
        <w:rPr>
          <w:rFonts w:ascii="Times New Roman" w:hAnsi="Times New Roman" w:cs="Times New Roman" w:eastAsia="Times New Roman" w:hint="default"/>
          <w:i w:val="0"/>
          <w:spacing w:val="-2"/>
        </w:rPr>
        <w:t>V5.5</w:t>
      </w:r>
      <w:r>
        <w:rPr>
          <w:spacing w:val="-2"/>
        </w:rPr>
        <w:t>、张家港</w:t>
      </w:r>
      <w:r>
        <w:rPr>
          <w:rFonts w:ascii="Times New Roman" w:hAnsi="Times New Roman" w:cs="Times New Roman" w:eastAsia="Times New Roman" w:hint="default"/>
          <w:i w:val="0"/>
          <w:spacing w:val="-2"/>
        </w:rPr>
        <w:t>“</w:t>
      </w:r>
      <w:r>
        <w:rPr>
          <w:spacing w:val="-2"/>
        </w:rPr>
        <w:t>医疗便民一卡通</w:t>
      </w:r>
      <w:r>
        <w:rPr>
          <w:rFonts w:ascii="Times New Roman" w:hAnsi="Times New Roman" w:cs="Times New Roman" w:eastAsia="Times New Roman" w:hint="default"/>
          <w:i w:val="0"/>
          <w:spacing w:val="-2"/>
        </w:rPr>
        <w:t>”</w:t>
      </w:r>
      <w:r>
        <w:rPr>
          <w:spacing w:val="-2"/>
        </w:rPr>
        <w:t>、统一</w:t>
      </w:r>
      <w:r>
        <w:rPr>
          <w:spacing w:val="-36"/>
        </w:rPr>
        <w:t> </w:t>
      </w:r>
      <w:r>
        <w:rPr>
          <w:spacing w:val="-36"/>
        </w:rPr>
      </w:r>
      <w:r>
        <w:rPr>
          <w:spacing w:val="-2"/>
        </w:rPr>
        <w:t>支付平台、物流运管下的药品全程追溯等，并向广大客户提供了关于纳里健康云平台及大数据实践的演讲，极大地提升公司</w:t>
      </w:r>
      <w:r>
        <w:rPr>
          <w:spacing w:val="-63"/>
        </w:rPr>
        <w:t> </w:t>
      </w:r>
      <w:r>
        <w:rPr>
          <w:spacing w:val="-63"/>
        </w:rPr>
      </w:r>
      <w:r>
        <w:rPr/>
        <w:t>品牌知名度和行业影响力。</w:t>
      </w:r>
      <w:r>
        <w:rPr>
          <w:i w:val="0"/>
        </w:rPr>
      </w:r>
    </w:p>
    <w:p>
      <w:pPr>
        <w:spacing w:line="316" w:lineRule="auto" w:before="28"/>
        <w:ind w:left="152" w:right="94" w:firstLine="360"/>
        <w:jc w:val="left"/>
        <w:rPr>
          <w:rFonts w:ascii="宋体" w:hAnsi="宋体" w:cs="宋体" w:eastAsia="宋体" w:hint="default"/>
          <w:sz w:val="18"/>
          <w:szCs w:val="18"/>
        </w:rPr>
      </w:pPr>
      <w:r>
        <w:rPr>
          <w:rFonts w:ascii="宋体" w:hAnsi="宋体" w:cs="宋体" w:eastAsia="宋体" w:hint="default"/>
          <w:i/>
          <w:spacing w:val="-2"/>
          <w:sz w:val="18"/>
          <w:szCs w:val="18"/>
        </w:rPr>
        <w:t>报告期内，公司获得“上海市著名商标”、“</w:t>
      </w:r>
      <w:r>
        <w:rPr>
          <w:rFonts w:ascii="宋体" w:hAnsi="宋体" w:cs="宋体" w:eastAsia="宋体" w:hint="default"/>
          <w:spacing w:val="-2"/>
          <w:sz w:val="18"/>
          <w:szCs w:val="18"/>
        </w:rPr>
        <w:t>2017</w:t>
      </w:r>
      <w:r>
        <w:rPr>
          <w:rFonts w:ascii="宋体" w:hAnsi="宋体" w:cs="宋体" w:eastAsia="宋体" w:hint="default"/>
          <w:i/>
          <w:spacing w:val="-2"/>
          <w:sz w:val="18"/>
          <w:szCs w:val="18"/>
        </w:rPr>
        <w:t>年度中国信息技术服务产业医疗健康领域示范企业”、“</w:t>
      </w:r>
      <w:r>
        <w:rPr>
          <w:rFonts w:ascii="宋体" w:hAnsi="宋体" w:cs="宋体" w:eastAsia="宋体" w:hint="default"/>
          <w:spacing w:val="-2"/>
          <w:sz w:val="18"/>
          <w:szCs w:val="18"/>
        </w:rPr>
        <w:t>2017</w:t>
      </w:r>
      <w:r>
        <w:rPr>
          <w:rFonts w:ascii="宋体" w:hAnsi="宋体" w:cs="宋体" w:eastAsia="宋体" w:hint="default"/>
          <w:i/>
          <w:spacing w:val="-2"/>
          <w:sz w:val="18"/>
          <w:szCs w:val="18"/>
        </w:rPr>
        <w:t>年度中</w:t>
      </w:r>
      <w:r>
        <w:rPr>
          <w:rFonts w:ascii="宋体" w:hAnsi="宋体" w:cs="宋体" w:eastAsia="宋体" w:hint="default"/>
          <w:i/>
          <w:sz w:val="18"/>
          <w:szCs w:val="18"/>
        </w:rPr>
        <w:t> </w:t>
      </w:r>
      <w:r>
        <w:rPr>
          <w:rFonts w:ascii="宋体" w:hAnsi="宋体" w:cs="宋体" w:eastAsia="宋体" w:hint="default"/>
          <w:i/>
          <w:spacing w:val="-2"/>
          <w:sz w:val="18"/>
          <w:szCs w:val="18"/>
        </w:rPr>
        <w:t>国信息技术服务产业医疗健康领域优秀解决方案”、“</w:t>
      </w:r>
      <w:r>
        <w:rPr>
          <w:rFonts w:ascii="宋体" w:hAnsi="宋体" w:cs="宋体" w:eastAsia="宋体" w:hint="default"/>
          <w:spacing w:val="-2"/>
          <w:sz w:val="18"/>
          <w:szCs w:val="18"/>
        </w:rPr>
        <w:t>2017</w:t>
      </w:r>
      <w:r>
        <w:rPr>
          <w:rFonts w:ascii="宋体" w:hAnsi="宋体" w:cs="宋体" w:eastAsia="宋体" w:hint="default"/>
          <w:i/>
          <w:spacing w:val="-2"/>
          <w:sz w:val="18"/>
          <w:szCs w:val="18"/>
        </w:rPr>
        <w:t>年度上海软件行业创优争先‘四名’竞赛活动优胜企业”等称号</w:t>
      </w:r>
      <w:r>
        <w:rPr>
          <w:rFonts w:ascii="宋体" w:hAnsi="宋体" w:cs="宋体" w:eastAsia="宋体" w:hint="default"/>
          <w:i/>
          <w:spacing w:val="-62"/>
          <w:sz w:val="18"/>
          <w:szCs w:val="18"/>
        </w:rPr>
        <w:t> </w:t>
      </w:r>
      <w:r>
        <w:rPr>
          <w:rFonts w:ascii="宋体" w:hAnsi="宋体" w:cs="宋体" w:eastAsia="宋体" w:hint="default"/>
          <w:i/>
          <w:spacing w:val="-62"/>
          <w:sz w:val="18"/>
          <w:szCs w:val="18"/>
        </w:rPr>
      </w:r>
      <w:r>
        <w:rPr>
          <w:rFonts w:ascii="宋体" w:hAnsi="宋体" w:cs="宋体" w:eastAsia="宋体" w:hint="default"/>
          <w:i/>
          <w:spacing w:val="-7"/>
          <w:sz w:val="18"/>
          <w:szCs w:val="18"/>
        </w:rPr>
        <w:t>荣誉，并通过“</w:t>
      </w:r>
      <w:r>
        <w:rPr>
          <w:rFonts w:ascii="宋体" w:hAnsi="宋体" w:cs="宋体" w:eastAsia="宋体" w:hint="default"/>
          <w:spacing w:val="-7"/>
          <w:sz w:val="18"/>
          <w:szCs w:val="18"/>
        </w:rPr>
        <w:t>CMMI5</w:t>
      </w:r>
      <w:r>
        <w:rPr>
          <w:rFonts w:ascii="宋体" w:hAnsi="宋体" w:cs="宋体" w:eastAsia="宋体" w:hint="default"/>
          <w:i/>
          <w:spacing w:val="-7"/>
          <w:sz w:val="18"/>
          <w:szCs w:val="18"/>
        </w:rPr>
        <w:t>”复审、“</w:t>
      </w:r>
      <w:r>
        <w:rPr>
          <w:rFonts w:ascii="宋体" w:hAnsi="宋体" w:cs="宋体" w:eastAsia="宋体" w:hint="default"/>
          <w:spacing w:val="-7"/>
          <w:sz w:val="18"/>
          <w:szCs w:val="18"/>
        </w:rPr>
        <w:t>ITSS</w:t>
      </w:r>
      <w:r>
        <w:rPr>
          <w:rFonts w:ascii="宋体" w:hAnsi="宋体" w:cs="宋体" w:eastAsia="宋体" w:hint="default"/>
          <w:i/>
          <w:spacing w:val="-7"/>
          <w:sz w:val="18"/>
          <w:szCs w:val="18"/>
        </w:rPr>
        <w:t>信息技术服务运行维护标准符合性证书（一级）”认证等。另外，在国际数据公司</w:t>
      </w:r>
      <w:r>
        <w:rPr>
          <w:rFonts w:ascii="宋体" w:hAnsi="宋体" w:cs="宋体" w:eastAsia="宋体" w:hint="default"/>
          <w:i/>
          <w:sz w:val="18"/>
          <w:szCs w:val="18"/>
        </w:rPr>
        <w:t> </w:t>
      </w:r>
      <w:r>
        <w:rPr>
          <w:rFonts w:ascii="宋体" w:hAnsi="宋体" w:cs="宋体" w:eastAsia="宋体" w:hint="default"/>
          <w:sz w:val="18"/>
          <w:szCs w:val="18"/>
        </w:rPr>
      </w:r>
      <w:r>
        <w:rPr>
          <w:rFonts w:ascii="宋体" w:hAnsi="宋体" w:cs="宋体" w:eastAsia="宋体" w:hint="default"/>
          <w:spacing w:val="-1"/>
          <w:sz w:val="18"/>
          <w:szCs w:val="18"/>
        </w:rPr>
        <w:t>(IDC,</w:t>
      </w:r>
      <w:r>
        <w:rPr>
          <w:rFonts w:ascii="宋体" w:hAnsi="宋体" w:cs="宋体" w:eastAsia="宋体" w:hint="default"/>
          <w:spacing w:val="-44"/>
          <w:sz w:val="18"/>
          <w:szCs w:val="18"/>
        </w:rPr>
        <w:t> </w:t>
      </w:r>
      <w:r>
        <w:rPr>
          <w:rFonts w:ascii="宋体" w:hAnsi="宋体" w:cs="宋体" w:eastAsia="宋体" w:hint="default"/>
          <w:sz w:val="18"/>
          <w:szCs w:val="18"/>
        </w:rPr>
        <w:t>International</w:t>
      </w:r>
      <w:r>
        <w:rPr>
          <w:rFonts w:ascii="宋体" w:hAnsi="宋体" w:cs="宋体" w:eastAsia="宋体" w:hint="default"/>
          <w:spacing w:val="-45"/>
          <w:sz w:val="18"/>
          <w:szCs w:val="18"/>
        </w:rPr>
        <w:t> </w:t>
      </w:r>
      <w:r>
        <w:rPr>
          <w:rFonts w:ascii="宋体" w:hAnsi="宋体" w:cs="宋体" w:eastAsia="宋体" w:hint="default"/>
          <w:sz w:val="18"/>
          <w:szCs w:val="18"/>
        </w:rPr>
        <w:t>Data</w:t>
      </w:r>
      <w:r>
        <w:rPr>
          <w:rFonts w:ascii="宋体" w:hAnsi="宋体" w:cs="宋体" w:eastAsia="宋体" w:hint="default"/>
          <w:spacing w:val="-43"/>
          <w:sz w:val="18"/>
          <w:szCs w:val="18"/>
        </w:rPr>
        <w:t> </w:t>
      </w:r>
      <w:r>
        <w:rPr>
          <w:rFonts w:ascii="宋体" w:hAnsi="宋体" w:cs="宋体" w:eastAsia="宋体" w:hint="default"/>
          <w:sz w:val="18"/>
          <w:szCs w:val="18"/>
        </w:rPr>
        <w:t>Corporation)</w:t>
      </w:r>
      <w:r>
        <w:rPr>
          <w:rFonts w:ascii="宋体" w:hAnsi="宋体" w:cs="宋体" w:eastAsia="宋体" w:hint="default"/>
          <w:spacing w:val="-2"/>
          <w:sz w:val="18"/>
          <w:szCs w:val="18"/>
        </w:rPr>
        <w:t> </w:t>
      </w:r>
      <w:r>
        <w:rPr>
          <w:rFonts w:ascii="宋体" w:hAnsi="宋体" w:cs="宋体" w:eastAsia="宋体" w:hint="default"/>
          <w:i/>
          <w:sz w:val="18"/>
          <w:szCs w:val="18"/>
        </w:rPr>
        <w:t>发布的一份关于全球医疗科技公司</w:t>
      </w:r>
      <w:r>
        <w:rPr>
          <w:rFonts w:ascii="宋体" w:hAnsi="宋体" w:cs="宋体" w:eastAsia="宋体" w:hint="default"/>
          <w:sz w:val="18"/>
          <w:szCs w:val="18"/>
        </w:rPr>
        <w:t>50</w:t>
      </w:r>
      <w:r>
        <w:rPr>
          <w:rFonts w:ascii="宋体" w:hAnsi="宋体" w:cs="宋体" w:eastAsia="宋体" w:hint="default"/>
          <w:i/>
          <w:sz w:val="18"/>
          <w:szCs w:val="18"/>
        </w:rPr>
        <w:t>强排名中，公司首次入选，位列第</w:t>
      </w:r>
      <w:r>
        <w:rPr>
          <w:rFonts w:ascii="宋体" w:hAnsi="宋体" w:cs="宋体" w:eastAsia="宋体" w:hint="default"/>
          <w:sz w:val="18"/>
          <w:szCs w:val="18"/>
        </w:rPr>
        <w:t>33</w:t>
      </w:r>
      <w:r>
        <w:rPr>
          <w:rFonts w:ascii="宋体" w:hAnsi="宋体" w:cs="宋体" w:eastAsia="宋体" w:hint="default"/>
          <w:i/>
          <w:sz w:val="18"/>
          <w:szCs w:val="18"/>
        </w:rPr>
        <w:t>名，为中国乃 至亚洲地区唯一一家上榜企业，彰显了公司在医疗健康科技行业的专业性和地位。</w:t>
      </w:r>
      <w:r>
        <w:rPr>
          <w:rFonts w:ascii="宋体" w:hAnsi="宋体" w:cs="宋体" w:eastAsia="宋体" w:hint="default"/>
          <w:sz w:val="18"/>
          <w:szCs w:val="18"/>
        </w:rPr>
      </w:r>
    </w:p>
    <w:p>
      <w:pPr>
        <w:spacing w:line="240" w:lineRule="auto" w:before="11"/>
        <w:rPr>
          <w:rFonts w:ascii="宋体" w:hAnsi="宋体" w:cs="宋体" w:eastAsia="宋体" w:hint="default"/>
          <w:i/>
          <w:sz w:val="20"/>
          <w:szCs w:val="20"/>
        </w:rPr>
      </w:pPr>
    </w:p>
    <w:p>
      <w:pPr>
        <w:pStyle w:val="Heading2"/>
        <w:spacing w:line="240" w:lineRule="auto"/>
        <w:ind w:right="9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rPr>
          <w:i w:val="0"/>
        </w:rPr>
      </w:pPr>
      <w:r>
        <w:rPr/>
        <w:t>参见</w:t>
      </w:r>
      <w:r>
        <w:rPr>
          <w:rFonts w:ascii="Times New Roman" w:hAnsi="Times New Roman" w:cs="Times New Roman" w:eastAsia="Times New Roman" w:hint="default"/>
          <w:i w:val="0"/>
        </w:rPr>
        <w:t>“</w:t>
      </w:r>
      <w:r>
        <w:rPr/>
        <w:t>经营情况讨论与分析</w:t>
      </w:r>
      <w:r>
        <w:rPr>
          <w:rFonts w:ascii="Times New Roman" w:hAnsi="Times New Roman" w:cs="Times New Roman" w:eastAsia="Times New Roman" w:hint="default"/>
          <w:i w:val="0"/>
        </w:rPr>
        <w:t>”</w:t>
      </w:r>
      <w:r>
        <w:rPr/>
        <w:t>中的</w:t>
      </w:r>
      <w:r>
        <w:rPr>
          <w:rFonts w:ascii="Times New Roman" w:hAnsi="Times New Roman" w:cs="Times New Roman" w:eastAsia="Times New Roman" w:hint="default"/>
          <w:i w:val="0"/>
        </w:rPr>
        <w:t>“</w:t>
      </w:r>
      <w:r>
        <w:rPr/>
        <w:t>一、概述</w:t>
      </w:r>
      <w:r>
        <w:rPr>
          <w:rFonts w:ascii="Times New Roman" w:hAnsi="Times New Roman" w:cs="Times New Roman" w:eastAsia="Times New Roman" w:hint="default"/>
          <w:i w:val="0"/>
        </w:rPr>
        <w:t>”</w:t>
      </w:r>
      <w:r>
        <w:rPr/>
        <w:t>相关内容。</w:t>
      </w:r>
      <w:r>
        <w:rPr>
          <w:i w:val="0"/>
        </w:rPr>
      </w:r>
    </w:p>
    <w:p>
      <w:pPr>
        <w:spacing w:line="240" w:lineRule="auto" w:before="2"/>
        <w:rPr>
          <w:rFonts w:ascii="宋体" w:hAnsi="宋体" w:cs="宋体" w:eastAsia="宋体" w:hint="default"/>
          <w:i/>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60" w:lineRule="auto"/>
        <w:ind w:right="6034"/>
        <w:jc w:val="left"/>
        <w:rPr>
          <w:i w:val="0"/>
        </w:rPr>
      </w:pPr>
      <w:r>
        <w:rPr/>
        <w:t>公司是否需要遵守光伏产业链相关业的披露要求 否</w:t>
      </w:r>
      <w:r>
        <w:rPr>
          <w:i w:val="0"/>
        </w:rPr>
      </w:r>
    </w:p>
    <w:p>
      <w:pPr>
        <w:pStyle w:val="BodyText"/>
        <w:spacing w:line="340" w:lineRule="auto" w:before="25"/>
        <w:ind w:right="456"/>
        <w:jc w:val="left"/>
        <w:rPr>
          <w:i w:val="0"/>
        </w:rPr>
      </w:pPr>
      <w:r>
        <w:rPr/>
        <w:t>公司是否需遵守《深圳证券交易所创业板行业信息披露指引第</w:t>
      </w:r>
      <w:r>
        <w:rPr>
          <w:spacing w:val="-46"/>
        </w:rPr>
        <w:t>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1"/>
        </w:rPr>
        <w:t> </w:t>
      </w:r>
      <w:r>
        <w:rPr/>
        <w:t>号</w:t>
      </w:r>
      <w:r>
        <w:rPr>
          <w:rFonts w:ascii="Times New Roman" w:hAnsi="Times New Roman" w:cs="Times New Roman" w:eastAsia="Times New Roman" w:hint="default"/>
          <w:i w:val="0"/>
        </w:rPr>
        <w:t>——</w:t>
      </w:r>
      <w:r>
        <w:rPr/>
        <w:t>上市公司从事广播电影电视业务》的披露要求： 否</w:t>
      </w:r>
      <w:r>
        <w:rPr>
          <w:i w:val="0"/>
        </w:rPr>
      </w:r>
    </w:p>
    <w:p>
      <w:pPr>
        <w:pStyle w:val="BodyText"/>
        <w:spacing w:line="338" w:lineRule="auto" w:before="41"/>
        <w:ind w:right="636"/>
        <w:jc w:val="left"/>
        <w:rPr>
          <w:i w:val="0"/>
        </w:rPr>
      </w:pPr>
      <w:r>
        <w:rPr/>
        <w:t>公司是否需遵守《深圳证券交易所创业板行业信息披露指引第</w:t>
      </w:r>
      <w:r>
        <w:rPr>
          <w:spacing w:val="-46"/>
        </w:rPr>
        <w:t> </w:t>
      </w:r>
      <w:r>
        <w:rPr>
          <w:rFonts w:ascii="Times New Roman" w:hAnsi="Times New Roman" w:cs="Times New Roman" w:eastAsia="Times New Roman" w:hint="default"/>
          <w:i w:val="0"/>
        </w:rPr>
        <w:t>5</w:t>
      </w:r>
      <w:r>
        <w:rPr>
          <w:rFonts w:ascii="Times New Roman" w:hAnsi="Times New Roman" w:cs="Times New Roman" w:eastAsia="Times New Roman" w:hint="default"/>
          <w:i w:val="0"/>
          <w:spacing w:val="-1"/>
        </w:rPr>
        <w:t> </w:t>
      </w:r>
      <w:r>
        <w:rPr/>
        <w:t>号</w:t>
      </w:r>
      <w:r>
        <w:rPr>
          <w:rFonts w:ascii="Times New Roman" w:hAnsi="Times New Roman" w:cs="Times New Roman" w:eastAsia="Times New Roman" w:hint="default"/>
          <w:i w:val="0"/>
        </w:rPr>
        <w:t>——</w:t>
      </w:r>
      <w:r>
        <w:rPr/>
        <w:t>上市公司从事互联网游戏业务》的披露要求： 否</w:t>
      </w:r>
      <w:r>
        <w:rPr>
          <w:i w:val="0"/>
        </w:rPr>
      </w:r>
    </w:p>
    <w:p>
      <w:pPr>
        <w:pStyle w:val="BodyText"/>
        <w:spacing w:line="340" w:lineRule="auto" w:before="43"/>
        <w:ind w:right="198"/>
        <w:jc w:val="left"/>
        <w:rPr>
          <w:i w:val="0"/>
        </w:rPr>
      </w:pPr>
      <w:r>
        <w:rPr/>
        <w:t>公司是否需遵守《深圳证券交易所创业板行业信息披露指引第</w:t>
      </w:r>
      <w:r>
        <w:rPr>
          <w:spacing w:val="-45"/>
        </w:rPr>
        <w:t> </w:t>
      </w:r>
      <w:r>
        <w:rPr>
          <w:rFonts w:ascii="Times New Roman" w:hAnsi="Times New Roman" w:cs="Times New Roman" w:eastAsia="Times New Roman" w:hint="default"/>
          <w:i w:val="0"/>
        </w:rPr>
        <w:t>9 </w:t>
      </w:r>
      <w:r>
        <w:rPr/>
        <w:t>号</w:t>
      </w:r>
      <w:r>
        <w:rPr>
          <w:rFonts w:ascii="Times New Roman" w:hAnsi="Times New Roman" w:cs="Times New Roman" w:eastAsia="Times New Roman" w:hint="default"/>
          <w:i w:val="0"/>
        </w:rPr>
        <w:t>——</w:t>
      </w:r>
      <w:r>
        <w:rPr/>
        <w:t>上市公司从事</w:t>
      </w:r>
      <w:r>
        <w:rPr>
          <w:spacing w:val="-46"/>
        </w:rPr>
        <w:t> </w:t>
      </w:r>
      <w:r>
        <w:rPr>
          <w:rFonts w:ascii="Times New Roman" w:hAnsi="Times New Roman" w:cs="Times New Roman" w:eastAsia="Times New Roman" w:hint="default"/>
          <w:i w:val="0"/>
        </w:rPr>
        <w:t>LED</w:t>
      </w:r>
      <w:r>
        <w:rPr>
          <w:rFonts w:ascii="Times New Roman" w:hAnsi="Times New Roman" w:cs="Times New Roman" w:eastAsia="Times New Roman" w:hint="default"/>
          <w:i w:val="0"/>
          <w:spacing w:val="-3"/>
        </w:rPr>
        <w:t> </w:t>
      </w:r>
      <w:r>
        <w:rPr/>
        <w:t>产业链相关业务》的披露要求： 否</w:t>
      </w:r>
      <w:r>
        <w:rPr>
          <w:i w:val="0"/>
        </w:rPr>
      </w:r>
    </w:p>
    <w:p>
      <w:pPr>
        <w:pStyle w:val="BodyText"/>
        <w:spacing w:line="340" w:lineRule="auto" w:before="39"/>
        <w:ind w:right="724"/>
        <w:jc w:val="left"/>
        <w:rPr>
          <w:i w:val="0"/>
        </w:rPr>
      </w:pPr>
      <w:r>
        <w:rPr/>
        <w:t>公司是否需遵守《深圳证券交易所创业板行业信息披露指引第</w:t>
      </w:r>
      <w:r>
        <w:rPr>
          <w:spacing w:val="-45"/>
        </w:rPr>
        <w:t> </w:t>
      </w:r>
      <w:r>
        <w:rPr>
          <w:rFonts w:ascii="Times New Roman" w:hAnsi="Times New Roman" w:cs="Times New Roman" w:eastAsia="Times New Roman" w:hint="default"/>
          <w:i w:val="0"/>
        </w:rPr>
        <w:t>10 </w:t>
      </w:r>
      <w:r>
        <w:rPr/>
        <w:t>号</w:t>
      </w:r>
      <w:r>
        <w:rPr>
          <w:rFonts w:ascii="Times New Roman" w:hAnsi="Times New Roman" w:cs="Times New Roman" w:eastAsia="Times New Roman" w:hint="default"/>
          <w:i w:val="0"/>
        </w:rPr>
        <w:t>——</w:t>
      </w:r>
      <w:r>
        <w:rPr/>
        <w:t>上市公司从事医疗器械业务》的披露要求： 否</w:t>
      </w:r>
      <w:r>
        <w:rPr>
          <w:i w:val="0"/>
        </w:rPr>
      </w:r>
    </w:p>
    <w:p>
      <w:pPr>
        <w:pStyle w:val="BodyText"/>
        <w:spacing w:line="240" w:lineRule="auto" w:before="41"/>
        <w:ind w:right="94"/>
        <w:jc w:val="left"/>
        <w:rPr>
          <w:i w:val="0"/>
        </w:rPr>
      </w:pPr>
      <w:r>
        <w:rPr/>
        <w:t>营业收入整体情况</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i/>
                <w:sz w:val="18"/>
                <w:szCs w:val="18"/>
              </w:rPr>
              <w:t>同比增减</w:t>
            </w:r>
            <w:r>
              <w:rPr>
                <w:rFonts w:ascii="宋体" w:hAnsi="宋体" w:cs="宋体" w:eastAsia="宋体" w:hint="default"/>
                <w:sz w:val="18"/>
                <w:szCs w:val="18"/>
              </w:rPr>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i/>
                <w:sz w:val="18"/>
                <w:szCs w:val="18"/>
              </w:rPr>
              <w:t>占营业收入比重</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i/>
                <w:sz w:val="18"/>
                <w:szCs w:val="18"/>
              </w:rPr>
              <w:t>占营业收入比重</w:t>
            </w:r>
            <w:r>
              <w:rPr>
                <w:rFonts w:ascii="宋体" w:hAnsi="宋体" w:cs="宋体" w:eastAsia="宋体" w:hint="default"/>
                <w:sz w:val="18"/>
                <w:szCs w:val="18"/>
              </w:rPr>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营业收入合计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1,203,756,273.71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954,473,335.57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i/>
                <w:sz w:val="18"/>
                <w:szCs w:val="18"/>
              </w:rPr>
              <w:t>分行业</w:t>
            </w:r>
            <w:r>
              <w:rPr>
                <w:rFonts w:ascii="宋体" w:hAnsi="宋体" w:cs="宋体" w:eastAsia="宋体" w:hint="default"/>
                <w:sz w:val="18"/>
                <w:szCs w:val="18"/>
              </w:rPr>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i/>
                <w:sz w:val="18"/>
                <w:szCs w:val="18"/>
              </w:rPr>
              <w:t>医疗卫生信息化行 业</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1,202,869,286.17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954,473,335.57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其他（房屋租赁）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886,987.54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分产品</w:t>
            </w:r>
            <w:r>
              <w:rPr>
                <w:rFonts w:ascii="宋体" w:hAnsi="宋体" w:cs="宋体" w:eastAsia="宋体" w:hint="default"/>
                <w:sz w:val="18"/>
                <w:szCs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软件销售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651,961,123.91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545,955,981.27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硬件销售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352,674,431.60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229,918,057.31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技术服务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198,233,730.66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178,599,296.99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其他（房屋租赁）</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886,987.54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分地区</w:t>
            </w:r>
            <w:r>
              <w:rPr>
                <w:rFonts w:ascii="宋体" w:hAnsi="宋体" w:cs="宋体" w:eastAsia="宋体" w:hint="default"/>
                <w:sz w:val="18"/>
                <w:szCs w:val="18"/>
              </w:rPr>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246,244,585.93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243,857,786.59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其他华东地区</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317,534,182.74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225,987,104.84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华东小计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563,778,768.67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469,844,891.43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华北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478,406,781.39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370,178,291.19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华中</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76,645,625.81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53,069,953.58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华南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84,925,097.84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61,380,199.37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0.64%</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50" w:lineRule="auto" w:before="44"/>
        <w:ind w:right="-20"/>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公司是否需要遵守特殊行业的披露要求 否</w:t>
      </w:r>
      <w:r>
        <w:rPr>
          <w:i w:val="0"/>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pStyle w:val="BodyText"/>
        <w:spacing w:line="240" w:lineRule="auto" w:before="158"/>
        <w:ind w:right="0"/>
        <w:jc w:val="left"/>
        <w:rPr>
          <w:i w:val="0"/>
        </w:rPr>
      </w:pPr>
      <w:r>
        <w:rPr/>
        <w:pict>
          <v:shape style="position:absolute;margin-left:74.183998pt;margin-top:117.201729pt;width:118.95pt;height:19.6pt;mso-position-horizontal-relative:page;mso-position-vertical-relative:paragraph;z-index:-947392" type="#_x0000_t202" filled="false" stroked="false">
            <v:textbox inset="0,0,0,0">
              <w:txbxContent>
                <w:p>
                  <w:pPr>
                    <w:pStyle w:val="BodyText"/>
                    <w:spacing w:line="240" w:lineRule="auto" w:before="49"/>
                    <w:ind w:left="0" w:right="0"/>
                    <w:jc w:val="left"/>
                    <w:rPr>
                      <w:i w:val="0"/>
                    </w:rPr>
                  </w:pPr>
                  <w:r>
                    <w:rPr/>
                    <w:t>（房屋租赁）</w:t>
                  </w:r>
                  <w:r>
                    <w:rPr>
                      <w:i w:val="0"/>
                    </w:rPr>
                  </w:r>
                </w:p>
              </w:txbxContent>
            </v:textbox>
            <w10:wrap type="none"/>
          </v:shape>
        </w:pict>
      </w:r>
      <w:r>
        <w:rPr/>
        <w:t>单位：元</w:t>
      </w:r>
      <w:r>
        <w:rPr>
          <w:i w:val="0"/>
        </w:rPr>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295"/>
        <w:gridCol w:w="1070"/>
        <w:gridCol w:w="1366"/>
        <w:gridCol w:w="1368"/>
        <w:gridCol w:w="1366"/>
        <w:gridCol w:w="1368"/>
        <w:gridCol w:w="1371"/>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营业收入</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营业成本</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i/>
                <w:sz w:val="18"/>
                <w:szCs w:val="18"/>
              </w:rPr>
              <w:t>毛利率</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i/>
                <w:sz w:val="18"/>
                <w:szCs w:val="18"/>
              </w:rPr>
              <w:t>营业收入比上年 同期增减</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i/>
                <w:sz w:val="18"/>
                <w:szCs w:val="18"/>
              </w:rPr>
              <w:t>营业成本比上年 同期增减</w:t>
            </w:r>
            <w:r>
              <w:rPr>
                <w:rFonts w:ascii="宋体" w:hAnsi="宋体" w:cs="宋体" w:eastAsia="宋体" w:hint="default"/>
                <w:sz w:val="18"/>
                <w:szCs w:val="18"/>
              </w:rPr>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1" w:right="48" w:hanging="360"/>
              <w:jc w:val="left"/>
              <w:rPr>
                <w:rFonts w:ascii="宋体" w:hAnsi="宋体" w:cs="宋体" w:eastAsia="宋体" w:hint="default"/>
                <w:sz w:val="18"/>
                <w:szCs w:val="18"/>
              </w:rPr>
            </w:pPr>
            <w:r>
              <w:rPr>
                <w:rFonts w:ascii="宋体" w:hAnsi="宋体" w:cs="宋体" w:eastAsia="宋体" w:hint="default"/>
                <w:i/>
                <w:sz w:val="18"/>
                <w:szCs w:val="18"/>
              </w:rPr>
              <w:t>毛利率比上年同 期增减</w:t>
            </w:r>
            <w:r>
              <w:rPr>
                <w:rFonts w:ascii="宋体" w:hAnsi="宋体" w:cs="宋体" w:eastAsia="宋体" w:hint="default"/>
                <w:sz w:val="18"/>
                <w:szCs w:val="18"/>
              </w:rPr>
            </w:r>
          </w:p>
        </w:tc>
      </w:tr>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分行业</w:t>
            </w:r>
            <w:r>
              <w:rPr>
                <w:rFonts w:ascii="宋体" w:hAnsi="宋体" w:cs="宋体" w:eastAsia="宋体" w:hint="default"/>
                <w:sz w:val="18"/>
                <w:szCs w:val="18"/>
              </w:rPr>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i/>
                <w:sz w:val="18"/>
                <w:szCs w:val="18"/>
              </w:rPr>
              <w:t>医疗卫生信息化 行业</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1,202,869,286.17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574,044,592.22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31.81%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r>
      <w:tr>
        <w:trPr>
          <w:trHeight w:val="401" w:hRule="exact"/>
        </w:trPr>
        <w:tc>
          <w:tcPr>
            <w:tcW w:w="136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95" w:type="dxa"/>
            <w:tcBorders>
              <w:top w:val="single" w:sz="4" w:space="0" w:color="000000"/>
              <w:left w:val="single" w:sz="10" w:space="0" w:color="FFFFFF"/>
              <w:bottom w:val="single" w:sz="4" w:space="0" w:color="000000"/>
              <w:right w:val="nil" w:sz="6" w:space="0" w:color="auto"/>
            </w:tcBorders>
          </w:tcPr>
          <w:p>
            <w:pPr/>
          </w:p>
        </w:tc>
        <w:tc>
          <w:tcPr>
            <w:tcW w:w="1070"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886,987.54</w:t>
            </w:r>
          </w:p>
        </w:tc>
        <w:tc>
          <w:tcPr>
            <w:tcW w:w="136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567,914.11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35.97%</w:t>
            </w:r>
          </w:p>
        </w:tc>
      </w:tr>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分产品</w:t>
            </w:r>
            <w:r>
              <w:rPr>
                <w:rFonts w:ascii="宋体" w:hAnsi="宋体" w:cs="宋体" w:eastAsia="宋体" w:hint="default"/>
                <w:sz w:val="18"/>
                <w:szCs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软件销售</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651,961,123.91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222,870,124.61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硬件销售</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352,674,431.60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289,848,676.84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r>
        <w:rPr/>
        <w:pict>
          <v:shape style="position:absolute;margin-left:74.183998pt;margin-top:92.635986pt;width:118.95pt;height:19.6pt;mso-position-horizontal-relative:page;mso-position-vertical-relative:page;z-index:-947368" type="#_x0000_t202" filled="false" stroked="false">
            <v:textbox inset="0,0,0,0">
              <w:txbxContent>
                <w:p>
                  <w:pPr>
                    <w:pStyle w:val="BodyText"/>
                    <w:spacing w:line="240" w:lineRule="auto" w:before="49"/>
                    <w:ind w:left="0" w:right="0"/>
                    <w:jc w:val="left"/>
                    <w:rPr>
                      <w:i w:val="0"/>
                    </w:rPr>
                  </w:pPr>
                  <w:r>
                    <w:rPr/>
                    <w:t>（房屋租赁）</w:t>
                  </w:r>
                  <w:r>
                    <w:rPr>
                      <w:i w:val="0"/>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368"/>
        <w:gridCol w:w="295"/>
        <w:gridCol w:w="1070"/>
        <w:gridCol w:w="1366"/>
        <w:gridCol w:w="1368"/>
        <w:gridCol w:w="1366"/>
        <w:gridCol w:w="1368"/>
        <w:gridCol w:w="1371"/>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技术服务</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198,233,730.66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61,325,790.77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36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95" w:type="dxa"/>
            <w:tcBorders>
              <w:top w:val="single" w:sz="4" w:space="0" w:color="000000"/>
              <w:left w:val="single" w:sz="10" w:space="0" w:color="FFFFFF"/>
              <w:bottom w:val="single" w:sz="4" w:space="0" w:color="000000"/>
              <w:right w:val="nil" w:sz="6" w:space="0" w:color="auto"/>
            </w:tcBorders>
          </w:tcPr>
          <w:p>
            <w:pPr/>
          </w:p>
        </w:tc>
        <w:tc>
          <w:tcPr>
            <w:tcW w:w="1070"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4"/>
              <w:ind w:left="232" w:right="0"/>
              <w:jc w:val="left"/>
              <w:rPr>
                <w:rFonts w:ascii="Times New Roman" w:hAnsi="Times New Roman" w:cs="Times New Roman" w:eastAsia="Times New Roman" w:hint="default"/>
                <w:sz w:val="18"/>
                <w:szCs w:val="18"/>
              </w:rPr>
            </w:pPr>
            <w:r>
              <w:rPr>
                <w:rFonts w:ascii="Times New Roman"/>
                <w:sz w:val="18"/>
              </w:rPr>
              <w:t>886,987.54</w:t>
            </w:r>
          </w:p>
        </w:tc>
        <w:tc>
          <w:tcPr>
            <w:tcW w:w="136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567,914.11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35.97%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35.97%</w:t>
            </w:r>
          </w:p>
        </w:tc>
      </w:tr>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分地区</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246,244,585.93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142,958,127.90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其他华东地区</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317,534,182.74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121,641,907.85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华东小计</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563,778,768.67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264,600,035.75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华北</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478,406,781.39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240,149,490.21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华中</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76,645,625.81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27,078,723.88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46.02%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华南</w:t>
            </w:r>
            <w:r>
              <w:rPr>
                <w:rFonts w:ascii="宋体" w:hAnsi="宋体" w:cs="宋体" w:eastAsia="宋体" w:hint="default"/>
                <w:sz w:val="18"/>
                <w:szCs w:val="18"/>
              </w:rPr>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84,925,097.84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42,784,256.49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-24.62%</w:t>
            </w:r>
          </w:p>
        </w:tc>
      </w:tr>
    </w:tbl>
    <w:p>
      <w:pPr>
        <w:pStyle w:val="BodyText"/>
        <w:spacing w:line="240" w:lineRule="auto" w:before="49"/>
        <w:ind w:right="153"/>
        <w:jc w:val="left"/>
        <w:rPr>
          <w:i w:val="0"/>
        </w:rPr>
      </w:pPr>
      <w:r>
        <w:rPr/>
        <w:t>公司主营业务数据统计口径在报告期发生调整的情况下，公司最近</w:t>
      </w:r>
      <w:r>
        <w:rPr>
          <w:spacing w:val="-46"/>
        </w:rPr>
        <w:t>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1"/>
        </w:rPr>
        <w:t> </w:t>
      </w:r>
      <w:r>
        <w:rPr/>
        <w:t>年按报告期末口径调整后的主营业务数据</w:t>
      </w:r>
      <w:r>
        <w:rPr>
          <w:i w:val="0"/>
        </w:rPr>
      </w:r>
    </w:p>
    <w:p>
      <w:pPr>
        <w:spacing w:before="102"/>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rPr>
          <w:i w:val="0"/>
        </w:rPr>
      </w:pPr>
      <w:r>
        <w:rPr/>
        <w:t>行业和产品分类</w:t>
      </w:r>
      <w:r>
        <w:rPr>
          <w:i w:val="0"/>
        </w:rPr>
      </w:r>
    </w:p>
    <w:p>
      <w:pPr>
        <w:pStyle w:val="BodyText"/>
        <w:spacing w:line="240" w:lineRule="auto" w:before="115"/>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行业分类</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同比增减</w:t>
            </w:r>
            <w:r>
              <w:rPr>
                <w:rFonts w:ascii="宋体" w:hAnsi="宋体" w:cs="宋体" w:eastAsia="宋体" w:hint="default"/>
                <w:sz w:val="18"/>
                <w:szCs w:val="18"/>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i/>
                <w:sz w:val="18"/>
                <w:szCs w:val="18"/>
              </w:rPr>
              <w:t>占营业成本比重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i/>
                <w:sz w:val="18"/>
                <w:szCs w:val="18"/>
              </w:rPr>
              <w:t>占营业成本比重</w:t>
            </w:r>
            <w:r>
              <w:rPr>
                <w:rFonts w:ascii="宋体" w:hAnsi="宋体" w:cs="宋体" w:eastAsia="宋体" w:hint="default"/>
                <w:sz w:val="18"/>
                <w:szCs w:val="18"/>
              </w:rPr>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i/>
                <w:sz w:val="18"/>
                <w:szCs w:val="18"/>
              </w:rPr>
              <w:t>医疗卫生信息化 行业</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营业成本</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574,044,592.22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435,503,476.09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1368"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1368" w:type="dxa"/>
            <w:tcBorders>
              <w:top w:val="single" w:sz="4" w:space="0" w:color="000000"/>
              <w:left w:val="single" w:sz="14" w:space="0" w:color="FFFFFF"/>
              <w:bottom w:val="single" w:sz="4" w:space="0" w:color="000000"/>
              <w:right w:val="single" w:sz="9" w:space="0" w:color="FFFFFF"/>
            </w:tcBorders>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136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567,914.11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0.10%</w:t>
            </w:r>
          </w:p>
        </w:tc>
      </w:tr>
    </w:tbl>
    <w:p>
      <w:pPr>
        <w:pStyle w:val="BodyText"/>
        <w:spacing w:line="240" w:lineRule="auto" w:before="49"/>
        <w:ind w:left="0" w:right="151"/>
        <w:jc w:val="right"/>
        <w:rPr>
          <w:i w:val="0"/>
        </w:rPr>
      </w:pPr>
      <w:r>
        <w:rPr/>
        <w:pict>
          <v:shape style="position:absolute;margin-left:74.304001pt;margin-top:-20.038277pt;width:118.95pt;height:19.6pt;mso-position-horizontal-relative:page;mso-position-vertical-relative:paragraph;z-index:-947344" type="#_x0000_t202" filled="false" stroked="false">
            <v:textbox inset="0,0,0,0">
              <w:txbxContent>
                <w:p>
                  <w:pPr>
                    <w:pStyle w:val="BodyText"/>
                    <w:spacing w:line="240" w:lineRule="auto" w:before="49"/>
                    <w:ind w:left="0" w:right="0"/>
                    <w:jc w:val="left"/>
                    <w:rPr>
                      <w:i w:val="0"/>
                    </w:rPr>
                  </w:pPr>
                  <w:r>
                    <w:rPr/>
                    <w:t>（房屋租赁）</w:t>
                  </w:r>
                  <w:r>
                    <w:rPr>
                      <w:i w:val="0"/>
                    </w:rPr>
                  </w:r>
                </w:p>
              </w:txbxContent>
            </v:textbox>
            <w10:wrap type="none"/>
          </v:shape>
        </w:pict>
      </w:r>
      <w:r>
        <w:rPr/>
        <w:t>单位：元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产品分类</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同比增减</w:t>
            </w:r>
            <w:r>
              <w:rPr>
                <w:rFonts w:ascii="宋体" w:hAnsi="宋体" w:cs="宋体" w:eastAsia="宋体" w:hint="default"/>
                <w:sz w:val="18"/>
                <w:szCs w:val="18"/>
              </w:rPr>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i/>
                <w:sz w:val="18"/>
                <w:szCs w:val="18"/>
              </w:rPr>
              <w:t>占营业成本比重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i/>
                <w:sz w:val="18"/>
                <w:szCs w:val="18"/>
              </w:rPr>
              <w:t>占营业成本比重</w:t>
            </w:r>
            <w:r>
              <w:rPr>
                <w:rFonts w:ascii="宋体" w:hAnsi="宋体" w:cs="宋体" w:eastAsia="宋体" w:hint="default"/>
                <w:sz w:val="18"/>
                <w:szCs w:val="18"/>
              </w:rPr>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i/>
                <w:sz w:val="18"/>
                <w:szCs w:val="18"/>
              </w:rPr>
              <w:t>软件销售</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i/>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i/>
                <w:sz w:val="18"/>
                <w:szCs w:val="18"/>
              </w:rPr>
              <w:t>人工</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100,278,456.37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71,210,313.62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16.35%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1.10%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硬件销售</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91"/>
              <w:jc w:val="left"/>
              <w:rPr>
                <w:rFonts w:ascii="宋体" w:hAnsi="宋体" w:cs="宋体" w:eastAsia="宋体" w:hint="default"/>
                <w:sz w:val="18"/>
                <w:szCs w:val="18"/>
              </w:rPr>
            </w:pPr>
            <w:r>
              <w:rPr>
                <w:rFonts w:ascii="宋体" w:hAnsi="宋体" w:cs="宋体" w:eastAsia="宋体" w:hint="default"/>
                <w:i/>
                <w:sz w:val="18"/>
                <w:szCs w:val="18"/>
              </w:rPr>
              <w:t>硬件成本</w:t>
            </w:r>
            <w:r>
              <w:rPr>
                <w:rFonts w:ascii="Times New Roman" w:hAnsi="Times New Roman" w:cs="Times New Roman" w:eastAsia="Times New Roman" w:hint="default"/>
                <w:sz w:val="18"/>
                <w:szCs w:val="18"/>
              </w:rPr>
              <w:t>-</w:t>
            </w:r>
            <w:r>
              <w:rPr>
                <w:rFonts w:ascii="宋体" w:hAnsi="宋体" w:cs="宋体" w:eastAsia="宋体" w:hint="default"/>
                <w:i/>
                <w:sz w:val="18"/>
                <w:szCs w:val="18"/>
              </w:rPr>
              <w:t>原材 料</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289,848,676.84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193,584,016.96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技术服务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i/>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i/>
                <w:sz w:val="18"/>
                <w:szCs w:val="18"/>
              </w:rPr>
              <w:t>人工</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49,385,671.04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40,578,783.09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pStyle w:val="BodyText"/>
        <w:spacing w:line="316" w:lineRule="auto" w:before="101"/>
        <w:ind w:right="0" w:firstLine="360"/>
        <w:jc w:val="left"/>
        <w:rPr>
          <w:i w:val="0"/>
        </w:rPr>
      </w:pPr>
      <w:r>
        <w:rPr>
          <w:spacing w:val="-2"/>
        </w:rPr>
        <w:t>报告期内，公司纳入合并范围的子公司发生变动，减少上海天健源达信息科技有限公司、北京卫宁软件有限公司及浙江</w:t>
      </w:r>
      <w:r>
        <w:rPr/>
        <w:t> 卫宁软件有限公司。</w:t>
      </w:r>
      <w:r>
        <w:rPr>
          <w:i w:val="0"/>
        </w:rPr>
      </w:r>
    </w:p>
    <w:p>
      <w:pPr>
        <w:pStyle w:val="BodyText"/>
        <w:spacing w:line="240" w:lineRule="auto" w:before="19"/>
        <w:ind w:left="513" w:right="153"/>
        <w:jc w:val="left"/>
        <w:rPr>
          <w:i w:val="0"/>
        </w:rPr>
      </w:pPr>
      <w:r>
        <w:rPr/>
        <w:t>合并范围变更主体的具体信息详见</w:t>
      </w:r>
      <w:r>
        <w:rPr>
          <w:rFonts w:ascii="Times New Roman" w:hAnsi="Times New Roman" w:cs="Times New Roman" w:eastAsia="Times New Roman" w:hint="default"/>
          <w:i w:val="0"/>
        </w:rPr>
        <w:t>“</w:t>
      </w:r>
      <w:r>
        <w:rPr/>
        <w:t>第十一节、八、合并范围的变更</w:t>
      </w:r>
      <w:r>
        <w:rPr>
          <w:rFonts w:ascii="Times New Roman" w:hAnsi="Times New Roman" w:cs="Times New Roman" w:eastAsia="Times New Roman" w:hint="default"/>
          <w:i w:val="0"/>
        </w:rPr>
        <w:t>”</w:t>
      </w:r>
      <w:r>
        <w:rPr/>
        <w:t>。</w:t>
      </w:r>
      <w:r>
        <w:rPr>
          <w:i w:val="0"/>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rPr>
          <w:i w:val="0"/>
        </w:rPr>
      </w:pPr>
      <w:r>
        <w:rPr/>
        <w:t>公司主要销售客户情况</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前五名客户合计销售金额（元）</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80,432,809.72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i/>
                <w:sz w:val="18"/>
                <w:szCs w:val="18"/>
              </w:rPr>
              <w:t>前五名客户合计销售金额占年度销售总额比例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i/>
                <w:sz w:val="18"/>
                <w:szCs w:val="18"/>
              </w:rPr>
              <w:t>前五名客户销售额中关联方销售额占年度销售总额比 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rPr>
          <w:i w:val="0"/>
        </w:rPr>
      </w:pPr>
      <w:r>
        <w:rPr/>
        <w:t>公司前</w:t>
      </w:r>
      <w:r>
        <w:rPr>
          <w:spacing w:val="-44"/>
        </w:rPr>
        <w:t> </w:t>
      </w:r>
      <w:r>
        <w:rPr>
          <w:rFonts w:ascii="Times New Roman" w:hAnsi="Times New Roman" w:cs="Times New Roman" w:eastAsia="Times New Roman" w:hint="default"/>
          <w:i w:val="0"/>
        </w:rPr>
        <w:t>5</w:t>
      </w:r>
      <w:r>
        <w:rPr>
          <w:rFonts w:ascii="Times New Roman" w:hAnsi="Times New Roman" w:cs="Times New Roman" w:eastAsia="Times New Roman" w:hint="default"/>
          <w:i w:val="0"/>
          <w:spacing w:val="1"/>
        </w:rPr>
        <w:t> </w:t>
      </w:r>
      <w:r>
        <w:rPr/>
        <w:t>大客户资料</w:t>
      </w:r>
      <w:r>
        <w:rPr>
          <w:i w:val="0"/>
        </w:rPr>
      </w:r>
    </w:p>
    <w:p>
      <w:pPr>
        <w:spacing w:line="240" w:lineRule="auto" w:before="1"/>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i/>
                <w:sz w:val="18"/>
                <w:szCs w:val="18"/>
              </w:rPr>
              <w:t>序号</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客户名称</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i/>
                <w:sz w:val="18"/>
                <w:szCs w:val="18"/>
              </w:rPr>
              <w:t>销售额（元）</w:t>
            </w:r>
            <w:r>
              <w:rPr>
                <w:rFonts w:ascii="宋体" w:hAnsi="宋体" w:cs="宋体" w:eastAsia="宋体" w:hint="default"/>
                <w:sz w:val="18"/>
                <w:szCs w:val="18"/>
              </w:rPr>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i/>
                <w:sz w:val="18"/>
                <w:szCs w:val="18"/>
              </w:rPr>
              <w:t>占年度销售总额比例</w:t>
            </w:r>
            <w:r>
              <w:rPr>
                <w:rFonts w:ascii="宋体" w:hAnsi="宋体" w:cs="宋体" w:eastAsia="宋体" w:hint="default"/>
                <w:sz w:val="18"/>
                <w:szCs w:val="18"/>
              </w:rPr>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海南省中医院</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19,294,931.62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安庆市立医院</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18,403,387.36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安徽医科大学第一附属医院</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15,569,169.81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大同煤矿集团有限责任公司总医院</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15,144,264.17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上海市奉贤区卫生和计划生育委员会</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12,021,056.76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80,432,809.72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w:t>
            </w:r>
          </w:p>
        </w:tc>
      </w:tr>
    </w:tbl>
    <w:p>
      <w:pPr>
        <w:pStyle w:val="BodyText"/>
        <w:spacing w:line="240" w:lineRule="auto" w:before="49"/>
        <w:ind w:right="153"/>
        <w:jc w:val="left"/>
        <w:rPr>
          <w:i w:val="0"/>
        </w:rPr>
      </w:pPr>
      <w:r>
        <w:rPr/>
        <w:t>主要客户其他情况说明</w:t>
      </w:r>
      <w:r>
        <w:rPr>
          <w:i w:val="0"/>
        </w:rPr>
      </w:r>
    </w:p>
    <w:p>
      <w:pPr>
        <w:pStyle w:val="BodyText"/>
        <w:spacing w:line="340" w:lineRule="auto" w:before="115"/>
        <w:ind w:left="513" w:right="173" w:hanging="361"/>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公司与以上主要客户无关联关系。公司董事、监事、高级管理人员、核心技术人员、持股</w:t>
      </w:r>
      <w:r>
        <w:rPr>
          <w:rFonts w:ascii="Times New Roman" w:hAnsi="Times New Roman" w:cs="Times New Roman" w:eastAsia="Times New Roman" w:hint="default"/>
          <w:i w:val="0"/>
        </w:rPr>
        <w:t>5%</w:t>
      </w:r>
      <w:r>
        <w:rPr/>
        <w:t>以上股东、实际控制人和</w:t>
      </w:r>
      <w:r>
        <w:rPr>
          <w:i w:val="0"/>
        </w:rPr>
      </w:r>
    </w:p>
    <w:p>
      <w:pPr>
        <w:pStyle w:val="BodyText"/>
        <w:spacing w:line="215" w:lineRule="exact"/>
        <w:ind w:right="153"/>
        <w:jc w:val="left"/>
        <w:rPr>
          <w:i w:val="0"/>
        </w:rPr>
      </w:pPr>
      <w:r>
        <w:rPr/>
        <w:t>其他关联方在以上主要客户中不拥有权益。</w:t>
      </w:r>
      <w:r>
        <w:rPr>
          <w:i w:val="0"/>
        </w:rPr>
      </w:r>
    </w:p>
    <w:p>
      <w:pPr>
        <w:pStyle w:val="BodyText"/>
        <w:spacing w:line="240" w:lineRule="auto" w:before="117"/>
        <w:ind w:right="153"/>
        <w:jc w:val="left"/>
        <w:rPr>
          <w:i w:val="0"/>
        </w:rPr>
      </w:pPr>
      <w:r>
        <w:rPr/>
        <w:t>公司主要供应商情况</w:t>
      </w:r>
      <w:r>
        <w:rPr>
          <w:i w:val="0"/>
        </w:rPr>
      </w: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前五名供应商合计采购金额（元）</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47,014,395.44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i/>
                <w:sz w:val="18"/>
                <w:szCs w:val="18"/>
              </w:rPr>
              <w:t>前五名供应商合计采购金额占年度采购总额比例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11.50%</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i/>
                <w:sz w:val="18"/>
                <w:szCs w:val="18"/>
              </w:rPr>
              <w:t>前五名供应商采购额中关联方采购额占年度采购总额 比例</w:t>
            </w:r>
            <w:r>
              <w:rPr>
                <w:rFonts w:ascii="宋体" w:hAnsi="宋体" w:cs="宋体" w:eastAsia="宋体" w:hint="default"/>
                <w:sz w:val="18"/>
                <w:szCs w:val="18"/>
              </w:rPr>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rPr>
          <w:i w:val="0"/>
        </w:rPr>
      </w:pPr>
      <w:r>
        <w:rPr/>
        <w:t>公司前</w:t>
      </w:r>
      <w:r>
        <w:rPr>
          <w:spacing w:val="-44"/>
        </w:rPr>
        <w:t> </w:t>
      </w:r>
      <w:r>
        <w:rPr>
          <w:rFonts w:ascii="Times New Roman" w:hAnsi="Times New Roman" w:cs="Times New Roman" w:eastAsia="Times New Roman" w:hint="default"/>
          <w:i w:val="0"/>
        </w:rPr>
        <w:t>5</w:t>
      </w:r>
      <w:r>
        <w:rPr>
          <w:rFonts w:ascii="Times New Roman" w:hAnsi="Times New Roman" w:cs="Times New Roman" w:eastAsia="Times New Roman" w:hint="default"/>
          <w:i w:val="0"/>
          <w:spacing w:val="1"/>
        </w:rPr>
        <w:t> </w:t>
      </w:r>
      <w:r>
        <w:rPr/>
        <w:t>名供应商资料</w:t>
      </w:r>
      <w:r>
        <w:rPr>
          <w:i w:val="0"/>
        </w:rPr>
      </w:r>
    </w:p>
    <w:p>
      <w:pPr>
        <w:spacing w:line="240" w:lineRule="auto" w:before="1"/>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i/>
                <w:sz w:val="18"/>
                <w:szCs w:val="18"/>
              </w:rPr>
              <w:t>序号</w:t>
            </w:r>
            <w:r>
              <w:rPr>
                <w:rFonts w:ascii="宋体" w:hAnsi="宋体" w:cs="宋体" w:eastAsia="宋体" w:hint="default"/>
                <w:sz w:val="18"/>
                <w:szCs w:val="18"/>
              </w:rPr>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供应商名称</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i/>
                <w:sz w:val="18"/>
                <w:szCs w:val="18"/>
              </w:rPr>
              <w:t>采购额（元）</w:t>
            </w:r>
            <w:r>
              <w:rPr>
                <w:rFonts w:ascii="宋体" w:hAnsi="宋体" w:cs="宋体" w:eastAsia="宋体" w:hint="default"/>
                <w:sz w:val="18"/>
                <w:szCs w:val="18"/>
              </w:rPr>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i/>
                <w:sz w:val="18"/>
                <w:szCs w:val="18"/>
              </w:rPr>
              <w:t>占年度采购总额比例</w:t>
            </w:r>
            <w:r>
              <w:rPr>
                <w:rFonts w:ascii="宋体" w:hAnsi="宋体" w:cs="宋体" w:eastAsia="宋体" w:hint="default"/>
                <w:sz w:val="18"/>
                <w:szCs w:val="18"/>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戴尔（中国）有限公司</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55" w:right="0"/>
              <w:jc w:val="left"/>
              <w:rPr>
                <w:rFonts w:ascii="Times New Roman" w:hAnsi="Times New Roman" w:cs="Times New Roman" w:eastAsia="Times New Roman" w:hint="default"/>
                <w:sz w:val="18"/>
                <w:szCs w:val="18"/>
              </w:rPr>
            </w:pPr>
            <w:r>
              <w:rPr>
                <w:rFonts w:ascii="Times New Roman"/>
                <w:sz w:val="18"/>
              </w:rPr>
              <w:t>22,876,142.75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海南省开源大数据科技有限公司</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8,355,405.63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北京神州数码有限公司</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5,776,221.02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1.41%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天津市方卫信息系统工程技术有限公司</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5,059,326.00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哈尔滨世纪光谷网络科技有限公司</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4,947,300.04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47,014,395.44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11.50%</w:t>
            </w:r>
          </w:p>
        </w:tc>
      </w:tr>
    </w:tbl>
    <w:p>
      <w:pPr>
        <w:pStyle w:val="BodyText"/>
        <w:spacing w:line="240" w:lineRule="auto" w:before="49"/>
        <w:ind w:right="94"/>
        <w:jc w:val="left"/>
        <w:rPr>
          <w:i w:val="0"/>
        </w:rPr>
      </w:pPr>
      <w:r>
        <w:rPr/>
        <w:t>主要供应商其他情况说明</w:t>
      </w:r>
      <w:r>
        <w:rPr>
          <w:i w:val="0"/>
        </w:rPr>
      </w:r>
    </w:p>
    <w:p>
      <w:pPr>
        <w:pStyle w:val="BodyText"/>
        <w:spacing w:line="340" w:lineRule="auto" w:before="115"/>
        <w:ind w:left="513" w:right="213" w:hanging="361"/>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公司与以上主要供应商无关联关系。公司董事、监事、高级管理人员、核心技术人员、持股</w:t>
      </w:r>
      <w:r>
        <w:rPr>
          <w:rFonts w:ascii="Times New Roman" w:hAnsi="Times New Roman" w:cs="Times New Roman" w:eastAsia="Times New Roman" w:hint="default"/>
          <w:i w:val="0"/>
        </w:rPr>
        <w:t>5%</w:t>
      </w:r>
      <w:r>
        <w:rPr/>
        <w:t>以上股东、实际控制人</w:t>
      </w:r>
      <w:r>
        <w:rPr>
          <w:i w:val="0"/>
        </w:rPr>
      </w:r>
    </w:p>
    <w:p>
      <w:pPr>
        <w:pStyle w:val="BodyText"/>
        <w:spacing w:line="215" w:lineRule="exact"/>
        <w:ind w:right="94"/>
        <w:jc w:val="left"/>
        <w:rPr>
          <w:i w:val="0"/>
        </w:rPr>
      </w:pPr>
      <w:r>
        <w:rPr/>
        <w:t>和其他关联方在以上主要供应商中不拥有权益。</w:t>
      </w:r>
      <w:r>
        <w:rPr>
          <w:i w:val="0"/>
        </w:rPr>
      </w:r>
    </w:p>
    <w:p>
      <w:pPr>
        <w:spacing w:line="240" w:lineRule="auto" w:before="0"/>
        <w:rPr>
          <w:rFonts w:ascii="宋体" w:hAnsi="宋体" w:cs="宋体" w:eastAsia="宋体" w:hint="default"/>
          <w:i/>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i/>
                <w:sz w:val="18"/>
                <w:szCs w:val="18"/>
              </w:rPr>
              <w:t>同比增减</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重大变动说明</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销售费用</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155,827,289.51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135,178,086.50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管理费用</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225,889,523.94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181,189,798.21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24.67%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财务费用</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3,936,222.45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6,235,100.71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i/>
                <w:sz w:val="18"/>
                <w:szCs w:val="18"/>
              </w:rPr>
              <w:t>主要是本期利息支出同比减少所致。</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94" w:hanging="361"/>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w:t>
      </w:r>
      <w:r>
        <w:rPr>
          <w:spacing w:val="-2"/>
        </w:rPr>
        <w:t>报告期内，公司本着围绕客户价值创新的产品策略，深入挖掘和分析客户需求，坚持产品化设计和开发，建设柔性产品</w:t>
      </w:r>
      <w:r>
        <w:rPr>
          <w:i w:val="0"/>
          <w:spacing w:val="-2"/>
        </w:rPr>
      </w:r>
    </w:p>
    <w:p>
      <w:pPr>
        <w:pStyle w:val="BodyText"/>
        <w:spacing w:line="312" w:lineRule="auto" w:before="3"/>
        <w:ind w:right="100"/>
        <w:jc w:val="left"/>
        <w:rPr>
          <w:i w:val="0"/>
        </w:rPr>
      </w:pPr>
      <w:r>
        <w:rPr>
          <w:spacing w:val="-2"/>
        </w:rPr>
        <w:t>开发体系，做到核心产品固化封版、个性化应用柔性扩展两手抓，加快产品迭代速度，不断丰富产品形态，提高产品易交付</w:t>
      </w:r>
      <w:r>
        <w:rPr>
          <w:spacing w:val="-67"/>
        </w:rPr>
        <w:t> </w:t>
      </w:r>
      <w:r>
        <w:rPr>
          <w:spacing w:val="-67"/>
        </w:rPr>
      </w:r>
      <w:r>
        <w:rPr/>
        <w:t>易使用能力。</w:t>
      </w: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10</w:t>
      </w:r>
      <w:r>
        <w:rPr/>
        <w:t>月，公司提出智慧医院平台建设模型，同时编制《卫宁健康产品家族三年发展纲要</w:t>
      </w:r>
      <w:r>
        <w:rPr>
          <w:rFonts w:ascii="Times New Roman" w:hAnsi="Times New Roman" w:cs="Times New Roman" w:eastAsia="Times New Roman" w:hint="default"/>
          <w:i w:val="0"/>
        </w:rPr>
        <w:t>2018-2020</w:t>
      </w:r>
      <w:r>
        <w:rPr/>
        <w:t>》，基</w:t>
      </w:r>
      <w:r>
        <w:rPr>
          <w:spacing w:val="-60"/>
        </w:rPr>
        <w:t> </w:t>
      </w:r>
      <w:r>
        <w:rPr>
          <w:spacing w:val="-60"/>
        </w:rPr>
      </w:r>
      <w:r>
        <w:rPr>
          <w:spacing w:val="-2"/>
        </w:rPr>
        <w:t>于此构建</w:t>
      </w:r>
      <w:r>
        <w:rPr>
          <w:rFonts w:ascii="Times New Roman" w:hAnsi="Times New Roman" w:cs="Times New Roman" w:eastAsia="Times New Roman" w:hint="default"/>
          <w:i w:val="0"/>
          <w:spacing w:val="-2"/>
        </w:rPr>
        <w:t>“</w:t>
      </w:r>
      <w:r>
        <w:rPr>
          <w:spacing w:val="-2"/>
        </w:rPr>
        <w:t>智慧医院</w:t>
      </w:r>
      <w:r>
        <w:rPr>
          <w:rFonts w:ascii="Times New Roman" w:hAnsi="Times New Roman" w:cs="Times New Roman" w:eastAsia="Times New Roman" w:hint="default"/>
          <w:i w:val="0"/>
          <w:spacing w:val="-2"/>
        </w:rPr>
        <w:t>2.0</w:t>
      </w:r>
      <w:r>
        <w:rPr>
          <w:rFonts w:ascii="Times New Roman" w:hAnsi="Times New Roman" w:cs="Times New Roman" w:eastAsia="Times New Roman" w:hint="default"/>
          <w:i w:val="0"/>
          <w:spacing w:val="-2"/>
        </w:rPr>
        <w:t>”</w:t>
      </w:r>
      <w:r>
        <w:rPr>
          <w:spacing w:val="-2"/>
        </w:rPr>
        <w:t>，</w:t>
      </w:r>
      <w:r>
        <w:rPr>
          <w:rFonts w:ascii="Times New Roman" w:hAnsi="Times New Roman" w:cs="Times New Roman" w:eastAsia="Times New Roman" w:hint="default"/>
          <w:i w:val="0"/>
          <w:spacing w:val="-2"/>
        </w:rPr>
        <w:t>“</w:t>
      </w:r>
      <w:r>
        <w:rPr>
          <w:spacing w:val="-2"/>
        </w:rPr>
        <w:t>区域卫生</w:t>
      </w:r>
      <w:r>
        <w:rPr>
          <w:rFonts w:ascii="Times New Roman" w:hAnsi="Times New Roman" w:cs="Times New Roman" w:eastAsia="Times New Roman" w:hint="default"/>
          <w:i w:val="0"/>
          <w:spacing w:val="-2"/>
        </w:rPr>
        <w:t>3.0”</w:t>
      </w:r>
      <w:r>
        <w:rPr>
          <w:spacing w:val="-2"/>
        </w:rPr>
        <w:t>，</w:t>
      </w:r>
      <w:r>
        <w:rPr>
          <w:rFonts w:ascii="Times New Roman" w:hAnsi="Times New Roman" w:cs="Times New Roman" w:eastAsia="Times New Roman" w:hint="default"/>
          <w:i w:val="0"/>
          <w:spacing w:val="-2"/>
        </w:rPr>
        <w:t>“</w:t>
      </w:r>
      <w:r>
        <w:rPr>
          <w:spacing w:val="-2"/>
        </w:rPr>
        <w:t>互联网</w:t>
      </w:r>
      <w:r>
        <w:rPr>
          <w:rFonts w:ascii="Times New Roman" w:hAnsi="Times New Roman" w:cs="Times New Roman" w:eastAsia="Times New Roman" w:hint="default"/>
          <w:i w:val="0"/>
          <w:spacing w:val="-2"/>
        </w:rPr>
        <w:t>+2.0”</w:t>
      </w:r>
      <w:r>
        <w:rPr>
          <w:spacing w:val="-2"/>
        </w:rPr>
        <w:t>一系列产品与解决方案，坚持夯实基础，树立标杆、精心策划，全面</w:t>
      </w:r>
      <w:r>
        <w:rPr>
          <w:spacing w:val="-53"/>
        </w:rPr>
        <w:t> </w:t>
      </w:r>
      <w:r>
        <w:rPr>
          <w:spacing w:val="-53"/>
        </w:rPr>
      </w:r>
      <w:r>
        <w:rPr/>
        <w:t>推广、打造生态，稳步增长的三步走行动路线。针对互联互通、</w:t>
      </w:r>
      <w:r>
        <w:rPr>
          <w:rFonts w:ascii="Times New Roman" w:hAnsi="Times New Roman" w:cs="Times New Roman" w:eastAsia="Times New Roman" w:hint="default"/>
          <w:i w:val="0"/>
        </w:rPr>
        <w:t>HIMSS</w:t>
      </w:r>
      <w:r>
        <w:rPr/>
        <w:t>、电子病历评级等国内外主流信息化建设评级标准， </w:t>
      </w:r>
      <w:r>
        <w:rPr>
          <w:spacing w:val="-4"/>
        </w:rPr>
        <w:t>对相关的软件系统进行功能完善。为帮助医院管理者更好地进行经营决策，公司对相关的决策支持软件系统做了相应的改造，</w:t>
      </w:r>
      <w:r>
        <w:rPr>
          <w:spacing w:val="-44"/>
        </w:rPr>
        <w:t> </w:t>
      </w:r>
      <w:r>
        <w:rPr>
          <w:spacing w:val="-44"/>
        </w:rPr>
      </w:r>
      <w:r>
        <w:rPr/>
        <w:t>新增多种对医院管理意义重大的数据统计分析功能，并实现了便捷的可视化分析。另外，针对护理信息系统</w:t>
      </w:r>
      <w:r>
        <w:rPr>
          <w:rFonts w:ascii="Times New Roman" w:hAnsi="Times New Roman" w:cs="Times New Roman" w:eastAsia="Times New Roman" w:hint="default"/>
          <w:i w:val="0"/>
        </w:rPr>
        <w:t>NIS</w:t>
      </w:r>
      <w:r>
        <w:rPr/>
        <w:t>，新开发护 </w:t>
      </w:r>
      <w:r>
        <w:rPr>
          <w:spacing w:val="-2"/>
        </w:rPr>
        <w:t>理质量敏感指标管理子系统，便于医院进行敏感指标管理，提高数据统计效率；同时新开发医务通护理版，实现医院护理管</w:t>
      </w:r>
      <w:r>
        <w:rPr>
          <w:spacing w:val="-64"/>
        </w:rPr>
        <w:t> </w:t>
      </w:r>
      <w:r>
        <w:rPr>
          <w:spacing w:val="-64"/>
        </w:rPr>
      </w:r>
      <w:r>
        <w:rPr>
          <w:spacing w:val="-2"/>
        </w:rPr>
        <w:t>理人员，随时随地查看护理相关管理内容、进行护理查房等；新开发的知识库系统，帮助临床医护人员在医疗工作中实时获</w:t>
      </w:r>
      <w:r>
        <w:rPr>
          <w:spacing w:val="-64"/>
        </w:rPr>
        <w:t> </w:t>
      </w:r>
      <w:r>
        <w:rPr>
          <w:spacing w:val="-64"/>
        </w:rPr>
      </w:r>
      <w:r>
        <w:rPr>
          <w:spacing w:val="-2"/>
        </w:rPr>
        <w:t>取相关医学信息以及相关临床决策支持，从而降低医疗差错率，提高工作效率。为实现各研发中心同类产品优势互补、深度</w:t>
      </w:r>
      <w:r>
        <w:rPr>
          <w:spacing w:val="-64"/>
        </w:rPr>
        <w:t> </w:t>
      </w:r>
      <w:r>
        <w:rPr>
          <w:spacing w:val="-64"/>
        </w:rPr>
      </w:r>
      <w:r>
        <w:rPr>
          <w:spacing w:val="-2"/>
        </w:rPr>
        <w:t>融合，优化医联体、分级诊疗、智慧社区、医养结合等热点性的解决方案，公司对区域平台进行了重组，形成独立的卫宁健</w:t>
      </w:r>
      <w:r>
        <w:rPr>
          <w:spacing w:val="-68"/>
        </w:rPr>
        <w:t> </w:t>
      </w:r>
      <w:r>
        <w:rPr>
          <w:spacing w:val="-68"/>
        </w:rPr>
      </w:r>
      <w:r>
        <w:rPr>
          <w:spacing w:val="-2"/>
        </w:rPr>
        <w:t>康行业通用组件，实现轻量化实施和模块化组装；数据交换组件、数据治理组件，保障了数据更加稳定、安全、高效。在物</w:t>
      </w:r>
      <w:r>
        <w:rPr>
          <w:spacing w:val="-73"/>
        </w:rPr>
        <w:t> </w:t>
      </w:r>
      <w:r>
        <w:rPr>
          <w:spacing w:val="-73"/>
        </w:rPr>
      </w:r>
      <w:r>
        <w:rPr>
          <w:spacing w:val="-2"/>
        </w:rPr>
        <w:t>流运管方面，完成医药材供应链监管平台、院内物流运管平台两大平台的应用交付；发布医疗设备管理系统、消毒供应追溯</w:t>
      </w:r>
      <w:r>
        <w:rPr>
          <w:spacing w:val="-64"/>
        </w:rPr>
        <w:t> </w:t>
      </w:r>
      <w:r>
        <w:rPr>
          <w:spacing w:val="-64"/>
        </w:rPr>
      </w:r>
      <w:r>
        <w:rPr>
          <w:spacing w:val="-2"/>
        </w:rPr>
        <w:t>管理系统的优化新版等。在创新领域方面，作为集团旗下从事药事管理和运营的公司，上海钥世圈云健康科技发展有限公司</w:t>
      </w:r>
      <w:r>
        <w:rPr>
          <w:spacing w:val="-63"/>
        </w:rPr>
        <w:t> </w:t>
      </w:r>
      <w:r>
        <w:rPr>
          <w:spacing w:val="-63"/>
        </w:rPr>
      </w:r>
      <w:r>
        <w:rPr/>
        <w:t>收购无锡星洲百姓人家药店连锁有限公司，双方将共同打造</w:t>
      </w:r>
      <w:r>
        <w:rPr>
          <w:rFonts w:ascii="Times New Roman" w:hAnsi="Times New Roman" w:cs="Times New Roman" w:eastAsia="Times New Roman" w:hint="default"/>
          <w:i w:val="0"/>
        </w:rPr>
        <w:t>“</w:t>
      </w:r>
      <w:r>
        <w:rPr/>
        <w:t>医药</w:t>
      </w:r>
      <w:r>
        <w:rPr>
          <w:rFonts w:ascii="Times New Roman" w:hAnsi="Times New Roman" w:cs="Times New Roman" w:eastAsia="Times New Roman" w:hint="default"/>
          <w:i w:val="0"/>
        </w:rPr>
        <w:t>”</w:t>
      </w:r>
      <w:r>
        <w:rPr/>
        <w:t>线上线下整体联动的平台，形成以药品为核心的共享生态 </w:t>
      </w:r>
      <w:r>
        <w:rPr>
          <w:spacing w:val="-2"/>
        </w:rPr>
        <w:t>圈。健康保险方面，公司与太保安联健康保险股份有限公司联合研发的数字化理赔平台在上海龙华医院上线，进一步布局互</w:t>
      </w:r>
      <w:r>
        <w:rPr>
          <w:spacing w:val="-66"/>
        </w:rPr>
        <w:t> </w:t>
      </w:r>
      <w:r>
        <w:rPr>
          <w:spacing w:val="-66"/>
        </w:rPr>
      </w:r>
      <w:r>
        <w:rPr/>
        <w:t>联网</w:t>
      </w:r>
      <w:r>
        <w:rPr>
          <w:rFonts w:ascii="Times New Roman" w:hAnsi="Times New Roman" w:cs="Times New Roman" w:eastAsia="Times New Roman" w:hint="default"/>
          <w:i w:val="0"/>
        </w:rPr>
        <w:t>+</w:t>
      </w:r>
      <w:r>
        <w:rPr/>
        <w:t>模式下的保险服务和金融服务领域，以形成保险</w:t>
      </w:r>
      <w:r>
        <w:rPr>
          <w:rFonts w:ascii="Times New Roman" w:hAnsi="Times New Roman" w:cs="Times New Roman" w:eastAsia="Times New Roman" w:hint="default"/>
          <w:i w:val="0"/>
        </w:rPr>
        <w:t>+</w:t>
      </w:r>
      <w:r>
        <w:rPr/>
        <w:t>服务</w:t>
      </w:r>
      <w:r>
        <w:rPr>
          <w:rFonts w:ascii="Times New Roman" w:hAnsi="Times New Roman" w:cs="Times New Roman" w:eastAsia="Times New Roman" w:hint="default"/>
          <w:i w:val="0"/>
        </w:rPr>
        <w:t>+</w:t>
      </w:r>
      <w:r>
        <w:rPr/>
        <w:t>健康的全生态布局。云医、云康方面，继续推进产品的服务覆 盖面、医疗机构联接数及完善健康服务的产品功能。</w:t>
      </w:r>
      <w:r>
        <w:rPr>
          <w:i w:val="0"/>
        </w:rPr>
      </w:r>
    </w:p>
    <w:p>
      <w:pPr>
        <w:spacing w:line="300" w:lineRule="auto" w:before="22"/>
        <w:ind w:left="513" w:right="3153" w:firstLine="0"/>
        <w:jc w:val="left"/>
        <w:rPr>
          <w:rFonts w:ascii="宋体" w:hAnsi="宋体" w:cs="宋体" w:eastAsia="宋体" w:hint="default"/>
          <w:sz w:val="18"/>
          <w:szCs w:val="18"/>
        </w:rPr>
      </w:pPr>
      <w:r>
        <w:rPr>
          <w:rFonts w:ascii="宋体" w:hAnsi="宋体" w:cs="宋体" w:eastAsia="宋体" w:hint="default"/>
          <w:i/>
          <w:sz w:val="18"/>
          <w:szCs w:val="18"/>
        </w:rPr>
        <w:t>报告期内，公司研发投入</w:t>
      </w:r>
      <w:r>
        <w:rPr>
          <w:rFonts w:ascii="Times New Roman" w:hAnsi="Times New Roman" w:cs="Times New Roman" w:eastAsia="Times New Roman" w:hint="default"/>
          <w:sz w:val="18"/>
          <w:szCs w:val="18"/>
        </w:rPr>
        <w:t>24,180.03</w:t>
      </w:r>
      <w:r>
        <w:rPr>
          <w:rFonts w:ascii="宋体" w:hAnsi="宋体" w:cs="宋体" w:eastAsia="宋体" w:hint="default"/>
          <w:i/>
          <w:sz w:val="18"/>
          <w:szCs w:val="18"/>
        </w:rPr>
        <w:t>万元，占营业收入</w:t>
      </w:r>
      <w:r>
        <w:rPr>
          <w:rFonts w:ascii="Times New Roman" w:hAnsi="Times New Roman" w:cs="Times New Roman" w:eastAsia="Times New Roman" w:hint="default"/>
          <w:sz w:val="18"/>
          <w:szCs w:val="18"/>
        </w:rPr>
        <w:t>20.09%</w:t>
      </w:r>
      <w:r>
        <w:rPr>
          <w:rFonts w:ascii="宋体" w:hAnsi="宋体" w:cs="宋体" w:eastAsia="宋体" w:hint="default"/>
          <w:i/>
          <w:sz w:val="18"/>
          <w:szCs w:val="18"/>
        </w:rPr>
        <w:t>。 报告期内，公司及全资子公司申请获得</w:t>
      </w:r>
      <w:r>
        <w:rPr>
          <w:rFonts w:ascii="Times New Roman" w:hAnsi="Times New Roman" w:cs="Times New Roman" w:eastAsia="Times New Roman" w:hint="default"/>
          <w:sz w:val="18"/>
          <w:szCs w:val="18"/>
        </w:rPr>
        <w:t>96</w:t>
      </w:r>
      <w:r>
        <w:rPr>
          <w:rFonts w:ascii="宋体" w:hAnsi="宋体" w:cs="宋体" w:eastAsia="宋体" w:hint="default"/>
          <w:i/>
          <w:sz w:val="18"/>
          <w:szCs w:val="18"/>
        </w:rPr>
        <w:t>项计算机软件著作权，具体明细如下：</w:t>
      </w:r>
      <w:r>
        <w:rPr>
          <w:rFonts w:ascii="宋体" w:hAnsi="宋体" w:cs="宋体" w:eastAsia="宋体" w:hint="default"/>
          <w:sz w:val="18"/>
          <w:szCs w:val="18"/>
        </w:rPr>
      </w:r>
    </w:p>
    <w:p>
      <w:pPr>
        <w:spacing w:after="0" w:line="30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86"/>
        <w:gridCol w:w="3536"/>
        <w:gridCol w:w="1740"/>
        <w:gridCol w:w="1584"/>
        <w:gridCol w:w="1107"/>
        <w:gridCol w:w="1106"/>
      </w:tblGrid>
      <w:tr>
        <w:trPr>
          <w:trHeight w:val="329" w:hRule="exact"/>
        </w:trPr>
        <w:tc>
          <w:tcPr>
            <w:tcW w:w="58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i/>
                <w:sz w:val="18"/>
                <w:szCs w:val="18"/>
              </w:rPr>
              <w:t>序号</w:t>
            </w:r>
            <w:r>
              <w:rPr>
                <w:rFonts w:ascii="宋体" w:hAnsi="宋体" w:cs="宋体" w:eastAsia="宋体" w:hint="default"/>
                <w:sz w:val="18"/>
                <w:szCs w:val="18"/>
              </w:rPr>
            </w:r>
          </w:p>
        </w:tc>
        <w:tc>
          <w:tcPr>
            <w:tcW w:w="353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7"/>
              <w:ind w:left="1132" w:right="0"/>
              <w:jc w:val="left"/>
              <w:rPr>
                <w:rFonts w:ascii="宋体" w:hAnsi="宋体" w:cs="宋体" w:eastAsia="宋体" w:hint="default"/>
                <w:sz w:val="18"/>
                <w:szCs w:val="18"/>
              </w:rPr>
            </w:pPr>
            <w:r>
              <w:rPr>
                <w:rFonts w:ascii="宋体" w:hAnsi="宋体" w:cs="宋体" w:eastAsia="宋体" w:hint="default"/>
                <w:i/>
                <w:sz w:val="18"/>
                <w:szCs w:val="18"/>
              </w:rPr>
              <w:t>软件著作权名称</w:t>
            </w:r>
            <w:r>
              <w:rPr>
                <w:rFonts w:ascii="宋体" w:hAnsi="宋体" w:cs="宋体" w:eastAsia="宋体" w:hint="default"/>
                <w:sz w:val="18"/>
                <w:szCs w:val="18"/>
              </w:rPr>
            </w:r>
          </w:p>
        </w:tc>
        <w:tc>
          <w:tcPr>
            <w:tcW w:w="174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7"/>
              <w:ind w:left="323" w:right="0"/>
              <w:jc w:val="left"/>
              <w:rPr>
                <w:rFonts w:ascii="宋体" w:hAnsi="宋体" w:cs="宋体" w:eastAsia="宋体" w:hint="default"/>
                <w:sz w:val="18"/>
                <w:szCs w:val="18"/>
              </w:rPr>
            </w:pPr>
            <w:r>
              <w:rPr>
                <w:rFonts w:ascii="宋体" w:hAnsi="宋体" w:cs="宋体" w:eastAsia="宋体" w:hint="default"/>
                <w:i/>
                <w:sz w:val="18"/>
                <w:szCs w:val="18"/>
              </w:rPr>
              <w:t>证书取得时间</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7"/>
              <w:ind w:left="333" w:right="0"/>
              <w:jc w:val="left"/>
              <w:rPr>
                <w:rFonts w:ascii="宋体" w:hAnsi="宋体" w:cs="宋体" w:eastAsia="宋体" w:hint="default"/>
                <w:sz w:val="18"/>
                <w:szCs w:val="18"/>
              </w:rPr>
            </w:pPr>
            <w:r>
              <w:rPr>
                <w:rFonts w:ascii="宋体" w:hAnsi="宋体" w:cs="宋体" w:eastAsia="宋体" w:hint="default"/>
                <w:i/>
                <w:sz w:val="18"/>
                <w:szCs w:val="18"/>
              </w:rPr>
              <w:t>证书登记号</w:t>
            </w:r>
            <w:r>
              <w:rPr>
                <w:rFonts w:ascii="宋体" w:hAnsi="宋体" w:cs="宋体" w:eastAsia="宋体" w:hint="default"/>
                <w:sz w:val="18"/>
                <w:szCs w:val="18"/>
              </w:rPr>
            </w:r>
          </w:p>
        </w:tc>
        <w:tc>
          <w:tcPr>
            <w:tcW w:w="1107"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7"/>
              <w:ind w:left="184" w:right="0"/>
              <w:jc w:val="left"/>
              <w:rPr>
                <w:rFonts w:ascii="宋体" w:hAnsi="宋体" w:cs="宋体" w:eastAsia="宋体" w:hint="default"/>
                <w:sz w:val="18"/>
                <w:szCs w:val="18"/>
              </w:rPr>
            </w:pPr>
            <w:r>
              <w:rPr>
                <w:rFonts w:ascii="宋体" w:hAnsi="宋体" w:cs="宋体" w:eastAsia="宋体" w:hint="default"/>
                <w:i/>
                <w:sz w:val="18"/>
                <w:szCs w:val="18"/>
              </w:rPr>
              <w:t>取得方式</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7"/>
              <w:ind w:left="276" w:right="0"/>
              <w:jc w:val="left"/>
              <w:rPr>
                <w:rFonts w:ascii="宋体" w:hAnsi="宋体" w:cs="宋体" w:eastAsia="宋体" w:hint="default"/>
                <w:sz w:val="18"/>
                <w:szCs w:val="18"/>
              </w:rPr>
            </w:pPr>
            <w:r>
              <w:rPr>
                <w:rFonts w:ascii="宋体" w:hAnsi="宋体" w:cs="宋体" w:eastAsia="宋体" w:hint="default"/>
                <w:i/>
                <w:sz w:val="18"/>
                <w:szCs w:val="18"/>
              </w:rPr>
              <w:t>权利人</w:t>
            </w:r>
            <w:r>
              <w:rPr>
                <w:rFonts w:ascii="宋体" w:hAnsi="宋体" w:cs="宋体" w:eastAsia="宋体" w:hint="default"/>
                <w:sz w:val="18"/>
                <w:szCs w:val="18"/>
              </w:rPr>
            </w:r>
          </w:p>
        </w:tc>
      </w:tr>
      <w:tr>
        <w:trPr>
          <w:trHeight w:val="444" w:hRule="exact"/>
        </w:trPr>
        <w:tc>
          <w:tcPr>
            <w:tcW w:w="58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left="2" w:right="0"/>
              <w:jc w:val="left"/>
              <w:rPr>
                <w:rFonts w:ascii="Times New Roman" w:hAnsi="Times New Roman" w:cs="Times New Roman" w:eastAsia="Times New Roman" w:hint="default"/>
                <w:sz w:val="18"/>
                <w:szCs w:val="18"/>
              </w:rPr>
            </w:pPr>
            <w:r>
              <w:rPr>
                <w:rFonts w:ascii="Times New Roman"/>
                <w:sz w:val="18"/>
              </w:rPr>
              <w:t>1</w:t>
            </w:r>
          </w:p>
        </w:tc>
        <w:tc>
          <w:tcPr>
            <w:tcW w:w="353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2"/>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卫宁健康扫码支付系统软件</w:t>
            </w:r>
            <w:r>
              <w:rPr>
                <w:rFonts w:ascii="Times New Roman" w:hAnsi="Times New Roman" w:cs="Times New Roman" w:eastAsia="Times New Roman" w:hint="default"/>
                <w:sz w:val="18"/>
                <w:szCs w:val="18"/>
              </w:rPr>
              <w:t>V1.0</w:t>
            </w:r>
          </w:p>
        </w:tc>
        <w:tc>
          <w:tcPr>
            <w:tcW w:w="174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30</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14"/>
              <w:ind w:left="2" w:right="0"/>
              <w:jc w:val="left"/>
              <w:rPr>
                <w:rFonts w:ascii="Times New Roman" w:hAnsi="Times New Roman" w:cs="Times New Roman" w:eastAsia="Times New Roman" w:hint="default"/>
                <w:sz w:val="18"/>
                <w:szCs w:val="18"/>
              </w:rPr>
            </w:pPr>
            <w:r>
              <w:rPr>
                <w:rFonts w:ascii="Times New Roman"/>
                <w:sz w:val="18"/>
              </w:rPr>
              <w:t>2017SR097388</w:t>
            </w:r>
          </w:p>
        </w:tc>
        <w:tc>
          <w:tcPr>
            <w:tcW w:w="110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卫宁健康统一支付平台软件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30</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2017SR098116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214"/>
              <w:jc w:val="left"/>
              <w:rPr>
                <w:rFonts w:ascii="Times New Roman" w:hAnsi="Times New Roman" w:cs="Times New Roman" w:eastAsia="Times New Roman" w:hint="default"/>
                <w:sz w:val="18"/>
                <w:szCs w:val="18"/>
              </w:rPr>
            </w:pPr>
            <w:r>
              <w:rPr>
                <w:rFonts w:ascii="宋体" w:hAnsi="宋体" w:cs="宋体" w:eastAsia="宋体" w:hint="default"/>
                <w:i/>
                <w:sz w:val="18"/>
                <w:szCs w:val="18"/>
              </w:rPr>
              <w:t>合理用药智慧审方软件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简称：智慧审方软 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11</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2017SR109789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电子病历软件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Times New Roman" w:hAnsi="Times New Roman" w:cs="Times New Roman" w:eastAsia="Times New Roman" w:hint="default"/>
                <w:sz w:val="18"/>
                <w:szCs w:val="18"/>
              </w:rPr>
              <w:t>CIS</w:t>
            </w:r>
            <w:r>
              <w:rPr>
                <w:rFonts w:ascii="宋体" w:hAnsi="宋体" w:cs="宋体" w:eastAsia="宋体" w:hint="default"/>
                <w:i/>
                <w:sz w:val="18"/>
                <w:szCs w:val="18"/>
              </w:rPr>
              <w:t>电子病历</w:t>
            </w:r>
            <w:r>
              <w:rPr>
                <w:rFonts w:ascii="Times New Roman" w:hAnsi="Times New Roman" w:cs="Times New Roman" w:eastAsia="Times New Roman" w:hint="default"/>
                <w:sz w:val="18"/>
                <w:szCs w:val="18"/>
              </w:rPr>
              <w:t>]V5.0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2017SR116072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i/>
                <w:sz w:val="18"/>
                <w:szCs w:val="18"/>
              </w:rPr>
              <w:t>医联体管理信息系统软件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NETHIS]V1.0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2017SR116074</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移动查房系统软件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2017SR116233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治疗管理系统软件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2017SR131110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区县综合管理平台</w:t>
            </w:r>
            <w:r>
              <w:rPr>
                <w:rFonts w:ascii="Times New Roman" w:hAnsi="Times New Roman" w:cs="Times New Roman" w:eastAsia="Times New Roman" w:hint="default"/>
                <w:sz w:val="18"/>
                <w:szCs w:val="18"/>
              </w:rPr>
              <w:t>V5.5.1</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22</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2017SR132443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卫宁健康区域信息集成平台系统软件</w:t>
            </w:r>
            <w:r>
              <w:rPr>
                <w:rFonts w:ascii="Times New Roman" w:hAnsi="Times New Roman" w:cs="Times New Roman" w:eastAsia="Times New Roman" w:hint="default"/>
                <w:sz w:val="18"/>
                <w:szCs w:val="18"/>
              </w:rPr>
              <w:t>V5.0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22</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2017SR132462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护理信息系统应用软件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Times New Roman" w:hAnsi="Times New Roman" w:cs="Times New Roman" w:eastAsia="Times New Roman" w:hint="default"/>
                <w:sz w:val="18"/>
                <w:szCs w:val="18"/>
              </w:rPr>
              <w:t>NIS]V5.0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2017SR135674</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检验检查知识库系统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简称：知识库</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2017SR135681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社区卫生综合管理平台</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Times New Roman" w:hAnsi="Times New Roman" w:cs="Times New Roman" w:eastAsia="Times New Roman" w:hint="default"/>
                <w:sz w:val="18"/>
                <w:szCs w:val="18"/>
              </w:rPr>
              <w:t>CHMP]V2.3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2017SR144746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物流管理系统应用软件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Times New Roman" w:hAnsi="Times New Roman" w:cs="Times New Roman" w:eastAsia="Times New Roman" w:hint="default"/>
                <w:sz w:val="18"/>
                <w:szCs w:val="18"/>
              </w:rPr>
              <w:t>LSCM]V5.1</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2017SR151418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w:t>
            </w:r>
            <w:r>
              <w:rPr>
                <w:rFonts w:ascii="Times New Roman" w:hAnsi="Times New Roman" w:cs="Times New Roman" w:eastAsia="Times New Roman" w:hint="default"/>
                <w:sz w:val="18"/>
                <w:szCs w:val="18"/>
              </w:rPr>
              <w:t>UI</w:t>
            </w:r>
            <w:r>
              <w:rPr>
                <w:rFonts w:ascii="宋体" w:hAnsi="宋体" w:cs="宋体" w:eastAsia="宋体" w:hint="default"/>
                <w:i/>
                <w:sz w:val="18"/>
                <w:szCs w:val="18"/>
              </w:rPr>
              <w:t>引擎软件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29</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2017SR323992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94"/>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卫宁健康基于大数据架构的中文电子病历搜 索引擎软件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29</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2017SR324021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卫宁健康基于</w:t>
            </w:r>
            <w:r>
              <w:rPr>
                <w:rFonts w:ascii="Times New Roman" w:hAnsi="Times New Roman" w:cs="Times New Roman" w:eastAsia="Times New Roman" w:hint="default"/>
                <w:sz w:val="18"/>
                <w:szCs w:val="18"/>
              </w:rPr>
              <w:t>CDR</w:t>
            </w:r>
            <w:r>
              <w:rPr>
                <w:rFonts w:ascii="宋体" w:hAnsi="宋体" w:cs="宋体" w:eastAsia="宋体" w:hint="default"/>
                <w:i/>
                <w:sz w:val="18"/>
                <w:szCs w:val="18"/>
              </w:rPr>
              <w:t>的患者</w:t>
            </w:r>
            <w:r>
              <w:rPr>
                <w:rFonts w:ascii="Times New Roman" w:hAnsi="Times New Roman" w:cs="Times New Roman" w:eastAsia="Times New Roman" w:hint="default"/>
                <w:sz w:val="18"/>
                <w:szCs w:val="18"/>
              </w:rPr>
              <w:t>360</w:t>
            </w:r>
            <w:r>
              <w:rPr>
                <w:rFonts w:ascii="宋体" w:hAnsi="宋体" w:cs="宋体" w:eastAsia="宋体" w:hint="default"/>
                <w:i/>
                <w:sz w:val="18"/>
                <w:szCs w:val="18"/>
              </w:rPr>
              <w:t>视图软件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29</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2017SR324099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214"/>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卫宁健康门诊医生站软件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简称：门诊医生 站</w:t>
            </w:r>
            <w:r>
              <w:rPr>
                <w:rFonts w:ascii="Times New Roman" w:hAnsi="Times New Roman" w:cs="Times New Roman" w:eastAsia="Times New Roman" w:hint="default"/>
                <w:sz w:val="18"/>
                <w:szCs w:val="18"/>
              </w:rPr>
              <w:t>]V5.5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11</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2017SR440137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214"/>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卫宁健康妇产科管理软件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简称：妇产科管 理</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9</w:t>
            </w:r>
            <w:r>
              <w:rPr>
                <w:rFonts w:ascii="宋体" w:hAnsi="宋体" w:cs="宋体" w:eastAsia="宋体" w:hint="default"/>
                <w:i/>
                <w:sz w:val="18"/>
                <w:szCs w:val="18"/>
              </w:rPr>
              <w:t>月</w:t>
            </w:r>
            <w:r>
              <w:rPr>
                <w:rFonts w:ascii="Times New Roman" w:hAnsi="Times New Roman" w:cs="Times New Roman" w:eastAsia="Times New Roman" w:hint="default"/>
                <w:sz w:val="18"/>
                <w:szCs w:val="18"/>
              </w:rPr>
              <w:t>1</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2017SR483253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35"/>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卫宁健康集成化电子病历软件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简称：电子病 历</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9</w:t>
            </w:r>
            <w:r>
              <w:rPr>
                <w:rFonts w:ascii="宋体" w:hAnsi="宋体" w:cs="宋体" w:eastAsia="宋体" w:hint="default"/>
                <w:i/>
                <w:sz w:val="18"/>
                <w:szCs w:val="18"/>
              </w:rPr>
              <w:t>月</w:t>
            </w:r>
            <w:r>
              <w:rPr>
                <w:rFonts w:ascii="Times New Roman" w:hAnsi="Times New Roman" w:cs="Times New Roman" w:eastAsia="Times New Roman" w:hint="default"/>
                <w:sz w:val="18"/>
                <w:szCs w:val="18"/>
              </w:rPr>
              <w:t>5</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2017SR490026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94"/>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卫宁健康被征地人员就业和社会保障管理平 台软件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9</w:t>
            </w:r>
            <w:r>
              <w:rPr>
                <w:rFonts w:ascii="宋体" w:hAnsi="宋体" w:cs="宋体" w:eastAsia="宋体" w:hint="default"/>
                <w:i/>
                <w:sz w:val="18"/>
                <w:szCs w:val="18"/>
              </w:rPr>
              <w:t>月</w:t>
            </w:r>
            <w:r>
              <w:rPr>
                <w:rFonts w:ascii="Times New Roman" w:hAnsi="Times New Roman" w:cs="Times New Roman" w:eastAsia="Times New Roman" w:hint="default"/>
                <w:sz w:val="18"/>
                <w:szCs w:val="18"/>
              </w:rPr>
              <w:t>11</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2017SR501700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74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214"/>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卫宁健康质量管理平台软件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简称：质控平 台</w:t>
            </w:r>
            <w:r>
              <w:rPr>
                <w:rFonts w:ascii="Times New Roman" w:hAnsi="Times New Roman" w:cs="Times New Roman" w:eastAsia="Times New Roman" w:hint="default"/>
                <w:sz w:val="18"/>
                <w:szCs w:val="18"/>
              </w:rPr>
              <w:t>]V5.0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22</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2017SR718085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卫宁健康急诊留观管理软件</w:t>
            </w:r>
            <w:r>
              <w:rPr>
                <w:rFonts w:ascii="Times New Roman" w:hAnsi="Times New Roman" w:cs="Times New Roman" w:eastAsia="Times New Roman" w:hint="default"/>
                <w:sz w:val="18"/>
                <w:szCs w:val="18"/>
              </w:rPr>
              <w:t>V5.0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22</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2017SR718229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卫宁健康医院绩效管理系统应用软件</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2017SR733862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卫宁健康医院院内数据交换平台软件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2017SR735189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卫宁健康智慧养老云服务管理平台软件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2017SR430238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卫宁健康</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86"/>
        <w:gridCol w:w="3536"/>
        <w:gridCol w:w="1740"/>
        <w:gridCol w:w="1584"/>
        <w:gridCol w:w="1107"/>
        <w:gridCol w:w="1106"/>
      </w:tblGrid>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网景分级诊疗信息管理系统</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2017SR068709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网景出生医学证明管理系统</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2017SR069009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网景医院信息集成平台软件</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2017SR068971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宇信网景统一用户管理系统</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2017SR726097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宇信网景两癌筛查管理信息系统</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2017SR726389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73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283"/>
              <w:jc w:val="left"/>
              <w:rPr>
                <w:rFonts w:ascii="Times New Roman" w:hAnsi="Times New Roman" w:cs="Times New Roman" w:eastAsia="Times New Roman" w:hint="default"/>
                <w:sz w:val="18"/>
                <w:szCs w:val="18"/>
              </w:rPr>
            </w:pPr>
            <w:r>
              <w:rPr>
                <w:rFonts w:ascii="宋体" w:hAnsi="宋体" w:cs="宋体" w:eastAsia="宋体" w:hint="default"/>
                <w:i/>
                <w:sz w:val="18"/>
                <w:szCs w:val="18"/>
              </w:rPr>
              <w:t>网景医院管理信息系统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简称：网景</w:t>
            </w:r>
            <w:r>
              <w:rPr>
                <w:rFonts w:ascii="Times New Roman" w:hAnsi="Times New Roman" w:cs="Times New Roman" w:eastAsia="Times New Roman" w:hint="default"/>
                <w:sz w:val="18"/>
                <w:szCs w:val="18"/>
              </w:rPr>
              <w:t>HIS</w:t>
            </w:r>
            <w:r>
              <w:rPr>
                <w:rFonts w:ascii="宋体" w:hAnsi="宋体" w:cs="宋体" w:eastAsia="宋体" w:hint="default"/>
                <w:i/>
                <w:sz w:val="18"/>
                <w:szCs w:val="18"/>
              </w:rPr>
              <w:t>系 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2017SR724468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宇信网景即席查询统计分析平台</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2017SR724028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i/>
                <w:sz w:val="18"/>
                <w:szCs w:val="18"/>
              </w:rPr>
              <w:t>宇信网景体检信息管理系统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简称：宇信网景</w:t>
            </w:r>
            <w:r>
              <w:rPr>
                <w:rFonts w:ascii="宋体" w:hAnsi="宋体" w:cs="宋体" w:eastAsia="宋体" w:hint="default"/>
                <w:sz w:val="18"/>
                <w:szCs w:val="18"/>
              </w:rPr>
            </w:r>
          </w:p>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PES</w:t>
            </w:r>
            <w:r>
              <w:rPr>
                <w:rFonts w:ascii="宋体" w:hAnsi="宋体" w:cs="宋体" w:eastAsia="宋体" w:hint="default"/>
                <w:i/>
                <w:sz w:val="18"/>
                <w:szCs w:val="18"/>
              </w:rPr>
              <w:t>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2017SR736435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sz w:val="18"/>
              </w:rPr>
              <w:t>34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宇信网景公共卫生管理信息系统</w:t>
            </w:r>
            <w:r>
              <w:rPr>
                <w:rFonts w:ascii="Times New Roman" w:hAnsi="Times New Roman" w:cs="Times New Roman" w:eastAsia="Times New Roman" w:hint="default"/>
                <w:sz w:val="18"/>
                <w:szCs w:val="18"/>
              </w:rPr>
              <w:t>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2017SR726967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宇信网景</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i/>
                <w:sz w:val="18"/>
                <w:szCs w:val="18"/>
              </w:rPr>
              <w:t>东联预入院管理系统软件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EABAMS]V1.0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20</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2017SR708561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i/>
                <w:sz w:val="18"/>
                <w:szCs w:val="18"/>
              </w:rPr>
              <w:t>东联住院高值材料管理软件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EAIHPMM]V1.0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20</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2017SR708570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东联不良事件上报系统软件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EAUERS]V1.0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2017SR699188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东联票据管理系统软件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Times New Roman" w:hAnsi="Times New Roman" w:cs="Times New Roman" w:eastAsia="Times New Roman" w:hint="default"/>
                <w:sz w:val="18"/>
                <w:szCs w:val="18"/>
              </w:rPr>
              <w:t>EABMS]V1.0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2017SR699397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东联数据查询分析系统软件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EADQAS]V1.0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2017SR698640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4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i/>
                <w:sz w:val="18"/>
                <w:szCs w:val="18"/>
              </w:rPr>
              <w:t>东联病理申请电子化管理软件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EAPAEM]V1.0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2017SR699136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东联药械采购平台接口软件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EADAPPI]V1.0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2017SR698646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东联精麻药品处方电子化管理软件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EAPAPE]V1.0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2017SR698360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3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东联护士排班系统一管理软件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EANAUM]V1.0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2017SR698369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i/>
                <w:sz w:val="18"/>
                <w:szCs w:val="18"/>
              </w:rPr>
              <w:t>东联试剂二级库系统软件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EARSLS]V1.0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2017SR698395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sz w:val="18"/>
              </w:rPr>
              <w:t>45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1"/>
              <w:jc w:val="left"/>
              <w:rPr>
                <w:rFonts w:ascii="Times New Roman" w:hAnsi="Times New Roman" w:cs="Times New Roman" w:eastAsia="Times New Roman" w:hint="default"/>
                <w:sz w:val="18"/>
                <w:szCs w:val="18"/>
              </w:rPr>
            </w:pPr>
            <w:r>
              <w:rPr>
                <w:rFonts w:ascii="宋体" w:hAnsi="宋体" w:cs="宋体" w:eastAsia="宋体" w:hint="default"/>
                <w:i/>
                <w:spacing w:val="-3"/>
                <w:sz w:val="18"/>
                <w:szCs w:val="18"/>
              </w:rPr>
              <w:t>东联死亡报卡管理软件</w:t>
            </w:r>
            <w:r>
              <w:rPr>
                <w:rFonts w:ascii="Times New Roman" w:hAnsi="Times New Roman" w:cs="Times New Roman" w:eastAsia="Times New Roman" w:hint="default"/>
                <w:spacing w:val="-3"/>
                <w:sz w:val="18"/>
                <w:szCs w:val="18"/>
              </w:rPr>
              <w:t>[</w:t>
            </w:r>
            <w:r>
              <w:rPr>
                <w:rFonts w:ascii="宋体" w:hAnsi="宋体" w:cs="宋体" w:eastAsia="宋体" w:hint="default"/>
                <w:i/>
                <w:spacing w:val="-3"/>
                <w:sz w:val="18"/>
                <w:szCs w:val="18"/>
              </w:rPr>
              <w:t>简称：</w:t>
            </w:r>
            <w:r>
              <w:rPr>
                <w:rFonts w:ascii="Times New Roman" w:hAnsi="Times New Roman" w:cs="Times New Roman" w:eastAsia="Times New Roman" w:hint="default"/>
                <w:spacing w:val="-3"/>
                <w:sz w:val="18"/>
                <w:szCs w:val="18"/>
              </w:rPr>
              <w:t>EADRCM]V1.0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2017SR698405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东联医保分析系统软件</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Times New Roman" w:hAnsi="Times New Roman" w:cs="Times New Roman" w:eastAsia="Times New Roman" w:hint="default"/>
                <w:sz w:val="18"/>
                <w:szCs w:val="18"/>
              </w:rPr>
              <w:t>EAMIAS]V1.0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20</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2017SR708552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杭州东联</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i/>
                <w:sz w:val="18"/>
                <w:szCs w:val="18"/>
              </w:rPr>
              <w:t>天津卫宁移动医生站系统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TJWN-MDIS]V1.0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2017SR567766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天津卫宁</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48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i/>
                <w:sz w:val="18"/>
                <w:szCs w:val="18"/>
              </w:rPr>
              <w:t>天津卫宁移动护士站系统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TJWN-MNIS]V1.0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2017SR570460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天津卫宁</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86"/>
        <w:gridCol w:w="3536"/>
        <w:gridCol w:w="1740"/>
        <w:gridCol w:w="1584"/>
        <w:gridCol w:w="1107"/>
        <w:gridCol w:w="1106"/>
      </w:tblGrid>
      <w:tr>
        <w:trPr>
          <w:trHeight w:val="74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天津卫宁医疗信息集成交换平台系统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TJWN-HIEP]1.0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2017SR568390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天津卫宁</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天津卫宁手术麻醉临床信息管理系统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TJWN-CAMS]1.0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2017SR568972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天津卫宁</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天津卫宁重症监护管理信息系统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TJWN-ICMS]1.0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2017SR568421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天津卫宁</w:t>
            </w:r>
            <w:r>
              <w:rPr>
                <w:rFonts w:ascii="宋体" w:hAnsi="宋体" w:cs="宋体" w:eastAsia="宋体" w:hint="default"/>
                <w:sz w:val="18"/>
                <w:szCs w:val="18"/>
              </w:rPr>
            </w:r>
          </w:p>
        </w:tc>
      </w:tr>
      <w:tr>
        <w:trPr>
          <w:trHeight w:val="739"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i/>
                <w:sz w:val="18"/>
                <w:szCs w:val="18"/>
              </w:rPr>
              <w:t>天津卫宁移动门急诊输液系统</w:t>
            </w:r>
            <w:r>
              <w:rPr>
                <w:rFonts w:ascii="Times New Roman" w:hAnsi="Times New Roman" w:cs="Times New Roman" w:eastAsia="Times New Roman" w:hint="default"/>
                <w:sz w:val="18"/>
                <w:szCs w:val="18"/>
              </w:rPr>
              <w:t>[</w:t>
            </w:r>
            <w:r>
              <w:rPr>
                <w:rFonts w:ascii="宋体" w:hAnsi="宋体" w:cs="宋体" w:eastAsia="宋体" w:hint="default"/>
                <w:i/>
                <w:sz w:val="18"/>
                <w:szCs w:val="18"/>
              </w:rPr>
              <w:t>简称：</w:t>
            </w:r>
            <w:r>
              <w:rPr>
                <w:rFonts w:ascii="宋体" w:hAnsi="宋体" w:cs="宋体" w:eastAsia="宋体" w:hint="default"/>
                <w:sz w:val="18"/>
                <w:szCs w:val="18"/>
              </w:rPr>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TJWN-MOIS]1.0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2017SR567805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天津卫宁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卫宁门诊收费管理系统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2017SR142456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54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卫宁财务统计管理系统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2017SR141901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卫宁住院病人管理系统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2017SR141719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卫宁护理站管理系统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2017SR141876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卫宁药品库存管理系统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2017SR141883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卫宁健康诊疗卡管理系统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2017SR142483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卫宁健康患者服务管理系统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2017SR371806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卫宁健康医疗保险管理信息系统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2017SR137548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卫宁医保控费管理系统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2017SR371397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卫宁健康医保中心控费数据管理系统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2017SR141704</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卫宁全民健康数据管理系统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2017SR662456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卫宁门诊医生工作站管理系统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2017SR137674</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卫宁门诊电子病历管理系统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2017SR141713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卫宁门诊分诊管理系统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2017SR141707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67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卫宁住院医生工作站管理系统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2017SR141702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68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卫宁住院电子病历管理系统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2017SR142450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69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卫宁医疗质量控制管理系统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2017SR141895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70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卫宁门诊结构化病历管理系统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2017SR371434</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71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卫宁住院结构化病历管理系统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2017SR371346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卫宁产科结构化病历管理系统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2017SR371427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卫宁住院护士工作站管理系统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2017SR141712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卫宁护士信息管理系统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2017SR371361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卫宁外勤追溯管理系统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8</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2017SR423362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卫宁健康电子临床路径管理系统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2017SR371323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卫宁辅助诊疗管理系统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22</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2017SR424183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586"/>
        <w:gridCol w:w="3536"/>
        <w:gridCol w:w="1740"/>
        <w:gridCol w:w="1584"/>
        <w:gridCol w:w="1107"/>
        <w:gridCol w:w="1106"/>
      </w:tblGrid>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卫宁配液中心管理系统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2017SR371815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79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卫宁健康医院实验室管理系统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2017SR142463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80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卫宁健康手术室管理系统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2017SR371786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81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卫宁手术移动巡查管理系统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2017SR424176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82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卫宁日间手术医疗中心管理系统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13</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2017SR567180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83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卫宁治疗管理系统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2017SR424130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卫宁信息平台统一权限控制系统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2017SR424370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卫宁医院业务集成平台</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2017SR424378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卫宁健康数据传输中间件管理系统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2017SR141708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8"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87</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卫宁信息交互系统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2017SR424136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88</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w:t>
            </w:r>
            <w:r>
              <w:rPr>
                <w:rFonts w:ascii="Times New Roman" w:hAnsi="Times New Roman" w:cs="Times New Roman" w:eastAsia="Times New Roman" w:hint="default"/>
                <w:sz w:val="18"/>
                <w:szCs w:val="18"/>
              </w:rPr>
              <w:t>DRGS</w:t>
            </w:r>
            <w:r>
              <w:rPr>
                <w:rFonts w:ascii="宋体" w:hAnsi="宋体" w:cs="宋体" w:eastAsia="宋体" w:hint="default"/>
                <w:i/>
                <w:sz w:val="18"/>
                <w:szCs w:val="18"/>
              </w:rPr>
              <w:t>管理系统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2017SR424010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89</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卫宁临床数据中心系统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2017SR424169</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90</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卫宁患者全视图系统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2017SR424160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91</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卫宁闭环管理系统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2017SR423351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92</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卫宁临床辅助决策支持系统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2017SR424052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93</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卫宁科主任查询系统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2017SR424195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7"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94</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卫宁分级诊疗管理系统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23</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2017SR465977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2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95</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卫宁医疗风险智能预警系统</w:t>
            </w:r>
            <w:r>
              <w:rPr>
                <w:rFonts w:ascii="Times New Roman" w:hAnsi="Times New Roman" w:cs="Times New Roman" w:eastAsia="Times New Roman" w:hint="default"/>
                <w:sz w:val="18"/>
                <w:szCs w:val="18"/>
              </w:rPr>
              <w:t>V4.5</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2017SR572327</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r>
        <w:trPr>
          <w:trHeight w:val="43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96</w:t>
            </w:r>
          </w:p>
        </w:tc>
        <w:tc>
          <w:tcPr>
            <w:tcW w:w="3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卫宁医院数据应用管理系统</w:t>
            </w:r>
            <w:r>
              <w:rPr>
                <w:rFonts w:ascii="Times New Roman" w:hAnsi="Times New Roman" w:cs="Times New Roman" w:eastAsia="Times New Roman" w:hint="default"/>
                <w:sz w:val="18"/>
                <w:szCs w:val="18"/>
              </w:rPr>
              <w:t>V2.0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7</w:t>
            </w:r>
            <w:r>
              <w:rPr>
                <w:rFonts w:ascii="宋体" w:hAnsi="宋体" w:cs="宋体" w:eastAsia="宋体" w:hint="default"/>
                <w:i/>
                <w:sz w:val="18"/>
                <w:szCs w:val="18"/>
              </w:rPr>
              <w:t>日</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2017SR427338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原始取得</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山西卫宁</w:t>
            </w:r>
            <w:r>
              <w:rPr>
                <w:rFonts w:ascii="宋体" w:hAnsi="宋体" w:cs="宋体" w:eastAsia="宋体" w:hint="default"/>
                <w:sz w:val="18"/>
                <w:szCs w:val="18"/>
              </w:rPr>
            </w:r>
          </w:p>
        </w:tc>
      </w:tr>
    </w:tbl>
    <w:p>
      <w:pPr>
        <w:pStyle w:val="BodyText"/>
        <w:spacing w:line="240" w:lineRule="auto" w:before="49"/>
        <w:ind w:right="153"/>
        <w:jc w:val="left"/>
        <w:rPr>
          <w:i w:val="0"/>
        </w:rPr>
      </w:pPr>
      <w:r>
        <w:rPr/>
        <w:t>近三年公司研发投入金额及占营业收入的比例</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研发人员数量（人）</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研发人员数量占比</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研发投入金额（元）</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241,800,279.00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129,422,958.35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89,247,024.25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研发投入占营业收入比例</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研发支出资本化的金额（元）</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131,574,357.99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44,771,236.54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32,272,111.00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i/>
                <w:sz w:val="18"/>
                <w:szCs w:val="18"/>
              </w:rPr>
              <w:t>资本化研发支出占研发投入 的比例</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36.16%</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i/>
                <w:sz w:val="18"/>
                <w:szCs w:val="18"/>
              </w:rPr>
              <w:t>资本化研发支出占当期净利 润的比重</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19.98%</w:t>
            </w:r>
          </w:p>
        </w:tc>
      </w:tr>
    </w:tbl>
    <w:p>
      <w:pPr>
        <w:pStyle w:val="BodyText"/>
        <w:spacing w:line="240" w:lineRule="auto" w:before="49"/>
        <w:ind w:right="153"/>
        <w:jc w:val="left"/>
        <w:rPr>
          <w:i w:val="0"/>
        </w:rPr>
      </w:pPr>
      <w:r>
        <w:rPr/>
        <w:t>研发投入总额占营业收入的比重较上年发生显著变化的原因</w:t>
      </w:r>
      <w:r>
        <w:rPr>
          <w:i w:val="0"/>
        </w:rPr>
      </w:r>
    </w:p>
    <w:p>
      <w:pPr>
        <w:pStyle w:val="BodyText"/>
        <w:spacing w:line="340" w:lineRule="auto" w:before="115"/>
        <w:ind w:right="581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研发投入资本化率大幅变动的原因及其合理性说明</w:t>
      </w:r>
      <w:r>
        <w:rPr>
          <w:i w:val="0"/>
        </w:rPr>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i/>
                <w:sz w:val="18"/>
                <w:szCs w:val="18"/>
              </w:rPr>
              <w:t>同比增减</w:t>
            </w:r>
            <w:r>
              <w:rPr>
                <w:rFonts w:ascii="宋体" w:hAnsi="宋体" w:cs="宋体" w:eastAsia="宋体" w:hint="default"/>
                <w:sz w:val="18"/>
                <w:szCs w:val="18"/>
              </w:rPr>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经营活动现金流入小计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1,277,941,617.42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1,077,226,462.94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经营活动现金流出小计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1,198,154,432.01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936,884,337.35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i/>
                <w:sz w:val="18"/>
                <w:szCs w:val="18"/>
              </w:rPr>
              <w:t>经营活动产生的现金流量净 额</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79,787,185.41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140,342,125.59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-43.15%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投资活动现金流入小计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6,349,558.46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-65.07%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投资活动现金流出小计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255,407,586.34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653,952,427.69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-60.94%</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i/>
                <w:sz w:val="18"/>
                <w:szCs w:val="18"/>
              </w:rPr>
              <w:t>投资活动产生的现金流量净 额</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-249,058,027.88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-635,776,427.69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60.83%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筹资活动现金流入小计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488,566,543.86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1,255,815,476.97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筹资活动现金流出小计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436,208,447.65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384,537,029.99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i/>
                <w:sz w:val="18"/>
                <w:szCs w:val="18"/>
              </w:rPr>
              <w:t>筹资活动产生的现金流量净 额</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52,358,096.21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871,278,446.98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-93.99%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现金及现金等价物净增加额</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-116,912,746.26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375,844,144.88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-131.11%</w:t>
            </w:r>
            <w:r>
              <w:rPr>
                <w:rFonts w:ascii="Times New Roman"/>
                <w:spacing w:val="-1"/>
                <w:sz w:val="18"/>
              </w:rPr>
            </w:r>
          </w:p>
        </w:tc>
      </w:tr>
    </w:tbl>
    <w:p>
      <w:pPr>
        <w:pStyle w:val="BodyText"/>
        <w:spacing w:line="240" w:lineRule="auto" w:before="49"/>
        <w:ind w:right="153"/>
        <w:jc w:val="left"/>
        <w:rPr>
          <w:i w:val="0"/>
        </w:rPr>
      </w:pPr>
      <w:r>
        <w:rPr/>
        <w:t>相关数据同比发生重大变动的主要影响因素说明</w:t>
      </w:r>
      <w:r>
        <w:rPr>
          <w:i w:val="0"/>
        </w:rPr>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300" w:lineRule="auto" w:before="103"/>
        <w:ind w:right="153" w:firstLine="360"/>
        <w:jc w:val="left"/>
        <w:rPr>
          <w:i w:val="0"/>
        </w:rPr>
      </w:pPr>
      <w:r>
        <w:rPr>
          <w:spacing w:val="-1"/>
        </w:rPr>
        <w:t>（</w:t>
      </w:r>
      <w:r>
        <w:rPr>
          <w:rFonts w:ascii="Times New Roman" w:hAnsi="Times New Roman" w:cs="Times New Roman" w:eastAsia="Times New Roman" w:hint="default"/>
          <w:i w:val="0"/>
          <w:spacing w:val="-1"/>
        </w:rPr>
        <w:t>1</w:t>
      </w:r>
      <w:r>
        <w:rPr>
          <w:spacing w:val="-1"/>
        </w:rPr>
        <w:t>）经营活动产生的现金流量净额较上年同期下降</w:t>
      </w:r>
      <w:r>
        <w:rPr>
          <w:rFonts w:ascii="Times New Roman" w:hAnsi="Times New Roman" w:cs="Times New Roman" w:eastAsia="Times New Roman" w:hint="default"/>
          <w:i w:val="0"/>
          <w:spacing w:val="-1"/>
        </w:rPr>
        <w:t>43.15%</w:t>
      </w:r>
      <w:r>
        <w:rPr>
          <w:spacing w:val="-1"/>
        </w:rPr>
        <w:t>，主要是购买商品、接受劳务支付的现金增加、人工成本增</w:t>
      </w:r>
      <w:r>
        <w:rPr/>
        <w:t> 加、以及支付的其他与经营活动有关的现金增加所致。</w:t>
      </w:r>
      <w:r>
        <w:rPr>
          <w:i w:val="0"/>
        </w:rPr>
      </w:r>
    </w:p>
    <w:p>
      <w:pPr>
        <w:pStyle w:val="BodyText"/>
        <w:spacing w:line="240" w:lineRule="auto" w:before="31"/>
        <w:ind w:left="513" w:right="153"/>
        <w:jc w:val="left"/>
        <w:rPr>
          <w:i w:val="0"/>
        </w:rPr>
      </w:pPr>
      <w:r>
        <w:rPr/>
        <w:t>（</w:t>
      </w:r>
      <w:r>
        <w:rPr>
          <w:rFonts w:ascii="Times New Roman" w:hAnsi="Times New Roman" w:cs="Times New Roman" w:eastAsia="Times New Roman" w:hint="default"/>
          <w:i w:val="0"/>
        </w:rPr>
        <w:t>3</w:t>
      </w:r>
      <w:r>
        <w:rPr/>
        <w:t>）投资活动现金流入较上年同期下降</w:t>
      </w:r>
      <w:r>
        <w:rPr>
          <w:rFonts w:ascii="Times New Roman" w:hAnsi="Times New Roman" w:cs="Times New Roman" w:eastAsia="Times New Roman" w:hint="default"/>
          <w:i w:val="0"/>
        </w:rPr>
        <w:t>65.07%</w:t>
      </w:r>
      <w:r>
        <w:rPr/>
        <w:t>，主要是上期收回联营公司借款所致。</w:t>
      </w:r>
      <w:r>
        <w:rPr>
          <w:i w:val="0"/>
        </w:rPr>
      </w:r>
    </w:p>
    <w:p>
      <w:pPr>
        <w:pStyle w:val="BodyText"/>
        <w:spacing w:line="240" w:lineRule="auto" w:before="63"/>
        <w:ind w:left="513" w:right="153"/>
        <w:jc w:val="left"/>
        <w:rPr>
          <w:i w:val="0"/>
        </w:rPr>
      </w:pPr>
      <w:r>
        <w:rPr/>
        <w:t>（</w:t>
      </w:r>
      <w:r>
        <w:rPr>
          <w:rFonts w:ascii="Times New Roman" w:hAnsi="Times New Roman" w:cs="Times New Roman" w:eastAsia="Times New Roman" w:hint="default"/>
          <w:i w:val="0"/>
        </w:rPr>
        <w:t>4</w:t>
      </w:r>
      <w:r>
        <w:rPr/>
        <w:t>）投资活动现金流出较上年同期下降</w:t>
      </w:r>
      <w:r>
        <w:rPr>
          <w:rFonts w:ascii="Times New Roman" w:hAnsi="Times New Roman" w:cs="Times New Roman" w:eastAsia="Times New Roman" w:hint="default"/>
          <w:i w:val="0"/>
        </w:rPr>
        <w:t>60.94%</w:t>
      </w:r>
      <w:r>
        <w:rPr/>
        <w:t>，主要是上年购置总部基地大楼及对外投资支出较大所致。</w:t>
      </w:r>
      <w:r>
        <w:rPr>
          <w:i w:val="0"/>
        </w:rPr>
      </w:r>
    </w:p>
    <w:p>
      <w:pPr>
        <w:pStyle w:val="BodyText"/>
        <w:spacing w:line="240" w:lineRule="auto" w:before="63"/>
        <w:ind w:left="513" w:right="153"/>
        <w:jc w:val="left"/>
        <w:rPr>
          <w:i w:val="0"/>
        </w:rPr>
      </w:pPr>
      <w:r>
        <w:rPr/>
        <w:t>（</w:t>
      </w:r>
      <w:r>
        <w:rPr>
          <w:rFonts w:ascii="Times New Roman" w:hAnsi="Times New Roman" w:cs="Times New Roman" w:eastAsia="Times New Roman" w:hint="default"/>
          <w:i w:val="0"/>
        </w:rPr>
        <w:t>5</w:t>
      </w:r>
      <w:r>
        <w:rPr/>
        <w:t>）筹资活动现金流入较上年同期减少</w:t>
      </w:r>
      <w:r>
        <w:rPr>
          <w:rFonts w:ascii="Times New Roman" w:hAnsi="Times New Roman" w:cs="Times New Roman" w:eastAsia="Times New Roman" w:hint="default"/>
          <w:i w:val="0"/>
        </w:rPr>
        <w:t>61.10%</w:t>
      </w:r>
      <w:r>
        <w:rPr/>
        <w:t>，主要是本报告期内收到的银行借款及股票募集资金减少所致。</w:t>
      </w:r>
      <w:r>
        <w:rPr>
          <w:i w:val="0"/>
        </w:rPr>
      </w:r>
    </w:p>
    <w:p>
      <w:pPr>
        <w:pStyle w:val="BodyText"/>
        <w:spacing w:line="300" w:lineRule="auto" w:before="63"/>
        <w:ind w:right="219" w:firstLine="360"/>
        <w:jc w:val="left"/>
        <w:rPr>
          <w:i w:val="0"/>
        </w:rPr>
      </w:pPr>
      <w:r>
        <w:rPr/>
        <w:t>（</w:t>
      </w:r>
      <w:r>
        <w:rPr>
          <w:rFonts w:ascii="Times New Roman" w:hAnsi="Times New Roman" w:cs="Times New Roman" w:eastAsia="Times New Roman" w:hint="default"/>
          <w:i w:val="0"/>
        </w:rPr>
        <w:t>6</w:t>
      </w:r>
      <w:r>
        <w:rPr/>
        <w:t>）现金及现金等价物净减少额较上年增加</w:t>
      </w:r>
      <w:r>
        <w:rPr>
          <w:rFonts w:ascii="Times New Roman" w:hAnsi="Times New Roman" w:cs="Times New Roman" w:eastAsia="Times New Roman" w:hint="default"/>
          <w:i w:val="0"/>
        </w:rPr>
        <w:t>131.11%</w:t>
      </w:r>
      <w:r>
        <w:rPr/>
        <w:t>，主要是本年经营活动现金流出增加及收到的股票募集资金减少 所致。</w:t>
      </w:r>
      <w:r>
        <w:rPr>
          <w:i w:val="0"/>
        </w:rPr>
      </w:r>
    </w:p>
    <w:p>
      <w:pPr>
        <w:pStyle w:val="BodyText"/>
        <w:spacing w:line="240" w:lineRule="auto" w:before="72"/>
        <w:ind w:right="153"/>
        <w:jc w:val="left"/>
        <w:rPr>
          <w:i w:val="0"/>
        </w:rPr>
      </w:pPr>
      <w:r>
        <w:rPr/>
        <w:t>报告期内公司经营活动产生的现金净流量与本年度净利润存在重大差异的原因说明</w:t>
      </w:r>
      <w:r>
        <w:rPr>
          <w:i w:val="0"/>
        </w:rPr>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i/>
          <w:sz w:val="24"/>
          <w:szCs w:val="24"/>
        </w:rPr>
      </w:pPr>
    </w:p>
    <w:p>
      <w:pPr>
        <w:pStyle w:val="Heading2"/>
        <w:spacing w:line="240" w:lineRule="auto"/>
        <w:ind w:right="15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1"/>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i/>
                <w:sz w:val="18"/>
                <w:szCs w:val="18"/>
              </w:rPr>
              <w:t>占利润总额比例</w:t>
            </w:r>
            <w:r>
              <w:rPr>
                <w:rFonts w:ascii="宋体" w:hAnsi="宋体" w:cs="宋体" w:eastAsia="宋体" w:hint="default"/>
                <w:sz w:val="18"/>
                <w:szCs w:val="18"/>
              </w:rPr>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i/>
                <w:sz w:val="18"/>
                <w:szCs w:val="18"/>
              </w:rPr>
              <w:t>形成原因说明</w:t>
            </w:r>
            <w:r>
              <w:rPr>
                <w:rFonts w:ascii="宋体" w:hAnsi="宋体" w:cs="宋体" w:eastAsia="宋体" w:hint="default"/>
                <w:sz w:val="18"/>
                <w:szCs w:val="18"/>
              </w:rPr>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i/>
                <w:sz w:val="18"/>
                <w:szCs w:val="18"/>
              </w:rPr>
              <w:t>是否具有可持续性</w:t>
            </w:r>
            <w:r>
              <w:rPr>
                <w:rFonts w:ascii="宋体" w:hAnsi="宋体" w:cs="宋体" w:eastAsia="宋体" w:hint="default"/>
                <w:sz w:val="18"/>
                <w:szCs w:val="18"/>
              </w:rPr>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投资收益</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-18,704,907.44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3"/>
              <w:jc w:val="left"/>
              <w:rPr>
                <w:rFonts w:ascii="宋体" w:hAnsi="宋体" w:cs="宋体" w:eastAsia="宋体" w:hint="default"/>
                <w:sz w:val="18"/>
                <w:szCs w:val="18"/>
              </w:rPr>
            </w:pPr>
            <w:r>
              <w:rPr>
                <w:rFonts w:ascii="宋体" w:hAnsi="宋体" w:cs="宋体" w:eastAsia="宋体" w:hint="default"/>
                <w:i/>
                <w:sz w:val="18"/>
                <w:szCs w:val="18"/>
              </w:rPr>
              <w:t>按权益法核算的联营企业 投资收益</w:t>
            </w:r>
            <w:r>
              <w:rPr>
                <w:rFonts w:ascii="宋体" w:hAnsi="宋体" w:cs="宋体" w:eastAsia="宋体" w:hint="default"/>
                <w:sz w:val="18"/>
                <w:szCs w:val="18"/>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资产减值</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48,073,878.54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计提坏账损失</w:t>
            </w:r>
            <w:r>
              <w:rPr>
                <w:rFonts w:ascii="宋体" w:hAnsi="宋体" w:cs="宋体" w:eastAsia="宋体" w:hint="default"/>
                <w:sz w:val="18"/>
                <w:szCs w:val="18"/>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营业外收入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2,061,346.00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3"/>
              <w:jc w:val="left"/>
              <w:rPr>
                <w:rFonts w:ascii="宋体" w:hAnsi="宋体" w:cs="宋体" w:eastAsia="宋体" w:hint="default"/>
                <w:sz w:val="18"/>
                <w:szCs w:val="18"/>
              </w:rPr>
            </w:pPr>
            <w:r>
              <w:rPr>
                <w:rFonts w:ascii="宋体" w:hAnsi="宋体" w:cs="宋体" w:eastAsia="宋体" w:hint="default"/>
                <w:i/>
                <w:sz w:val="18"/>
                <w:szCs w:val="18"/>
              </w:rPr>
              <w:t>收到与公司日常业务无关 的政府补助等</w:t>
            </w:r>
            <w:r>
              <w:rPr>
                <w:rFonts w:ascii="宋体" w:hAnsi="宋体" w:cs="宋体" w:eastAsia="宋体" w:hint="default"/>
                <w:sz w:val="18"/>
                <w:szCs w:val="18"/>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6" w:type="dxa"/>
        <w:tblLayout w:type="fixed"/>
        <w:tblCellMar>
          <w:top w:w="0" w:type="dxa"/>
          <w:left w:w="0" w:type="dxa"/>
          <w:bottom w:w="0" w:type="dxa"/>
          <w:right w:w="0" w:type="dxa"/>
        </w:tblCellMar>
        <w:tblLook w:val="01E0"/>
      </w:tblPr>
      <w:tblGrid>
        <w:gridCol w:w="1526"/>
        <w:gridCol w:w="1916"/>
        <w:gridCol w:w="1622"/>
        <w:gridCol w:w="2168"/>
        <w:gridCol w:w="2341"/>
      </w:tblGrid>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营业外支出</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3,238,725.06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捐赠支出等</w:t>
            </w:r>
            <w:r>
              <w:rPr>
                <w:rFonts w:ascii="宋体" w:hAnsi="宋体" w:cs="宋体" w:eastAsia="宋体" w:hint="default"/>
                <w:sz w:val="18"/>
                <w:szCs w:val="18"/>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bl>
    <w:p>
      <w:pPr>
        <w:spacing w:line="240" w:lineRule="auto" w:before="1"/>
        <w:rPr>
          <w:rFonts w:ascii="宋体" w:hAnsi="宋体" w:cs="宋体" w:eastAsia="宋体" w:hint="default"/>
          <w:i/>
          <w:sz w:val="18"/>
          <w:szCs w:val="18"/>
        </w:rPr>
      </w:pPr>
    </w:p>
    <w:p>
      <w:pPr>
        <w:pStyle w:val="Heading2"/>
        <w:spacing w:line="240" w:lineRule="auto" w:before="26"/>
        <w:ind w:right="153"/>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年末</w:t>
            </w:r>
            <w:r>
              <w:rPr>
                <w:rFonts w:ascii="宋体" w:hAnsi="宋体" w:cs="宋体" w:eastAsia="宋体" w:hint="default"/>
                <w:sz w:val="18"/>
                <w:szCs w:val="18"/>
              </w:rPr>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年末</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
              <w:ind w:right="0"/>
              <w:jc w:val="left"/>
              <w:rPr>
                <w:rFonts w:ascii="宋体" w:hAnsi="宋体" w:cs="宋体" w:eastAsia="宋体" w:hint="default"/>
                <w:i/>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比重增减</w:t>
            </w:r>
            <w:r>
              <w:rPr>
                <w:rFonts w:ascii="宋体" w:hAnsi="宋体" w:cs="宋体" w:eastAsia="宋体" w:hint="default"/>
                <w:sz w:val="18"/>
                <w:szCs w:val="18"/>
              </w:rPr>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3"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i/>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7" w:right="75" w:hanging="361"/>
              <w:jc w:val="left"/>
              <w:rPr>
                <w:rFonts w:ascii="宋体" w:hAnsi="宋体" w:cs="宋体" w:eastAsia="宋体" w:hint="default"/>
                <w:sz w:val="18"/>
                <w:szCs w:val="18"/>
              </w:rPr>
            </w:pPr>
            <w:r>
              <w:rPr>
                <w:rFonts w:ascii="宋体" w:hAnsi="宋体" w:cs="宋体" w:eastAsia="宋体" w:hint="default"/>
                <w:i/>
                <w:sz w:val="18"/>
                <w:szCs w:val="18"/>
              </w:rPr>
              <w:t>占总资产比 例</w:t>
            </w:r>
            <w:r>
              <w:rPr>
                <w:rFonts w:ascii="宋体" w:hAnsi="宋体" w:cs="宋体" w:eastAsia="宋体" w:hint="default"/>
                <w:sz w:val="18"/>
                <w:szCs w:val="18"/>
              </w:rPr>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i/>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6" w:right="75" w:hanging="360"/>
              <w:jc w:val="left"/>
              <w:rPr>
                <w:rFonts w:ascii="宋体" w:hAnsi="宋体" w:cs="宋体" w:eastAsia="宋体" w:hint="default"/>
                <w:sz w:val="18"/>
                <w:szCs w:val="18"/>
              </w:rPr>
            </w:pPr>
            <w:r>
              <w:rPr>
                <w:rFonts w:ascii="宋体" w:hAnsi="宋体" w:cs="宋体" w:eastAsia="宋体" w:hint="default"/>
                <w:i/>
                <w:sz w:val="18"/>
                <w:szCs w:val="18"/>
              </w:rPr>
              <w:t>占总资产比 例</w:t>
            </w:r>
            <w:r>
              <w:rPr>
                <w:rFonts w:ascii="宋体" w:hAnsi="宋体" w:cs="宋体" w:eastAsia="宋体" w:hint="default"/>
                <w:sz w:val="18"/>
                <w:szCs w:val="18"/>
              </w:rPr>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i/>
                <w:sz w:val="18"/>
                <w:szCs w:val="18"/>
              </w:rPr>
              <w:t>重大变动说明</w:t>
            </w:r>
            <w:r>
              <w:rPr>
                <w:rFonts w:ascii="宋体" w:hAnsi="宋体" w:cs="宋体" w:eastAsia="宋体" w:hint="default"/>
                <w:sz w:val="18"/>
                <w:szCs w:val="18"/>
              </w:rPr>
            </w:r>
          </w:p>
        </w:tc>
      </w:tr>
      <w:tr>
        <w:trPr>
          <w:trHeight w:val="360"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货币资金</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482,046,347.5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599,709,145.38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应收账款</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955,018,770.1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718,377,078.94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存货</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100,399,387.9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91,825,792.47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投资性房地产</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66,556,844.38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长期股权投资</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544,111,806.4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508,839,488.45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固定资产</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371,308,848.8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65,636,423.64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在建工程</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96,773,253.09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453,508,305.25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短期借款</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1282"/>
        <w:gridCol w:w="4105"/>
        <w:gridCol w:w="4273"/>
      </w:tblGrid>
      <w:tr>
        <w:trPr>
          <w:trHeight w:val="416" w:hRule="exact"/>
        </w:trPr>
        <w:tc>
          <w:tcPr>
            <w:tcW w:w="12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41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i/>
                <w:sz w:val="18"/>
                <w:szCs w:val="18"/>
              </w:rPr>
              <w:t>期末账面价值</w:t>
            </w:r>
            <w:r>
              <w:rPr>
                <w:rFonts w:ascii="宋体" w:hAnsi="宋体" w:cs="宋体" w:eastAsia="宋体" w:hint="default"/>
                <w:sz w:val="18"/>
                <w:szCs w:val="18"/>
              </w:rPr>
            </w:r>
          </w:p>
        </w:tc>
        <w:tc>
          <w:tcPr>
            <w:tcW w:w="42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i/>
                <w:sz w:val="18"/>
                <w:szCs w:val="18"/>
              </w:rPr>
              <w:t>受限原因</w:t>
            </w:r>
            <w:r>
              <w:rPr>
                <w:rFonts w:ascii="宋体" w:hAnsi="宋体" w:cs="宋体" w:eastAsia="宋体" w:hint="default"/>
                <w:sz w:val="18"/>
                <w:szCs w:val="18"/>
              </w:rPr>
            </w:r>
          </w:p>
        </w:tc>
      </w:tr>
      <w:tr>
        <w:trPr>
          <w:trHeight w:val="437" w:hRule="exact"/>
        </w:trPr>
        <w:tc>
          <w:tcPr>
            <w:tcW w:w="12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i/>
                <w:sz w:val="18"/>
                <w:szCs w:val="18"/>
              </w:rPr>
              <w:t>货币资金</w:t>
            </w:r>
            <w:r>
              <w:rPr>
                <w:rFonts w:ascii="宋体" w:hAnsi="宋体" w:cs="宋体" w:eastAsia="宋体" w:hint="default"/>
                <w:sz w:val="18"/>
                <w:szCs w:val="18"/>
              </w:rPr>
            </w:r>
          </w:p>
        </w:tc>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5,769,470.21</w:t>
            </w:r>
          </w:p>
        </w:tc>
        <w:tc>
          <w:tcPr>
            <w:tcW w:w="4273"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i/>
                <w:sz w:val="18"/>
                <w:szCs w:val="18"/>
              </w:rPr>
              <w:t>保函及银行承兑汇票保证金</w:t>
            </w:r>
            <w:r>
              <w:rPr>
                <w:rFonts w:ascii="宋体" w:hAnsi="宋体" w:cs="宋体" w:eastAsia="宋体" w:hint="default"/>
                <w:sz w:val="18"/>
                <w:szCs w:val="18"/>
              </w:rPr>
            </w:r>
          </w:p>
        </w:tc>
      </w:tr>
      <w:tr>
        <w:trPr>
          <w:trHeight w:val="418" w:hRule="exact"/>
        </w:trPr>
        <w:tc>
          <w:tcPr>
            <w:tcW w:w="12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5,769,470.21</w:t>
            </w:r>
          </w:p>
        </w:tc>
        <w:tc>
          <w:tcPr>
            <w:tcW w:w="42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7"/>
              <w:ind w:left="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b/>
          <w:bCs/>
          <w:sz w:val="18"/>
          <w:szCs w:val="18"/>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五、投资状况分析</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i/>
                <w:sz w:val="18"/>
                <w:szCs w:val="18"/>
              </w:rPr>
              <w:t>报告期投资额（元）</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i/>
                <w:sz w:val="18"/>
                <w:szCs w:val="18"/>
              </w:rPr>
              <w:t>上年同期投资额（元）</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变动幅度</w:t>
            </w:r>
            <w:r>
              <w:rPr>
                <w:rFonts w:ascii="宋体" w:hAnsi="宋体" w:cs="宋体" w:eastAsia="宋体" w:hint="default"/>
                <w:sz w:val="18"/>
                <w:szCs w:val="18"/>
              </w:rPr>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77,250,000.00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2" w:right="0"/>
              <w:jc w:val="left"/>
              <w:rPr>
                <w:rFonts w:ascii="Times New Roman" w:hAnsi="Times New Roman" w:cs="Times New Roman" w:eastAsia="Times New Roman" w:hint="default"/>
                <w:sz w:val="18"/>
                <w:szCs w:val="18"/>
              </w:rPr>
            </w:pPr>
            <w:r>
              <w:rPr>
                <w:rFonts w:ascii="Times New Roman"/>
                <w:sz w:val="18"/>
              </w:rPr>
              <w:t>871,516,200.00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-91.14%</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3"/>
        <w:ind w:left="0" w:right="151"/>
        <w:jc w:val="right"/>
        <w:rPr>
          <w:i w:val="0"/>
        </w:rPr>
      </w:pPr>
      <w:r>
        <w:rPr/>
        <w:t>单位：万元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1"/>
        <w:gridCol w:w="869"/>
        <w:gridCol w:w="871"/>
        <w:gridCol w:w="869"/>
        <w:gridCol w:w="872"/>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i/>
                <w:sz w:val="18"/>
                <w:szCs w:val="18"/>
              </w:rPr>
              <w:t>募集年份</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募集方式</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9" w:lineRule="auto" w:before="125"/>
              <w:ind w:left="249" w:right="67" w:hanging="180"/>
              <w:jc w:val="left"/>
              <w:rPr>
                <w:rFonts w:ascii="宋体" w:hAnsi="宋体" w:cs="宋体" w:eastAsia="宋体" w:hint="default"/>
                <w:sz w:val="18"/>
                <w:szCs w:val="18"/>
              </w:rPr>
            </w:pPr>
            <w:r>
              <w:rPr>
                <w:rFonts w:ascii="宋体" w:hAnsi="宋体" w:cs="宋体" w:eastAsia="宋体" w:hint="default"/>
                <w:i/>
                <w:sz w:val="18"/>
                <w:szCs w:val="18"/>
              </w:rPr>
              <w:t>募集资金 总额</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71" w:right="68"/>
              <w:jc w:val="both"/>
              <w:rPr>
                <w:rFonts w:ascii="宋体" w:hAnsi="宋体" w:cs="宋体" w:eastAsia="宋体" w:hint="default"/>
                <w:sz w:val="18"/>
                <w:szCs w:val="18"/>
              </w:rPr>
            </w:pPr>
            <w:r>
              <w:rPr>
                <w:rFonts w:ascii="宋体" w:hAnsi="宋体" w:cs="宋体" w:eastAsia="宋体" w:hint="default"/>
                <w:i/>
                <w:sz w:val="18"/>
                <w:szCs w:val="18"/>
              </w:rPr>
              <w:t>本期已使 用募集资 金总额</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i/>
                <w:sz w:val="18"/>
                <w:szCs w:val="18"/>
              </w:rPr>
              <w:t>已累计使 用募集资 金总额</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7"/>
              <w:jc w:val="both"/>
              <w:rPr>
                <w:rFonts w:ascii="宋体" w:hAnsi="宋体" w:cs="宋体" w:eastAsia="宋体" w:hint="default"/>
                <w:sz w:val="18"/>
                <w:szCs w:val="18"/>
              </w:rPr>
            </w:pPr>
            <w:r>
              <w:rPr>
                <w:rFonts w:ascii="宋体" w:hAnsi="宋体" w:cs="宋体" w:eastAsia="宋体" w:hint="default"/>
                <w:i/>
                <w:sz w:val="18"/>
                <w:szCs w:val="18"/>
              </w:rPr>
              <w:t>报告期内 变更用途 的募集资 金总额</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center"/>
              <w:rPr>
                <w:rFonts w:ascii="宋体" w:hAnsi="宋体" w:cs="宋体" w:eastAsia="宋体" w:hint="default"/>
                <w:sz w:val="18"/>
                <w:szCs w:val="18"/>
              </w:rPr>
            </w:pPr>
            <w:r>
              <w:rPr>
                <w:rFonts w:ascii="宋体" w:hAnsi="宋体" w:cs="宋体" w:eastAsia="宋体" w:hint="default"/>
                <w:i/>
                <w:sz w:val="18"/>
                <w:szCs w:val="18"/>
              </w:rPr>
              <w:t>累计变更 用途的募 集资金总 额</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both"/>
              <w:rPr>
                <w:rFonts w:ascii="宋体" w:hAnsi="宋体" w:cs="宋体" w:eastAsia="宋体" w:hint="default"/>
                <w:sz w:val="18"/>
                <w:szCs w:val="18"/>
              </w:rPr>
            </w:pPr>
            <w:r>
              <w:rPr>
                <w:rFonts w:ascii="宋体" w:hAnsi="宋体" w:cs="宋体" w:eastAsia="宋体" w:hint="default"/>
                <w:i/>
                <w:sz w:val="18"/>
                <w:szCs w:val="18"/>
              </w:rPr>
              <w:t>累计变更 用途的募 集资金总 额比例</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i/>
                <w:sz w:val="18"/>
                <w:szCs w:val="18"/>
              </w:rPr>
              <w:t>尚未使用 募集资金 总额</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0"/>
              <w:jc w:val="center"/>
              <w:rPr>
                <w:rFonts w:ascii="宋体" w:hAnsi="宋体" w:cs="宋体" w:eastAsia="宋体" w:hint="default"/>
                <w:sz w:val="18"/>
                <w:szCs w:val="18"/>
              </w:rPr>
            </w:pPr>
            <w:r>
              <w:rPr>
                <w:rFonts w:ascii="宋体" w:hAnsi="宋体" w:cs="宋体" w:eastAsia="宋体" w:hint="default"/>
                <w:i/>
                <w:sz w:val="18"/>
                <w:szCs w:val="18"/>
              </w:rPr>
              <w:t>尚未使用 募集资金 用途及去 向</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i/>
                <w:sz w:val="18"/>
                <w:szCs w:val="18"/>
              </w:rPr>
              <w:t>闲置两年 以上募集 资金金额</w:t>
            </w:r>
            <w:r>
              <w:rPr>
                <w:rFonts w:ascii="宋体" w:hAnsi="宋体" w:cs="宋体" w:eastAsia="宋体" w:hint="default"/>
                <w:sz w:val="18"/>
                <w:szCs w:val="18"/>
              </w:rPr>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i/>
                <w:sz w:val="18"/>
                <w:szCs w:val="18"/>
              </w:rPr>
              <w:t>非公开发 行</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80,578.26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13,453.59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79,794.45</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left"/>
              <w:rPr>
                <w:rFonts w:ascii="宋体" w:hAnsi="宋体" w:cs="宋体" w:eastAsia="宋体" w:hint="default"/>
                <w:sz w:val="18"/>
                <w:szCs w:val="18"/>
              </w:rPr>
            </w:pPr>
            <w:r>
              <w:rPr>
                <w:rFonts w:ascii="宋体" w:hAnsi="宋体" w:cs="宋体" w:eastAsia="宋体" w:hint="default"/>
                <w:i/>
                <w:sz w:val="18"/>
                <w:szCs w:val="18"/>
              </w:rPr>
              <w:t>拟补充流 动资金</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80,578.26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13,453.59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79,794.45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783.81</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募集资金总体使用情况说明</w:t>
            </w:r>
            <w:r>
              <w:rPr>
                <w:rFonts w:ascii="宋体" w:hAnsi="宋体" w:cs="宋体" w:eastAsia="宋体" w:hint="default"/>
                <w:sz w:val="18"/>
                <w:szCs w:val="18"/>
              </w:rPr>
            </w:r>
          </w:p>
        </w:tc>
      </w:tr>
      <w:tr>
        <w:trPr>
          <w:trHeight w:val="231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Times New Roman" w:hAnsi="Times New Roman" w:cs="Times New Roman" w:eastAsia="Times New Roman" w:hint="default"/>
                <w:sz w:val="18"/>
                <w:szCs w:val="18"/>
              </w:rPr>
            </w:pPr>
            <w:r>
              <w:rPr>
                <w:rFonts w:ascii="宋体" w:hAnsi="宋体" w:cs="宋体" w:eastAsia="宋体" w:hint="default"/>
                <w:i/>
                <w:sz w:val="18"/>
                <w:szCs w:val="18"/>
              </w:rPr>
              <w:t>一、募集资金基本情况经中国证券监督管理委员会证监许可</w:t>
            </w:r>
            <w:r>
              <w:rPr>
                <w:rFonts w:ascii="Times New Roman" w:hAnsi="Times New Roman" w:cs="Times New Roman" w:eastAsia="Times New Roman" w:hint="default"/>
                <w:sz w:val="18"/>
                <w:szCs w:val="18"/>
              </w:rPr>
              <w:t>[2015]2342</w:t>
            </w:r>
            <w:r>
              <w:rPr>
                <w:rFonts w:ascii="Times New Roman" w:hAnsi="Times New Roman" w:cs="Times New Roman" w:eastAsia="Times New Roman" w:hint="default"/>
                <w:spacing w:val="-16"/>
                <w:sz w:val="18"/>
                <w:szCs w:val="18"/>
              </w:rPr>
              <w:t> </w:t>
            </w:r>
            <w:r>
              <w:rPr>
                <w:rFonts w:ascii="宋体" w:hAnsi="宋体" w:cs="宋体" w:eastAsia="宋体" w:hint="default"/>
                <w:i/>
                <w:sz w:val="18"/>
                <w:szCs w:val="18"/>
              </w:rPr>
              <w:t>号文件核准，公司向特定对象非公开发行人民币普 </w:t>
            </w:r>
            <w:r>
              <w:rPr>
                <w:rFonts w:ascii="宋体" w:hAnsi="宋体" w:cs="宋体" w:eastAsia="宋体" w:hint="default"/>
                <w:i/>
                <w:spacing w:val="-22"/>
                <w:w w:val="99"/>
                <w:sz w:val="18"/>
                <w:szCs w:val="18"/>
              </w:rPr>
              <w:t>通股（</w:t>
            </w:r>
            <w:r>
              <w:rPr>
                <w:rFonts w:ascii="Times New Roman" w:hAnsi="Times New Roman" w:cs="Times New Roman" w:eastAsia="Times New Roman" w:hint="default"/>
                <w:spacing w:val="-22"/>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i/>
                <w:spacing w:val="-8"/>
                <w:sz w:val="18"/>
                <w:szCs w:val="18"/>
              </w:rPr>
              <w:t>股）</w:t>
            </w:r>
            <w:r>
              <w:rPr>
                <w:rFonts w:ascii="Times New Roman" w:hAnsi="Times New Roman" w:cs="Times New Roman" w:eastAsia="Times New Roman" w:hint="default"/>
                <w:spacing w:val="-8"/>
                <w:sz w:val="18"/>
                <w:szCs w:val="18"/>
              </w:rPr>
              <w:t>24,691,878</w:t>
            </w:r>
            <w:r>
              <w:rPr>
                <w:rFonts w:ascii="Times New Roman" w:hAnsi="Times New Roman" w:cs="Times New Roman" w:eastAsia="Times New Roman" w:hint="default"/>
                <w:spacing w:val="7"/>
                <w:sz w:val="18"/>
                <w:szCs w:val="18"/>
              </w:rPr>
              <w:t> </w:t>
            </w:r>
            <w:r>
              <w:rPr>
                <w:rFonts w:ascii="宋体" w:hAnsi="宋体" w:cs="宋体" w:eastAsia="宋体" w:hint="default"/>
                <w:i/>
                <w:spacing w:val="-10"/>
                <w:sz w:val="18"/>
                <w:szCs w:val="18"/>
              </w:rPr>
              <w:t>股，每股发行价格为</w:t>
            </w:r>
            <w:r>
              <w:rPr>
                <w:rFonts w:ascii="宋体" w:hAnsi="宋体" w:cs="宋体" w:eastAsia="宋体" w:hint="default"/>
                <w:i/>
                <w:spacing w:val="-39"/>
                <w:sz w:val="18"/>
                <w:szCs w:val="18"/>
              </w:rPr>
              <w:t> </w:t>
            </w:r>
            <w:r>
              <w:rPr>
                <w:rFonts w:ascii="Times New Roman" w:hAnsi="Times New Roman" w:cs="Times New Roman" w:eastAsia="Times New Roman" w:hint="default"/>
                <w:spacing w:val="-1"/>
                <w:sz w:val="18"/>
                <w:szCs w:val="18"/>
              </w:rPr>
              <w:t>33.21</w:t>
            </w:r>
            <w:r>
              <w:rPr>
                <w:rFonts w:ascii="Times New Roman" w:hAnsi="Times New Roman" w:cs="Times New Roman" w:eastAsia="Times New Roman" w:hint="default"/>
                <w:spacing w:val="7"/>
                <w:sz w:val="18"/>
                <w:szCs w:val="18"/>
              </w:rPr>
              <w:t> </w:t>
            </w:r>
            <w:r>
              <w:rPr>
                <w:rFonts w:ascii="宋体" w:hAnsi="宋体" w:cs="宋体" w:eastAsia="宋体" w:hint="default"/>
                <w:i/>
                <w:spacing w:val="-8"/>
                <w:sz w:val="18"/>
                <w:szCs w:val="18"/>
              </w:rPr>
              <w:t>元，募集资金总额为人民币</w:t>
            </w:r>
            <w:r>
              <w:rPr>
                <w:rFonts w:ascii="宋体" w:hAnsi="宋体" w:cs="宋体" w:eastAsia="宋体" w:hint="default"/>
                <w:i/>
                <w:spacing w:val="-41"/>
                <w:sz w:val="18"/>
                <w:szCs w:val="18"/>
              </w:rPr>
              <w:t> </w:t>
            </w:r>
            <w:r>
              <w:rPr>
                <w:rFonts w:ascii="Times New Roman" w:hAnsi="Times New Roman" w:cs="Times New Roman" w:eastAsia="Times New Roman" w:hint="default"/>
                <w:spacing w:val="-1"/>
                <w:sz w:val="18"/>
                <w:szCs w:val="18"/>
              </w:rPr>
              <w:t>820,017,268.38</w:t>
            </w:r>
            <w:r>
              <w:rPr>
                <w:rFonts w:ascii="Times New Roman" w:hAnsi="Times New Roman" w:cs="Times New Roman" w:eastAsia="Times New Roman" w:hint="default"/>
                <w:spacing w:val="4"/>
                <w:sz w:val="18"/>
                <w:szCs w:val="18"/>
              </w:rPr>
              <w:t> </w:t>
            </w:r>
            <w:r>
              <w:rPr>
                <w:rFonts w:ascii="宋体" w:hAnsi="宋体" w:cs="宋体" w:eastAsia="宋体" w:hint="default"/>
                <w:i/>
                <w:spacing w:val="-11"/>
                <w:sz w:val="18"/>
                <w:szCs w:val="18"/>
              </w:rPr>
              <w:t>元，扣除发行费用</w:t>
            </w:r>
            <w:r>
              <w:rPr>
                <w:rFonts w:ascii="宋体" w:hAnsi="宋体" w:cs="宋体" w:eastAsia="宋体" w:hint="default"/>
                <w:i/>
                <w:spacing w:val="-39"/>
                <w:sz w:val="18"/>
                <w:szCs w:val="18"/>
              </w:rPr>
              <w:t> </w:t>
            </w:r>
            <w:r>
              <w:rPr>
                <w:rFonts w:ascii="Times New Roman" w:hAnsi="Times New Roman" w:cs="Times New Roman" w:eastAsia="Times New Roman" w:hint="default"/>
                <w:spacing w:val="-1"/>
                <w:sz w:val="18"/>
                <w:szCs w:val="18"/>
              </w:rPr>
              <w:t>14,234,700.51</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i/>
                <w:sz w:val="18"/>
                <w:szCs w:val="18"/>
              </w:rPr>
              <w:t>后，实际募集资金净额为人民币</w:t>
            </w:r>
            <w:r>
              <w:rPr>
                <w:rFonts w:ascii="宋体" w:hAnsi="宋体" w:cs="宋体" w:eastAsia="宋体" w:hint="default"/>
                <w:i/>
                <w:spacing w:val="-54"/>
                <w:sz w:val="18"/>
                <w:szCs w:val="18"/>
              </w:rPr>
              <w:t> </w:t>
            </w:r>
            <w:r>
              <w:rPr>
                <w:rFonts w:ascii="Times New Roman" w:hAnsi="Times New Roman" w:cs="Times New Roman" w:eastAsia="Times New Roman" w:hint="default"/>
                <w:sz w:val="18"/>
                <w:szCs w:val="18"/>
              </w:rPr>
              <w:t>805,782,567.87</w:t>
            </w:r>
            <w:r>
              <w:rPr>
                <w:rFonts w:ascii="Times New Roman" w:hAnsi="Times New Roman" w:cs="Times New Roman" w:eastAsia="Times New Roman" w:hint="default"/>
                <w:spacing w:val="-8"/>
                <w:sz w:val="18"/>
                <w:szCs w:val="18"/>
              </w:rPr>
              <w:t> </w:t>
            </w:r>
            <w:r>
              <w:rPr>
                <w:rFonts w:ascii="宋体" w:hAnsi="宋体" w:cs="宋体" w:eastAsia="宋体" w:hint="default"/>
                <w:i/>
                <w:spacing w:val="-4"/>
                <w:sz w:val="18"/>
                <w:szCs w:val="18"/>
              </w:rPr>
              <w:t>元，该募集资金已于</w:t>
            </w:r>
            <w:r>
              <w:rPr>
                <w:rFonts w:ascii="宋体" w:hAnsi="宋体" w:cs="宋体" w:eastAsia="宋体" w:hint="default"/>
                <w:i/>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i/>
                <w:sz w:val="18"/>
                <w:szCs w:val="18"/>
              </w:rPr>
              <w:t>年</w:t>
            </w:r>
            <w:r>
              <w:rPr>
                <w:rFonts w:ascii="宋体" w:hAnsi="宋体" w:cs="宋体" w:eastAsia="宋体" w:hint="default"/>
                <w:i/>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i/>
                <w:sz w:val="18"/>
                <w:szCs w:val="18"/>
              </w:rPr>
              <w:t>月到位。上述募集资金到位情况已由华普天</w:t>
            </w:r>
            <w:r>
              <w:rPr>
                <w:rFonts w:ascii="宋体" w:hAnsi="宋体" w:cs="宋体" w:eastAsia="宋体" w:hint="default"/>
                <w:sz w:val="18"/>
                <w:szCs w:val="18"/>
              </w:rPr>
            </w:r>
          </w:p>
          <w:p>
            <w:pPr>
              <w:pStyle w:val="TableParagraph"/>
              <w:spacing w:line="300" w:lineRule="auto" w:before="63"/>
              <w:ind w:left="24" w:right="99"/>
              <w:jc w:val="left"/>
              <w:rPr>
                <w:rFonts w:ascii="宋体" w:hAnsi="宋体" w:cs="宋体" w:eastAsia="宋体" w:hint="default"/>
                <w:sz w:val="18"/>
                <w:szCs w:val="18"/>
              </w:rPr>
            </w:pPr>
            <w:r>
              <w:rPr>
                <w:rFonts w:ascii="宋体" w:hAnsi="宋体" w:cs="宋体" w:eastAsia="宋体" w:hint="default"/>
                <w:i/>
                <w:sz w:val="18"/>
                <w:szCs w:val="18"/>
              </w:rPr>
              <w:t>健会计师事务所（特殊普通合伙）于</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日出具的会验字</w:t>
            </w:r>
            <w:r>
              <w:rPr>
                <w:rFonts w:ascii="Times New Roman" w:hAnsi="Times New Roman" w:cs="Times New Roman" w:eastAsia="Times New Roman" w:hint="default"/>
                <w:sz w:val="18"/>
                <w:szCs w:val="18"/>
              </w:rPr>
              <w:t>[2016]1142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号《验资报告》验证确认。公司对募集资 金采取了专户存储管理。</w:t>
            </w:r>
            <w:r>
              <w:rPr>
                <w:rFonts w:ascii="宋体" w:hAnsi="宋体" w:cs="宋体" w:eastAsia="宋体" w:hint="default"/>
                <w:sz w:val="18"/>
                <w:szCs w:val="18"/>
              </w:rPr>
            </w:r>
          </w:p>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i/>
                <w:sz w:val="18"/>
                <w:szCs w:val="18"/>
              </w:rPr>
              <w:t>二、募集资金使用情况截至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日止，累计使用</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79,794.45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万元，其中，本报告期内使用</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13,453.59</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万元，募</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集资金余额</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1,374.64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万元（含专户利息扣除手续费金额</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590.83</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万元）存放于募集资金专项账户进行管理。</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r>
        <w:rPr/>
        <w:pict>
          <v:shape style="position:absolute;margin-left:56.400002pt;margin-top:89.639984pt;width:479.3pt;height:676.1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i/>
                            <w:sz w:val="18"/>
                            <w:szCs w:val="18"/>
                          </w:rPr>
                          <w:t>承诺投资项目和超募 资金投向</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i/>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i/>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i/>
                            <w:sz w:val="18"/>
                            <w:szCs w:val="18"/>
                          </w:rPr>
                          <w:t>募集资金 承诺投资 总额</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i/>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4" w:lineRule="auto" w:before="126"/>
                          <w:ind w:left="24" w:right="24"/>
                          <w:jc w:val="left"/>
                          <w:rPr>
                            <w:rFonts w:ascii="宋体" w:hAnsi="宋体" w:cs="宋体" w:eastAsia="宋体" w:hint="default"/>
                            <w:sz w:val="18"/>
                            <w:szCs w:val="18"/>
                          </w:rPr>
                        </w:pPr>
                        <w:r>
                          <w:rPr>
                            <w:rFonts w:ascii="宋体" w:hAnsi="宋体" w:cs="宋体" w:eastAsia="宋体" w:hint="default"/>
                            <w:i/>
                            <w:sz w:val="18"/>
                            <w:szCs w:val="18"/>
                          </w:rPr>
                          <w:t>本报告期 投入金额</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i/>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i/>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i/>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i/>
                            <w:sz w:val="18"/>
                            <w:szCs w:val="18"/>
                          </w:rPr>
                          <w:t>项目达到 预定可使 用状态日 期</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i/>
                            <w:sz w:val="18"/>
                            <w:szCs w:val="18"/>
                          </w:rPr>
                          <w:t>本报告期 实现的效 益</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4" w:lineRule="auto" w:before="126"/>
                          <w:ind w:left="26" w:right="22"/>
                          <w:jc w:val="left"/>
                          <w:rPr>
                            <w:rFonts w:ascii="宋体" w:hAnsi="宋体" w:cs="宋体" w:eastAsia="宋体" w:hint="default"/>
                            <w:sz w:val="18"/>
                            <w:szCs w:val="18"/>
                          </w:rPr>
                        </w:pPr>
                        <w:r>
                          <w:rPr>
                            <w:rFonts w:ascii="宋体" w:hAnsi="宋体" w:cs="宋体" w:eastAsia="宋体" w:hint="default"/>
                            <w:i/>
                            <w:sz w:val="18"/>
                            <w:szCs w:val="18"/>
                          </w:rPr>
                          <w:t>是否达到 预计效益</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i/>
                            <w:sz w:val="18"/>
                            <w:szCs w:val="18"/>
                          </w:rPr>
                          <w:t>项目可行 性是否发 生重大变 化</w:t>
                        </w:r>
                        <w:r>
                          <w:rPr>
                            <w:rFonts w:ascii="宋体" w:hAnsi="宋体" w:cs="宋体" w:eastAsia="宋体" w:hint="default"/>
                            <w:sz w:val="18"/>
                            <w:szCs w:val="18"/>
                          </w:rPr>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承诺投资项目</w:t>
                        </w:r>
                        <w:r>
                          <w:rPr>
                            <w:rFonts w:ascii="宋体" w:hAnsi="宋体" w:cs="宋体" w:eastAsia="宋体" w:hint="default"/>
                            <w:sz w:val="18"/>
                            <w:szCs w:val="18"/>
                          </w:rPr>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i/>
                            <w:sz w:val="18"/>
                            <w:szCs w:val="18"/>
                          </w:rPr>
                          <w:t>智慧医疗健康信息系 统及其云服务模式建 设项目</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41,444.81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41,444.81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9,538.79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40,868.78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i/>
                            <w:sz w:val="18"/>
                            <w:szCs w:val="18"/>
                          </w:rPr>
                          <w:t>营销服务体系扩建项 目</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15,315.29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总部基地建设项目</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补充流动资金项目</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8,576.53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8,576.53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8,610.38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承诺投资项目小计</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80,578.26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80,578.26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79,794.45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i/>
                            <w:sz w:val="18"/>
                            <w:szCs w:val="18"/>
                          </w:rPr>
                          <w:t>超募资金投向</w:t>
                        </w:r>
                        <w:r>
                          <w:rPr>
                            <w:rFonts w:ascii="宋体" w:hAnsi="宋体" w:cs="宋体" w:eastAsia="宋体" w:hint="default"/>
                            <w:sz w:val="18"/>
                            <w:szCs w:val="18"/>
                          </w:rPr>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80,578.26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80,578.26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79,794.45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605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i/>
                            <w:sz w:val="18"/>
                            <w:szCs w:val="18"/>
                          </w:rPr>
                          <w:t>未达到计划进度或预 计收益的情况和原因</w:t>
                        </w:r>
                        <w:r>
                          <w:rPr>
                            <w:rFonts w:ascii="宋体" w:hAnsi="宋体" w:cs="宋体" w:eastAsia="宋体" w:hint="default"/>
                            <w:sz w:val="18"/>
                            <w:szCs w:val="18"/>
                          </w:rPr>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i/>
                            <w:sz w:val="18"/>
                            <w:szCs w:val="18"/>
                          </w:rPr>
                          <w:t>（分具体项目）</w:t>
                        </w:r>
                        <w:r>
                          <w:rPr>
                            <w:rFonts w:ascii="宋体" w:hAnsi="宋体" w:cs="宋体" w:eastAsia="宋体" w:hint="default"/>
                            <w:sz w:val="18"/>
                            <w:szCs w:val="18"/>
                          </w:rPr>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智慧医疗健康信息系统及其云服务模式建设项目</w:t>
                        </w:r>
                        <w:r>
                          <w:rPr>
                            <w:rFonts w:ascii="Times New Roman" w:hAnsi="Times New Roman" w:cs="Times New Roman" w:eastAsia="Times New Roman" w:hint="default"/>
                            <w:sz w:val="18"/>
                            <w:szCs w:val="18"/>
                          </w:rPr>
                          <w:t>”</w:t>
                        </w:r>
                        <w:r>
                          <w:rPr>
                            <w:rFonts w:ascii="宋体" w:hAnsi="宋体" w:cs="宋体" w:eastAsia="宋体" w:hint="default"/>
                            <w:i/>
                            <w:sz w:val="18"/>
                            <w:szCs w:val="18"/>
                          </w:rPr>
                          <w:t>原计划建设期为两年，至</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w:t>
                        </w:r>
                        <w:r>
                          <w:rPr>
                            <w:rFonts w:ascii="宋体" w:hAnsi="宋体" w:cs="宋体" w:eastAsia="宋体" w:hint="default"/>
                            <w:sz w:val="18"/>
                            <w:szCs w:val="18"/>
                          </w:rPr>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i/>
                            <w:spacing w:val="-4"/>
                            <w:sz w:val="18"/>
                            <w:szCs w:val="18"/>
                          </w:rPr>
                          <w:t>建设完工，现延期至</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i/>
                            <w:spacing w:val="-5"/>
                            <w:sz w:val="18"/>
                            <w:szCs w:val="18"/>
                          </w:rPr>
                          <w:t>日建设完工，主要原因为：公司于</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月启动非公开发 行股票事项，</w:t>
                        </w:r>
                        <w:r>
                          <w:rPr>
                            <w:rFonts w:ascii="Times New Roman" w:hAnsi="Times New Roman" w:cs="Times New Roman" w:eastAsia="Times New Roman" w:hint="default"/>
                            <w:sz w:val="18"/>
                            <w:szCs w:val="18"/>
                          </w:rPr>
                          <w:t>2015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月底取得中国证监会的批复文件，</w:t>
                        </w:r>
                        <w:r>
                          <w:rPr>
                            <w:rFonts w:ascii="Times New Roman" w:hAnsi="Times New Roman" w:cs="Times New Roman" w:eastAsia="Times New Roman" w:hint="default"/>
                            <w:sz w:val="18"/>
                            <w:szCs w:val="18"/>
                          </w:rPr>
                          <w:t>2016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月完成非公开发行并收到募集 资金，募集资金的实际投入时间较计划晚。其次，在公司整体经营战略及市场布局的深入开展进程 中，鉴于</w:t>
                        </w:r>
                        <w:r>
                          <w:rPr>
                            <w:rFonts w:ascii="Times New Roman" w:hAnsi="Times New Roman" w:cs="Times New Roman" w:eastAsia="Times New Roman" w:hint="default"/>
                            <w:sz w:val="18"/>
                            <w:szCs w:val="18"/>
                          </w:rPr>
                          <w:t>“</w:t>
                        </w:r>
                        <w:r>
                          <w:rPr>
                            <w:rFonts w:ascii="宋体" w:hAnsi="宋体" w:cs="宋体" w:eastAsia="宋体" w:hint="default"/>
                            <w:i/>
                            <w:sz w:val="18"/>
                            <w:szCs w:val="18"/>
                          </w:rPr>
                          <w:t>智慧医疗健康信息系统及其云服务模式建设项目</w:t>
                        </w:r>
                        <w:r>
                          <w:rPr>
                            <w:rFonts w:ascii="Times New Roman" w:hAnsi="Times New Roman" w:cs="Times New Roman" w:eastAsia="Times New Roman" w:hint="default"/>
                            <w:sz w:val="18"/>
                            <w:szCs w:val="18"/>
                          </w:rPr>
                          <w:t>”</w:t>
                        </w:r>
                        <w:r>
                          <w:rPr>
                            <w:rFonts w:ascii="宋体" w:hAnsi="宋体" w:cs="宋体" w:eastAsia="宋体" w:hint="default"/>
                            <w:i/>
                            <w:sz w:val="18"/>
                            <w:szCs w:val="18"/>
                          </w:rPr>
                          <w:t>的实施进程需要公司通过在原有业务能 力基础上不断综合市场环境需求进行项目建设，因此在相关新技术、新产品的研发、推广及应用过 </w:t>
                        </w:r>
                        <w:r>
                          <w:rPr>
                            <w:rFonts w:ascii="宋体" w:hAnsi="宋体" w:cs="宋体" w:eastAsia="宋体" w:hint="default"/>
                            <w:i/>
                            <w:spacing w:val="-3"/>
                            <w:sz w:val="18"/>
                            <w:szCs w:val="18"/>
                          </w:rPr>
                          <w:t>程中需要不断进行优化调整，需要审慎把握募投项目的投入方式及进度以争取较高的资金使用效率</w:t>
                        </w:r>
                        <w:r>
                          <w:rPr>
                            <w:rFonts w:ascii="宋体" w:hAnsi="宋体" w:cs="宋体" w:eastAsia="宋体" w:hint="default"/>
                            <w:i/>
                            <w:spacing w:val="-50"/>
                            <w:sz w:val="18"/>
                            <w:szCs w:val="18"/>
                          </w:rPr>
                          <w:t> </w:t>
                        </w:r>
                        <w:r>
                          <w:rPr>
                            <w:rFonts w:ascii="宋体" w:hAnsi="宋体" w:cs="宋体" w:eastAsia="宋体" w:hint="default"/>
                            <w:i/>
                            <w:spacing w:val="-50"/>
                            <w:sz w:val="18"/>
                            <w:szCs w:val="18"/>
                          </w:rPr>
                        </w:r>
                        <w:r>
                          <w:rPr>
                            <w:rFonts w:ascii="宋体" w:hAnsi="宋体" w:cs="宋体" w:eastAsia="宋体" w:hint="default"/>
                            <w:i/>
                            <w:sz w:val="18"/>
                            <w:szCs w:val="18"/>
                          </w:rPr>
                          <w:t>最后，公司业务市场的推进及深化拓展，受整体市场环境、行业发展等因素影响，需要循序渐进， 并为整体业务发展服务。</w:t>
                        </w:r>
                        <w:r>
                          <w:rPr>
                            <w:rFonts w:ascii="宋体" w:hAnsi="宋体" w:cs="宋体" w:eastAsia="宋体" w:hint="default"/>
                            <w:sz w:val="18"/>
                            <w:szCs w:val="18"/>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营销服务体系扩建项目</w:t>
                        </w:r>
                        <w:r>
                          <w:rPr>
                            <w:rFonts w:ascii="Times New Roman" w:hAnsi="Times New Roman" w:cs="Times New Roman" w:eastAsia="Times New Roman" w:hint="default"/>
                            <w:sz w:val="18"/>
                            <w:szCs w:val="18"/>
                          </w:rPr>
                          <w:t>”</w:t>
                        </w:r>
                        <w:r>
                          <w:rPr>
                            <w:rFonts w:ascii="宋体" w:hAnsi="宋体" w:cs="宋体" w:eastAsia="宋体" w:hint="default"/>
                            <w:i/>
                            <w:sz w:val="18"/>
                            <w:szCs w:val="18"/>
                          </w:rPr>
                          <w:t>原计划建设期为两年，至</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i/>
                            <w:sz w:val="18"/>
                            <w:szCs w:val="18"/>
                          </w:rPr>
                          <w:t>月</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日建设完工，现延期至</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2017</w:t>
                        </w:r>
                      </w:p>
                      <w:p>
                        <w:pPr>
                          <w:pStyle w:val="TableParagraph"/>
                          <w:spacing w:line="307" w:lineRule="auto" w:before="63"/>
                          <w:ind w:left="24" w:right="19"/>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日建设完工，主要原因为：公司于</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月启动非公开发行股票事项，</w:t>
                        </w:r>
                        <w:r>
                          <w:rPr>
                            <w:rFonts w:ascii="Times New Roman" w:hAnsi="Times New Roman" w:cs="Times New Roman" w:eastAsia="Times New Roman" w:hint="default"/>
                            <w:sz w:val="18"/>
                            <w:szCs w:val="18"/>
                          </w:rPr>
                          <w:t>2015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月底取得中国证监会的批复文件，</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i/>
                            <w:sz w:val="18"/>
                            <w:szCs w:val="18"/>
                          </w:rPr>
                          <w:t>年</w:t>
                        </w:r>
                        <w:r>
                          <w:rPr>
                            <w:rFonts w:ascii="宋体" w:hAnsi="宋体" w:cs="宋体" w:eastAsia="宋体" w:hint="default"/>
                            <w:i/>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i/>
                            <w:sz w:val="18"/>
                            <w:szCs w:val="18"/>
                          </w:rPr>
                          <w:t>月完成非公开发行并收到募集资金，募集资金的实际投 </w:t>
                        </w:r>
                        <w:r>
                          <w:rPr>
                            <w:rFonts w:ascii="宋体" w:hAnsi="宋体" w:cs="宋体" w:eastAsia="宋体" w:hint="default"/>
                            <w:i/>
                            <w:spacing w:val="-2"/>
                            <w:sz w:val="18"/>
                            <w:szCs w:val="18"/>
                          </w:rPr>
                          <w:t>入时间较计划晚。其次，在公司整体经营战略及市场布局的深入开展进程中，鉴于</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营销服务体系扩</w:t>
                        </w:r>
                        <w:r>
                          <w:rPr>
                            <w:rFonts w:ascii="宋体" w:hAnsi="宋体" w:cs="宋体" w:eastAsia="宋体" w:hint="default"/>
                            <w:i/>
                            <w:spacing w:val="-81"/>
                            <w:sz w:val="18"/>
                            <w:szCs w:val="18"/>
                          </w:rPr>
                          <w:t> </w:t>
                        </w:r>
                        <w:r>
                          <w:rPr>
                            <w:rFonts w:ascii="宋体" w:hAnsi="宋体" w:cs="宋体" w:eastAsia="宋体" w:hint="default"/>
                            <w:i/>
                            <w:spacing w:val="-81"/>
                            <w:sz w:val="18"/>
                            <w:szCs w:val="18"/>
                          </w:rPr>
                        </w:r>
                        <w:r>
                          <w:rPr>
                            <w:rFonts w:ascii="宋体" w:hAnsi="宋体" w:cs="宋体" w:eastAsia="宋体" w:hint="default"/>
                            <w:i/>
                            <w:spacing w:val="-2"/>
                            <w:sz w:val="18"/>
                            <w:szCs w:val="18"/>
                          </w:rPr>
                          <w:t>建项目</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的实施进程需要公司通过在原有业务能力基础上不断综合市场环境需求进行项目建设，因此</w:t>
                        </w:r>
                        <w:r>
                          <w:rPr>
                            <w:rFonts w:ascii="宋体" w:hAnsi="宋体" w:cs="宋体" w:eastAsia="宋体" w:hint="default"/>
                            <w:i/>
                            <w:spacing w:val="-81"/>
                            <w:sz w:val="18"/>
                            <w:szCs w:val="18"/>
                          </w:rPr>
                          <w:t> </w:t>
                        </w:r>
                        <w:r>
                          <w:rPr>
                            <w:rFonts w:ascii="宋体" w:hAnsi="宋体" w:cs="宋体" w:eastAsia="宋体" w:hint="default"/>
                            <w:i/>
                            <w:spacing w:val="-81"/>
                            <w:sz w:val="18"/>
                            <w:szCs w:val="18"/>
                          </w:rPr>
                        </w:r>
                        <w:r>
                          <w:rPr>
                            <w:rFonts w:ascii="宋体" w:hAnsi="宋体" w:cs="宋体" w:eastAsia="宋体" w:hint="default"/>
                            <w:i/>
                            <w:sz w:val="18"/>
                            <w:szCs w:val="18"/>
                          </w:rPr>
                          <w:t>在相关新技术、新产品的研发、推广及应用过程中需要不断进行优化调整，需要审慎把握募投项目 的投入方式及进度以争取较高的资金使用效率。最后，公司业务市场的推进及深化拓展，受整体市 场环境、行业发展等因素影响，需要循序渐进，并为整体业务发展服务。</w:t>
                        </w:r>
                        <w:r>
                          <w:rPr>
                            <w:rFonts w:ascii="宋体" w:hAnsi="宋体" w:cs="宋体" w:eastAsia="宋体" w:hint="default"/>
                            <w:sz w:val="18"/>
                            <w:szCs w:val="18"/>
                          </w:rPr>
                        </w:r>
                      </w:p>
                      <w:p>
                        <w:pPr>
                          <w:pStyle w:val="TableParagraph"/>
                          <w:spacing w:line="240" w:lineRule="auto" w:before="6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总部基地建设项目</w:t>
                        </w:r>
                        <w:r>
                          <w:rPr>
                            <w:rFonts w:ascii="Times New Roman" w:hAnsi="Times New Roman" w:cs="Times New Roman" w:eastAsia="Times New Roman" w:hint="default"/>
                            <w:sz w:val="18"/>
                            <w:szCs w:val="18"/>
                          </w:rPr>
                          <w:t>”</w:t>
                        </w:r>
                        <w:r>
                          <w:rPr>
                            <w:rFonts w:ascii="宋体" w:hAnsi="宋体" w:cs="宋体" w:eastAsia="宋体" w:hint="default"/>
                            <w:i/>
                            <w:sz w:val="18"/>
                            <w:szCs w:val="18"/>
                          </w:rPr>
                          <w:t>原计划建设期为两年，至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日完成，现延期至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i/>
                            <w:spacing w:val="-3"/>
                            <w:sz w:val="18"/>
                            <w:szCs w:val="18"/>
                          </w:rPr>
                          <w:t>日，主要原因为：募集资金已按计划投入完毕，但总部大楼办公场所尚在装修中。截至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3</w:t>
                        </w:r>
                      </w:p>
                    </w:tc>
                  </w:tr>
                </w:tbl>
                <w:p>
                  <w:pPr/>
                </w:p>
              </w:txbxContent>
            </v:textbox>
            <w10:wrap type="none"/>
          </v:shape>
        </w:pict>
      </w:r>
    </w:p>
    <w:p>
      <w:pPr>
        <w:pStyle w:val="BodyText"/>
        <w:spacing w:line="240" w:lineRule="auto" w:before="44"/>
        <w:ind w:left="0" w:right="151"/>
        <w:jc w:val="right"/>
        <w:rPr>
          <w:i w:val="0"/>
        </w:rPr>
      </w:pPr>
      <w:r>
        <w:rPr/>
        <w:t>单位：万元</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1"/>
        <w:rPr>
          <w:rFonts w:ascii="宋体" w:hAnsi="宋体" w:cs="宋体" w:eastAsia="宋体" w:hint="default"/>
          <w:i/>
          <w:sz w:val="21"/>
          <w:szCs w:val="21"/>
        </w:rPr>
      </w:pPr>
    </w:p>
    <w:p>
      <w:pPr>
        <w:pStyle w:val="BodyText"/>
        <w:spacing w:line="240" w:lineRule="auto" w:before="44"/>
        <w:ind w:left="0" w:right="159"/>
        <w:jc w:val="right"/>
        <w:rPr>
          <w:i w:val="0"/>
        </w:rPr>
      </w:pPr>
      <w:r>
        <w:rPr/>
        <w:t>。</w:t>
      </w:r>
      <w:r>
        <w:rPr>
          <w:i w:val="0"/>
        </w:rPr>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r>
        <w:rPr/>
        <w:pict>
          <v:shape style="position:absolute;margin-left:56.459999pt;margin-top:71.999985pt;width:479.2pt;height:645.2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日达到项目预定使用状态。</w:t>
                        </w:r>
                        <w:r>
                          <w:rPr>
                            <w:rFonts w:ascii="宋体" w:hAnsi="宋体" w:cs="宋体" w:eastAsia="宋体" w:hint="default"/>
                            <w:sz w:val="18"/>
                            <w:szCs w:val="18"/>
                          </w:rPr>
                        </w: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补充流动资金项目</w:t>
                        </w:r>
                        <w:r>
                          <w:rPr>
                            <w:rFonts w:ascii="Times New Roman" w:hAnsi="Times New Roman" w:cs="Times New Roman" w:eastAsia="Times New Roman" w:hint="default"/>
                            <w:sz w:val="18"/>
                            <w:szCs w:val="18"/>
                          </w:rPr>
                          <w:t>”</w:t>
                        </w:r>
                        <w:r>
                          <w:rPr>
                            <w:rFonts w:ascii="宋体" w:hAnsi="宋体" w:cs="宋体" w:eastAsia="宋体" w:hint="default"/>
                            <w:i/>
                            <w:sz w:val="18"/>
                            <w:szCs w:val="18"/>
                          </w:rPr>
                          <w:t>原计划建设期为两年，至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日完成，现延期至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i/>
                            <w:sz w:val="18"/>
                            <w:szCs w:val="18"/>
                          </w:rPr>
                          <w:t>日，主要原因为：有一笔费用尚未到付款期限未支付。截止</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日，该笔费用</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48.75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万元已全部支付，补充流动资金已全部使用完毕。</w:t>
                        </w:r>
                        <w:r>
                          <w:rPr>
                            <w:rFonts w:ascii="宋体" w:hAnsi="宋体" w:cs="宋体" w:eastAsia="宋体" w:hint="default"/>
                            <w:sz w:val="18"/>
                            <w:szCs w:val="18"/>
                          </w:rPr>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i/>
                            <w:sz w:val="18"/>
                            <w:szCs w:val="18"/>
                          </w:rPr>
                          <w:t>项目可行性发生重大 变化的情况说明</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21"/>
                          <w:jc w:val="left"/>
                          <w:rPr>
                            <w:rFonts w:ascii="宋体" w:hAnsi="宋体" w:cs="宋体" w:eastAsia="宋体" w:hint="default"/>
                            <w:sz w:val="18"/>
                            <w:szCs w:val="18"/>
                          </w:rPr>
                        </w:pPr>
                        <w:r>
                          <w:rPr>
                            <w:rFonts w:ascii="宋体" w:hAnsi="宋体" w:cs="宋体" w:eastAsia="宋体" w:hint="default"/>
                            <w:i/>
                            <w:spacing w:val="-9"/>
                            <w:sz w:val="18"/>
                            <w:szCs w:val="18"/>
                          </w:rPr>
                          <w:t>超募资金的金额、用途</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及使用进展情况</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i/>
                            <w:sz w:val="22"/>
                            <w:szCs w:val="22"/>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i/>
                            <w:sz w:val="18"/>
                            <w:szCs w:val="18"/>
                          </w:rPr>
                          <w:t>募集资金投资项目实 施地点变更情况</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i/>
                            <w:sz w:val="18"/>
                            <w:szCs w:val="18"/>
                          </w:rPr>
                          <w:t>募集资金投资项目实 施方式调整情况</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i/>
                            <w:sz w:val="18"/>
                            <w:szCs w:val="18"/>
                          </w:rPr>
                          <w:t>募集资金投资项目先 期投入及置换情况</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适用</w:t>
                        </w:r>
                        <w:r>
                          <w:rPr>
                            <w:rFonts w:ascii="宋体" w:hAnsi="宋体" w:cs="宋体" w:eastAsia="宋体" w:hint="default"/>
                            <w:sz w:val="18"/>
                            <w:szCs w:val="18"/>
                          </w:rPr>
                        </w:r>
                      </w:p>
                    </w:tc>
                  </w:tr>
                  <w:tr>
                    <w:trPr>
                      <w:trHeight w:val="133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0"/>
                          <w:jc w:val="left"/>
                          <w:rPr>
                            <w:rFonts w:ascii="宋体" w:hAnsi="宋体" w:cs="宋体" w:eastAsia="宋体" w:hint="default"/>
                            <w:sz w:val="18"/>
                            <w:szCs w:val="18"/>
                          </w:rPr>
                        </w:pPr>
                        <w:r>
                          <w:rPr>
                            <w:rFonts w:ascii="宋体" w:hAnsi="宋体" w:cs="宋体" w:eastAsia="宋体" w:hint="default"/>
                            <w:i/>
                            <w:sz w:val="18"/>
                            <w:szCs w:val="18"/>
                          </w:rPr>
                          <w:t>截至</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i/>
                            <w:sz w:val="18"/>
                            <w:szCs w:val="18"/>
                          </w:rPr>
                          <w:t>日，公司已以自筹资金预先投入募集资金投资项目的实际投资额为</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36,094.06 </w:t>
                        </w:r>
                        <w:r>
                          <w:rPr>
                            <w:rFonts w:ascii="宋体" w:hAnsi="宋体" w:cs="宋体" w:eastAsia="宋体" w:hint="default"/>
                            <w:i/>
                            <w:sz w:val="18"/>
                            <w:szCs w:val="18"/>
                          </w:rPr>
                          <w:t>万元。公司第三届董事会第十一次会议审议通过了《关于使用募集资金置换预先已投入募投项目自 </w:t>
                        </w:r>
                        <w:r>
                          <w:rPr>
                            <w:rFonts w:ascii="宋体" w:hAnsi="宋体" w:cs="宋体" w:eastAsia="宋体" w:hint="default"/>
                            <w:i/>
                            <w:spacing w:val="-5"/>
                            <w:sz w:val="18"/>
                            <w:szCs w:val="18"/>
                          </w:rPr>
                          <w:t>筹资金的议案》，同意公司使用募集资金</w:t>
                        </w:r>
                        <w:r>
                          <w:rPr>
                            <w:rFonts w:ascii="宋体" w:hAnsi="宋体" w:cs="宋体" w:eastAsia="宋体" w:hint="default"/>
                            <w:i/>
                            <w:spacing w:val="-34"/>
                            <w:sz w:val="18"/>
                            <w:szCs w:val="18"/>
                          </w:rPr>
                          <w:t> </w:t>
                        </w:r>
                        <w:r>
                          <w:rPr>
                            <w:rFonts w:ascii="Times New Roman" w:hAnsi="Times New Roman" w:cs="Times New Roman" w:eastAsia="Times New Roman" w:hint="default"/>
                            <w:spacing w:val="-1"/>
                            <w:sz w:val="18"/>
                            <w:szCs w:val="18"/>
                          </w:rPr>
                          <w:t>36,094.06</w:t>
                        </w:r>
                        <w:r>
                          <w:rPr>
                            <w:rFonts w:ascii="Times New Roman" w:hAnsi="Times New Roman" w:cs="Times New Roman" w:eastAsia="Times New Roman" w:hint="default"/>
                            <w:spacing w:val="13"/>
                            <w:sz w:val="18"/>
                            <w:szCs w:val="18"/>
                          </w:rPr>
                          <w:t> </w:t>
                        </w:r>
                        <w:r>
                          <w:rPr>
                            <w:rFonts w:ascii="宋体" w:hAnsi="宋体" w:cs="宋体" w:eastAsia="宋体" w:hint="default"/>
                            <w:i/>
                            <w:spacing w:val="-1"/>
                            <w:sz w:val="18"/>
                            <w:szCs w:val="18"/>
                          </w:rPr>
                          <w:t>万元置换预先已投入募投项目的自筹资金，并已</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实施完成。</w:t>
                        </w:r>
                        <w:r>
                          <w:rPr>
                            <w:rFonts w:ascii="宋体" w:hAnsi="宋体" w:cs="宋体" w:eastAsia="宋体" w:hint="default"/>
                            <w:sz w:val="18"/>
                            <w:szCs w:val="18"/>
                          </w:rPr>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i/>
                            <w:sz w:val="18"/>
                            <w:szCs w:val="18"/>
                          </w:rPr>
                          <w:t>用闲置募集资金暂时 补充流动资金情况</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
                          <w:ind w:right="0"/>
                          <w:jc w:val="left"/>
                          <w:rPr>
                            <w:rFonts w:ascii="宋体" w:hAnsi="宋体" w:cs="宋体" w:eastAsia="宋体" w:hint="default"/>
                            <w:i/>
                            <w:sz w:val="14"/>
                            <w:szCs w:val="1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i/>
                            <w:sz w:val="18"/>
                            <w:szCs w:val="18"/>
                          </w:rPr>
                          <w:t>项目实施出现募集资 金结余的金额及原因</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适用</w:t>
                        </w:r>
                        <w:r>
                          <w:rPr>
                            <w:rFonts w:ascii="宋体" w:hAnsi="宋体" w:cs="宋体" w:eastAsia="宋体" w:hint="default"/>
                            <w:sz w:val="18"/>
                            <w:szCs w:val="18"/>
                          </w:rPr>
                        </w:r>
                      </w:p>
                    </w:tc>
                  </w:tr>
                  <w:tr>
                    <w:trPr>
                      <w:trHeight w:val="294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、截至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日，四个募投项目已全部结项完工，尚有节余资金</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1,374.64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万元，出现节 余资金的主要原因是募集资金的利息收入（扣除手续费）以及募投项目建设过程中，公司充分发挥 各募投项目的协同效应，对募投项目的研发和实施环节进行优化，使得基础设施和固定资产投入较 </w:t>
                        </w:r>
                        <w:r>
                          <w:rPr>
                            <w:rFonts w:ascii="宋体" w:hAnsi="宋体" w:cs="宋体" w:eastAsia="宋体" w:hint="default"/>
                            <w:i/>
                            <w:spacing w:val="-3"/>
                            <w:sz w:val="18"/>
                            <w:szCs w:val="18"/>
                          </w:rPr>
                          <w:t>计划投入有一定幅度减少，从而减少了项目总支出。同时，在募投项目建设过程中，公司坚持谨慎</w:t>
                        </w:r>
                        <w:r>
                          <w:rPr>
                            <w:rFonts w:ascii="宋体" w:hAnsi="宋体" w:cs="宋体" w:eastAsia="宋体" w:hint="default"/>
                            <w:i/>
                            <w:spacing w:val="-49"/>
                            <w:sz w:val="18"/>
                            <w:szCs w:val="18"/>
                          </w:rPr>
                          <w:t> </w:t>
                        </w:r>
                        <w:r>
                          <w:rPr>
                            <w:rFonts w:ascii="宋体" w:hAnsi="宋体" w:cs="宋体" w:eastAsia="宋体" w:hint="default"/>
                            <w:i/>
                            <w:spacing w:val="-49"/>
                            <w:sz w:val="18"/>
                            <w:szCs w:val="18"/>
                          </w:rPr>
                        </w:r>
                        <w:r>
                          <w:rPr>
                            <w:rFonts w:ascii="宋体" w:hAnsi="宋体" w:cs="宋体" w:eastAsia="宋体" w:hint="default"/>
                            <w:i/>
                            <w:sz w:val="18"/>
                            <w:szCs w:val="18"/>
                          </w:rPr>
                          <w:t>节约的原则，对市场进行充分调研，在保证项目质量的前提下，对部分设备集中采购，降低了采购</w:t>
                        </w:r>
                        <w:r>
                          <w:rPr>
                            <w:rFonts w:ascii="宋体" w:hAnsi="宋体" w:cs="宋体" w:eastAsia="宋体" w:hint="default"/>
                            <w:i/>
                            <w:sz w:val="18"/>
                            <w:szCs w:val="18"/>
                          </w:rPr>
                          <w:t> 成本所到。</w:t>
                        </w:r>
                        <w:r>
                          <w:rPr>
                            <w:rFonts w:ascii="宋体" w:hAnsi="宋体" w:cs="宋体" w:eastAsia="宋体" w:hint="default"/>
                            <w:sz w:val="18"/>
                            <w:szCs w:val="18"/>
                          </w:rPr>
                        </w:r>
                      </w:p>
                      <w:p>
                        <w:pPr>
                          <w:pStyle w:val="TableParagraph"/>
                          <w:spacing w:line="309" w:lineRule="auto" w:before="61"/>
                          <w:ind w:left="24"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i/>
                            <w:spacing w:val="-3"/>
                            <w:sz w:val="18"/>
                            <w:szCs w:val="18"/>
                          </w:rPr>
                          <w:t>、公司拟将节余资金</w:t>
                        </w:r>
                        <w:r>
                          <w:rPr>
                            <w:rFonts w:ascii="宋体" w:hAnsi="宋体" w:cs="宋体" w:eastAsia="宋体" w:hint="default"/>
                            <w:i/>
                            <w:spacing w:val="-71"/>
                            <w:sz w:val="18"/>
                            <w:szCs w:val="18"/>
                          </w:rPr>
                          <w:t> </w:t>
                        </w:r>
                        <w:r>
                          <w:rPr>
                            <w:rFonts w:ascii="Times New Roman" w:hAnsi="Times New Roman" w:cs="Times New Roman" w:eastAsia="Times New Roman" w:hint="default"/>
                            <w:sz w:val="18"/>
                            <w:szCs w:val="18"/>
                          </w:rPr>
                          <w:t>1,374.64</w:t>
                        </w:r>
                        <w:r>
                          <w:rPr>
                            <w:rFonts w:ascii="Times New Roman" w:hAnsi="Times New Roman" w:cs="Times New Roman" w:eastAsia="Times New Roman" w:hint="default"/>
                            <w:spacing w:val="-26"/>
                            <w:sz w:val="18"/>
                            <w:szCs w:val="18"/>
                          </w:rPr>
                          <w:t> </w:t>
                        </w:r>
                        <w:r>
                          <w:rPr>
                            <w:rFonts w:ascii="宋体" w:hAnsi="宋体" w:cs="宋体" w:eastAsia="宋体" w:hint="default"/>
                            <w:i/>
                            <w:sz w:val="18"/>
                            <w:szCs w:val="18"/>
                          </w:rPr>
                          <w:t>万元（募集资金专户节余资金受银行未结利息影响，最终节余资金以 资金转出当日银行结息后转入到公司一般资金账户的金额为准）永久补充流动资金，该事项已经公 司第四届董事会第二次会议审议通过，无需提交公司股东大会审议。</w:t>
                        </w:r>
                        <w:r>
                          <w:rPr>
                            <w:rFonts w:ascii="宋体" w:hAnsi="宋体" w:cs="宋体" w:eastAsia="宋体" w:hint="default"/>
                            <w:sz w:val="18"/>
                            <w:szCs w:val="18"/>
                          </w:rPr>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17"/>
                          <w:jc w:val="left"/>
                          <w:rPr>
                            <w:rFonts w:ascii="宋体" w:hAnsi="宋体" w:cs="宋体" w:eastAsia="宋体" w:hint="default"/>
                            <w:sz w:val="18"/>
                            <w:szCs w:val="18"/>
                          </w:rPr>
                        </w:pPr>
                        <w:r>
                          <w:rPr>
                            <w:rFonts w:ascii="宋体" w:hAnsi="宋体" w:cs="宋体" w:eastAsia="宋体" w:hint="default"/>
                            <w:i/>
                            <w:sz w:val="18"/>
                            <w:szCs w:val="18"/>
                          </w:rPr>
                          <w:t>尚未使用的募集资金 用途及去向</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存放于公司募集资金专项账户管理。</w:t>
                        </w:r>
                        <w:r>
                          <w:rPr>
                            <w:rFonts w:ascii="宋体" w:hAnsi="宋体" w:cs="宋体" w:eastAsia="宋体" w:hint="default"/>
                            <w:sz w:val="18"/>
                            <w:szCs w:val="18"/>
                          </w:rPr>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i/>
                            <w:sz w:val="18"/>
                            <w:szCs w:val="18"/>
                          </w:rPr>
                          <w:t>募集资金使用及披露 中存在的问题或其他 情况</w:t>
                        </w:r>
                        <w:r>
                          <w:rPr>
                            <w:rFonts w:ascii="宋体" w:hAnsi="宋体" w:cs="宋体" w:eastAsia="宋体" w:hint="default"/>
                            <w:sz w:val="18"/>
                            <w:szCs w:val="18"/>
                          </w:rPr>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3"/>
        <w:rPr>
          <w:rFonts w:ascii="宋体" w:hAnsi="宋体" w:cs="宋体" w:eastAsia="宋体" w:hint="default"/>
          <w:i/>
          <w:sz w:val="26"/>
          <w:szCs w:val="26"/>
        </w:rPr>
      </w:pPr>
    </w:p>
    <w:p>
      <w:pPr>
        <w:pStyle w:val="BodyText"/>
        <w:spacing w:line="240" w:lineRule="auto" w:before="68"/>
        <w:ind w:left="0" w:right="157"/>
        <w:jc w:val="right"/>
        <w:rPr>
          <w:i w:val="0"/>
        </w:rPr>
      </w:pPr>
      <w:r>
        <w:rPr/>
        <w:t>、</w:t>
      </w:r>
      <w:r>
        <w:rPr>
          <w:i w:val="0"/>
        </w:rPr>
      </w:r>
    </w:p>
    <w:p>
      <w:pPr>
        <w:spacing w:after="0" w:line="240" w:lineRule="auto"/>
        <w:jc w:val="right"/>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35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公司报告期不存在募集资金变更项目情况。</w:t>
      </w:r>
      <w:r>
        <w:rPr>
          <w:i w:val="0"/>
        </w:rPr>
      </w:r>
    </w:p>
    <w:p>
      <w:pPr>
        <w:spacing w:line="240" w:lineRule="auto" w:before="8"/>
        <w:rPr>
          <w:rFonts w:ascii="宋体" w:hAnsi="宋体" w:cs="宋体" w:eastAsia="宋体" w:hint="default"/>
          <w:i/>
          <w:sz w:val="19"/>
          <w:szCs w:val="19"/>
        </w:rPr>
      </w:pPr>
    </w:p>
    <w:p>
      <w:pPr>
        <w:pStyle w:val="Heading2"/>
        <w:spacing w:line="240" w:lineRule="auto"/>
        <w:ind w:right="15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公司报告期未出售重大资产。</w:t>
      </w:r>
      <w:r>
        <w:rPr>
          <w:i w:val="0"/>
        </w:rPr>
      </w:r>
    </w:p>
    <w:p>
      <w:pPr>
        <w:spacing w:line="240" w:lineRule="auto" w:before="5"/>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i/>
          <w:sz w:val="24"/>
          <w:szCs w:val="24"/>
        </w:rPr>
      </w:pPr>
    </w:p>
    <w:p>
      <w:pPr>
        <w:pStyle w:val="Heading2"/>
        <w:spacing w:line="240" w:lineRule="auto"/>
        <w:ind w:right="15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spacing w:before="44"/>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3"/>
        <w:ind w:right="-19"/>
        <w:jc w:val="left"/>
        <w:rPr>
          <w:i w:val="0"/>
        </w:rPr>
      </w:pPr>
      <w:r>
        <w:rPr/>
        <w:t>主要子公司及对公司净利润影响达</w:t>
      </w:r>
      <w:r>
        <w:rPr>
          <w:spacing w:val="-43"/>
        </w:rPr>
        <w:t> </w:t>
      </w:r>
      <w:r>
        <w:rPr>
          <w:rFonts w:ascii="Times New Roman" w:hAnsi="Times New Roman" w:cs="Times New Roman" w:eastAsia="Times New Roman" w:hint="default"/>
          <w:i w:val="0"/>
        </w:rPr>
        <w:t>10%</w:t>
      </w:r>
      <w:r>
        <w:rPr/>
        <w:t>以上的参股公司情况</w:t>
      </w:r>
      <w:r>
        <w:rPr>
          <w:i w:val="0"/>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2"/>
        <w:rPr>
          <w:rFonts w:ascii="宋体" w:hAnsi="宋体" w:cs="宋体" w:eastAsia="宋体" w:hint="default"/>
          <w:i/>
          <w:sz w:val="21"/>
          <w:szCs w:val="21"/>
        </w:rPr>
      </w:pPr>
    </w:p>
    <w:p>
      <w:pPr>
        <w:pStyle w:val="BodyText"/>
        <w:spacing w:line="240" w:lineRule="auto"/>
        <w:ind w:right="0"/>
        <w:jc w:val="left"/>
        <w:rPr>
          <w:i w:val="0"/>
        </w:rPr>
      </w:pPr>
      <w:r>
        <w:rPr/>
        <w:t>单位：元</w:t>
      </w:r>
      <w:r>
        <w:rPr>
          <w:i w:val="0"/>
        </w:rPr>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i/>
                <w:sz w:val="18"/>
                <w:szCs w:val="18"/>
              </w:rPr>
              <w:t>公司名称</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i/>
                <w:sz w:val="18"/>
                <w:szCs w:val="18"/>
              </w:rPr>
              <w:t>公司类型</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i/>
                <w:sz w:val="18"/>
                <w:szCs w:val="18"/>
              </w:rPr>
              <w:t>主要业务</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i/>
                <w:sz w:val="18"/>
                <w:szCs w:val="18"/>
              </w:rPr>
              <w:t>注册资本</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i/>
                <w:sz w:val="18"/>
                <w:szCs w:val="18"/>
              </w:rPr>
              <w:t>总资产</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i/>
                <w:sz w:val="18"/>
                <w:szCs w:val="18"/>
              </w:rPr>
              <w:t>净资产</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i/>
                <w:sz w:val="18"/>
                <w:szCs w:val="18"/>
              </w:rPr>
              <w:t>营业收入</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i/>
                <w:sz w:val="18"/>
                <w:szCs w:val="18"/>
              </w:rPr>
              <w:t>营业利润</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i/>
                <w:sz w:val="18"/>
                <w:szCs w:val="18"/>
              </w:rPr>
              <w:t>净利润</w:t>
            </w:r>
            <w:r>
              <w:rPr>
                <w:rFonts w:ascii="宋体" w:hAnsi="宋体" w:cs="宋体" w:eastAsia="宋体" w:hint="default"/>
                <w:sz w:val="18"/>
                <w:szCs w:val="18"/>
              </w:rPr>
            </w:r>
          </w:p>
        </w:tc>
      </w:tr>
      <w:tr>
        <w:trPr>
          <w:trHeight w:val="320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314" w:lineRule="auto" w:before="119"/>
              <w:ind w:left="24" w:right="118"/>
              <w:jc w:val="left"/>
              <w:rPr>
                <w:rFonts w:ascii="宋体" w:hAnsi="宋体" w:cs="宋体" w:eastAsia="宋体" w:hint="default"/>
                <w:sz w:val="18"/>
                <w:szCs w:val="18"/>
              </w:rPr>
            </w:pPr>
            <w:r>
              <w:rPr>
                <w:rFonts w:ascii="宋体" w:hAnsi="宋体" w:cs="宋体" w:eastAsia="宋体" w:hint="default"/>
                <w:i/>
                <w:sz w:val="18"/>
                <w:szCs w:val="18"/>
              </w:rPr>
              <w:t>山西卫宁软 件有限公司</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
              <w:ind w:right="0"/>
              <w:jc w:val="left"/>
              <w:rPr>
                <w:rFonts w:ascii="宋体" w:hAnsi="宋体" w:cs="宋体" w:eastAsia="宋体" w:hint="default"/>
                <w:i/>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子公司</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i/>
                <w:sz w:val="18"/>
                <w:szCs w:val="18"/>
              </w:rPr>
              <w:t>计算机软件 开发、软件 服务、网络 系统集成； 批发零售科 教仪器、办 公用品、鞋 帽；监控； 服装经营项 目。</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
              <w:ind w:right="0"/>
              <w:jc w:val="left"/>
              <w:rPr>
                <w:rFonts w:ascii="宋体" w:hAnsi="宋体" w:cs="宋体" w:eastAsia="宋体" w:hint="default"/>
                <w:i/>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i/>
                <w:sz w:val="18"/>
                <w:szCs w:val="18"/>
              </w:rPr>
              <w:t>万元</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62"/>
              <w:ind w:right="18"/>
              <w:jc w:val="right"/>
              <w:rPr>
                <w:rFonts w:ascii="Times New Roman" w:hAnsi="Times New Roman" w:cs="Times New Roman" w:eastAsia="Times New Roman" w:hint="default"/>
                <w:sz w:val="18"/>
                <w:szCs w:val="18"/>
              </w:rPr>
            </w:pPr>
            <w:r>
              <w:rPr>
                <w:rFonts w:ascii="Times New Roman"/>
                <w:spacing w:val="-1"/>
                <w:sz w:val="18"/>
              </w:rPr>
              <w:t>170,162,401.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pacing w:val="-1"/>
                <w:sz w:val="18"/>
              </w:rPr>
              <w:t>98,337,267.1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62"/>
              <w:ind w:right="18"/>
              <w:jc w:val="right"/>
              <w:rPr>
                <w:rFonts w:ascii="Times New Roman" w:hAnsi="Times New Roman" w:cs="Times New Roman" w:eastAsia="Times New Roman" w:hint="default"/>
                <w:sz w:val="18"/>
                <w:szCs w:val="18"/>
              </w:rPr>
            </w:pPr>
            <w:r>
              <w:rPr>
                <w:rFonts w:ascii="Times New Roman"/>
                <w:spacing w:val="-1"/>
                <w:sz w:val="18"/>
              </w:rPr>
              <w:t>128,145,680.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pacing w:val="-1"/>
                <w:sz w:val="18"/>
              </w:rPr>
              <w:t>33,084,946.9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29,366,166.2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53"/>
        <w:jc w:val="left"/>
        <w:rPr>
          <w:i w:val="0"/>
        </w:rPr>
      </w:pPr>
      <w:r>
        <w:rPr/>
        <w:t>报告期内取得和处置子公司的情况</w:t>
      </w:r>
      <w:r>
        <w:rPr>
          <w:i w:val="0"/>
        </w:rPr>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0"/>
        <w:rPr>
          <w:rFonts w:ascii="宋体" w:hAnsi="宋体" w:cs="宋体" w:eastAsia="宋体" w:hint="default"/>
          <w:i/>
          <w:sz w:val="26"/>
          <w:szCs w:val="26"/>
        </w:rPr>
      </w:pPr>
    </w:p>
    <w:p>
      <w:pPr>
        <w:pStyle w:val="BodyText"/>
        <w:spacing w:line="240" w:lineRule="auto" w:before="44"/>
        <w:ind w:left="0" w:right="156"/>
        <w:jc w:val="right"/>
        <w:rPr>
          <w:i w:val="0"/>
        </w:rPr>
      </w:pPr>
      <w:r>
        <w:rPr/>
        <w:pict>
          <v:shape style="position:absolute;margin-left:56.400002pt;margin-top:-52.118267pt;width:479.3pt;height:112.1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公司名称</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i/>
                            <w:sz w:val="18"/>
                            <w:szCs w:val="18"/>
                          </w:rPr>
                          <w:t>报告期内取得和处置子公司方式</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i/>
                            <w:sz w:val="18"/>
                            <w:szCs w:val="18"/>
                          </w:rPr>
                          <w:t>对整体生产经营和业绩的影响</w:t>
                        </w:r>
                        <w:r>
                          <w:rPr>
                            <w:rFonts w:ascii="宋体" w:hAnsi="宋体" w:cs="宋体" w:eastAsia="宋体" w:hint="default"/>
                            <w:sz w:val="18"/>
                            <w:szCs w:val="18"/>
                          </w:rPr>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上海天健源达信息科技有限公司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股权转让</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4"/>
                          <w:jc w:val="both"/>
                          <w:rPr>
                            <w:rFonts w:ascii="宋体" w:hAnsi="宋体" w:cs="宋体" w:eastAsia="宋体" w:hint="default"/>
                            <w:sz w:val="18"/>
                            <w:szCs w:val="18"/>
                          </w:rPr>
                        </w:pPr>
                        <w:r>
                          <w:rPr>
                            <w:rFonts w:ascii="宋体" w:hAnsi="宋体" w:cs="宋体" w:eastAsia="宋体" w:hint="default"/>
                            <w:i/>
                            <w:sz w:val="18"/>
                            <w:szCs w:val="18"/>
                          </w:rPr>
                          <w:t>公司以</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2,400 </w:t>
                        </w:r>
                        <w:r>
                          <w:rPr>
                            <w:rFonts w:ascii="宋体" w:hAnsi="宋体" w:cs="宋体" w:eastAsia="宋体" w:hint="default"/>
                            <w:i/>
                            <w:sz w:val="18"/>
                            <w:szCs w:val="18"/>
                          </w:rPr>
                          <w:t>万元转让上海天健</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i/>
                            <w:sz w:val="18"/>
                            <w:szCs w:val="18"/>
                          </w:rPr>
                          <w:t>的 股权，转让后公司不再持有上海天健股 权，亦不享有或承担相应的权益或风险</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北京卫宁软件有限公司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注销</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公司战略发展需要</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浙江卫宁软件有限公司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注销</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公司战略发展需要</w:t>
                        </w:r>
                        <w:r>
                          <w:rPr>
                            <w:rFonts w:ascii="宋体" w:hAnsi="宋体" w:cs="宋体" w:eastAsia="宋体" w:hint="default"/>
                            <w:sz w:val="18"/>
                            <w:szCs w:val="18"/>
                          </w:rPr>
                        </w:r>
                      </w:p>
                    </w:tc>
                  </w:tr>
                </w:tbl>
                <w:p>
                  <w:pPr/>
                </w:p>
              </w:txbxContent>
            </v:textbox>
            <w10:wrap type="none"/>
          </v:shape>
        </w:pict>
      </w:r>
      <w:r>
        <w:rPr/>
        <w:t>。</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14"/>
          <w:szCs w:val="14"/>
        </w:rPr>
      </w:pPr>
    </w:p>
    <w:p>
      <w:pPr>
        <w:pStyle w:val="BodyText"/>
        <w:spacing w:line="360" w:lineRule="auto"/>
        <w:ind w:left="513" w:right="143" w:hanging="361"/>
        <w:jc w:val="left"/>
        <w:rPr>
          <w:i w:val="0"/>
        </w:rPr>
      </w:pPr>
      <w:r>
        <w:rPr/>
        <w:t>主要控股参股公司情况说明 截至本报告期末，公司下属共有</w:t>
      </w:r>
      <w:r>
        <w:rPr>
          <w:rFonts w:ascii="Times New Roman" w:hAnsi="Times New Roman" w:cs="Times New Roman" w:eastAsia="Times New Roman" w:hint="default"/>
          <w:i w:val="0"/>
        </w:rPr>
        <w:t>8</w:t>
      </w:r>
      <w:r>
        <w:rPr/>
        <w:t>家全资子公司：江苏卫宁软件有限公司、西安卫宁软件有限公司、山西卫宁软件有限</w:t>
      </w:r>
      <w:r>
        <w:rPr>
          <w:i w:val="0"/>
        </w:rPr>
      </w:r>
    </w:p>
    <w:p>
      <w:pPr>
        <w:spacing w:after="0" w:line="360" w:lineRule="auto"/>
        <w:jc w:val="left"/>
        <w:sectPr>
          <w:type w:val="continuous"/>
          <w:pgSz w:w="11910" w:h="16840"/>
          <w:pgMar w:top="1060" w:bottom="1160" w:left="980" w:right="980"/>
        </w:sectPr>
      </w:pPr>
    </w:p>
    <w:p>
      <w:pPr>
        <w:spacing w:line="240" w:lineRule="auto" w:before="9"/>
        <w:rPr>
          <w:rFonts w:ascii="宋体" w:hAnsi="宋体" w:cs="宋体" w:eastAsia="宋体" w:hint="default"/>
          <w:i/>
          <w:sz w:val="25"/>
          <w:szCs w:val="25"/>
        </w:rPr>
      </w:pPr>
    </w:p>
    <w:p>
      <w:pPr>
        <w:pStyle w:val="BodyText"/>
        <w:spacing w:line="312" w:lineRule="auto" w:before="44"/>
        <w:ind w:right="0"/>
        <w:jc w:val="left"/>
        <w:rPr>
          <w:i w:val="0"/>
        </w:rPr>
      </w:pPr>
      <w:r>
        <w:rPr>
          <w:spacing w:val="-2"/>
        </w:rPr>
        <w:t>公司、杭州东联软件有限公司、北京宇信网景信息科技有限公司、卫宁互联网科技有限公司、上海卫宁软件有限公司及天津</w:t>
      </w:r>
      <w:r>
        <w:rPr>
          <w:spacing w:val="-65"/>
        </w:rPr>
        <w:t> </w:t>
      </w:r>
      <w:r>
        <w:rPr>
          <w:spacing w:val="-65"/>
        </w:rPr>
      </w:r>
      <w:r>
        <w:rPr/>
        <w:t>卫宁软件有限公司。</w:t>
      </w:r>
      <w:r>
        <w:rPr>
          <w:rFonts w:ascii="Times New Roman" w:hAnsi="Times New Roman" w:cs="Times New Roman" w:eastAsia="Times New Roman" w:hint="default"/>
          <w:i w:val="0"/>
        </w:rPr>
        <w:t>9</w:t>
      </w:r>
      <w:r>
        <w:rPr/>
        <w:t>家控股子公司：新疆金仕达卫宁软件有限公司、重庆卫宁软件有限公司、黑龙江卫宁软件有限公司、</w:t>
      </w:r>
      <w:r>
        <w:rPr>
          <w:spacing w:val="-84"/>
        </w:rPr>
        <w:t> </w:t>
      </w:r>
      <w:r>
        <w:rPr>
          <w:spacing w:val="-84"/>
        </w:rPr>
      </w:r>
      <w:r>
        <w:rPr>
          <w:spacing w:val="-4"/>
        </w:rPr>
        <w:t>浙江万鼎信息技术有限公司、宁波金仕达卫宁软件有限公司、合肥汉思信息技术有限责任公司、深圳卫宁中天软件有限公司、</w:t>
      </w:r>
      <w:r>
        <w:rPr>
          <w:spacing w:val="-44"/>
        </w:rPr>
        <w:t> </w:t>
      </w:r>
      <w:r>
        <w:rPr>
          <w:spacing w:val="-44"/>
        </w:rPr>
      </w:r>
      <w:r>
        <w:rPr/>
        <w:t>四川卫宁软件有限公司及广东卫宁软件有限公司。</w:t>
      </w:r>
      <w:r>
        <w:rPr>
          <w:i w:val="0"/>
        </w:rPr>
      </w:r>
    </w:p>
    <w:p>
      <w:pPr>
        <w:spacing w:line="300" w:lineRule="auto" w:before="22"/>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、江苏卫宁 </w:t>
      </w:r>
      <w:r>
        <w:rPr>
          <w:rFonts w:ascii="宋体" w:hAnsi="宋体" w:cs="宋体" w:eastAsia="宋体" w:hint="default"/>
          <w:i/>
          <w:spacing w:val="-4"/>
          <w:w w:val="99"/>
          <w:sz w:val="18"/>
          <w:szCs w:val="18"/>
        </w:rPr>
        <w:t>江苏卫宁成立于</w:t>
      </w:r>
      <w:r>
        <w:rPr>
          <w:rFonts w:ascii="Times New Roman" w:hAnsi="Times New Roman" w:cs="Times New Roman" w:eastAsia="Times New Roman" w:hint="default"/>
          <w:spacing w:val="-4"/>
          <w:w w:val="99"/>
          <w:sz w:val="18"/>
          <w:szCs w:val="18"/>
        </w:rPr>
        <w:t>2010</w:t>
      </w:r>
      <w:r>
        <w:rPr>
          <w:rFonts w:ascii="宋体" w:hAnsi="宋体" w:cs="宋体" w:eastAsia="宋体" w:hint="default"/>
          <w:i/>
          <w:spacing w:val="-4"/>
          <w:w w:val="99"/>
          <w:sz w:val="18"/>
          <w:szCs w:val="18"/>
        </w:rPr>
        <w:t>年</w:t>
      </w:r>
      <w:r>
        <w:rPr>
          <w:rFonts w:ascii="Times New Roman" w:hAnsi="Times New Roman" w:cs="Times New Roman" w:eastAsia="Times New Roman" w:hint="default"/>
          <w:spacing w:val="-4"/>
          <w:w w:val="99"/>
          <w:sz w:val="18"/>
          <w:szCs w:val="18"/>
        </w:rPr>
        <w:t>7</w:t>
      </w:r>
      <w:r>
        <w:rPr>
          <w:rFonts w:ascii="宋体" w:hAnsi="宋体" w:cs="宋体" w:eastAsia="宋体" w:hint="default"/>
          <w:i/>
          <w:spacing w:val="-4"/>
          <w:w w:val="99"/>
          <w:sz w:val="18"/>
          <w:szCs w:val="18"/>
        </w:rPr>
        <w:t>月</w:t>
      </w:r>
      <w:r>
        <w:rPr>
          <w:rFonts w:ascii="Times New Roman" w:hAnsi="Times New Roman" w:cs="Times New Roman" w:eastAsia="Times New Roman" w:hint="default"/>
          <w:spacing w:val="-4"/>
          <w:w w:val="99"/>
          <w:sz w:val="18"/>
          <w:szCs w:val="18"/>
        </w:rPr>
        <w:t>2</w:t>
      </w:r>
      <w:r>
        <w:rPr>
          <w:rFonts w:ascii="宋体" w:hAnsi="宋体" w:cs="宋体" w:eastAsia="宋体" w:hint="default"/>
          <w:i/>
          <w:spacing w:val="-4"/>
          <w:w w:val="99"/>
          <w:sz w:val="18"/>
          <w:szCs w:val="18"/>
        </w:rPr>
        <w:t>日，注册资本人民币</w:t>
      </w:r>
      <w:r>
        <w:rPr>
          <w:rFonts w:ascii="Times New Roman" w:hAnsi="Times New Roman" w:cs="Times New Roman" w:eastAsia="Times New Roman" w:hint="default"/>
          <w:spacing w:val="-4"/>
          <w:w w:val="99"/>
          <w:sz w:val="18"/>
          <w:szCs w:val="18"/>
        </w:rPr>
        <w:t>1,500</w:t>
      </w:r>
      <w:r>
        <w:rPr>
          <w:rFonts w:ascii="宋体" w:hAnsi="宋体" w:cs="宋体" w:eastAsia="宋体" w:hint="default"/>
          <w:i/>
          <w:spacing w:val="-4"/>
          <w:w w:val="99"/>
          <w:sz w:val="18"/>
          <w:szCs w:val="18"/>
        </w:rPr>
        <w:t>万元，法定代表人孙凯，统一社会信用代码为</w:t>
      </w:r>
      <w:r>
        <w:rPr>
          <w:rFonts w:ascii="Times New Roman" w:hAnsi="Times New Roman" w:cs="Times New Roman" w:eastAsia="Times New Roman" w:hint="default"/>
          <w:spacing w:val="-4"/>
          <w:w w:val="99"/>
          <w:sz w:val="18"/>
          <w:szCs w:val="18"/>
        </w:rPr>
        <w:t>9132041155804351X3</w:t>
      </w:r>
      <w:r>
        <w:rPr>
          <w:rFonts w:ascii="宋体" w:hAnsi="宋体" w:cs="宋体" w:eastAsia="宋体" w:hint="default"/>
          <w:i/>
          <w:spacing w:val="-4"/>
          <w:w w:val="99"/>
          <w:sz w:val="18"/>
          <w:szCs w:val="18"/>
        </w:rPr>
        <w:t>，</w:t>
      </w:r>
      <w:r>
        <w:rPr>
          <w:rFonts w:ascii="宋体" w:hAnsi="宋体" w:cs="宋体" w:eastAsia="宋体" w:hint="default"/>
          <w:spacing w:val="-4"/>
          <w:w w:val="99"/>
          <w:sz w:val="18"/>
          <w:szCs w:val="18"/>
        </w:rPr>
      </w:r>
    </w:p>
    <w:p>
      <w:pPr>
        <w:pStyle w:val="BodyText"/>
        <w:spacing w:line="300" w:lineRule="auto" w:before="13"/>
        <w:ind w:right="209"/>
        <w:jc w:val="both"/>
        <w:rPr>
          <w:i w:val="0"/>
        </w:rPr>
      </w:pPr>
      <w:r>
        <w:rPr>
          <w:spacing w:val="-2"/>
        </w:rPr>
        <w:t>住所为常州市新北区太湖东路</w:t>
      </w:r>
      <w:r>
        <w:rPr>
          <w:rFonts w:ascii="Times New Roman" w:hAnsi="Times New Roman" w:cs="Times New Roman" w:eastAsia="Times New Roman" w:hint="default"/>
          <w:i w:val="0"/>
          <w:spacing w:val="-2"/>
        </w:rPr>
        <w:t>9</w:t>
      </w:r>
      <w:r>
        <w:rPr>
          <w:spacing w:val="-2"/>
        </w:rPr>
        <w:t>－</w:t>
      </w:r>
      <w:r>
        <w:rPr>
          <w:rFonts w:ascii="Times New Roman" w:hAnsi="Times New Roman" w:cs="Times New Roman" w:eastAsia="Times New Roman" w:hint="default"/>
          <w:i w:val="0"/>
          <w:spacing w:val="-2"/>
        </w:rPr>
        <w:t>2</w:t>
      </w:r>
      <w:r>
        <w:rPr>
          <w:spacing w:val="-2"/>
        </w:rPr>
        <w:t>号</w:t>
      </w:r>
      <w:r>
        <w:rPr>
          <w:rFonts w:ascii="Times New Roman" w:hAnsi="Times New Roman" w:cs="Times New Roman" w:eastAsia="Times New Roman" w:hint="default"/>
          <w:i w:val="0"/>
          <w:spacing w:val="-2"/>
        </w:rPr>
        <w:t>24</w:t>
      </w:r>
      <w:r>
        <w:rPr>
          <w:spacing w:val="-2"/>
        </w:rPr>
        <w:t>楼，公司类型为有限公司（法人独资），经营范围为计算机软件的技术开发、设计和</w:t>
      </w:r>
      <w:r>
        <w:rPr>
          <w:spacing w:val="-60"/>
        </w:rPr>
        <w:t> </w:t>
      </w:r>
      <w:r>
        <w:rPr>
          <w:spacing w:val="-60"/>
        </w:rPr>
      </w:r>
      <w:r>
        <w:rPr/>
        <w:t>制作、技术咨询和技术服务及计算机配件的销售；计算机网络信息系统集成的维护；信息咨询服务；Ⅱ类医疗器械：</w:t>
      </w:r>
      <w:r>
        <w:rPr>
          <w:rFonts w:ascii="Times New Roman" w:hAnsi="Times New Roman" w:cs="Times New Roman" w:eastAsia="Times New Roman" w:hint="default"/>
          <w:i w:val="0"/>
        </w:rPr>
        <w:t>6870</w:t>
      </w:r>
      <w:r>
        <w:rPr>
          <w:rFonts w:ascii="Times New Roman" w:hAnsi="Times New Roman" w:cs="Times New Roman" w:eastAsia="Times New Roman" w:hint="default"/>
          <w:i w:val="0"/>
          <w:spacing w:val="42"/>
        </w:rPr>
        <w:t> </w:t>
      </w:r>
      <w:r>
        <w:rPr>
          <w:rFonts w:ascii="Times New Roman" w:hAnsi="Times New Roman" w:cs="Times New Roman" w:eastAsia="Times New Roman" w:hint="default"/>
          <w:i w:val="0"/>
          <w:spacing w:val="42"/>
        </w:rPr>
      </w:r>
      <w:r>
        <w:rPr/>
        <w:t>软件的销售。公司持有江苏卫宁</w:t>
      </w:r>
      <w:r>
        <w:rPr>
          <w:rFonts w:ascii="Times New Roman" w:hAnsi="Times New Roman" w:cs="Times New Roman" w:eastAsia="Times New Roman" w:hint="default"/>
          <w:i w:val="0"/>
        </w:rPr>
        <w:t>100%</w:t>
      </w:r>
      <w:r>
        <w:rPr/>
        <w:t>股权。</w:t>
      </w:r>
      <w:r>
        <w:rPr>
          <w:i w:val="0"/>
        </w:rPr>
      </w:r>
    </w:p>
    <w:p>
      <w:pPr>
        <w:spacing w:line="300" w:lineRule="auto"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、西安卫宁 </w:t>
      </w:r>
      <w:r>
        <w:rPr>
          <w:rFonts w:ascii="宋体" w:hAnsi="宋体" w:cs="宋体" w:eastAsia="宋体" w:hint="default"/>
          <w:i/>
          <w:spacing w:val="-3"/>
          <w:sz w:val="18"/>
          <w:szCs w:val="18"/>
        </w:rPr>
        <w:t>西安卫宁成立于</w:t>
      </w:r>
      <w:r>
        <w:rPr>
          <w:rFonts w:ascii="Times New Roman" w:hAnsi="Times New Roman" w:cs="Times New Roman" w:eastAsia="Times New Roman" w:hint="default"/>
          <w:spacing w:val="-3"/>
          <w:sz w:val="18"/>
          <w:szCs w:val="18"/>
        </w:rPr>
        <w:t>2012</w:t>
      </w:r>
      <w:r>
        <w:rPr>
          <w:rFonts w:ascii="宋体" w:hAnsi="宋体" w:cs="宋体" w:eastAsia="宋体" w:hint="default"/>
          <w:i/>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i/>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i/>
          <w:spacing w:val="-3"/>
          <w:sz w:val="18"/>
          <w:szCs w:val="18"/>
        </w:rPr>
        <w:t>日，注册资本人民币</w:t>
      </w:r>
      <w:r>
        <w:rPr>
          <w:rFonts w:ascii="Times New Roman" w:hAnsi="Times New Roman" w:cs="Times New Roman" w:eastAsia="Times New Roman" w:hint="default"/>
          <w:spacing w:val="-3"/>
          <w:sz w:val="18"/>
          <w:szCs w:val="18"/>
        </w:rPr>
        <w:t>500</w:t>
      </w:r>
      <w:r>
        <w:rPr>
          <w:rFonts w:ascii="宋体" w:hAnsi="宋体" w:cs="宋体" w:eastAsia="宋体" w:hint="default"/>
          <w:i/>
          <w:spacing w:val="-3"/>
          <w:sz w:val="18"/>
          <w:szCs w:val="18"/>
        </w:rPr>
        <w:t>万元，法定代表人孙凯，统一社会信用代码为</w:t>
      </w:r>
      <w:r>
        <w:rPr>
          <w:rFonts w:ascii="Times New Roman" w:hAnsi="Times New Roman" w:cs="Times New Roman" w:eastAsia="Times New Roman" w:hint="default"/>
          <w:spacing w:val="-3"/>
          <w:sz w:val="18"/>
          <w:szCs w:val="18"/>
        </w:rPr>
        <w:t>91610104051599551P</w:t>
      </w:r>
      <w:r>
        <w:rPr>
          <w:rFonts w:ascii="宋体" w:hAnsi="宋体" w:cs="宋体" w:eastAsia="宋体" w:hint="default"/>
          <w:i/>
          <w:spacing w:val="-3"/>
          <w:sz w:val="18"/>
          <w:szCs w:val="18"/>
        </w:rPr>
        <w:t>，</w:t>
      </w:r>
      <w:r>
        <w:rPr>
          <w:rFonts w:ascii="宋体" w:hAnsi="宋体" w:cs="宋体" w:eastAsia="宋体" w:hint="default"/>
          <w:spacing w:val="-3"/>
          <w:sz w:val="18"/>
          <w:szCs w:val="18"/>
        </w:rPr>
      </w:r>
    </w:p>
    <w:p>
      <w:pPr>
        <w:pStyle w:val="BodyText"/>
        <w:spacing w:line="309" w:lineRule="auto" w:before="13"/>
        <w:ind w:right="209"/>
        <w:jc w:val="both"/>
        <w:rPr>
          <w:i w:val="0"/>
        </w:rPr>
      </w:pPr>
      <w:r>
        <w:rPr>
          <w:spacing w:val="-2"/>
        </w:rPr>
        <w:t>住所为西安市莲湖区高新三路东财富中心</w:t>
      </w:r>
      <w:r>
        <w:rPr>
          <w:rFonts w:ascii="Times New Roman" w:hAnsi="Times New Roman" w:cs="Times New Roman" w:eastAsia="Times New Roman" w:hint="default"/>
          <w:i w:val="0"/>
          <w:spacing w:val="-2"/>
        </w:rPr>
        <w:t>2</w:t>
      </w:r>
      <w:r>
        <w:rPr>
          <w:spacing w:val="-2"/>
        </w:rPr>
        <w:t>期</w:t>
      </w:r>
      <w:r>
        <w:rPr>
          <w:rFonts w:ascii="Times New Roman" w:hAnsi="Times New Roman" w:cs="Times New Roman" w:eastAsia="Times New Roman" w:hint="default"/>
          <w:i w:val="0"/>
          <w:spacing w:val="-2"/>
        </w:rPr>
        <w:t>1</w:t>
      </w:r>
      <w:r>
        <w:rPr>
          <w:spacing w:val="-2"/>
        </w:rPr>
        <w:t>幢</w:t>
      </w:r>
      <w:r>
        <w:rPr>
          <w:rFonts w:ascii="Times New Roman" w:hAnsi="Times New Roman" w:cs="Times New Roman" w:eastAsia="Times New Roman" w:hint="default"/>
          <w:i w:val="0"/>
          <w:spacing w:val="-2"/>
        </w:rPr>
        <w:t>40704</w:t>
      </w:r>
      <w:r>
        <w:rPr>
          <w:spacing w:val="-2"/>
        </w:rPr>
        <w:t>、</w:t>
      </w:r>
      <w:r>
        <w:rPr>
          <w:rFonts w:ascii="Times New Roman" w:hAnsi="Times New Roman" w:cs="Times New Roman" w:eastAsia="Times New Roman" w:hint="default"/>
          <w:i w:val="0"/>
          <w:spacing w:val="-2"/>
        </w:rPr>
        <w:t>40705</w:t>
      </w:r>
      <w:r>
        <w:rPr>
          <w:spacing w:val="-2"/>
        </w:rPr>
        <w:t>室，公司类型为有限责任公司（法人独资），经营范围为计算</w:t>
      </w:r>
      <w:r>
        <w:rPr>
          <w:spacing w:val="-55"/>
        </w:rPr>
        <w:t> </w:t>
      </w:r>
      <w:r>
        <w:rPr>
          <w:spacing w:val="-55"/>
        </w:rPr>
      </w:r>
      <w:r>
        <w:rPr>
          <w:spacing w:val="-2"/>
        </w:rPr>
        <w:t>机软硬件的研发、销售；计算机及辅助设备的销售；计算机网络信息系统集成、技术开发、技术咨询和技术服务。公司持有</w:t>
      </w:r>
      <w:r>
        <w:rPr>
          <w:spacing w:val="-68"/>
        </w:rPr>
        <w:t> </w:t>
      </w:r>
      <w:r>
        <w:rPr>
          <w:spacing w:val="-68"/>
        </w:rPr>
      </w:r>
      <w:r>
        <w:rPr/>
        <w:t>西安卫宁</w:t>
      </w:r>
      <w:r>
        <w:rPr>
          <w:rFonts w:ascii="Times New Roman" w:hAnsi="Times New Roman" w:cs="Times New Roman" w:eastAsia="Times New Roman" w:hint="default"/>
          <w:i w:val="0"/>
        </w:rPr>
        <w:t>100%</w:t>
      </w:r>
      <w:r>
        <w:rPr/>
        <w:t>股权。</w:t>
      </w:r>
      <w:r>
        <w:rPr>
          <w:i w:val="0"/>
        </w:rPr>
      </w:r>
    </w:p>
    <w:p>
      <w:pPr>
        <w:spacing w:line="300" w:lineRule="auto" w:before="5"/>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、山西卫宁 </w:t>
      </w:r>
      <w:r>
        <w:rPr>
          <w:rFonts w:ascii="宋体" w:hAnsi="宋体" w:cs="宋体" w:eastAsia="宋体" w:hint="default"/>
          <w:i/>
          <w:spacing w:val="-4"/>
          <w:sz w:val="18"/>
          <w:szCs w:val="18"/>
        </w:rPr>
        <w:t>山西卫宁成立于</w:t>
      </w:r>
      <w:r>
        <w:rPr>
          <w:rFonts w:ascii="Times New Roman" w:hAnsi="Times New Roman" w:cs="Times New Roman" w:eastAsia="Times New Roman" w:hint="default"/>
          <w:spacing w:val="-4"/>
          <w:sz w:val="18"/>
          <w:szCs w:val="18"/>
        </w:rPr>
        <w:t>2000</w:t>
      </w:r>
      <w:r>
        <w:rPr>
          <w:rFonts w:ascii="宋体" w:hAnsi="宋体" w:cs="宋体" w:eastAsia="宋体" w:hint="default"/>
          <w:i/>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i/>
          <w:spacing w:val="-4"/>
          <w:sz w:val="18"/>
          <w:szCs w:val="18"/>
        </w:rPr>
        <w:t>月</w:t>
      </w:r>
      <w:r>
        <w:rPr>
          <w:rFonts w:ascii="Times New Roman" w:hAnsi="Times New Roman" w:cs="Times New Roman" w:eastAsia="Times New Roman" w:hint="default"/>
          <w:spacing w:val="-4"/>
          <w:sz w:val="18"/>
          <w:szCs w:val="18"/>
        </w:rPr>
        <w:t>11</w:t>
      </w:r>
      <w:r>
        <w:rPr>
          <w:rFonts w:ascii="宋体" w:hAnsi="宋体" w:cs="宋体" w:eastAsia="宋体" w:hint="default"/>
          <w:i/>
          <w:spacing w:val="-4"/>
          <w:sz w:val="18"/>
          <w:szCs w:val="18"/>
        </w:rPr>
        <w:t>日，注册资本人民币</w:t>
      </w:r>
      <w:r>
        <w:rPr>
          <w:rFonts w:ascii="Times New Roman" w:hAnsi="Times New Roman" w:cs="Times New Roman" w:eastAsia="Times New Roman" w:hint="default"/>
          <w:spacing w:val="-4"/>
          <w:sz w:val="18"/>
          <w:szCs w:val="18"/>
        </w:rPr>
        <w:t>500</w:t>
      </w:r>
      <w:r>
        <w:rPr>
          <w:rFonts w:ascii="宋体" w:hAnsi="宋体" w:cs="宋体" w:eastAsia="宋体" w:hint="default"/>
          <w:i/>
          <w:spacing w:val="-4"/>
          <w:sz w:val="18"/>
          <w:szCs w:val="18"/>
        </w:rPr>
        <w:t>万元，法定代表人刘宁，统一社会信用代码为</w:t>
      </w:r>
      <w:r>
        <w:rPr>
          <w:rFonts w:ascii="Times New Roman" w:hAnsi="Times New Roman" w:cs="Times New Roman" w:eastAsia="Times New Roman" w:hint="default"/>
          <w:spacing w:val="-4"/>
          <w:sz w:val="18"/>
          <w:szCs w:val="18"/>
        </w:rPr>
        <w:t>91140100719897998B</w:t>
      </w:r>
      <w:r>
        <w:rPr>
          <w:rFonts w:ascii="宋体" w:hAnsi="宋体" w:cs="宋体" w:eastAsia="宋体" w:hint="default"/>
          <w:i/>
          <w:spacing w:val="-4"/>
          <w:sz w:val="18"/>
          <w:szCs w:val="18"/>
        </w:rPr>
        <w:t>，</w:t>
      </w:r>
      <w:r>
        <w:rPr>
          <w:rFonts w:ascii="宋体" w:hAnsi="宋体" w:cs="宋体" w:eastAsia="宋体" w:hint="default"/>
          <w:spacing w:val="-4"/>
          <w:sz w:val="18"/>
          <w:szCs w:val="18"/>
        </w:rPr>
      </w:r>
    </w:p>
    <w:p>
      <w:pPr>
        <w:pStyle w:val="BodyText"/>
        <w:spacing w:line="309" w:lineRule="auto" w:before="13"/>
        <w:ind w:right="209"/>
        <w:jc w:val="both"/>
        <w:rPr>
          <w:i w:val="0"/>
        </w:rPr>
      </w:pPr>
      <w:r>
        <w:rPr>
          <w:spacing w:val="-2"/>
        </w:rPr>
        <w:t>住所为太原高新区高新街</w:t>
      </w:r>
      <w:r>
        <w:rPr>
          <w:rFonts w:ascii="Times New Roman" w:hAnsi="Times New Roman" w:cs="Times New Roman" w:eastAsia="Times New Roman" w:hint="default"/>
          <w:i w:val="0"/>
          <w:spacing w:val="-2"/>
        </w:rPr>
        <w:t>9</w:t>
      </w:r>
      <w:r>
        <w:rPr>
          <w:spacing w:val="-2"/>
        </w:rPr>
        <w:t>号瑞杰科技中心</w:t>
      </w:r>
      <w:r>
        <w:rPr>
          <w:rFonts w:ascii="Times New Roman" w:hAnsi="Times New Roman" w:cs="Times New Roman" w:eastAsia="Times New Roman" w:hint="default"/>
          <w:i w:val="0"/>
          <w:spacing w:val="-2"/>
        </w:rPr>
        <w:t>8</w:t>
      </w:r>
      <w:r>
        <w:rPr>
          <w:spacing w:val="-2"/>
        </w:rPr>
        <w:t>层，公司类型为有限责任公司（自然人投资或控股的法人独资），经营范围为计</w:t>
      </w:r>
      <w:r>
        <w:rPr>
          <w:spacing w:val="-62"/>
        </w:rPr>
        <w:t> </w:t>
      </w:r>
      <w:r>
        <w:rPr>
          <w:spacing w:val="-62"/>
        </w:rPr>
      </w:r>
      <w:r>
        <w:rPr>
          <w:spacing w:val="-2"/>
        </w:rPr>
        <w:t>算机软硬件的技术开发、设计、技术服务、技术咨询、技术转让；计算机信息系统集成及综合布线；医疗器械经营：二类医</w:t>
      </w:r>
      <w:r>
        <w:rPr>
          <w:spacing w:val="-73"/>
        </w:rPr>
        <w:t> </w:t>
      </w:r>
      <w:r>
        <w:rPr>
          <w:spacing w:val="-73"/>
        </w:rPr>
      </w:r>
      <w:r>
        <w:rPr/>
        <w:t>疗器械的销售；计算机软硬件及辅助设备、办公设备与耗材、电子产品、通讯产品的销售。公司持有山西卫宁</w:t>
      </w:r>
      <w:r>
        <w:rPr>
          <w:rFonts w:ascii="Times New Roman" w:hAnsi="Times New Roman" w:cs="Times New Roman" w:eastAsia="Times New Roman" w:hint="default"/>
          <w:i w:val="0"/>
        </w:rPr>
        <w:t>100%</w:t>
      </w:r>
      <w:r>
        <w:rPr/>
        <w:t>股权。</w:t>
      </w:r>
      <w:r>
        <w:rPr>
          <w:i w:val="0"/>
        </w:rPr>
      </w:r>
    </w:p>
    <w:p>
      <w:pPr>
        <w:pStyle w:val="BodyText"/>
        <w:spacing w:line="240" w:lineRule="auto" w:before="5"/>
        <w:ind w:left="513" w:right="0"/>
        <w:jc w:val="left"/>
        <w:rPr>
          <w:i w:val="0"/>
        </w:rPr>
      </w:pPr>
      <w:r>
        <w:rPr>
          <w:rFonts w:ascii="Times New Roman" w:hAnsi="Times New Roman" w:cs="Times New Roman" w:eastAsia="Times New Roman" w:hint="default"/>
          <w:i w:val="0"/>
        </w:rPr>
        <w:t>4</w:t>
      </w:r>
      <w:r>
        <w:rPr/>
        <w:t>、杭州东联</w:t>
      </w:r>
      <w:r>
        <w:rPr>
          <w:i w:val="0"/>
        </w:rPr>
      </w:r>
    </w:p>
    <w:p>
      <w:pPr>
        <w:pStyle w:val="BodyText"/>
        <w:spacing w:line="307" w:lineRule="auto" w:before="63"/>
        <w:ind w:right="211" w:firstLine="360"/>
        <w:jc w:val="both"/>
        <w:rPr>
          <w:i w:val="0"/>
        </w:rPr>
      </w:pPr>
      <w:r>
        <w:rPr/>
        <w:t>杭</w:t>
      </w:r>
      <w:r>
        <w:rPr>
          <w:spacing w:val="-57"/>
        </w:rPr>
        <w:t> </w:t>
      </w:r>
      <w:r>
        <w:rPr/>
        <w:t>州</w:t>
      </w:r>
      <w:r>
        <w:rPr>
          <w:spacing w:val="-57"/>
        </w:rPr>
        <w:t> </w:t>
      </w:r>
      <w:r>
        <w:rPr/>
        <w:t>东</w:t>
      </w:r>
      <w:r>
        <w:rPr>
          <w:spacing w:val="-57"/>
        </w:rPr>
        <w:t> </w:t>
      </w:r>
      <w:r>
        <w:rPr/>
        <w:t>联</w:t>
      </w:r>
      <w:r>
        <w:rPr>
          <w:spacing w:val="-55"/>
        </w:rPr>
        <w:t> </w:t>
      </w:r>
      <w:r>
        <w:rPr/>
        <w:t>成</w:t>
      </w:r>
      <w:r>
        <w:rPr>
          <w:spacing w:val="-57"/>
        </w:rPr>
        <w:t> </w:t>
      </w:r>
      <w:r>
        <w:rPr/>
        <w:t>立</w:t>
      </w:r>
      <w:r>
        <w:rPr>
          <w:spacing w:val="-55"/>
        </w:rPr>
        <w:t> </w:t>
      </w:r>
      <w:r>
        <w:rPr/>
        <w:t>于</w:t>
      </w:r>
      <w:r>
        <w:rPr>
          <w:spacing w:val="-56"/>
        </w:rPr>
        <w:t> </w:t>
      </w:r>
      <w:r>
        <w:rPr>
          <w:rFonts w:ascii="Times New Roman" w:hAnsi="Times New Roman" w:cs="Times New Roman" w:eastAsia="Times New Roman" w:hint="default"/>
          <w:i w:val="0"/>
        </w:rPr>
        <w:t>1999</w:t>
      </w:r>
      <w:r>
        <w:rPr>
          <w:rFonts w:ascii="Times New Roman" w:hAnsi="Times New Roman" w:cs="Times New Roman" w:eastAsia="Times New Roman" w:hint="default"/>
          <w:i w:val="0"/>
          <w:spacing w:val="-11"/>
        </w:rPr>
        <w:t> </w:t>
      </w:r>
      <w:r>
        <w:rPr/>
        <w:t>年</w:t>
      </w:r>
      <w:r>
        <w:rPr>
          <w:spacing w:val="-57"/>
        </w:rPr>
        <w:t> </w:t>
      </w:r>
      <w:r>
        <w:rPr>
          <w:rFonts w:ascii="Times New Roman" w:hAnsi="Times New Roman" w:cs="Times New Roman" w:eastAsia="Times New Roman" w:hint="default"/>
          <w:i w:val="0"/>
        </w:rPr>
        <w:t>6</w:t>
      </w:r>
      <w:r>
        <w:rPr>
          <w:rFonts w:ascii="Times New Roman" w:hAnsi="Times New Roman" w:cs="Times New Roman" w:eastAsia="Times New Roman" w:hint="default"/>
          <w:i w:val="0"/>
          <w:spacing w:val="-11"/>
        </w:rPr>
        <w:t> </w:t>
      </w:r>
      <w:r>
        <w:rPr/>
        <w:t>月</w:t>
      </w:r>
      <w:r>
        <w:rPr>
          <w:spacing w:val="-57"/>
        </w:rPr>
        <w:t> </w:t>
      </w:r>
      <w:r>
        <w:rPr>
          <w:rFonts w:ascii="Times New Roman" w:hAnsi="Times New Roman" w:cs="Times New Roman" w:eastAsia="Times New Roman" w:hint="default"/>
          <w:i w:val="0"/>
        </w:rPr>
        <w:t>8</w:t>
      </w:r>
      <w:r>
        <w:rPr>
          <w:rFonts w:ascii="Times New Roman" w:hAnsi="Times New Roman" w:cs="Times New Roman" w:eastAsia="Times New Roman" w:hint="default"/>
          <w:i w:val="0"/>
          <w:spacing w:val="-10"/>
        </w:rPr>
        <w:t> </w:t>
      </w:r>
      <w:r>
        <w:rPr/>
        <w:t>日</w:t>
      </w:r>
      <w:r>
        <w:rPr>
          <w:spacing w:val="-57"/>
        </w:rPr>
        <w:t> </w:t>
      </w:r>
      <w:r>
        <w:rPr/>
        <w:t>，</w:t>
      </w:r>
      <w:r>
        <w:rPr>
          <w:spacing w:val="-57"/>
        </w:rPr>
        <w:t> </w:t>
      </w:r>
      <w:r>
        <w:rPr/>
        <w:t>注</w:t>
      </w:r>
      <w:r>
        <w:rPr>
          <w:spacing w:val="-57"/>
        </w:rPr>
        <w:t> </w:t>
      </w:r>
      <w:r>
        <w:rPr/>
        <w:t>册</w:t>
      </w:r>
      <w:r>
        <w:rPr>
          <w:spacing w:val="-55"/>
        </w:rPr>
        <w:t> </w:t>
      </w:r>
      <w:r>
        <w:rPr/>
        <w:t>资</w:t>
      </w:r>
      <w:r>
        <w:rPr>
          <w:spacing w:val="-57"/>
        </w:rPr>
        <w:t> </w:t>
      </w:r>
      <w:r>
        <w:rPr/>
        <w:t>本</w:t>
      </w:r>
      <w:r>
        <w:rPr>
          <w:spacing w:val="-57"/>
        </w:rPr>
        <w:t> </w:t>
      </w:r>
      <w:r>
        <w:rPr/>
        <w:t>人</w:t>
      </w:r>
      <w:r>
        <w:rPr>
          <w:spacing w:val="-55"/>
        </w:rPr>
        <w:t> </w:t>
      </w:r>
      <w:r>
        <w:rPr/>
        <w:t>民</w:t>
      </w:r>
      <w:r>
        <w:rPr>
          <w:spacing w:val="-57"/>
        </w:rPr>
        <w:t> </w:t>
      </w:r>
      <w:r>
        <w:rPr/>
        <w:t>币</w:t>
      </w:r>
      <w:r>
        <w:rPr>
          <w:spacing w:val="-56"/>
        </w:rPr>
        <w:t> </w:t>
      </w:r>
      <w:r>
        <w:rPr>
          <w:rFonts w:ascii="Times New Roman" w:hAnsi="Times New Roman" w:cs="Times New Roman" w:eastAsia="Times New Roman" w:hint="default"/>
          <w:i w:val="0"/>
        </w:rPr>
        <w:t>420</w:t>
      </w:r>
      <w:r>
        <w:rPr>
          <w:rFonts w:ascii="Times New Roman" w:hAnsi="Times New Roman" w:cs="Times New Roman" w:eastAsia="Times New Roman" w:hint="default"/>
          <w:i w:val="0"/>
          <w:spacing w:val="-11"/>
        </w:rPr>
        <w:t> </w:t>
      </w:r>
      <w:r>
        <w:rPr/>
        <w:t>万</w:t>
      </w:r>
      <w:r>
        <w:rPr>
          <w:spacing w:val="-57"/>
        </w:rPr>
        <w:t> </w:t>
      </w:r>
      <w:r>
        <w:rPr/>
        <w:t>元</w:t>
      </w:r>
      <w:r>
        <w:rPr>
          <w:spacing w:val="-57"/>
        </w:rPr>
        <w:t> </w:t>
      </w:r>
      <w:r>
        <w:rPr/>
        <w:t>，</w:t>
      </w:r>
      <w:r>
        <w:rPr>
          <w:spacing w:val="-57"/>
        </w:rPr>
        <w:t> </w:t>
      </w:r>
      <w:r>
        <w:rPr/>
        <w:t>法</w:t>
      </w:r>
      <w:r>
        <w:rPr>
          <w:spacing w:val="-55"/>
        </w:rPr>
        <w:t> </w:t>
      </w:r>
      <w:r>
        <w:rPr/>
        <w:t>定</w:t>
      </w:r>
      <w:r>
        <w:rPr>
          <w:spacing w:val="-57"/>
        </w:rPr>
        <w:t> </w:t>
      </w:r>
      <w:r>
        <w:rPr/>
        <w:t>代</w:t>
      </w:r>
      <w:r>
        <w:rPr>
          <w:spacing w:val="-55"/>
        </w:rPr>
        <w:t> </w:t>
      </w:r>
      <w:r>
        <w:rPr/>
        <w:t>表</w:t>
      </w:r>
      <w:r>
        <w:rPr>
          <w:spacing w:val="-57"/>
        </w:rPr>
        <w:t> </w:t>
      </w:r>
      <w:r>
        <w:rPr/>
        <w:t>人</w:t>
      </w:r>
      <w:r>
        <w:rPr>
          <w:spacing w:val="-57"/>
        </w:rPr>
        <w:t> </w:t>
      </w:r>
      <w:r>
        <w:rPr/>
        <w:t>李</w:t>
      </w:r>
      <w:r>
        <w:rPr>
          <w:spacing w:val="-55"/>
        </w:rPr>
        <w:t> </w:t>
      </w:r>
      <w:r>
        <w:rPr/>
        <w:t>继</w:t>
      </w:r>
      <w:r>
        <w:rPr>
          <w:spacing w:val="-57"/>
        </w:rPr>
        <w:t> </w:t>
      </w:r>
      <w:r>
        <w:rPr/>
        <w:t>东</w:t>
      </w:r>
      <w:r>
        <w:rPr>
          <w:spacing w:val="-55"/>
        </w:rPr>
        <w:t> </w:t>
      </w:r>
      <w:r>
        <w:rPr/>
        <w:t>，</w:t>
      </w:r>
      <w:r>
        <w:rPr>
          <w:spacing w:val="-57"/>
        </w:rPr>
        <w:t> </w:t>
      </w:r>
      <w:r>
        <w:rPr/>
        <w:t>统</w:t>
      </w:r>
      <w:r>
        <w:rPr>
          <w:spacing w:val="-57"/>
        </w:rPr>
        <w:t> </w:t>
      </w:r>
      <w:r>
        <w:rPr/>
        <w:t>一</w:t>
      </w:r>
      <w:r>
        <w:rPr>
          <w:spacing w:val="-57"/>
        </w:rPr>
        <w:t> </w:t>
      </w:r>
      <w:r>
        <w:rPr/>
        <w:t>社</w:t>
      </w:r>
      <w:r>
        <w:rPr>
          <w:spacing w:val="-55"/>
        </w:rPr>
        <w:t> </w:t>
      </w:r>
      <w:r>
        <w:rPr/>
        <w:t>会</w:t>
      </w:r>
      <w:r>
        <w:rPr>
          <w:spacing w:val="-57"/>
        </w:rPr>
        <w:t> </w:t>
      </w:r>
      <w:r>
        <w:rPr/>
        <w:t>信</w:t>
      </w:r>
      <w:r>
        <w:rPr>
          <w:spacing w:val="-55"/>
        </w:rPr>
        <w:t> </w:t>
      </w:r>
      <w:r>
        <w:rPr/>
        <w:t>用</w:t>
      </w:r>
      <w:r>
        <w:rPr>
          <w:spacing w:val="-57"/>
        </w:rPr>
        <w:t> </w:t>
      </w:r>
      <w:r>
        <w:rPr/>
        <w:t>代</w:t>
      </w:r>
      <w:r>
        <w:rPr>
          <w:spacing w:val="-57"/>
        </w:rPr>
        <w:t> </w:t>
      </w:r>
      <w:r>
        <w:rPr/>
        <w:t>码</w:t>
      </w:r>
      <w:r>
        <w:rPr>
          <w:spacing w:val="-57"/>
        </w:rPr>
        <w:t> </w:t>
      </w:r>
      <w:r>
        <w:rPr/>
        <w:t>为</w:t>
      </w:r>
      <w:r>
        <w:rPr/>
        <w:t> </w:t>
      </w:r>
      <w:r>
        <w:rPr>
          <w:rFonts w:ascii="Times New Roman" w:hAnsi="Times New Roman" w:cs="Times New Roman" w:eastAsia="Times New Roman" w:hint="default"/>
          <w:i w:val="0"/>
          <w:spacing w:val="-3"/>
        </w:rPr>
        <w:t>91330108716150223K</w:t>
      </w:r>
      <w:r>
        <w:rPr>
          <w:spacing w:val="-3"/>
        </w:rPr>
        <w:t>，住所为杭州市西湖区文三路</w:t>
      </w:r>
      <w:r>
        <w:rPr>
          <w:rFonts w:ascii="Times New Roman" w:hAnsi="Times New Roman" w:cs="Times New Roman" w:eastAsia="Times New Roman" w:hint="default"/>
          <w:i w:val="0"/>
          <w:spacing w:val="-3"/>
        </w:rPr>
        <w:t>90</w:t>
      </w:r>
      <w:r>
        <w:rPr>
          <w:spacing w:val="-3"/>
        </w:rPr>
        <w:t>号杭州东部软件园科技大厦三楼</w:t>
      </w:r>
      <w:r>
        <w:rPr>
          <w:rFonts w:ascii="Times New Roman" w:hAnsi="Times New Roman" w:cs="Times New Roman" w:eastAsia="Times New Roman" w:hint="default"/>
          <w:i w:val="0"/>
          <w:spacing w:val="-3"/>
        </w:rPr>
        <w:t>A306</w:t>
      </w:r>
      <w:r>
        <w:rPr>
          <w:spacing w:val="-3"/>
        </w:rPr>
        <w:t>室，企业类型为有限责任公司（法</w:t>
      </w:r>
      <w:r>
        <w:rPr>
          <w:spacing w:val="-63"/>
        </w:rPr>
        <w:t> </w:t>
      </w:r>
      <w:r>
        <w:rPr>
          <w:spacing w:val="-63"/>
        </w:rPr>
      </w:r>
      <w:r>
        <w:rPr>
          <w:spacing w:val="-2"/>
        </w:rPr>
        <w:t>人独资），经营范围为技术开发、技术服务；计算机软、硬件；设计、安装：计算机网络工程；批发、零售：计算机软、硬</w:t>
      </w:r>
      <w:r>
        <w:rPr>
          <w:spacing w:val="-72"/>
        </w:rPr>
        <w:t> </w:t>
      </w:r>
      <w:r>
        <w:rPr>
          <w:spacing w:val="-72"/>
        </w:rPr>
      </w:r>
      <w:r>
        <w:rPr/>
        <w:t>件；其他无需报经审批的一切合法项目。公司持有杭州东联</w:t>
      </w:r>
      <w:r>
        <w:rPr>
          <w:rFonts w:ascii="Times New Roman" w:hAnsi="Times New Roman" w:cs="Times New Roman" w:eastAsia="Times New Roman" w:hint="default"/>
          <w:i w:val="0"/>
        </w:rPr>
        <w:t>100%</w:t>
      </w:r>
      <w:r>
        <w:rPr/>
        <w:t>股权。</w:t>
      </w:r>
      <w:r>
        <w:rPr>
          <w:i w:val="0"/>
        </w:rPr>
      </w:r>
    </w:p>
    <w:p>
      <w:pPr>
        <w:pStyle w:val="BodyText"/>
        <w:spacing w:line="240" w:lineRule="auto" w:before="7"/>
        <w:ind w:left="513" w:right="0"/>
        <w:jc w:val="left"/>
        <w:rPr>
          <w:i w:val="0"/>
        </w:rPr>
      </w:pPr>
      <w:r>
        <w:rPr>
          <w:rFonts w:ascii="Times New Roman" w:hAnsi="Times New Roman" w:cs="Times New Roman" w:eastAsia="Times New Roman" w:hint="default"/>
          <w:i w:val="0"/>
        </w:rPr>
        <w:t>5</w:t>
      </w:r>
      <w:r>
        <w:rPr/>
        <w:t>、宇信网景</w:t>
      </w:r>
      <w:r>
        <w:rPr>
          <w:i w:val="0"/>
        </w:rPr>
      </w:r>
    </w:p>
    <w:p>
      <w:pPr>
        <w:spacing w:line="307" w:lineRule="auto" w:before="63"/>
        <w:ind w:left="152" w:right="0" w:firstLine="360"/>
        <w:jc w:val="left"/>
        <w:rPr>
          <w:rFonts w:ascii="宋体" w:hAnsi="宋体" w:cs="宋体" w:eastAsia="宋体" w:hint="default"/>
          <w:sz w:val="18"/>
          <w:szCs w:val="18"/>
        </w:rPr>
      </w:pPr>
      <w:r>
        <w:rPr>
          <w:rFonts w:ascii="宋体" w:hAnsi="宋体" w:cs="宋体" w:eastAsia="宋体" w:hint="default"/>
          <w:i/>
          <w:sz w:val="18"/>
          <w:szCs w:val="18"/>
        </w:rPr>
        <w:t>宇</w:t>
      </w:r>
      <w:r>
        <w:rPr>
          <w:rFonts w:ascii="宋体" w:hAnsi="宋体" w:cs="宋体" w:eastAsia="宋体" w:hint="default"/>
          <w:i/>
          <w:spacing w:val="-64"/>
          <w:sz w:val="18"/>
          <w:szCs w:val="18"/>
        </w:rPr>
        <w:t> </w:t>
      </w:r>
      <w:r>
        <w:rPr>
          <w:rFonts w:ascii="宋体" w:hAnsi="宋体" w:cs="宋体" w:eastAsia="宋体" w:hint="default"/>
          <w:i/>
          <w:sz w:val="18"/>
          <w:szCs w:val="18"/>
        </w:rPr>
        <w:t>信</w:t>
      </w:r>
      <w:r>
        <w:rPr>
          <w:rFonts w:ascii="宋体" w:hAnsi="宋体" w:cs="宋体" w:eastAsia="宋体" w:hint="default"/>
          <w:i/>
          <w:spacing w:val="-64"/>
          <w:sz w:val="18"/>
          <w:szCs w:val="18"/>
        </w:rPr>
        <w:t> </w:t>
      </w:r>
      <w:r>
        <w:rPr>
          <w:rFonts w:ascii="宋体" w:hAnsi="宋体" w:cs="宋体" w:eastAsia="宋体" w:hint="default"/>
          <w:i/>
          <w:sz w:val="18"/>
          <w:szCs w:val="18"/>
        </w:rPr>
        <w:t>网</w:t>
      </w:r>
      <w:r>
        <w:rPr>
          <w:rFonts w:ascii="宋体" w:hAnsi="宋体" w:cs="宋体" w:eastAsia="宋体" w:hint="default"/>
          <w:i/>
          <w:spacing w:val="-64"/>
          <w:sz w:val="18"/>
          <w:szCs w:val="18"/>
        </w:rPr>
        <w:t> </w:t>
      </w:r>
      <w:r>
        <w:rPr>
          <w:rFonts w:ascii="宋体" w:hAnsi="宋体" w:cs="宋体" w:eastAsia="宋体" w:hint="default"/>
          <w:i/>
          <w:sz w:val="18"/>
          <w:szCs w:val="18"/>
        </w:rPr>
        <w:t>景</w:t>
      </w:r>
      <w:r>
        <w:rPr>
          <w:rFonts w:ascii="宋体" w:hAnsi="宋体" w:cs="宋体" w:eastAsia="宋体" w:hint="default"/>
          <w:i/>
          <w:spacing w:val="-64"/>
          <w:sz w:val="18"/>
          <w:szCs w:val="18"/>
        </w:rPr>
        <w:t> </w:t>
      </w:r>
      <w:r>
        <w:rPr>
          <w:rFonts w:ascii="宋体" w:hAnsi="宋体" w:cs="宋体" w:eastAsia="宋体" w:hint="default"/>
          <w:i/>
          <w:sz w:val="18"/>
          <w:szCs w:val="18"/>
        </w:rPr>
        <w:t>成</w:t>
      </w:r>
      <w:r>
        <w:rPr>
          <w:rFonts w:ascii="宋体" w:hAnsi="宋体" w:cs="宋体" w:eastAsia="宋体" w:hint="default"/>
          <w:i/>
          <w:spacing w:val="-64"/>
          <w:sz w:val="18"/>
          <w:szCs w:val="18"/>
        </w:rPr>
        <w:t> </w:t>
      </w:r>
      <w:r>
        <w:rPr>
          <w:rFonts w:ascii="宋体" w:hAnsi="宋体" w:cs="宋体" w:eastAsia="宋体" w:hint="default"/>
          <w:i/>
          <w:sz w:val="18"/>
          <w:szCs w:val="18"/>
        </w:rPr>
        <w:t>立</w:t>
      </w:r>
      <w:r>
        <w:rPr>
          <w:rFonts w:ascii="宋体" w:hAnsi="宋体" w:cs="宋体" w:eastAsia="宋体" w:hint="default"/>
          <w:i/>
          <w:spacing w:val="-62"/>
          <w:sz w:val="18"/>
          <w:szCs w:val="18"/>
        </w:rPr>
        <w:t> </w:t>
      </w:r>
      <w:r>
        <w:rPr>
          <w:rFonts w:ascii="宋体" w:hAnsi="宋体" w:cs="宋体" w:eastAsia="宋体" w:hint="default"/>
          <w:i/>
          <w:sz w:val="18"/>
          <w:szCs w:val="18"/>
        </w:rPr>
        <w:t>于</w:t>
      </w:r>
      <w:r>
        <w:rPr>
          <w:rFonts w:ascii="宋体" w:hAnsi="宋体" w:cs="宋体" w:eastAsia="宋体" w:hint="default"/>
          <w:i/>
          <w:spacing w:val="-63"/>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8"/>
          <w:sz w:val="18"/>
          <w:szCs w:val="18"/>
        </w:rPr>
        <w:t> </w:t>
      </w:r>
      <w:r>
        <w:rPr>
          <w:rFonts w:ascii="宋体" w:hAnsi="宋体" w:cs="宋体" w:eastAsia="宋体" w:hint="default"/>
          <w:i/>
          <w:sz w:val="18"/>
          <w:szCs w:val="18"/>
        </w:rPr>
        <w:t>年</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i/>
          <w:sz w:val="18"/>
          <w:szCs w:val="18"/>
        </w:rPr>
        <w:t>月</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i/>
          <w:spacing w:val="22"/>
          <w:sz w:val="18"/>
          <w:szCs w:val="18"/>
        </w:rPr>
        <w:t>日，注册资本为人</w:t>
      </w:r>
      <w:r>
        <w:rPr>
          <w:rFonts w:ascii="宋体" w:hAnsi="宋体" w:cs="宋体" w:eastAsia="宋体" w:hint="default"/>
          <w:i/>
          <w:spacing w:val="-62"/>
          <w:sz w:val="18"/>
          <w:szCs w:val="18"/>
        </w:rPr>
        <w:t> </w:t>
      </w:r>
      <w:r>
        <w:rPr>
          <w:rFonts w:ascii="宋体" w:hAnsi="宋体" w:cs="宋体" w:eastAsia="宋体" w:hint="default"/>
          <w:i/>
          <w:sz w:val="18"/>
          <w:szCs w:val="18"/>
        </w:rPr>
        <w:t>民</w:t>
      </w:r>
      <w:r>
        <w:rPr>
          <w:rFonts w:ascii="宋体" w:hAnsi="宋体" w:cs="宋体" w:eastAsia="宋体" w:hint="default"/>
          <w:i/>
          <w:spacing w:val="-62"/>
          <w:sz w:val="18"/>
          <w:szCs w:val="18"/>
        </w:rPr>
        <w:t> </w:t>
      </w:r>
      <w:r>
        <w:rPr>
          <w:rFonts w:ascii="宋体" w:hAnsi="宋体" w:cs="宋体" w:eastAsia="宋体" w:hint="default"/>
          <w:i/>
          <w:sz w:val="18"/>
          <w:szCs w:val="18"/>
        </w:rPr>
        <w:t>币</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7"/>
          <w:sz w:val="18"/>
          <w:szCs w:val="18"/>
        </w:rPr>
        <w:t> </w:t>
      </w:r>
      <w:r>
        <w:rPr>
          <w:rFonts w:ascii="宋体" w:hAnsi="宋体" w:cs="宋体" w:eastAsia="宋体" w:hint="default"/>
          <w:i/>
          <w:spacing w:val="22"/>
          <w:sz w:val="18"/>
          <w:szCs w:val="18"/>
        </w:rPr>
        <w:t>万元，法定代表人</w:t>
      </w:r>
      <w:r>
        <w:rPr>
          <w:rFonts w:ascii="宋体" w:hAnsi="宋体" w:cs="宋体" w:eastAsia="宋体" w:hint="default"/>
          <w:i/>
          <w:spacing w:val="-62"/>
          <w:sz w:val="18"/>
          <w:szCs w:val="18"/>
        </w:rPr>
        <w:t> </w:t>
      </w:r>
      <w:r>
        <w:rPr>
          <w:rFonts w:ascii="宋体" w:hAnsi="宋体" w:cs="宋体" w:eastAsia="宋体" w:hint="default"/>
          <w:i/>
          <w:spacing w:val="21"/>
          <w:sz w:val="18"/>
          <w:szCs w:val="18"/>
        </w:rPr>
        <w:t>刘宁，统一社</w:t>
      </w:r>
      <w:r>
        <w:rPr>
          <w:rFonts w:ascii="宋体" w:hAnsi="宋体" w:cs="宋体" w:eastAsia="宋体" w:hint="default"/>
          <w:i/>
          <w:spacing w:val="-62"/>
          <w:sz w:val="18"/>
          <w:szCs w:val="18"/>
        </w:rPr>
        <w:t> </w:t>
      </w:r>
      <w:r>
        <w:rPr>
          <w:rFonts w:ascii="宋体" w:hAnsi="宋体" w:cs="宋体" w:eastAsia="宋体" w:hint="default"/>
          <w:i/>
          <w:spacing w:val="19"/>
          <w:sz w:val="18"/>
          <w:szCs w:val="18"/>
        </w:rPr>
        <w:t>会信用代</w:t>
      </w:r>
      <w:r>
        <w:rPr>
          <w:rFonts w:ascii="宋体" w:hAnsi="宋体" w:cs="宋体" w:eastAsia="宋体" w:hint="default"/>
          <w:i/>
          <w:spacing w:val="-62"/>
          <w:sz w:val="18"/>
          <w:szCs w:val="18"/>
        </w:rPr>
        <w:t> </w:t>
      </w:r>
      <w:r>
        <w:rPr>
          <w:rFonts w:ascii="宋体" w:hAnsi="宋体" w:cs="宋体" w:eastAsia="宋体" w:hint="default"/>
          <w:i/>
          <w:sz w:val="18"/>
          <w:szCs w:val="18"/>
        </w:rPr>
        <w:t>码</w:t>
      </w:r>
      <w:r>
        <w:rPr>
          <w:rFonts w:ascii="宋体" w:hAnsi="宋体" w:cs="宋体" w:eastAsia="宋体" w:hint="default"/>
          <w:i/>
          <w:spacing w:val="-62"/>
          <w:sz w:val="18"/>
          <w:szCs w:val="18"/>
        </w:rPr>
        <w:t> </w:t>
      </w:r>
      <w:r>
        <w:rPr>
          <w:rFonts w:ascii="宋体" w:hAnsi="宋体" w:cs="宋体" w:eastAsia="宋体" w:hint="default"/>
          <w:i/>
          <w:sz w:val="18"/>
          <w:szCs w:val="18"/>
        </w:rPr>
        <w:t>为</w:t>
      </w:r>
      <w:r>
        <w:rPr>
          <w:rFonts w:ascii="宋体" w:hAnsi="宋体" w:cs="宋体" w:eastAsia="宋体" w:hint="default"/>
          <w:i/>
          <w:sz w:val="18"/>
          <w:szCs w:val="18"/>
        </w:rPr>
        <w:t> </w:t>
      </w:r>
      <w:r>
        <w:rPr>
          <w:rFonts w:ascii="Times New Roman" w:hAnsi="Times New Roman" w:cs="Times New Roman" w:eastAsia="Times New Roman" w:hint="default"/>
          <w:spacing w:val="-1"/>
          <w:sz w:val="18"/>
          <w:szCs w:val="18"/>
        </w:rPr>
        <w:t>91110108802052080U</w:t>
      </w:r>
      <w:r>
        <w:rPr>
          <w:rFonts w:ascii="宋体" w:hAnsi="宋体" w:cs="宋体" w:eastAsia="宋体" w:hint="default"/>
          <w:i/>
          <w:spacing w:val="-1"/>
          <w:sz w:val="18"/>
          <w:szCs w:val="18"/>
        </w:rPr>
        <w:t>，住所为北京市海淀区蓝靛厂金源时代购物中心</w:t>
      </w:r>
      <w:r>
        <w:rPr>
          <w:rFonts w:ascii="Times New Roman" w:hAnsi="Times New Roman" w:cs="Times New Roman" w:eastAsia="Times New Roman" w:hint="default"/>
          <w:spacing w:val="-1"/>
          <w:sz w:val="18"/>
          <w:szCs w:val="18"/>
        </w:rPr>
        <w:t>B</w:t>
      </w:r>
      <w:r>
        <w:rPr>
          <w:rFonts w:ascii="宋体" w:hAnsi="宋体" w:cs="宋体" w:eastAsia="宋体" w:hint="default"/>
          <w:i/>
          <w:spacing w:val="-1"/>
          <w:sz w:val="18"/>
          <w:szCs w:val="18"/>
        </w:rPr>
        <w:t>区</w:t>
      </w:r>
      <w:r>
        <w:rPr>
          <w:rFonts w:ascii="Times New Roman" w:hAnsi="Times New Roman" w:cs="Times New Roman" w:eastAsia="Times New Roman" w:hint="default"/>
          <w:spacing w:val="-1"/>
          <w:sz w:val="18"/>
          <w:szCs w:val="18"/>
        </w:rPr>
        <w:t>2#B</w:t>
      </w:r>
      <w:r>
        <w:rPr>
          <w:rFonts w:ascii="宋体" w:hAnsi="宋体" w:cs="宋体" w:eastAsia="宋体" w:hint="default"/>
          <w:i/>
          <w:spacing w:val="-1"/>
          <w:sz w:val="18"/>
          <w:szCs w:val="18"/>
        </w:rPr>
        <w:t>座</w:t>
      </w:r>
      <w:r>
        <w:rPr>
          <w:rFonts w:ascii="Times New Roman" w:hAnsi="Times New Roman" w:cs="Times New Roman" w:eastAsia="Times New Roman" w:hint="default"/>
          <w:spacing w:val="-1"/>
          <w:sz w:val="18"/>
          <w:szCs w:val="18"/>
        </w:rPr>
        <w:t>1608</w:t>
      </w:r>
      <w:r>
        <w:rPr>
          <w:rFonts w:ascii="宋体" w:hAnsi="宋体" w:cs="宋体" w:eastAsia="宋体" w:hint="default"/>
          <w:i/>
          <w:spacing w:val="-1"/>
          <w:sz w:val="18"/>
          <w:szCs w:val="18"/>
        </w:rPr>
        <w:t>，公司类型为有限责任公司</w:t>
      </w:r>
      <w:r>
        <w:rPr>
          <w:rFonts w:ascii="Times New Roman" w:hAnsi="Times New Roman" w:cs="Times New Roman" w:eastAsia="Times New Roman" w:hint="default"/>
          <w:spacing w:val="-1"/>
          <w:sz w:val="18"/>
          <w:szCs w:val="18"/>
        </w:rPr>
        <w:t>(</w:t>
      </w:r>
      <w:r>
        <w:rPr>
          <w:rFonts w:ascii="宋体" w:hAnsi="宋体" w:cs="宋体" w:eastAsia="宋体" w:hint="default"/>
          <w:i/>
          <w:spacing w:val="-1"/>
          <w:sz w:val="18"/>
          <w:szCs w:val="18"/>
        </w:rPr>
        <w:t>法人独资</w:t>
      </w:r>
      <w:r>
        <w:rPr>
          <w:rFonts w:ascii="Times New Roman" w:hAnsi="Times New Roman" w:cs="Times New Roman" w:eastAsia="Times New Roman" w:hint="default"/>
          <w:spacing w:val="-1"/>
          <w:sz w:val="18"/>
          <w:szCs w:val="18"/>
        </w:rPr>
        <w:t>)</w:t>
      </w:r>
      <w:r>
        <w:rPr>
          <w:rFonts w:ascii="宋体" w:hAnsi="宋体" w:cs="宋体" w:eastAsia="宋体" w:hint="default"/>
          <w:i/>
          <w:spacing w:val="-1"/>
          <w:sz w:val="18"/>
          <w:szCs w:val="18"/>
        </w:rPr>
        <w:t>，</w:t>
      </w:r>
      <w:r>
        <w:rPr>
          <w:rFonts w:ascii="宋体" w:hAnsi="宋体" w:cs="宋体" w:eastAsia="宋体" w:hint="default"/>
          <w:i/>
          <w:spacing w:val="-67"/>
          <w:sz w:val="18"/>
          <w:szCs w:val="18"/>
        </w:rPr>
        <w:t> </w:t>
      </w:r>
      <w:r>
        <w:rPr>
          <w:rFonts w:ascii="宋体" w:hAnsi="宋体" w:cs="宋体" w:eastAsia="宋体" w:hint="default"/>
          <w:i/>
          <w:spacing w:val="-2"/>
          <w:sz w:val="18"/>
          <w:szCs w:val="18"/>
        </w:rPr>
        <w:t>经营范围为技术开发、技术转让、技术咨询、技术服务；组装计算机；计算机系统服务；数据处理；计算机维修；基础软件</w:t>
      </w:r>
      <w:r>
        <w:rPr>
          <w:rFonts w:ascii="宋体" w:hAnsi="宋体" w:cs="宋体" w:eastAsia="宋体" w:hint="default"/>
          <w:i/>
          <w:spacing w:val="-64"/>
          <w:sz w:val="18"/>
          <w:szCs w:val="18"/>
        </w:rPr>
        <w:t> </w:t>
      </w:r>
      <w:r>
        <w:rPr>
          <w:rFonts w:ascii="宋体" w:hAnsi="宋体" w:cs="宋体" w:eastAsia="宋体" w:hint="default"/>
          <w:i/>
          <w:spacing w:val="-64"/>
          <w:sz w:val="18"/>
          <w:szCs w:val="18"/>
        </w:rPr>
      </w:r>
      <w:r>
        <w:rPr>
          <w:rFonts w:ascii="宋体" w:hAnsi="宋体" w:cs="宋体" w:eastAsia="宋体" w:hint="default"/>
          <w:i/>
          <w:sz w:val="18"/>
          <w:szCs w:val="18"/>
        </w:rPr>
        <w:t>服务；应用软件服务；销售计算机、软件及辅助设备。公司持有宇信网景</w:t>
      </w:r>
      <w:r>
        <w:rPr>
          <w:rFonts w:ascii="Times New Roman" w:hAnsi="Times New Roman" w:cs="Times New Roman" w:eastAsia="Times New Roman" w:hint="default"/>
          <w:sz w:val="18"/>
          <w:szCs w:val="18"/>
        </w:rPr>
        <w:t>100%</w:t>
      </w:r>
      <w:r>
        <w:rPr>
          <w:rFonts w:ascii="宋体" w:hAnsi="宋体" w:cs="宋体" w:eastAsia="宋体" w:hint="default"/>
          <w:i/>
          <w:sz w:val="18"/>
          <w:szCs w:val="18"/>
        </w:rPr>
        <w:t>股权。</w:t>
      </w:r>
      <w:r>
        <w:rPr>
          <w:rFonts w:ascii="宋体" w:hAnsi="宋体" w:cs="宋体" w:eastAsia="宋体" w:hint="default"/>
          <w:sz w:val="18"/>
          <w:szCs w:val="18"/>
        </w:rPr>
      </w:r>
    </w:p>
    <w:p>
      <w:pPr>
        <w:pStyle w:val="BodyText"/>
        <w:spacing w:line="240" w:lineRule="auto" w:before="7"/>
        <w:ind w:left="513" w:right="0"/>
        <w:jc w:val="left"/>
        <w:rPr>
          <w:i w:val="0"/>
        </w:rPr>
      </w:pPr>
      <w:r>
        <w:rPr>
          <w:rFonts w:ascii="Times New Roman" w:hAnsi="Times New Roman" w:cs="Times New Roman" w:eastAsia="Times New Roman" w:hint="default"/>
          <w:i w:val="0"/>
        </w:rPr>
        <w:t>6</w:t>
      </w:r>
      <w:r>
        <w:rPr/>
        <w:t>、互联网科技</w:t>
      </w:r>
      <w:r>
        <w:rPr>
          <w:i w:val="0"/>
        </w:rPr>
      </w:r>
    </w:p>
    <w:p>
      <w:pPr>
        <w:pStyle w:val="BodyText"/>
        <w:spacing w:line="307" w:lineRule="auto" w:before="63"/>
        <w:ind w:right="0" w:firstLine="360"/>
        <w:jc w:val="left"/>
        <w:rPr>
          <w:i w:val="0"/>
        </w:rPr>
      </w:pPr>
      <w:r>
        <w:rPr/>
        <w:t>互</w:t>
      </w:r>
      <w:r>
        <w:rPr>
          <w:spacing w:val="-64"/>
        </w:rPr>
        <w:t> </w:t>
      </w:r>
      <w:r>
        <w:rPr/>
        <w:t>联</w:t>
      </w:r>
      <w:r>
        <w:rPr>
          <w:spacing w:val="-64"/>
        </w:rPr>
        <w:t> </w:t>
      </w:r>
      <w:r>
        <w:rPr/>
        <w:t>网</w:t>
      </w:r>
      <w:r>
        <w:rPr>
          <w:spacing w:val="-64"/>
        </w:rPr>
        <w:t> </w:t>
      </w:r>
      <w:r>
        <w:rPr/>
        <w:t>科</w:t>
      </w:r>
      <w:r>
        <w:rPr>
          <w:spacing w:val="-64"/>
        </w:rPr>
        <w:t> </w:t>
      </w:r>
      <w:r>
        <w:rPr/>
        <w:t>技</w:t>
      </w:r>
      <w:r>
        <w:rPr>
          <w:spacing w:val="-64"/>
        </w:rPr>
        <w:t> </w:t>
      </w:r>
      <w:r>
        <w:rPr/>
        <w:t>成</w:t>
      </w:r>
      <w:r>
        <w:rPr>
          <w:spacing w:val="-62"/>
        </w:rPr>
        <w:t> </w:t>
      </w:r>
      <w:r>
        <w:rPr/>
        <w:t>立</w:t>
      </w:r>
      <w:r>
        <w:rPr>
          <w:spacing w:val="-64"/>
        </w:rPr>
        <w:t> </w:t>
      </w:r>
      <w:r>
        <w:rPr/>
        <w:t>于</w:t>
      </w:r>
      <w:r>
        <w:rPr>
          <w:spacing w:val="-63"/>
        </w:rPr>
        <w:t> </w:t>
      </w:r>
      <w:r>
        <w:rPr>
          <w:rFonts w:ascii="Times New Roman" w:hAnsi="Times New Roman" w:cs="Times New Roman" w:eastAsia="Times New Roman" w:hint="default"/>
          <w:i w:val="0"/>
        </w:rPr>
        <w:t>2016</w:t>
      </w:r>
      <w:r>
        <w:rPr>
          <w:rFonts w:ascii="Times New Roman" w:hAnsi="Times New Roman" w:cs="Times New Roman" w:eastAsia="Times New Roman" w:hint="default"/>
          <w:i w:val="0"/>
          <w:spacing w:val="-18"/>
        </w:rPr>
        <w:t> </w:t>
      </w:r>
      <w:r>
        <w:rPr/>
        <w:t>年</w:t>
      </w:r>
      <w:r>
        <w:rPr>
          <w:spacing w:val="-64"/>
        </w:rPr>
        <w:t> </w:t>
      </w:r>
      <w:r>
        <w:rPr>
          <w:rFonts w:ascii="Times New Roman" w:hAnsi="Times New Roman" w:cs="Times New Roman" w:eastAsia="Times New Roman" w:hint="default"/>
          <w:i w:val="0"/>
        </w:rPr>
        <w:t>4</w:t>
      </w:r>
      <w:r>
        <w:rPr>
          <w:rFonts w:ascii="Times New Roman" w:hAnsi="Times New Roman" w:cs="Times New Roman" w:eastAsia="Times New Roman" w:hint="default"/>
          <w:i w:val="0"/>
          <w:spacing w:val="-20"/>
        </w:rPr>
        <w:t> </w:t>
      </w:r>
      <w:r>
        <w:rPr/>
        <w:t>月</w:t>
      </w:r>
      <w:r>
        <w:rPr>
          <w:spacing w:val="-63"/>
        </w:rPr>
        <w:t> </w:t>
      </w:r>
      <w:r>
        <w:rPr>
          <w:rFonts w:ascii="Times New Roman" w:hAnsi="Times New Roman" w:cs="Times New Roman" w:eastAsia="Times New Roman" w:hint="default"/>
          <w:i w:val="0"/>
        </w:rPr>
        <w:t>19</w:t>
      </w:r>
      <w:r>
        <w:rPr>
          <w:rFonts w:ascii="Times New Roman" w:hAnsi="Times New Roman" w:cs="Times New Roman" w:eastAsia="Times New Roman" w:hint="default"/>
          <w:i w:val="0"/>
          <w:spacing w:val="-18"/>
        </w:rPr>
        <w:t> </w:t>
      </w:r>
      <w:r>
        <w:rPr>
          <w:spacing w:val="22"/>
        </w:rPr>
        <w:t>日，注册资本人民</w:t>
      </w:r>
      <w:r>
        <w:rPr>
          <w:spacing w:val="-62"/>
        </w:rPr>
        <w:t> </w:t>
      </w:r>
      <w:r>
        <w:rPr/>
        <w:t>币</w:t>
      </w:r>
      <w:r>
        <w:rPr>
          <w:spacing w:val="-64"/>
        </w:rPr>
        <w:t> </w:t>
      </w:r>
      <w:r>
        <w:rPr>
          <w:rFonts w:ascii="Times New Roman" w:hAnsi="Times New Roman" w:cs="Times New Roman" w:eastAsia="Times New Roman" w:hint="default"/>
          <w:i w:val="0"/>
        </w:rPr>
        <w:t>20,000</w:t>
      </w:r>
      <w:r>
        <w:rPr>
          <w:rFonts w:ascii="Times New Roman" w:hAnsi="Times New Roman" w:cs="Times New Roman" w:eastAsia="Times New Roman" w:hint="default"/>
          <w:i w:val="0"/>
          <w:spacing w:val="-17"/>
        </w:rPr>
        <w:t> </w:t>
      </w:r>
      <w:r>
        <w:rPr>
          <w:spacing w:val="23"/>
        </w:rPr>
        <w:t>万元，法定代表人周</w:t>
      </w:r>
      <w:r>
        <w:rPr>
          <w:spacing w:val="-62"/>
        </w:rPr>
        <w:t> </w:t>
      </w:r>
      <w:r>
        <w:rPr>
          <w:spacing w:val="21"/>
        </w:rPr>
        <w:t>炜，统一社会</w:t>
      </w:r>
      <w:r>
        <w:rPr>
          <w:spacing w:val="-62"/>
        </w:rPr>
        <w:t> </w:t>
      </w:r>
      <w:r>
        <w:rPr>
          <w:spacing w:val="20"/>
        </w:rPr>
        <w:t>信用代码为</w:t>
      </w:r>
      <w:r>
        <w:rPr>
          <w:spacing w:val="-64"/>
        </w:rPr>
        <w:t> </w:t>
      </w:r>
      <w:r>
        <w:rPr>
          <w:rFonts w:ascii="Times New Roman" w:hAnsi="Times New Roman" w:cs="Times New Roman" w:eastAsia="Times New Roman" w:hint="default"/>
          <w:i w:val="0"/>
        </w:rPr>
        <w:t>91310106MA1FY173XU</w:t>
      </w:r>
      <w:r>
        <w:rPr/>
        <w:t>，住所为上海市静安区江场三路</w:t>
      </w:r>
      <w:r>
        <w:rPr>
          <w:rFonts w:ascii="Times New Roman" w:hAnsi="Times New Roman" w:cs="Times New Roman" w:eastAsia="Times New Roman" w:hint="default"/>
          <w:i w:val="0"/>
        </w:rPr>
        <w:t>250</w:t>
      </w:r>
      <w:r>
        <w:rPr/>
        <w:t>号</w:t>
      </w:r>
      <w:r>
        <w:rPr>
          <w:rFonts w:ascii="Times New Roman" w:hAnsi="Times New Roman" w:cs="Times New Roman" w:eastAsia="Times New Roman" w:hint="default"/>
          <w:i w:val="0"/>
        </w:rPr>
        <w:t>406</w:t>
      </w:r>
      <w:r>
        <w:rPr/>
        <w:t>室，企业类型为有限责任公司（自然人投资或控股的法人</w:t>
      </w:r>
      <w:r>
        <w:rPr>
          <w:spacing w:val="-66"/>
        </w:rPr>
        <w:t> </w:t>
      </w:r>
      <w:r>
        <w:rPr>
          <w:spacing w:val="-66"/>
        </w:rPr>
      </w:r>
      <w:r>
        <w:rPr>
          <w:spacing w:val="-4"/>
        </w:rPr>
        <w:t>独资），经营范围为从事互联网科技领域、计算机信息科技、健康科技领域内的技术开发、技术转让、技术服务、技术咨询，</w:t>
      </w:r>
      <w:r>
        <w:rPr>
          <w:spacing w:val="-41"/>
        </w:rPr>
        <w:t> </w:t>
      </w:r>
      <w:r>
        <w:rPr>
          <w:spacing w:val="-41"/>
        </w:rPr>
      </w:r>
      <w:r>
        <w:rPr/>
        <w:t>计算机软件的开发、设计和制作，计算机软、硬件及辅助设备的销售，计算机系统集成。公司持有互联网科技</w:t>
      </w:r>
      <w:r>
        <w:rPr>
          <w:rFonts w:ascii="Times New Roman" w:hAnsi="Times New Roman" w:cs="Times New Roman" w:eastAsia="Times New Roman" w:hint="default"/>
          <w:i w:val="0"/>
        </w:rPr>
        <w:t>100%</w:t>
      </w:r>
      <w:r>
        <w:rPr/>
        <w:t>股权</w:t>
      </w:r>
      <w:r>
        <w:rPr>
          <w:i w:val="0"/>
        </w:rPr>
      </w:r>
    </w:p>
    <w:p>
      <w:pPr>
        <w:pStyle w:val="BodyText"/>
        <w:spacing w:line="240" w:lineRule="auto" w:before="7"/>
        <w:ind w:left="513" w:right="0"/>
        <w:jc w:val="left"/>
        <w:rPr>
          <w:i w:val="0"/>
        </w:rPr>
      </w:pPr>
      <w:r>
        <w:rPr>
          <w:rFonts w:ascii="Times New Roman" w:hAnsi="Times New Roman" w:cs="Times New Roman" w:eastAsia="Times New Roman" w:hint="default"/>
          <w:i w:val="0"/>
        </w:rPr>
        <w:t>7</w:t>
      </w:r>
      <w:r>
        <w:rPr/>
        <w:t>、上海卫宁</w:t>
      </w:r>
      <w:r>
        <w:rPr>
          <w:i w:val="0"/>
        </w:rPr>
      </w:r>
    </w:p>
    <w:p>
      <w:pPr>
        <w:spacing w:line="307" w:lineRule="auto" w:before="63"/>
        <w:ind w:left="152" w:right="131" w:firstLine="360"/>
        <w:jc w:val="both"/>
        <w:rPr>
          <w:rFonts w:ascii="宋体" w:hAnsi="宋体" w:cs="宋体" w:eastAsia="宋体" w:hint="default"/>
          <w:sz w:val="18"/>
          <w:szCs w:val="18"/>
        </w:rPr>
      </w:pPr>
      <w:r>
        <w:rPr>
          <w:rFonts w:ascii="宋体" w:hAnsi="宋体" w:cs="宋体" w:eastAsia="宋体" w:hint="default"/>
          <w:i/>
          <w:spacing w:val="30"/>
          <w:sz w:val="18"/>
          <w:szCs w:val="18"/>
        </w:rPr>
        <w:t>上海卫宁成立于</w:t>
      </w:r>
      <w:r>
        <w:rPr>
          <w:rFonts w:ascii="宋体" w:hAnsi="宋体" w:cs="宋体" w:eastAsia="宋体" w:hint="default"/>
          <w:i/>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i/>
          <w:sz w:val="18"/>
          <w:szCs w:val="18"/>
        </w:rPr>
        <w:t>年</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i/>
          <w:sz w:val="18"/>
          <w:szCs w:val="18"/>
        </w:rPr>
        <w:t>月</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i/>
          <w:spacing w:val="32"/>
          <w:sz w:val="18"/>
          <w:szCs w:val="18"/>
        </w:rPr>
        <w:t>日，注册资本人民币</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6"/>
          <w:sz w:val="18"/>
          <w:szCs w:val="18"/>
        </w:rPr>
        <w:t> </w:t>
      </w:r>
      <w:r>
        <w:rPr>
          <w:rFonts w:ascii="宋体" w:hAnsi="宋体" w:cs="宋体" w:eastAsia="宋体" w:hint="default"/>
          <w:i/>
          <w:spacing w:val="33"/>
          <w:sz w:val="18"/>
          <w:szCs w:val="18"/>
        </w:rPr>
        <w:t>万元，法定代表人周炜，统一社会信用</w:t>
      </w:r>
      <w:r>
        <w:rPr>
          <w:rFonts w:ascii="宋体" w:hAnsi="宋体" w:cs="宋体" w:eastAsia="宋体" w:hint="default"/>
          <w:i/>
          <w:spacing w:val="-50"/>
          <w:sz w:val="18"/>
          <w:szCs w:val="18"/>
        </w:rPr>
        <w:t> </w:t>
      </w:r>
      <w:r>
        <w:rPr>
          <w:rFonts w:ascii="宋体" w:hAnsi="宋体" w:cs="宋体" w:eastAsia="宋体" w:hint="default"/>
          <w:i/>
          <w:spacing w:val="24"/>
          <w:sz w:val="18"/>
          <w:szCs w:val="18"/>
        </w:rPr>
        <w:t>代码为</w:t>
      </w:r>
      <w:r>
        <w:rPr>
          <w:rFonts w:ascii="宋体" w:hAnsi="宋体" w:cs="宋体" w:eastAsia="宋体" w:hint="default"/>
          <w:i/>
          <w:spacing w:val="-54"/>
          <w:sz w:val="18"/>
          <w:szCs w:val="18"/>
        </w:rPr>
        <w:t> </w:t>
      </w:r>
      <w:r>
        <w:rPr>
          <w:rFonts w:ascii="Times New Roman" w:hAnsi="Times New Roman" w:cs="Times New Roman" w:eastAsia="Times New Roman" w:hint="default"/>
          <w:sz w:val="18"/>
          <w:szCs w:val="18"/>
        </w:rPr>
        <w:t>91310106MA1FY30X66</w:t>
      </w:r>
      <w:r>
        <w:rPr>
          <w:rFonts w:ascii="宋体" w:hAnsi="宋体" w:cs="宋体" w:eastAsia="宋体" w:hint="default"/>
          <w:i/>
          <w:sz w:val="18"/>
          <w:szCs w:val="18"/>
        </w:rPr>
        <w:t>，住所为上海市静安区江场三路</w:t>
      </w:r>
      <w:r>
        <w:rPr>
          <w:rFonts w:ascii="Times New Roman" w:hAnsi="Times New Roman" w:cs="Times New Roman" w:eastAsia="Times New Roman" w:hint="default"/>
          <w:sz w:val="18"/>
          <w:szCs w:val="18"/>
        </w:rPr>
        <w:t>26</w:t>
      </w:r>
      <w:r>
        <w:rPr>
          <w:rFonts w:ascii="宋体" w:hAnsi="宋体" w:cs="宋体" w:eastAsia="宋体" w:hint="default"/>
          <w:i/>
          <w:sz w:val="18"/>
          <w:szCs w:val="18"/>
        </w:rPr>
        <w:t>、</w:t>
      </w:r>
      <w:r>
        <w:rPr>
          <w:rFonts w:ascii="Times New Roman" w:hAnsi="Times New Roman" w:cs="Times New Roman" w:eastAsia="Times New Roman" w:hint="default"/>
          <w:sz w:val="18"/>
          <w:szCs w:val="18"/>
        </w:rPr>
        <w:t>28</w:t>
      </w:r>
      <w:r>
        <w:rPr>
          <w:rFonts w:ascii="宋体" w:hAnsi="宋体" w:cs="宋体" w:eastAsia="宋体" w:hint="default"/>
          <w:i/>
          <w:sz w:val="18"/>
          <w:szCs w:val="18"/>
        </w:rPr>
        <w:t>号</w:t>
      </w:r>
      <w:r>
        <w:rPr>
          <w:rFonts w:ascii="Times New Roman" w:hAnsi="Times New Roman" w:cs="Times New Roman" w:eastAsia="Times New Roman" w:hint="default"/>
          <w:sz w:val="18"/>
          <w:szCs w:val="18"/>
        </w:rPr>
        <w:t>405</w:t>
      </w:r>
      <w:r>
        <w:rPr>
          <w:rFonts w:ascii="宋体" w:hAnsi="宋体" w:cs="宋体" w:eastAsia="宋体" w:hint="default"/>
          <w:i/>
          <w:sz w:val="18"/>
          <w:szCs w:val="18"/>
        </w:rPr>
        <w:t>室，企业类型为有限责任公司（自然人投资或控股的法 人独资），经营范围为在软件、计算机科技专业领域内从事技术开发、技术咨询、技术转让、技术服务，计算机系统集成， 网络工程，计算机维修，计算机软硬件的销售。公司持有上海卫宁</w:t>
      </w:r>
      <w:r>
        <w:rPr>
          <w:rFonts w:ascii="Times New Roman" w:hAnsi="Times New Roman" w:cs="Times New Roman" w:eastAsia="Times New Roman" w:hint="default"/>
          <w:sz w:val="18"/>
          <w:szCs w:val="18"/>
        </w:rPr>
        <w:t>100%</w:t>
      </w:r>
      <w:r>
        <w:rPr>
          <w:rFonts w:ascii="宋体" w:hAnsi="宋体" w:cs="宋体" w:eastAsia="宋体" w:hint="default"/>
          <w:i/>
          <w:sz w:val="18"/>
          <w:szCs w:val="18"/>
        </w:rPr>
        <w:t>股权。</w:t>
      </w:r>
      <w:r>
        <w:rPr>
          <w:rFonts w:ascii="宋体" w:hAnsi="宋体" w:cs="宋体" w:eastAsia="宋体" w:hint="default"/>
          <w:sz w:val="18"/>
          <w:szCs w:val="18"/>
        </w:rPr>
      </w:r>
    </w:p>
    <w:p>
      <w:pPr>
        <w:pStyle w:val="BodyText"/>
        <w:spacing w:line="240" w:lineRule="auto" w:before="7"/>
        <w:ind w:left="513" w:right="0"/>
        <w:jc w:val="left"/>
        <w:rPr>
          <w:i w:val="0"/>
        </w:rPr>
      </w:pPr>
      <w:r>
        <w:rPr>
          <w:rFonts w:ascii="Times New Roman" w:hAnsi="Times New Roman" w:cs="Times New Roman" w:eastAsia="Times New Roman" w:hint="default"/>
          <w:i w:val="0"/>
        </w:rPr>
        <w:t>8</w:t>
      </w:r>
      <w:r>
        <w:rPr/>
        <w:t>、天津卫宁</w:t>
      </w:r>
      <w:r>
        <w:rPr>
          <w:i w:val="0"/>
        </w:rPr>
      </w:r>
    </w:p>
    <w:p>
      <w:pPr>
        <w:pStyle w:val="BodyText"/>
        <w:spacing w:line="307" w:lineRule="auto" w:before="63"/>
        <w:ind w:right="210" w:firstLine="360"/>
        <w:jc w:val="both"/>
        <w:rPr>
          <w:rFonts w:ascii="Times New Roman" w:hAnsi="Times New Roman" w:cs="Times New Roman" w:eastAsia="Times New Roman" w:hint="default"/>
          <w:i w:val="0"/>
        </w:rPr>
      </w:pPr>
      <w:r>
        <w:rPr/>
        <w:t>天</w:t>
      </w:r>
      <w:r>
        <w:rPr>
          <w:spacing w:val="-61"/>
        </w:rPr>
        <w:t> </w:t>
      </w:r>
      <w:r>
        <w:rPr/>
        <w:t>津</w:t>
      </w:r>
      <w:r>
        <w:rPr>
          <w:spacing w:val="-61"/>
        </w:rPr>
        <w:t> </w:t>
      </w:r>
      <w:r>
        <w:rPr/>
        <w:t>卫</w:t>
      </w:r>
      <w:r>
        <w:rPr>
          <w:spacing w:val="-63"/>
        </w:rPr>
        <w:t> </w:t>
      </w:r>
      <w:r>
        <w:rPr/>
        <w:t>宁</w:t>
      </w:r>
      <w:r>
        <w:rPr>
          <w:spacing w:val="-61"/>
        </w:rPr>
        <w:t> </w:t>
      </w:r>
      <w:r>
        <w:rPr/>
        <w:t>成</w:t>
      </w:r>
      <w:r>
        <w:rPr>
          <w:spacing w:val="-61"/>
        </w:rPr>
        <w:t> </w:t>
      </w:r>
      <w:r>
        <w:rPr/>
        <w:t>立</w:t>
      </w:r>
      <w:r>
        <w:rPr>
          <w:spacing w:val="-63"/>
        </w:rPr>
        <w:t> </w:t>
      </w:r>
      <w:r>
        <w:rPr/>
        <w:t>于</w:t>
      </w:r>
      <w:r>
        <w:rPr>
          <w:spacing w:val="-59"/>
        </w:rPr>
        <w:t> </w:t>
      </w:r>
      <w:r>
        <w:rPr>
          <w:rFonts w:ascii="Times New Roman" w:hAnsi="Times New Roman" w:cs="Times New Roman" w:eastAsia="Times New Roman" w:hint="default"/>
          <w:i w:val="0"/>
        </w:rPr>
        <w:t>2017</w:t>
      </w:r>
      <w:r>
        <w:rPr>
          <w:rFonts w:ascii="Times New Roman" w:hAnsi="Times New Roman" w:cs="Times New Roman" w:eastAsia="Times New Roman" w:hint="default"/>
          <w:i w:val="0"/>
          <w:spacing w:val="-16"/>
        </w:rPr>
        <w:t> </w:t>
      </w:r>
      <w:r>
        <w:rPr/>
        <w:t>年</w:t>
      </w:r>
      <w:r>
        <w:rPr>
          <w:spacing w:val="-60"/>
        </w:rPr>
        <w:t> </w:t>
      </w:r>
      <w:r>
        <w:rPr>
          <w:rFonts w:ascii="Times New Roman" w:hAnsi="Times New Roman" w:cs="Times New Roman" w:eastAsia="Times New Roman" w:hint="default"/>
          <w:i w:val="0"/>
        </w:rPr>
        <w:t>10</w:t>
      </w:r>
      <w:r>
        <w:rPr>
          <w:rFonts w:ascii="Times New Roman" w:hAnsi="Times New Roman" w:cs="Times New Roman" w:eastAsia="Times New Roman" w:hint="default"/>
          <w:i w:val="0"/>
          <w:spacing w:val="-16"/>
        </w:rPr>
        <w:t> </w:t>
      </w:r>
      <w:r>
        <w:rPr/>
        <w:t>月</w:t>
      </w:r>
      <w:r>
        <w:rPr>
          <w:spacing w:val="-60"/>
        </w:rPr>
        <w:t> </w:t>
      </w:r>
      <w:r>
        <w:rPr>
          <w:rFonts w:ascii="Times New Roman" w:hAnsi="Times New Roman" w:cs="Times New Roman" w:eastAsia="Times New Roman" w:hint="default"/>
          <w:i w:val="0"/>
        </w:rPr>
        <w:t>10</w:t>
      </w:r>
      <w:r>
        <w:rPr>
          <w:rFonts w:ascii="Times New Roman" w:hAnsi="Times New Roman" w:cs="Times New Roman" w:eastAsia="Times New Roman" w:hint="default"/>
          <w:i w:val="0"/>
          <w:spacing w:val="-13"/>
        </w:rPr>
        <w:t> </w:t>
      </w:r>
      <w:r>
        <w:rPr/>
        <w:t>日</w:t>
      </w:r>
      <w:r>
        <w:rPr>
          <w:spacing w:val="-63"/>
        </w:rPr>
        <w:t> </w:t>
      </w:r>
      <w:r>
        <w:rPr/>
        <w:t>，</w:t>
      </w:r>
      <w:r>
        <w:rPr>
          <w:spacing w:val="-61"/>
        </w:rPr>
        <w:t> </w:t>
      </w:r>
      <w:r>
        <w:rPr/>
        <w:t>注</w:t>
      </w:r>
      <w:r>
        <w:rPr>
          <w:spacing w:val="-61"/>
        </w:rPr>
        <w:t> </w:t>
      </w:r>
      <w:r>
        <w:rPr/>
        <w:t>册</w:t>
      </w:r>
      <w:r>
        <w:rPr>
          <w:spacing w:val="-63"/>
        </w:rPr>
        <w:t> </w:t>
      </w:r>
      <w:r>
        <w:rPr/>
        <w:t>资</w:t>
      </w:r>
      <w:r>
        <w:rPr>
          <w:spacing w:val="-61"/>
        </w:rPr>
        <w:t> </w:t>
      </w:r>
      <w:r>
        <w:rPr/>
        <w:t>本</w:t>
      </w:r>
      <w:r>
        <w:rPr>
          <w:spacing w:val="-63"/>
        </w:rPr>
        <w:t> </w:t>
      </w:r>
      <w:r>
        <w:rPr/>
        <w:t>人</w:t>
      </w:r>
      <w:r>
        <w:rPr>
          <w:spacing w:val="-61"/>
        </w:rPr>
        <w:t> </w:t>
      </w:r>
      <w:r>
        <w:rPr/>
        <w:t>民</w:t>
      </w:r>
      <w:r>
        <w:rPr>
          <w:spacing w:val="-63"/>
        </w:rPr>
        <w:t> </w:t>
      </w:r>
      <w:r>
        <w:rPr/>
        <w:t>币</w:t>
      </w:r>
      <w:r>
        <w:rPr>
          <w:spacing w:val="-59"/>
        </w:rPr>
        <w:t> </w:t>
      </w:r>
      <w:r>
        <w:rPr>
          <w:rFonts w:ascii="Times New Roman" w:hAnsi="Times New Roman" w:cs="Times New Roman" w:eastAsia="Times New Roman" w:hint="default"/>
          <w:i w:val="0"/>
        </w:rPr>
        <w:t>500</w:t>
      </w:r>
      <w:r>
        <w:rPr>
          <w:rFonts w:ascii="Times New Roman" w:hAnsi="Times New Roman" w:cs="Times New Roman" w:eastAsia="Times New Roman" w:hint="default"/>
          <w:i w:val="0"/>
          <w:spacing w:val="-16"/>
        </w:rPr>
        <w:t> </w:t>
      </w:r>
      <w:r>
        <w:rPr/>
        <w:t>万</w:t>
      </w:r>
      <w:r>
        <w:rPr>
          <w:spacing w:val="-61"/>
        </w:rPr>
        <w:t> </w:t>
      </w:r>
      <w:r>
        <w:rPr/>
        <w:t>元</w:t>
      </w:r>
      <w:r>
        <w:rPr>
          <w:spacing w:val="-63"/>
        </w:rPr>
        <w:t> </w:t>
      </w:r>
      <w:r>
        <w:rPr/>
        <w:t>，</w:t>
      </w:r>
      <w:r>
        <w:rPr>
          <w:spacing w:val="-61"/>
        </w:rPr>
        <w:t> </w:t>
      </w:r>
      <w:r>
        <w:rPr/>
        <w:t>法</w:t>
      </w:r>
      <w:r>
        <w:rPr>
          <w:spacing w:val="-61"/>
        </w:rPr>
        <w:t> </w:t>
      </w:r>
      <w:r>
        <w:rPr/>
        <w:t>定</w:t>
      </w:r>
      <w:r>
        <w:rPr>
          <w:spacing w:val="-63"/>
        </w:rPr>
        <w:t> </w:t>
      </w:r>
      <w:r>
        <w:rPr/>
        <w:t>代</w:t>
      </w:r>
      <w:r>
        <w:rPr>
          <w:spacing w:val="-61"/>
        </w:rPr>
        <w:t> </w:t>
      </w:r>
      <w:r>
        <w:rPr/>
        <w:t>表</w:t>
      </w:r>
      <w:r>
        <w:rPr>
          <w:spacing w:val="-63"/>
        </w:rPr>
        <w:t> </w:t>
      </w:r>
      <w:r>
        <w:rPr/>
        <w:t>人</w:t>
      </w:r>
      <w:r>
        <w:rPr>
          <w:spacing w:val="-61"/>
        </w:rPr>
        <w:t> </w:t>
      </w:r>
      <w:r>
        <w:rPr/>
        <w:t>沈</w:t>
      </w:r>
      <w:r>
        <w:rPr>
          <w:spacing w:val="-63"/>
        </w:rPr>
        <w:t> </w:t>
      </w:r>
      <w:r>
        <w:rPr/>
        <w:t>宇</w:t>
      </w:r>
      <w:r>
        <w:rPr>
          <w:spacing w:val="-63"/>
        </w:rPr>
        <w:t> </w:t>
      </w:r>
      <w:r>
        <w:rPr/>
        <w:t>青</w:t>
      </w:r>
      <w:r>
        <w:rPr>
          <w:spacing w:val="-61"/>
        </w:rPr>
        <w:t> </w:t>
      </w:r>
      <w:r>
        <w:rPr/>
        <w:t>，</w:t>
      </w:r>
      <w:r>
        <w:rPr>
          <w:spacing w:val="-61"/>
        </w:rPr>
        <w:t> </w:t>
      </w:r>
      <w:r>
        <w:rPr/>
        <w:t>统</w:t>
      </w:r>
      <w:r>
        <w:rPr>
          <w:spacing w:val="-63"/>
        </w:rPr>
        <w:t> </w:t>
      </w:r>
      <w:r>
        <w:rPr/>
        <w:t>一</w:t>
      </w:r>
      <w:r>
        <w:rPr>
          <w:spacing w:val="-61"/>
        </w:rPr>
        <w:t> </w:t>
      </w:r>
      <w:r>
        <w:rPr/>
        <w:t>社</w:t>
      </w:r>
      <w:r>
        <w:rPr>
          <w:spacing w:val="-61"/>
        </w:rPr>
        <w:t> </w:t>
      </w:r>
      <w:r>
        <w:rPr/>
        <w:t>会</w:t>
      </w:r>
      <w:r>
        <w:rPr>
          <w:spacing w:val="-63"/>
        </w:rPr>
        <w:t> </w:t>
      </w:r>
      <w:r>
        <w:rPr/>
        <w:t>信</w:t>
      </w:r>
      <w:r>
        <w:rPr>
          <w:spacing w:val="-61"/>
        </w:rPr>
        <w:t> </w:t>
      </w:r>
      <w:r>
        <w:rPr/>
        <w:t>用</w:t>
      </w:r>
      <w:r>
        <w:rPr>
          <w:spacing w:val="-63"/>
        </w:rPr>
        <w:t> </w:t>
      </w:r>
      <w:r>
        <w:rPr/>
        <w:t>代</w:t>
      </w:r>
      <w:r>
        <w:rPr>
          <w:spacing w:val="-61"/>
        </w:rPr>
        <w:t> </w:t>
      </w:r>
      <w:r>
        <w:rPr/>
        <w:t>码</w:t>
      </w:r>
      <w:r>
        <w:rPr>
          <w:spacing w:val="-61"/>
        </w:rPr>
        <w:t> </w:t>
      </w:r>
      <w:r>
        <w:rPr/>
        <w:t>为</w:t>
      </w:r>
      <w:r>
        <w:rPr/>
        <w:t> </w:t>
      </w:r>
      <w:r>
        <w:rPr>
          <w:rFonts w:ascii="Times New Roman" w:hAnsi="Times New Roman" w:cs="Times New Roman" w:eastAsia="Times New Roman" w:hint="default"/>
          <w:i w:val="0"/>
        </w:rPr>
        <w:t>91120116663077543K</w:t>
      </w:r>
      <w:r>
        <w:rPr/>
        <w:t>，住所为天津市华苑产业区海泰发展六道</w:t>
      </w:r>
      <w:r>
        <w:rPr>
          <w:rFonts w:ascii="Times New Roman" w:hAnsi="Times New Roman" w:cs="Times New Roman" w:eastAsia="Times New Roman" w:hint="default"/>
          <w:i w:val="0"/>
        </w:rPr>
        <w:t>6</w:t>
      </w:r>
      <w:r>
        <w:rPr/>
        <w:t>号海泰绿色产业基地</w:t>
      </w:r>
      <w:r>
        <w:rPr>
          <w:rFonts w:ascii="Times New Roman" w:hAnsi="Times New Roman" w:cs="Times New Roman" w:eastAsia="Times New Roman" w:hint="default"/>
          <w:i w:val="0"/>
        </w:rPr>
        <w:t>G</w:t>
      </w:r>
      <w:r>
        <w:rPr/>
        <w:t>座</w:t>
      </w:r>
      <w:r>
        <w:rPr>
          <w:rFonts w:ascii="Times New Roman" w:hAnsi="Times New Roman" w:cs="Times New Roman" w:eastAsia="Times New Roman" w:hint="default"/>
          <w:i w:val="0"/>
        </w:rPr>
        <w:t>1015</w:t>
      </w:r>
      <w:r>
        <w:rPr/>
        <w:t>、</w:t>
      </w:r>
      <w:r>
        <w:rPr>
          <w:rFonts w:ascii="Times New Roman" w:hAnsi="Times New Roman" w:cs="Times New Roman" w:eastAsia="Times New Roman" w:hint="default"/>
          <w:i w:val="0"/>
        </w:rPr>
        <w:t>1016</w:t>
      </w:r>
      <w:r>
        <w:rPr/>
        <w:t>室，企业类型为有限现</w:t>
      </w:r>
      <w:r>
        <w:rPr>
          <w:spacing w:val="-82"/>
        </w:rPr>
        <w:t> </w:t>
      </w:r>
      <w:r>
        <w:rPr>
          <w:spacing w:val="-2"/>
        </w:rPr>
        <w:t>任公司（法人独资），经营范围为软件技术开发、咨询、服务、培训；软件销售；计算机系统集成；交电、计算机及外围设</w:t>
      </w:r>
      <w:r>
        <w:rPr>
          <w:spacing w:val="-74"/>
        </w:rPr>
        <w:t> </w:t>
      </w:r>
      <w:r>
        <w:rPr>
          <w:spacing w:val="-74"/>
        </w:rPr>
      </w:r>
      <w:r>
        <w:rPr>
          <w:spacing w:val="-3"/>
        </w:rPr>
        <w:t>备、通讯器材销售；计算机安装、电信工程、建筑智能化工程、电子工程承包；货物及技术进出口。公司持有天津卫宁</w:t>
      </w:r>
      <w:r>
        <w:rPr>
          <w:rFonts w:ascii="Times New Roman" w:hAnsi="Times New Roman" w:cs="Times New Roman" w:eastAsia="Times New Roman" w:hint="default"/>
          <w:i w:val="0"/>
          <w:spacing w:val="-3"/>
        </w:rPr>
        <w:t>100%</w:t>
      </w:r>
    </w:p>
    <w:p>
      <w:pPr>
        <w:spacing w:after="0" w:line="307" w:lineRule="auto"/>
        <w:jc w:val="both"/>
        <w:rPr>
          <w:rFonts w:ascii="Times New Roman" w:hAnsi="Times New Roman" w:cs="Times New Roman" w:eastAsia="Times New Roman" w:hint="default"/>
        </w:rPr>
        <w:sectPr>
          <w:pgSz w:w="11910" w:h="16840"/>
          <w:pgMar w:header="745" w:footer="980" w:top="1060" w:bottom="1160" w:left="980" w:right="92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left"/>
        <w:rPr>
          <w:i w:val="0"/>
        </w:rPr>
      </w:pPr>
      <w:r>
        <w:rPr/>
        <w:t>股权。</w:t>
      </w:r>
      <w:r>
        <w:rPr>
          <w:i w:val="0"/>
        </w:rPr>
      </w:r>
    </w:p>
    <w:p>
      <w:pPr>
        <w:pStyle w:val="BodyText"/>
        <w:spacing w:line="240" w:lineRule="auto" w:before="77"/>
        <w:ind w:left="513" w:right="0"/>
        <w:jc w:val="left"/>
        <w:rPr>
          <w:i w:val="0"/>
        </w:rPr>
      </w:pPr>
      <w:r>
        <w:rPr>
          <w:rFonts w:ascii="Times New Roman" w:hAnsi="Times New Roman" w:cs="Times New Roman" w:eastAsia="Times New Roman" w:hint="default"/>
          <w:i w:val="0"/>
        </w:rPr>
        <w:t>9</w:t>
      </w:r>
      <w:r>
        <w:rPr/>
        <w:t>、新疆卫宁</w:t>
      </w:r>
      <w:r>
        <w:rPr>
          <w:i w:val="0"/>
        </w:rPr>
      </w:r>
    </w:p>
    <w:p>
      <w:pPr>
        <w:spacing w:line="300" w:lineRule="auto" w:before="63"/>
        <w:ind w:left="152" w:right="186" w:firstLine="360"/>
        <w:jc w:val="both"/>
        <w:rPr>
          <w:rFonts w:ascii="宋体" w:hAnsi="宋体" w:cs="宋体" w:eastAsia="宋体" w:hint="default"/>
          <w:sz w:val="18"/>
          <w:szCs w:val="18"/>
        </w:rPr>
      </w:pPr>
      <w:r>
        <w:rPr>
          <w:rFonts w:ascii="宋体" w:hAnsi="宋体" w:cs="宋体" w:eastAsia="宋体" w:hint="default"/>
          <w:i/>
          <w:spacing w:val="24"/>
          <w:sz w:val="18"/>
          <w:szCs w:val="18"/>
        </w:rPr>
        <w:t>新疆卫宁成立于</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i/>
          <w:sz w:val="18"/>
          <w:szCs w:val="18"/>
        </w:rPr>
        <w:t>年</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i/>
          <w:sz w:val="18"/>
          <w:szCs w:val="18"/>
        </w:rPr>
        <w:t>月</w:t>
      </w:r>
      <w:r>
        <w:rPr>
          <w:rFonts w:ascii="宋体" w:hAnsi="宋体" w:cs="宋体" w:eastAsia="宋体" w:hint="default"/>
          <w:i/>
          <w:spacing w:val="-6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i/>
          <w:spacing w:val="24"/>
          <w:sz w:val="18"/>
          <w:szCs w:val="18"/>
        </w:rPr>
        <w:t>日，注册资本人民币</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4"/>
          <w:sz w:val="18"/>
          <w:szCs w:val="18"/>
        </w:rPr>
        <w:t> </w:t>
      </w:r>
      <w:r>
        <w:rPr>
          <w:rFonts w:ascii="宋体" w:hAnsi="宋体" w:cs="宋体" w:eastAsia="宋体" w:hint="default"/>
          <w:i/>
          <w:spacing w:val="25"/>
          <w:sz w:val="18"/>
          <w:szCs w:val="18"/>
        </w:rPr>
        <w:t>万元，法定代表人肖朝明</w:t>
      </w:r>
      <w:r>
        <w:rPr>
          <w:rFonts w:ascii="宋体" w:hAnsi="宋体" w:cs="宋体" w:eastAsia="宋体" w:hint="default"/>
          <w:i/>
          <w:spacing w:val="-59"/>
          <w:sz w:val="18"/>
          <w:szCs w:val="18"/>
        </w:rPr>
        <w:t> </w:t>
      </w:r>
      <w:r>
        <w:rPr>
          <w:rFonts w:ascii="宋体" w:hAnsi="宋体" w:cs="宋体" w:eastAsia="宋体" w:hint="default"/>
          <w:i/>
          <w:spacing w:val="25"/>
          <w:sz w:val="18"/>
          <w:szCs w:val="18"/>
        </w:rPr>
        <w:t>，统一社会信用代码为</w:t>
      </w:r>
      <w:r>
        <w:rPr>
          <w:rFonts w:ascii="宋体" w:hAnsi="宋体" w:cs="宋体" w:eastAsia="宋体" w:hint="default"/>
          <w:i/>
          <w:spacing w:val="-62"/>
          <w:sz w:val="18"/>
          <w:szCs w:val="18"/>
        </w:rPr>
        <w:t> </w:t>
      </w:r>
      <w:r>
        <w:rPr>
          <w:rFonts w:ascii="Times New Roman" w:hAnsi="Times New Roman" w:cs="Times New Roman" w:eastAsia="Times New Roman" w:hint="default"/>
          <w:sz w:val="18"/>
          <w:szCs w:val="18"/>
        </w:rPr>
        <w:t>916501000955068049</w:t>
      </w:r>
      <w:r>
        <w:rPr>
          <w:rFonts w:ascii="宋体" w:hAnsi="宋体" w:cs="宋体" w:eastAsia="宋体" w:hint="default"/>
          <w:i/>
          <w:sz w:val="18"/>
          <w:szCs w:val="18"/>
        </w:rPr>
        <w:t>，住所为上新疆乌鲁木齐市天山区新华北路</w:t>
      </w:r>
      <w:r>
        <w:rPr>
          <w:rFonts w:ascii="Times New Roman" w:hAnsi="Times New Roman" w:cs="Times New Roman" w:eastAsia="Times New Roman" w:hint="default"/>
          <w:sz w:val="18"/>
          <w:szCs w:val="18"/>
        </w:rPr>
        <w:t>165</w:t>
      </w:r>
      <w:r>
        <w:rPr>
          <w:rFonts w:ascii="宋体" w:hAnsi="宋体" w:cs="宋体" w:eastAsia="宋体" w:hint="default"/>
          <w:i/>
          <w:sz w:val="18"/>
          <w:szCs w:val="18"/>
        </w:rPr>
        <w:t>号中天广场大厦</w:t>
      </w:r>
      <w:r>
        <w:rPr>
          <w:rFonts w:ascii="Times New Roman" w:hAnsi="Times New Roman" w:cs="Times New Roman" w:eastAsia="Times New Roman" w:hint="default"/>
          <w:sz w:val="18"/>
          <w:szCs w:val="18"/>
        </w:rPr>
        <w:t>42</w:t>
      </w:r>
      <w:r>
        <w:rPr>
          <w:rFonts w:ascii="宋体" w:hAnsi="宋体" w:cs="宋体" w:eastAsia="宋体" w:hint="default"/>
          <w:i/>
          <w:sz w:val="18"/>
          <w:szCs w:val="18"/>
        </w:rPr>
        <w:t>层</w:t>
      </w:r>
      <w:r>
        <w:rPr>
          <w:rFonts w:ascii="Times New Roman" w:hAnsi="Times New Roman" w:cs="Times New Roman" w:eastAsia="Times New Roman" w:hint="default"/>
          <w:sz w:val="18"/>
          <w:szCs w:val="18"/>
        </w:rPr>
        <w:t>J</w:t>
      </w:r>
      <w:r>
        <w:rPr>
          <w:rFonts w:ascii="宋体" w:hAnsi="宋体" w:cs="宋体" w:eastAsia="宋体" w:hint="default"/>
          <w:i/>
          <w:sz w:val="18"/>
          <w:szCs w:val="18"/>
        </w:rPr>
        <w:t>、</w:t>
      </w:r>
      <w:r>
        <w:rPr>
          <w:rFonts w:ascii="Times New Roman" w:hAnsi="Times New Roman" w:cs="Times New Roman" w:eastAsia="Times New Roman" w:hint="default"/>
          <w:sz w:val="18"/>
          <w:szCs w:val="18"/>
        </w:rPr>
        <w:t>K</w:t>
      </w:r>
      <w:r>
        <w:rPr>
          <w:rFonts w:ascii="宋体" w:hAnsi="宋体" w:cs="宋体" w:eastAsia="宋体" w:hint="default"/>
          <w:i/>
          <w:sz w:val="18"/>
          <w:szCs w:val="18"/>
        </w:rPr>
        <w:t>号，公司类型为其它有限责任 </w:t>
      </w:r>
      <w:r>
        <w:rPr>
          <w:rFonts w:ascii="宋体" w:hAnsi="宋体" w:cs="宋体" w:eastAsia="宋体" w:hint="default"/>
          <w:i/>
          <w:spacing w:val="-5"/>
          <w:sz w:val="18"/>
          <w:szCs w:val="18"/>
        </w:rPr>
        <w:t>公司，经营范围为计算机软件的开发、设计和制作，计算机及辅助设备的销售，计算机系统集成服务。公司持有新疆卫宁</w:t>
      </w:r>
      <w:r>
        <w:rPr>
          <w:rFonts w:ascii="Times New Roman" w:hAnsi="Times New Roman" w:cs="Times New Roman" w:eastAsia="Times New Roman" w:hint="default"/>
          <w:spacing w:val="-5"/>
          <w:sz w:val="18"/>
          <w:szCs w:val="18"/>
        </w:rPr>
        <w:t>51%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2"/>
          <w:sz w:val="18"/>
          <w:szCs w:val="18"/>
        </w:rPr>
      </w:r>
      <w:r>
        <w:rPr>
          <w:rFonts w:ascii="宋体" w:hAnsi="宋体" w:cs="宋体" w:eastAsia="宋体" w:hint="default"/>
          <w:i/>
          <w:sz w:val="18"/>
          <w:szCs w:val="18"/>
        </w:rPr>
        <w:t>股权。</w:t>
      </w:r>
      <w:r>
        <w:rPr>
          <w:rFonts w:ascii="宋体" w:hAnsi="宋体" w:cs="宋体" w:eastAsia="宋体" w:hint="default"/>
          <w:sz w:val="18"/>
          <w:szCs w:val="18"/>
        </w:rPr>
      </w:r>
    </w:p>
    <w:p>
      <w:pPr>
        <w:spacing w:before="31"/>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i/>
          <w:sz w:val="18"/>
          <w:szCs w:val="18"/>
        </w:rPr>
        <w:t>、重庆卫宁</w:t>
      </w:r>
      <w:r>
        <w:rPr>
          <w:rFonts w:ascii="宋体" w:hAnsi="宋体" w:cs="宋体" w:eastAsia="宋体" w:hint="default"/>
          <w:sz w:val="18"/>
          <w:szCs w:val="18"/>
        </w:rPr>
      </w:r>
    </w:p>
    <w:p>
      <w:pPr>
        <w:spacing w:line="300" w:lineRule="auto" w:before="63"/>
        <w:ind w:left="152" w:right="186" w:firstLine="360"/>
        <w:jc w:val="both"/>
        <w:rPr>
          <w:rFonts w:ascii="宋体" w:hAnsi="宋体" w:cs="宋体" w:eastAsia="宋体" w:hint="default"/>
          <w:sz w:val="18"/>
          <w:szCs w:val="18"/>
        </w:rPr>
      </w:pPr>
      <w:r>
        <w:rPr>
          <w:rFonts w:ascii="宋体" w:hAnsi="宋体" w:cs="宋体" w:eastAsia="宋体" w:hint="default"/>
          <w:i/>
          <w:spacing w:val="24"/>
          <w:sz w:val="18"/>
          <w:szCs w:val="18"/>
        </w:rPr>
        <w:t>重庆卫宁成立于</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i/>
          <w:sz w:val="18"/>
          <w:szCs w:val="18"/>
        </w:rPr>
        <w:t>年</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i/>
          <w:sz w:val="18"/>
          <w:szCs w:val="18"/>
        </w:rPr>
        <w:t>月</w:t>
      </w:r>
      <w:r>
        <w:rPr>
          <w:rFonts w:ascii="宋体" w:hAnsi="宋体" w:cs="宋体" w:eastAsia="宋体" w:hint="default"/>
          <w:i/>
          <w:spacing w:val="-6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i/>
          <w:spacing w:val="24"/>
          <w:sz w:val="18"/>
          <w:szCs w:val="18"/>
        </w:rPr>
        <w:t>日，注册资本人民币</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4"/>
          <w:sz w:val="18"/>
          <w:szCs w:val="18"/>
        </w:rPr>
        <w:t> </w:t>
      </w:r>
      <w:r>
        <w:rPr>
          <w:rFonts w:ascii="宋体" w:hAnsi="宋体" w:cs="宋体" w:eastAsia="宋体" w:hint="default"/>
          <w:i/>
          <w:spacing w:val="25"/>
          <w:sz w:val="18"/>
          <w:szCs w:val="18"/>
        </w:rPr>
        <w:t>万元，法定代表人孙嘉明</w:t>
      </w:r>
      <w:r>
        <w:rPr>
          <w:rFonts w:ascii="宋体" w:hAnsi="宋体" w:cs="宋体" w:eastAsia="宋体" w:hint="default"/>
          <w:i/>
          <w:spacing w:val="-59"/>
          <w:sz w:val="18"/>
          <w:szCs w:val="18"/>
        </w:rPr>
        <w:t> </w:t>
      </w:r>
      <w:r>
        <w:rPr>
          <w:rFonts w:ascii="宋体" w:hAnsi="宋体" w:cs="宋体" w:eastAsia="宋体" w:hint="default"/>
          <w:i/>
          <w:spacing w:val="25"/>
          <w:sz w:val="18"/>
          <w:szCs w:val="18"/>
        </w:rPr>
        <w:t>，统一社会信用代码为</w:t>
      </w:r>
      <w:r>
        <w:rPr>
          <w:rFonts w:ascii="宋体" w:hAnsi="宋体" w:cs="宋体" w:eastAsia="宋体" w:hint="default"/>
          <w:i/>
          <w:spacing w:val="-62"/>
          <w:sz w:val="18"/>
          <w:szCs w:val="18"/>
        </w:rPr>
        <w:t> </w:t>
      </w:r>
      <w:r>
        <w:rPr>
          <w:rFonts w:ascii="Times New Roman" w:hAnsi="Times New Roman" w:cs="Times New Roman" w:eastAsia="Times New Roman" w:hint="default"/>
          <w:sz w:val="18"/>
          <w:szCs w:val="18"/>
        </w:rPr>
        <w:t>91500000331580038A</w:t>
      </w:r>
      <w:r>
        <w:rPr>
          <w:rFonts w:ascii="宋体" w:hAnsi="宋体" w:cs="宋体" w:eastAsia="宋体" w:hint="default"/>
          <w:i/>
          <w:sz w:val="18"/>
          <w:szCs w:val="18"/>
        </w:rPr>
        <w:t>，住所为重庆市北碚区水土高新技术产业园云汉大道</w:t>
      </w:r>
      <w:r>
        <w:rPr>
          <w:rFonts w:ascii="Times New Roman" w:hAnsi="Times New Roman" w:cs="Times New Roman" w:eastAsia="Times New Roman" w:hint="default"/>
          <w:sz w:val="18"/>
          <w:szCs w:val="18"/>
        </w:rPr>
        <w:t>5</w:t>
      </w:r>
      <w:r>
        <w:rPr>
          <w:rFonts w:ascii="宋体" w:hAnsi="宋体" w:cs="宋体" w:eastAsia="宋体" w:hint="default"/>
          <w:i/>
          <w:sz w:val="18"/>
          <w:szCs w:val="18"/>
        </w:rPr>
        <w:t>号附</w:t>
      </w:r>
      <w:r>
        <w:rPr>
          <w:rFonts w:ascii="Times New Roman" w:hAnsi="Times New Roman" w:cs="Times New Roman" w:eastAsia="Times New Roman" w:hint="default"/>
          <w:sz w:val="18"/>
          <w:szCs w:val="18"/>
        </w:rPr>
        <w:t>214</w:t>
      </w:r>
      <w:r>
        <w:rPr>
          <w:rFonts w:ascii="宋体" w:hAnsi="宋体" w:cs="宋体" w:eastAsia="宋体" w:hint="default"/>
          <w:i/>
          <w:sz w:val="18"/>
          <w:szCs w:val="18"/>
        </w:rPr>
        <w:t>号，企业类型为有限责任公司</w:t>
      </w:r>
      <w:r>
        <w:rPr>
          <w:rFonts w:ascii="Times New Roman" w:hAnsi="Times New Roman" w:cs="Times New Roman" w:eastAsia="Times New Roman" w:hint="default"/>
          <w:sz w:val="18"/>
          <w:szCs w:val="18"/>
        </w:rPr>
        <w:t>(</w:t>
      </w:r>
      <w:r>
        <w:rPr>
          <w:rFonts w:ascii="宋体" w:hAnsi="宋体" w:cs="宋体" w:eastAsia="宋体" w:hint="default"/>
          <w:i/>
          <w:sz w:val="18"/>
          <w:szCs w:val="18"/>
        </w:rPr>
        <w:t>自然人投 资或控股</w:t>
      </w:r>
      <w:r>
        <w:rPr>
          <w:rFonts w:ascii="Times New Roman" w:hAnsi="Times New Roman" w:cs="Times New Roman" w:eastAsia="Times New Roman" w:hint="default"/>
          <w:sz w:val="18"/>
          <w:szCs w:val="18"/>
        </w:rPr>
        <w:t>)</w:t>
      </w:r>
      <w:r>
        <w:rPr>
          <w:rFonts w:ascii="宋体" w:hAnsi="宋体" w:cs="宋体" w:eastAsia="宋体" w:hint="default"/>
          <w:i/>
          <w:sz w:val="18"/>
          <w:szCs w:val="18"/>
        </w:rPr>
        <w:t>，经营范围为计算机软硬件的开发、设立、销售；计算机网络信息系统集成及技术开发、技术转让、技术咨询、</w:t>
      </w:r>
      <w:r>
        <w:rPr>
          <w:rFonts w:ascii="宋体" w:hAnsi="宋体" w:cs="宋体" w:eastAsia="宋体" w:hint="default"/>
          <w:i/>
          <w:spacing w:val="-59"/>
          <w:sz w:val="18"/>
          <w:szCs w:val="18"/>
        </w:rPr>
        <w:t> </w:t>
      </w:r>
      <w:r>
        <w:rPr>
          <w:rFonts w:ascii="宋体" w:hAnsi="宋体" w:cs="宋体" w:eastAsia="宋体" w:hint="default"/>
          <w:i/>
          <w:spacing w:val="-59"/>
          <w:sz w:val="18"/>
          <w:szCs w:val="18"/>
        </w:rPr>
      </w:r>
      <w:r>
        <w:rPr>
          <w:rFonts w:ascii="宋体" w:hAnsi="宋体" w:cs="宋体" w:eastAsia="宋体" w:hint="default"/>
          <w:i/>
          <w:sz w:val="18"/>
          <w:szCs w:val="18"/>
        </w:rPr>
        <w:t>技术服务。公司持有重庆卫宁</w:t>
      </w:r>
      <w:r>
        <w:rPr>
          <w:rFonts w:ascii="Times New Roman" w:hAnsi="Times New Roman" w:cs="Times New Roman" w:eastAsia="Times New Roman" w:hint="default"/>
          <w:sz w:val="18"/>
          <w:szCs w:val="18"/>
        </w:rPr>
        <w:t>51%</w:t>
      </w:r>
      <w:r>
        <w:rPr>
          <w:rFonts w:ascii="宋体" w:hAnsi="宋体" w:cs="宋体" w:eastAsia="宋体" w:hint="default"/>
          <w:i/>
          <w:sz w:val="18"/>
          <w:szCs w:val="18"/>
        </w:rPr>
        <w:t>股权。</w:t>
      </w:r>
      <w:r>
        <w:rPr>
          <w:rFonts w:ascii="宋体" w:hAnsi="宋体" w:cs="宋体" w:eastAsia="宋体" w:hint="default"/>
          <w:sz w:val="18"/>
          <w:szCs w:val="18"/>
        </w:rPr>
      </w:r>
    </w:p>
    <w:p>
      <w:pPr>
        <w:spacing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i/>
          <w:sz w:val="18"/>
          <w:szCs w:val="18"/>
        </w:rPr>
        <w:t>、黑龙江卫宁</w:t>
      </w:r>
      <w:r>
        <w:rPr>
          <w:rFonts w:ascii="宋体" w:hAnsi="宋体" w:cs="宋体" w:eastAsia="宋体" w:hint="default"/>
          <w:sz w:val="18"/>
          <w:szCs w:val="18"/>
        </w:rPr>
      </w:r>
    </w:p>
    <w:p>
      <w:pPr>
        <w:spacing w:line="307" w:lineRule="auto" w:before="63"/>
        <w:ind w:left="152" w:right="130" w:firstLine="360"/>
        <w:jc w:val="both"/>
        <w:rPr>
          <w:rFonts w:ascii="宋体" w:hAnsi="宋体" w:cs="宋体" w:eastAsia="宋体" w:hint="default"/>
          <w:sz w:val="18"/>
          <w:szCs w:val="18"/>
        </w:rPr>
      </w:pPr>
      <w:r>
        <w:rPr>
          <w:rFonts w:ascii="宋体" w:hAnsi="宋体" w:cs="宋体" w:eastAsia="宋体" w:hint="default"/>
          <w:i/>
          <w:spacing w:val="22"/>
          <w:sz w:val="18"/>
          <w:szCs w:val="18"/>
        </w:rPr>
        <w:t>黑龙江卫宁成立于</w:t>
      </w:r>
      <w:r>
        <w:rPr>
          <w:rFonts w:ascii="宋体" w:hAnsi="宋体" w:cs="宋体" w:eastAsia="宋体" w:hint="default"/>
          <w:i/>
          <w:spacing w:val="-6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i/>
          <w:sz w:val="18"/>
          <w:szCs w:val="18"/>
        </w:rPr>
        <w:t>年</w:t>
      </w:r>
      <w:r>
        <w:rPr>
          <w:rFonts w:ascii="宋体" w:hAnsi="宋体" w:cs="宋体" w:eastAsia="宋体" w:hint="default"/>
          <w:i/>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i/>
          <w:sz w:val="18"/>
          <w:szCs w:val="18"/>
        </w:rPr>
        <w:t>月</w:t>
      </w:r>
      <w:r>
        <w:rPr>
          <w:rFonts w:ascii="宋体" w:hAnsi="宋体" w:cs="宋体" w:eastAsia="宋体" w:hint="default"/>
          <w:i/>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i/>
          <w:spacing w:val="23"/>
          <w:sz w:val="18"/>
          <w:szCs w:val="18"/>
        </w:rPr>
        <w:t>日，注册资本人民币</w:t>
      </w:r>
      <w:r>
        <w:rPr>
          <w:rFonts w:ascii="宋体" w:hAnsi="宋体" w:cs="宋体" w:eastAsia="宋体" w:hint="default"/>
          <w:i/>
          <w:spacing w:val="-6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7"/>
          <w:sz w:val="18"/>
          <w:szCs w:val="18"/>
        </w:rPr>
        <w:t> </w:t>
      </w:r>
      <w:r>
        <w:rPr>
          <w:rFonts w:ascii="宋体" w:hAnsi="宋体" w:cs="宋体" w:eastAsia="宋体" w:hint="default"/>
          <w:i/>
          <w:spacing w:val="24"/>
          <w:sz w:val="18"/>
          <w:szCs w:val="18"/>
        </w:rPr>
        <w:t>万元，法定代表人沈宇青，统一社会信用代码为</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912306073332237553</w:t>
      </w:r>
      <w:r>
        <w:rPr>
          <w:rFonts w:ascii="宋体" w:hAnsi="宋体" w:cs="宋体" w:eastAsia="宋体" w:hint="default"/>
          <w:i/>
          <w:sz w:val="18"/>
          <w:szCs w:val="18"/>
        </w:rPr>
        <w:t>，住所为黑龙江省大庆市高新区中科创业园</w:t>
      </w:r>
      <w:r>
        <w:rPr>
          <w:rFonts w:ascii="Times New Roman" w:hAnsi="Times New Roman" w:cs="Times New Roman" w:eastAsia="Times New Roman" w:hint="default"/>
          <w:sz w:val="18"/>
          <w:szCs w:val="18"/>
        </w:rPr>
        <w:t>C</w:t>
      </w:r>
      <w:r>
        <w:rPr>
          <w:rFonts w:ascii="宋体" w:hAnsi="宋体" w:cs="宋体" w:eastAsia="宋体" w:hint="default"/>
          <w:i/>
          <w:sz w:val="18"/>
          <w:szCs w:val="18"/>
        </w:rPr>
        <w:t>座</w:t>
      </w:r>
      <w:r>
        <w:rPr>
          <w:rFonts w:ascii="Times New Roman" w:hAnsi="Times New Roman" w:cs="Times New Roman" w:eastAsia="Times New Roman" w:hint="default"/>
          <w:sz w:val="18"/>
          <w:szCs w:val="18"/>
        </w:rPr>
        <w:t>2303A-2310</w:t>
      </w:r>
      <w:r>
        <w:rPr>
          <w:rFonts w:ascii="宋体" w:hAnsi="宋体" w:cs="宋体" w:eastAsia="宋体" w:hint="default"/>
          <w:i/>
          <w:sz w:val="18"/>
          <w:szCs w:val="18"/>
        </w:rPr>
        <w:t>室，企业类型为其他有限责任公司，经营范</w:t>
      </w:r>
      <w:r>
        <w:rPr>
          <w:rFonts w:ascii="宋体" w:hAnsi="宋体" w:cs="宋体" w:eastAsia="宋体" w:hint="default"/>
          <w:i/>
          <w:w w:val="99"/>
          <w:sz w:val="18"/>
          <w:szCs w:val="18"/>
        </w:rPr>
        <w:t> </w:t>
      </w:r>
      <w:r>
        <w:rPr>
          <w:rFonts w:ascii="宋体" w:hAnsi="宋体" w:cs="宋体" w:eastAsia="宋体" w:hint="default"/>
          <w:i/>
          <w:sz w:val="18"/>
          <w:szCs w:val="18"/>
        </w:rPr>
        <w:t>围为计算机软件的开发、设计、销售，计算机及辅助设备的销售，计算机网络信息系统集成的维护及技术咨询、技术服务。</w:t>
      </w:r>
      <w:r>
        <w:rPr>
          <w:rFonts w:ascii="宋体" w:hAnsi="宋体" w:cs="宋体" w:eastAsia="宋体" w:hint="default"/>
          <w:i/>
          <w:w w:val="99"/>
          <w:sz w:val="18"/>
          <w:szCs w:val="18"/>
        </w:rPr>
        <w:t> </w:t>
      </w:r>
      <w:r>
        <w:rPr>
          <w:rFonts w:ascii="宋体" w:hAnsi="宋体" w:cs="宋体" w:eastAsia="宋体" w:hint="default"/>
          <w:i/>
          <w:sz w:val="18"/>
          <w:szCs w:val="18"/>
        </w:rPr>
        <w:t>公司持有黑龙江卫宁</w:t>
      </w:r>
      <w:r>
        <w:rPr>
          <w:rFonts w:ascii="Times New Roman" w:hAnsi="Times New Roman" w:cs="Times New Roman" w:eastAsia="Times New Roman" w:hint="default"/>
          <w:sz w:val="18"/>
          <w:szCs w:val="18"/>
        </w:rPr>
        <w:t>51%</w:t>
      </w:r>
      <w:r>
        <w:rPr>
          <w:rFonts w:ascii="宋体" w:hAnsi="宋体" w:cs="宋体" w:eastAsia="宋体" w:hint="default"/>
          <w:i/>
          <w:sz w:val="18"/>
          <w:szCs w:val="18"/>
        </w:rPr>
        <w:t>股权。</w:t>
      </w:r>
      <w:r>
        <w:rPr>
          <w:rFonts w:ascii="宋体" w:hAnsi="宋体" w:cs="宋体" w:eastAsia="宋体" w:hint="default"/>
          <w:sz w:val="18"/>
          <w:szCs w:val="18"/>
        </w:rPr>
      </w:r>
    </w:p>
    <w:p>
      <w:pPr>
        <w:spacing w:before="7"/>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i/>
          <w:sz w:val="18"/>
          <w:szCs w:val="18"/>
        </w:rPr>
        <w:t>、浙江万鼎</w:t>
      </w:r>
      <w:r>
        <w:rPr>
          <w:rFonts w:ascii="宋体" w:hAnsi="宋体" w:cs="宋体" w:eastAsia="宋体" w:hint="default"/>
          <w:sz w:val="18"/>
          <w:szCs w:val="18"/>
        </w:rPr>
      </w:r>
    </w:p>
    <w:p>
      <w:pPr>
        <w:spacing w:line="300" w:lineRule="auto" w:before="63"/>
        <w:ind w:left="152" w:right="121" w:firstLine="360"/>
        <w:jc w:val="both"/>
        <w:rPr>
          <w:rFonts w:ascii="宋体" w:hAnsi="宋体" w:cs="宋体" w:eastAsia="宋体" w:hint="default"/>
          <w:sz w:val="18"/>
          <w:szCs w:val="18"/>
        </w:rPr>
      </w:pPr>
      <w:r>
        <w:rPr>
          <w:rFonts w:ascii="宋体" w:hAnsi="宋体" w:cs="宋体" w:eastAsia="宋体" w:hint="default"/>
          <w:i/>
          <w:spacing w:val="26"/>
          <w:sz w:val="18"/>
          <w:szCs w:val="18"/>
        </w:rPr>
        <w:t>浙江万鼎成立于</w:t>
      </w:r>
      <w:r>
        <w:rPr>
          <w:rFonts w:ascii="宋体" w:hAnsi="宋体" w:cs="宋体" w:eastAsia="宋体" w:hint="default"/>
          <w:i/>
          <w:spacing w:val="-58"/>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2"/>
          <w:sz w:val="18"/>
          <w:szCs w:val="18"/>
        </w:rPr>
        <w:t> </w:t>
      </w:r>
      <w:r>
        <w:rPr>
          <w:rFonts w:ascii="宋体" w:hAnsi="宋体" w:cs="宋体" w:eastAsia="宋体" w:hint="default"/>
          <w:i/>
          <w:sz w:val="18"/>
          <w:szCs w:val="18"/>
        </w:rPr>
        <w:t>年</w:t>
      </w:r>
      <w:r>
        <w:rPr>
          <w:rFonts w:ascii="宋体" w:hAnsi="宋体" w:cs="宋体" w:eastAsia="宋体" w:hint="default"/>
          <w:i/>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i/>
          <w:sz w:val="18"/>
          <w:szCs w:val="18"/>
        </w:rPr>
        <w:t>月</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i/>
          <w:spacing w:val="27"/>
          <w:sz w:val="18"/>
          <w:szCs w:val="18"/>
        </w:rPr>
        <w:t>日，注册资本人民币</w:t>
      </w:r>
      <w:r>
        <w:rPr>
          <w:rFonts w:ascii="宋体" w:hAnsi="宋体" w:cs="宋体" w:eastAsia="宋体" w:hint="default"/>
          <w:i/>
          <w:spacing w:val="-58"/>
          <w:sz w:val="18"/>
          <w:szCs w:val="18"/>
        </w:rPr>
        <w:t> </w:t>
      </w:r>
      <w:r>
        <w:rPr>
          <w:rFonts w:ascii="Times New Roman" w:hAnsi="Times New Roman" w:cs="Times New Roman" w:eastAsia="Times New Roman" w:hint="default"/>
          <w:sz w:val="18"/>
          <w:szCs w:val="18"/>
        </w:rPr>
        <w:t>2,902</w:t>
      </w:r>
      <w:r>
        <w:rPr>
          <w:rFonts w:ascii="Times New Roman" w:hAnsi="Times New Roman" w:cs="Times New Roman" w:eastAsia="Times New Roman" w:hint="default"/>
          <w:spacing w:val="-12"/>
          <w:sz w:val="18"/>
          <w:szCs w:val="18"/>
        </w:rPr>
        <w:t> </w:t>
      </w:r>
      <w:r>
        <w:rPr>
          <w:rFonts w:ascii="宋体" w:hAnsi="宋体" w:cs="宋体" w:eastAsia="宋体" w:hint="default"/>
          <w:i/>
          <w:spacing w:val="29"/>
          <w:sz w:val="18"/>
          <w:szCs w:val="18"/>
        </w:rPr>
        <w:t>万元，法定代表人李继东，统一社会信用代码为</w:t>
      </w:r>
      <w:r>
        <w:rPr>
          <w:rFonts w:ascii="宋体" w:hAnsi="宋体" w:cs="宋体" w:eastAsia="宋体" w:hint="default"/>
          <w:i/>
          <w:spacing w:val="-59"/>
          <w:sz w:val="18"/>
          <w:szCs w:val="18"/>
        </w:rPr>
        <w:t> </w:t>
      </w:r>
      <w:r>
        <w:rPr>
          <w:rFonts w:ascii="Times New Roman" w:hAnsi="Times New Roman" w:cs="Times New Roman" w:eastAsia="Times New Roman" w:hint="default"/>
          <w:sz w:val="18"/>
          <w:szCs w:val="18"/>
        </w:rPr>
        <w:t>913301087735878195</w:t>
      </w:r>
      <w:r>
        <w:rPr>
          <w:rFonts w:ascii="宋体" w:hAnsi="宋体" w:cs="宋体" w:eastAsia="宋体" w:hint="default"/>
          <w:i/>
          <w:sz w:val="18"/>
          <w:szCs w:val="18"/>
        </w:rPr>
        <w:t>，住所为杭州市西湖区文三路</w:t>
      </w:r>
      <w:r>
        <w:rPr>
          <w:rFonts w:ascii="Times New Roman" w:hAnsi="Times New Roman" w:cs="Times New Roman" w:eastAsia="Times New Roman" w:hint="default"/>
          <w:sz w:val="18"/>
          <w:szCs w:val="18"/>
        </w:rPr>
        <w:t>90</w:t>
      </w:r>
      <w:r>
        <w:rPr>
          <w:rFonts w:ascii="宋体" w:hAnsi="宋体" w:cs="宋体" w:eastAsia="宋体" w:hint="default"/>
          <w:i/>
          <w:sz w:val="18"/>
          <w:szCs w:val="18"/>
        </w:rPr>
        <w:t>号</w:t>
      </w:r>
      <w:r>
        <w:rPr>
          <w:rFonts w:ascii="Times New Roman" w:hAnsi="Times New Roman" w:cs="Times New Roman" w:eastAsia="Times New Roman" w:hint="default"/>
          <w:sz w:val="18"/>
          <w:szCs w:val="18"/>
        </w:rPr>
        <w:t>71</w:t>
      </w:r>
      <w:r>
        <w:rPr>
          <w:rFonts w:ascii="宋体" w:hAnsi="宋体" w:cs="宋体" w:eastAsia="宋体" w:hint="default"/>
          <w:i/>
          <w:sz w:val="18"/>
          <w:szCs w:val="18"/>
        </w:rPr>
        <w:t>幢</w:t>
      </w:r>
      <w:r>
        <w:rPr>
          <w:rFonts w:ascii="Times New Roman" w:hAnsi="Times New Roman" w:cs="Times New Roman" w:eastAsia="Times New Roman" w:hint="default"/>
          <w:sz w:val="18"/>
          <w:szCs w:val="18"/>
        </w:rPr>
        <w:t>3</w:t>
      </w:r>
      <w:r>
        <w:rPr>
          <w:rFonts w:ascii="宋体" w:hAnsi="宋体" w:cs="宋体" w:eastAsia="宋体" w:hint="default"/>
          <w:i/>
          <w:sz w:val="18"/>
          <w:szCs w:val="18"/>
        </w:rPr>
        <w:t>层东</w:t>
      </w:r>
      <w:r>
        <w:rPr>
          <w:rFonts w:ascii="Times New Roman" w:hAnsi="Times New Roman" w:cs="Times New Roman" w:eastAsia="Times New Roman" w:hint="default"/>
          <w:sz w:val="18"/>
          <w:szCs w:val="18"/>
        </w:rPr>
        <w:t>309</w:t>
      </w:r>
      <w:r>
        <w:rPr>
          <w:rFonts w:ascii="宋体" w:hAnsi="宋体" w:cs="宋体" w:eastAsia="宋体" w:hint="default"/>
          <w:i/>
          <w:sz w:val="18"/>
          <w:szCs w:val="18"/>
        </w:rPr>
        <w:t>室，企业类型为私营有限责任公司</w:t>
      </w:r>
      <w:r>
        <w:rPr>
          <w:rFonts w:ascii="Times New Roman" w:hAnsi="Times New Roman" w:cs="Times New Roman" w:eastAsia="Times New Roman" w:hint="default"/>
          <w:sz w:val="18"/>
          <w:szCs w:val="18"/>
        </w:rPr>
        <w:t>(</w:t>
      </w:r>
      <w:r>
        <w:rPr>
          <w:rFonts w:ascii="宋体" w:hAnsi="宋体" w:cs="宋体" w:eastAsia="宋体" w:hint="default"/>
          <w:i/>
          <w:sz w:val="18"/>
          <w:szCs w:val="18"/>
        </w:rPr>
        <w:t>自然人控股或私营</w:t>
      </w:r>
      <w:r>
        <w:rPr>
          <w:rFonts w:ascii="宋体" w:hAnsi="宋体" w:cs="宋体" w:eastAsia="宋体" w:hint="default"/>
          <w:i/>
          <w:spacing w:val="-63"/>
          <w:sz w:val="18"/>
          <w:szCs w:val="18"/>
        </w:rPr>
        <w:t> </w:t>
      </w:r>
      <w:r>
        <w:rPr>
          <w:rFonts w:ascii="宋体" w:hAnsi="宋体" w:cs="宋体" w:eastAsia="宋体" w:hint="default"/>
          <w:i/>
          <w:spacing w:val="-63"/>
          <w:sz w:val="18"/>
          <w:szCs w:val="18"/>
        </w:rPr>
      </w:r>
      <w:r>
        <w:rPr>
          <w:rFonts w:ascii="宋体" w:hAnsi="宋体" w:cs="宋体" w:eastAsia="宋体" w:hint="default"/>
          <w:i/>
          <w:spacing w:val="-1"/>
          <w:sz w:val="18"/>
          <w:szCs w:val="18"/>
        </w:rPr>
        <w:t>性质企业控股</w:t>
      </w:r>
      <w:r>
        <w:rPr>
          <w:rFonts w:ascii="Times New Roman" w:hAnsi="Times New Roman" w:cs="Times New Roman" w:eastAsia="Times New Roman" w:hint="default"/>
          <w:spacing w:val="-1"/>
          <w:sz w:val="18"/>
          <w:szCs w:val="18"/>
        </w:rPr>
        <w:t>)</w:t>
      </w:r>
      <w:r>
        <w:rPr>
          <w:rFonts w:ascii="宋体" w:hAnsi="宋体" w:cs="宋体" w:eastAsia="宋体" w:hint="default"/>
          <w:i/>
          <w:spacing w:val="-1"/>
          <w:sz w:val="18"/>
          <w:szCs w:val="18"/>
        </w:rPr>
        <w:t>，经营范围为技术开发、技术服务、成果转让；计算机软、硬件，通信设备，计算机信息技术；批发、零售；</w:t>
      </w:r>
      <w:r>
        <w:rPr>
          <w:rFonts w:ascii="宋体" w:hAnsi="宋体" w:cs="宋体" w:eastAsia="宋体" w:hint="default"/>
          <w:i/>
          <w:sz w:val="18"/>
          <w:szCs w:val="18"/>
        </w:rPr>
        <w:t> 计算机软、硬件；其他无需报经审批的一切合法项目。公司持有浙江万鼎</w:t>
      </w:r>
      <w:r>
        <w:rPr>
          <w:rFonts w:ascii="Times New Roman" w:hAnsi="Times New Roman" w:cs="Times New Roman" w:eastAsia="Times New Roman" w:hint="default"/>
          <w:sz w:val="18"/>
          <w:szCs w:val="18"/>
        </w:rPr>
        <w:t>92.76%</w:t>
      </w:r>
      <w:r>
        <w:rPr>
          <w:rFonts w:ascii="宋体" w:hAnsi="宋体" w:cs="宋体" w:eastAsia="宋体" w:hint="default"/>
          <w:i/>
          <w:sz w:val="18"/>
          <w:szCs w:val="18"/>
        </w:rPr>
        <w:t>股权。</w:t>
      </w:r>
      <w:r>
        <w:rPr>
          <w:rFonts w:ascii="宋体" w:hAnsi="宋体" w:cs="宋体" w:eastAsia="宋体" w:hint="default"/>
          <w:sz w:val="18"/>
          <w:szCs w:val="18"/>
        </w:rPr>
      </w:r>
    </w:p>
    <w:p>
      <w:pPr>
        <w:spacing w:line="300" w:lineRule="auto"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i/>
          <w:sz w:val="18"/>
          <w:szCs w:val="18"/>
        </w:rPr>
        <w:t>、宁波卫宁 </w:t>
      </w:r>
      <w:r>
        <w:rPr>
          <w:rFonts w:ascii="宋体" w:hAnsi="宋体" w:cs="宋体" w:eastAsia="宋体" w:hint="default"/>
          <w:i/>
          <w:spacing w:val="-4"/>
          <w:sz w:val="18"/>
          <w:szCs w:val="18"/>
        </w:rPr>
        <w:t>宁波卫宁成立于</w:t>
      </w:r>
      <w:r>
        <w:rPr>
          <w:rFonts w:ascii="Times New Roman" w:hAnsi="Times New Roman" w:cs="Times New Roman" w:eastAsia="Times New Roman" w:hint="default"/>
          <w:spacing w:val="-4"/>
          <w:sz w:val="18"/>
          <w:szCs w:val="18"/>
        </w:rPr>
        <w:t>2015</w:t>
      </w:r>
      <w:r>
        <w:rPr>
          <w:rFonts w:ascii="宋体" w:hAnsi="宋体" w:cs="宋体" w:eastAsia="宋体" w:hint="default"/>
          <w:i/>
          <w:spacing w:val="-4"/>
          <w:sz w:val="18"/>
          <w:szCs w:val="18"/>
        </w:rPr>
        <w:t>年</w:t>
      </w:r>
      <w:r>
        <w:rPr>
          <w:rFonts w:ascii="Times New Roman" w:hAnsi="Times New Roman" w:cs="Times New Roman" w:eastAsia="Times New Roman" w:hint="default"/>
          <w:spacing w:val="-4"/>
          <w:sz w:val="18"/>
          <w:szCs w:val="18"/>
        </w:rPr>
        <w:t>5</w:t>
      </w:r>
      <w:r>
        <w:rPr>
          <w:rFonts w:ascii="宋体" w:hAnsi="宋体" w:cs="宋体" w:eastAsia="宋体" w:hint="default"/>
          <w:i/>
          <w:spacing w:val="-4"/>
          <w:sz w:val="18"/>
          <w:szCs w:val="18"/>
        </w:rPr>
        <w:t>月</w:t>
      </w:r>
      <w:r>
        <w:rPr>
          <w:rFonts w:ascii="Times New Roman" w:hAnsi="Times New Roman" w:cs="Times New Roman" w:eastAsia="Times New Roman" w:hint="default"/>
          <w:spacing w:val="-4"/>
          <w:sz w:val="18"/>
          <w:szCs w:val="18"/>
        </w:rPr>
        <w:t>21</w:t>
      </w:r>
      <w:r>
        <w:rPr>
          <w:rFonts w:ascii="宋体" w:hAnsi="宋体" w:cs="宋体" w:eastAsia="宋体" w:hint="default"/>
          <w:i/>
          <w:spacing w:val="-4"/>
          <w:sz w:val="18"/>
          <w:szCs w:val="18"/>
        </w:rPr>
        <w:t>日，注册资本人民币</w:t>
      </w:r>
      <w:r>
        <w:rPr>
          <w:rFonts w:ascii="Times New Roman" w:hAnsi="Times New Roman" w:cs="Times New Roman" w:eastAsia="Times New Roman" w:hint="default"/>
          <w:spacing w:val="-4"/>
          <w:sz w:val="18"/>
          <w:szCs w:val="18"/>
        </w:rPr>
        <w:t>1,000</w:t>
      </w:r>
      <w:r>
        <w:rPr>
          <w:rFonts w:ascii="宋体" w:hAnsi="宋体" w:cs="宋体" w:eastAsia="宋体" w:hint="default"/>
          <w:i/>
          <w:spacing w:val="-4"/>
          <w:sz w:val="18"/>
          <w:szCs w:val="18"/>
        </w:rPr>
        <w:t>万元，法定代表人孙嘉明，统一社会信用代码为</w:t>
      </w:r>
      <w:r>
        <w:rPr>
          <w:rFonts w:ascii="Times New Roman" w:hAnsi="Times New Roman" w:cs="Times New Roman" w:eastAsia="Times New Roman" w:hint="default"/>
          <w:spacing w:val="-4"/>
          <w:sz w:val="18"/>
          <w:szCs w:val="18"/>
        </w:rPr>
        <w:t>330215000113881</w:t>
      </w:r>
      <w:r>
        <w:rPr>
          <w:rFonts w:ascii="宋体" w:hAnsi="宋体" w:cs="宋体" w:eastAsia="宋体" w:hint="default"/>
          <w:i/>
          <w:spacing w:val="-4"/>
          <w:sz w:val="18"/>
          <w:szCs w:val="18"/>
        </w:rPr>
        <w:t>，</w:t>
      </w:r>
      <w:r>
        <w:rPr>
          <w:rFonts w:ascii="宋体" w:hAnsi="宋体" w:cs="宋体" w:eastAsia="宋体" w:hint="default"/>
          <w:spacing w:val="-4"/>
          <w:sz w:val="18"/>
          <w:szCs w:val="18"/>
        </w:rPr>
      </w:r>
    </w:p>
    <w:p>
      <w:pPr>
        <w:pStyle w:val="BodyText"/>
        <w:spacing w:line="300" w:lineRule="auto" w:before="13"/>
        <w:ind w:right="204"/>
        <w:jc w:val="left"/>
        <w:rPr>
          <w:i w:val="0"/>
        </w:rPr>
      </w:pPr>
      <w:r>
        <w:rPr/>
        <w:t>住所为宁波高新区扬帆路</w:t>
      </w:r>
      <w:r>
        <w:rPr>
          <w:rFonts w:ascii="Times New Roman" w:hAnsi="Times New Roman" w:cs="Times New Roman" w:eastAsia="Times New Roman" w:hint="default"/>
          <w:i w:val="0"/>
        </w:rPr>
        <w:t>999</w:t>
      </w:r>
      <w:r>
        <w:rPr/>
        <w:t>弄</w:t>
      </w:r>
      <w:r>
        <w:rPr>
          <w:rFonts w:ascii="Times New Roman" w:hAnsi="Times New Roman" w:cs="Times New Roman" w:eastAsia="Times New Roman" w:hint="default"/>
          <w:i w:val="0"/>
        </w:rPr>
        <w:t>5</w:t>
      </w:r>
      <w:r>
        <w:rPr/>
        <w:t>号</w:t>
      </w:r>
      <w:r>
        <w:rPr>
          <w:rFonts w:ascii="Times New Roman" w:hAnsi="Times New Roman" w:cs="Times New Roman" w:eastAsia="Times New Roman" w:hint="default"/>
          <w:i w:val="0"/>
        </w:rPr>
        <w:t>430</w:t>
      </w:r>
      <w:r>
        <w:rPr/>
        <w:t>室，企业类型为其他有限责任公司，经营范围为计算机软件的开发、设计、制作、销</w:t>
      </w:r>
      <w:r>
        <w:rPr>
          <w:spacing w:val="-85"/>
        </w:rPr>
        <w:t> </w:t>
      </w:r>
      <w:r>
        <w:rPr>
          <w:spacing w:val="-85"/>
        </w:rPr>
      </w:r>
      <w:r>
        <w:rPr/>
        <w:t>售，计算机及辅助设备的销售；计算机网络信息系统集成的维护及技术咨询、技术服务。公司持有宁波卫宁</w:t>
      </w:r>
      <w:r>
        <w:rPr>
          <w:rFonts w:ascii="Times New Roman" w:hAnsi="Times New Roman" w:cs="Times New Roman" w:eastAsia="Times New Roman" w:hint="default"/>
          <w:i w:val="0"/>
        </w:rPr>
        <w:t>51%</w:t>
      </w:r>
      <w:r>
        <w:rPr/>
        <w:t>股权。</w:t>
      </w:r>
      <w:r>
        <w:rPr>
          <w:i w:val="0"/>
        </w:rPr>
      </w:r>
    </w:p>
    <w:p>
      <w:pPr>
        <w:spacing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i/>
          <w:sz w:val="18"/>
          <w:szCs w:val="18"/>
        </w:rPr>
        <w:t>、合肥汉思</w:t>
      </w:r>
      <w:r>
        <w:rPr>
          <w:rFonts w:ascii="宋体" w:hAnsi="宋体" w:cs="宋体" w:eastAsia="宋体" w:hint="default"/>
          <w:sz w:val="18"/>
          <w:szCs w:val="18"/>
        </w:rPr>
      </w:r>
    </w:p>
    <w:p>
      <w:pPr>
        <w:pStyle w:val="BodyText"/>
        <w:spacing w:line="307" w:lineRule="auto" w:before="63"/>
        <w:ind w:right="186" w:firstLine="360"/>
        <w:jc w:val="both"/>
        <w:rPr>
          <w:i w:val="0"/>
        </w:rPr>
      </w:pPr>
      <w:r>
        <w:rPr>
          <w:spacing w:val="24"/>
        </w:rPr>
        <w:t>合肥汉思成立于</w:t>
      </w:r>
      <w:r>
        <w:rPr>
          <w:spacing w:val="-61"/>
        </w:rPr>
        <w:t> </w:t>
      </w:r>
      <w:r>
        <w:rPr>
          <w:rFonts w:ascii="Times New Roman" w:hAnsi="Times New Roman" w:cs="Times New Roman" w:eastAsia="Times New Roman" w:hint="default"/>
          <w:i w:val="0"/>
        </w:rPr>
        <w:t>2000</w:t>
      </w:r>
      <w:r>
        <w:rPr>
          <w:rFonts w:ascii="Times New Roman" w:hAnsi="Times New Roman" w:cs="Times New Roman" w:eastAsia="Times New Roman" w:hint="default"/>
          <w:i w:val="0"/>
          <w:spacing w:val="-14"/>
        </w:rPr>
        <w:t> </w:t>
      </w:r>
      <w:r>
        <w:rPr/>
        <w:t>年</w:t>
      </w:r>
      <w:r>
        <w:rPr>
          <w:spacing w:val="-61"/>
        </w:rPr>
        <w:t>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14"/>
        </w:rPr>
        <w:t> </w:t>
      </w:r>
      <w:r>
        <w:rPr/>
        <w:t>月</w:t>
      </w:r>
      <w:r>
        <w:rPr>
          <w:spacing w:val="-63"/>
        </w:rPr>
        <w:t> </w:t>
      </w:r>
      <w:r>
        <w:rPr>
          <w:rFonts w:ascii="Times New Roman" w:hAnsi="Times New Roman" w:cs="Times New Roman" w:eastAsia="Times New Roman" w:hint="default"/>
          <w:i w:val="0"/>
        </w:rPr>
        <w:t>18</w:t>
      </w:r>
      <w:r>
        <w:rPr>
          <w:rFonts w:ascii="Times New Roman" w:hAnsi="Times New Roman" w:cs="Times New Roman" w:eastAsia="Times New Roman" w:hint="default"/>
          <w:i w:val="0"/>
          <w:spacing w:val="-14"/>
        </w:rPr>
        <w:t> </w:t>
      </w:r>
      <w:r>
        <w:rPr>
          <w:spacing w:val="24"/>
        </w:rPr>
        <w:t>日，注册资本人民币</w:t>
      </w:r>
      <w:r>
        <w:rPr>
          <w:spacing w:val="-61"/>
        </w:rPr>
        <w:t> </w:t>
      </w:r>
      <w:r>
        <w:rPr>
          <w:rFonts w:ascii="Times New Roman" w:hAnsi="Times New Roman" w:cs="Times New Roman" w:eastAsia="Times New Roman" w:hint="default"/>
          <w:i w:val="0"/>
        </w:rPr>
        <w:t>1,000</w:t>
      </w:r>
      <w:r>
        <w:rPr>
          <w:rFonts w:ascii="Times New Roman" w:hAnsi="Times New Roman" w:cs="Times New Roman" w:eastAsia="Times New Roman" w:hint="default"/>
          <w:i w:val="0"/>
          <w:spacing w:val="-14"/>
        </w:rPr>
        <w:t> </w:t>
      </w:r>
      <w:r>
        <w:rPr>
          <w:spacing w:val="25"/>
        </w:rPr>
        <w:t>万元，法定代表人孙嘉明</w:t>
      </w:r>
      <w:r>
        <w:rPr>
          <w:spacing w:val="-59"/>
        </w:rPr>
        <w:t> </w:t>
      </w:r>
      <w:r>
        <w:rPr>
          <w:spacing w:val="25"/>
        </w:rPr>
        <w:t>，统一社会信用代码为</w:t>
      </w:r>
      <w:r>
        <w:rPr>
          <w:spacing w:val="-62"/>
        </w:rPr>
        <w:t> </w:t>
      </w:r>
      <w:r>
        <w:rPr>
          <w:rFonts w:ascii="Times New Roman" w:hAnsi="Times New Roman" w:cs="Times New Roman" w:eastAsia="Times New Roman" w:hint="default"/>
          <w:i w:val="0"/>
        </w:rPr>
        <w:t>91340100713988274F</w:t>
      </w:r>
      <w:r>
        <w:rPr/>
        <w:t>，住所为安徽省合肥市长江西路</w:t>
      </w:r>
      <w:r>
        <w:rPr>
          <w:rFonts w:ascii="Times New Roman" w:hAnsi="Times New Roman" w:cs="Times New Roman" w:eastAsia="Times New Roman" w:hint="default"/>
          <w:i w:val="0"/>
        </w:rPr>
        <w:t>669</w:t>
      </w:r>
      <w:r>
        <w:rPr/>
        <w:t>号（软件园三楼），企业类型为其他有限责任公司，经营范围为计 </w:t>
      </w:r>
      <w:r>
        <w:rPr>
          <w:spacing w:val="-2"/>
        </w:rPr>
        <w:t>算机软件、系统集成、监控系统、信息系统、计算机应用领域技术开发与服务，人才培训、网络工程、综合布线；医疗器械</w:t>
      </w:r>
      <w:r>
        <w:rPr>
          <w:spacing w:val="-65"/>
        </w:rPr>
        <w:t> </w:t>
      </w:r>
      <w:r>
        <w:rPr>
          <w:spacing w:val="-65"/>
        </w:rPr>
      </w:r>
      <w:r>
        <w:rPr/>
        <w:t>销售（在许可证有效期及核定范围内经营）。公司持有合肥汉思</w:t>
      </w:r>
      <w:r>
        <w:rPr>
          <w:rFonts w:ascii="Times New Roman" w:hAnsi="Times New Roman" w:cs="Times New Roman" w:eastAsia="Times New Roman" w:hint="default"/>
          <w:i w:val="0"/>
        </w:rPr>
        <w:t>51%</w:t>
      </w:r>
      <w:r>
        <w:rPr/>
        <w:t>股权。</w:t>
      </w:r>
      <w:r>
        <w:rPr>
          <w:i w:val="0"/>
        </w:rPr>
      </w:r>
    </w:p>
    <w:p>
      <w:pPr>
        <w:spacing w:before="7"/>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i/>
          <w:sz w:val="18"/>
          <w:szCs w:val="18"/>
        </w:rPr>
        <w:t>、深圳卫宁</w:t>
      </w:r>
      <w:r>
        <w:rPr>
          <w:rFonts w:ascii="宋体" w:hAnsi="宋体" w:cs="宋体" w:eastAsia="宋体" w:hint="default"/>
          <w:sz w:val="18"/>
          <w:szCs w:val="18"/>
        </w:rPr>
      </w:r>
    </w:p>
    <w:p>
      <w:pPr>
        <w:spacing w:line="307" w:lineRule="auto" w:before="63"/>
        <w:ind w:left="152" w:right="0" w:firstLine="360"/>
        <w:jc w:val="left"/>
        <w:rPr>
          <w:rFonts w:ascii="宋体" w:hAnsi="宋体" w:cs="宋体" w:eastAsia="宋体" w:hint="default"/>
          <w:sz w:val="18"/>
          <w:szCs w:val="18"/>
        </w:rPr>
      </w:pPr>
      <w:r>
        <w:rPr>
          <w:rFonts w:ascii="宋体" w:hAnsi="宋体" w:cs="宋体" w:eastAsia="宋体" w:hint="default"/>
          <w:i/>
          <w:spacing w:val="24"/>
          <w:sz w:val="18"/>
          <w:szCs w:val="18"/>
        </w:rPr>
        <w:t>深圳卫宁成立于</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4"/>
          <w:sz w:val="18"/>
          <w:szCs w:val="18"/>
        </w:rPr>
        <w:t> </w:t>
      </w:r>
      <w:r>
        <w:rPr>
          <w:rFonts w:ascii="宋体" w:hAnsi="宋体" w:cs="宋体" w:eastAsia="宋体" w:hint="default"/>
          <w:i/>
          <w:sz w:val="18"/>
          <w:szCs w:val="18"/>
        </w:rPr>
        <w:t>年</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i/>
          <w:sz w:val="18"/>
          <w:szCs w:val="18"/>
        </w:rPr>
        <w:t>月</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i/>
          <w:spacing w:val="24"/>
          <w:sz w:val="18"/>
          <w:szCs w:val="18"/>
        </w:rPr>
        <w:t>日，注册资本人民币</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4"/>
          <w:sz w:val="18"/>
          <w:szCs w:val="18"/>
        </w:rPr>
        <w:t> </w:t>
      </w:r>
      <w:r>
        <w:rPr>
          <w:rFonts w:ascii="宋体" w:hAnsi="宋体" w:cs="宋体" w:eastAsia="宋体" w:hint="default"/>
          <w:i/>
          <w:spacing w:val="25"/>
          <w:sz w:val="18"/>
          <w:szCs w:val="18"/>
        </w:rPr>
        <w:t>万元，法定代表人徐春</w:t>
      </w:r>
      <w:r>
        <w:rPr>
          <w:rFonts w:ascii="宋体" w:hAnsi="宋体" w:cs="宋体" w:eastAsia="宋体" w:hint="default"/>
          <w:i/>
          <w:spacing w:val="-59"/>
          <w:sz w:val="18"/>
          <w:szCs w:val="18"/>
        </w:rPr>
        <w:t> </w:t>
      </w:r>
      <w:r>
        <w:rPr>
          <w:rFonts w:ascii="宋体" w:hAnsi="宋体" w:cs="宋体" w:eastAsia="宋体" w:hint="default"/>
          <w:i/>
          <w:spacing w:val="25"/>
          <w:sz w:val="18"/>
          <w:szCs w:val="18"/>
        </w:rPr>
        <w:t>华，统一社会信用代码为</w:t>
      </w:r>
      <w:r>
        <w:rPr>
          <w:rFonts w:ascii="宋体" w:hAnsi="宋体" w:cs="宋体" w:eastAsia="宋体" w:hint="default"/>
          <w:i/>
          <w:spacing w:val="-62"/>
          <w:sz w:val="18"/>
          <w:szCs w:val="18"/>
        </w:rPr>
        <w:t> </w:t>
      </w:r>
      <w:r>
        <w:rPr>
          <w:rFonts w:ascii="Times New Roman" w:hAnsi="Times New Roman" w:cs="Times New Roman" w:eastAsia="Times New Roman" w:hint="default"/>
          <w:spacing w:val="-2"/>
          <w:sz w:val="18"/>
          <w:szCs w:val="18"/>
        </w:rPr>
        <w:t>914403007691816991</w:t>
      </w:r>
      <w:r>
        <w:rPr>
          <w:rFonts w:ascii="宋体" w:hAnsi="宋体" w:cs="宋体" w:eastAsia="宋体" w:hint="default"/>
          <w:i/>
          <w:spacing w:val="-2"/>
          <w:sz w:val="18"/>
          <w:szCs w:val="18"/>
        </w:rPr>
        <w:t>，住所为深圳市南山区科技南十二路长虹科技大厦</w:t>
      </w:r>
      <w:r>
        <w:rPr>
          <w:rFonts w:ascii="Times New Roman" w:hAnsi="Times New Roman" w:cs="Times New Roman" w:eastAsia="Times New Roman" w:hint="default"/>
          <w:spacing w:val="-2"/>
          <w:sz w:val="18"/>
          <w:szCs w:val="18"/>
        </w:rPr>
        <w:t>2003</w:t>
      </w:r>
      <w:r>
        <w:rPr>
          <w:rFonts w:ascii="宋体" w:hAnsi="宋体" w:cs="宋体" w:eastAsia="宋体" w:hint="default"/>
          <w:i/>
          <w:spacing w:val="-2"/>
          <w:sz w:val="18"/>
          <w:szCs w:val="18"/>
        </w:rPr>
        <w:t>，企业类型为有限责任公司</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外商投资企业投资</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w:t>
      </w:r>
      <w:r>
        <w:rPr>
          <w:rFonts w:ascii="宋体" w:hAnsi="宋体" w:cs="宋体" w:eastAsia="宋体" w:hint="default"/>
          <w:i/>
          <w:spacing w:val="-77"/>
          <w:sz w:val="18"/>
          <w:szCs w:val="18"/>
        </w:rPr>
        <w:t> </w:t>
      </w:r>
      <w:r>
        <w:rPr>
          <w:rFonts w:ascii="宋体" w:hAnsi="宋体" w:cs="宋体" w:eastAsia="宋体" w:hint="default"/>
          <w:i/>
          <w:spacing w:val="-2"/>
          <w:sz w:val="18"/>
          <w:szCs w:val="18"/>
        </w:rPr>
        <w:t>经营范围为计算机软硬件、计算机网络、应用系统、电子产品、通信设备及信息管理系统的技术开发，系统集成及相关技术</w:t>
      </w:r>
      <w:r>
        <w:rPr>
          <w:rFonts w:ascii="宋体" w:hAnsi="宋体" w:cs="宋体" w:eastAsia="宋体" w:hint="default"/>
          <w:i/>
          <w:spacing w:val="-67"/>
          <w:sz w:val="18"/>
          <w:szCs w:val="18"/>
        </w:rPr>
        <w:t> </w:t>
      </w:r>
      <w:r>
        <w:rPr>
          <w:rFonts w:ascii="宋体" w:hAnsi="宋体" w:cs="宋体" w:eastAsia="宋体" w:hint="default"/>
          <w:i/>
          <w:spacing w:val="-67"/>
          <w:sz w:val="18"/>
          <w:szCs w:val="18"/>
        </w:rPr>
      </w:r>
      <w:r>
        <w:rPr>
          <w:rFonts w:ascii="宋体" w:hAnsi="宋体" w:cs="宋体" w:eastAsia="宋体" w:hint="default"/>
          <w:i/>
          <w:sz w:val="18"/>
          <w:szCs w:val="18"/>
        </w:rPr>
        <w:t>咨询服务。公司持有深圳卫宁</w:t>
      </w:r>
      <w:r>
        <w:rPr>
          <w:rFonts w:ascii="Times New Roman" w:hAnsi="Times New Roman" w:cs="Times New Roman" w:eastAsia="Times New Roman" w:hint="default"/>
          <w:sz w:val="18"/>
          <w:szCs w:val="18"/>
        </w:rPr>
        <w:t>90.75%</w:t>
      </w:r>
      <w:r>
        <w:rPr>
          <w:rFonts w:ascii="宋体" w:hAnsi="宋体" w:cs="宋体" w:eastAsia="宋体" w:hint="default"/>
          <w:i/>
          <w:sz w:val="18"/>
          <w:szCs w:val="18"/>
        </w:rPr>
        <w:t>股权。</w:t>
      </w:r>
      <w:r>
        <w:rPr>
          <w:rFonts w:ascii="宋体" w:hAnsi="宋体" w:cs="宋体" w:eastAsia="宋体" w:hint="default"/>
          <w:sz w:val="18"/>
          <w:szCs w:val="18"/>
        </w:rPr>
      </w:r>
    </w:p>
    <w:p>
      <w:pPr>
        <w:spacing w:before="7"/>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i/>
          <w:sz w:val="18"/>
          <w:szCs w:val="18"/>
        </w:rPr>
        <w:t>、四川卫宁</w:t>
      </w:r>
      <w:r>
        <w:rPr>
          <w:rFonts w:ascii="宋体" w:hAnsi="宋体" w:cs="宋体" w:eastAsia="宋体" w:hint="default"/>
          <w:sz w:val="18"/>
          <w:szCs w:val="18"/>
        </w:rPr>
      </w:r>
    </w:p>
    <w:p>
      <w:pPr>
        <w:pStyle w:val="BodyText"/>
        <w:spacing w:line="309" w:lineRule="auto" w:before="63"/>
        <w:ind w:right="0" w:firstLine="360"/>
        <w:jc w:val="left"/>
        <w:rPr>
          <w:i w:val="0"/>
        </w:rPr>
      </w:pPr>
      <w:r>
        <w:rPr>
          <w:spacing w:val="26"/>
        </w:rPr>
        <w:t>四川卫宁成立于</w:t>
      </w:r>
      <w:r>
        <w:rPr>
          <w:spacing w:val="-58"/>
        </w:rPr>
        <w:t> </w:t>
      </w:r>
      <w:r>
        <w:rPr>
          <w:rFonts w:ascii="Times New Roman" w:hAnsi="Times New Roman" w:cs="Times New Roman" w:eastAsia="Times New Roman" w:hint="default"/>
          <w:i w:val="0"/>
        </w:rPr>
        <w:t>2016</w:t>
      </w:r>
      <w:r>
        <w:rPr>
          <w:rFonts w:ascii="Times New Roman" w:hAnsi="Times New Roman" w:cs="Times New Roman" w:eastAsia="Times New Roman" w:hint="default"/>
          <w:i w:val="0"/>
          <w:spacing w:val="-12"/>
        </w:rPr>
        <w:t> </w:t>
      </w:r>
      <w:r>
        <w:rPr/>
        <w:t>年</w:t>
      </w:r>
      <w:r>
        <w:rPr>
          <w:spacing w:val="-58"/>
        </w:rPr>
        <w:t> </w:t>
      </w:r>
      <w:r>
        <w:rPr>
          <w:rFonts w:ascii="Times New Roman" w:hAnsi="Times New Roman" w:cs="Times New Roman" w:eastAsia="Times New Roman" w:hint="default"/>
          <w:i w:val="0"/>
        </w:rPr>
        <w:t>2</w:t>
      </w:r>
      <w:r>
        <w:rPr>
          <w:rFonts w:ascii="Times New Roman" w:hAnsi="Times New Roman" w:cs="Times New Roman" w:eastAsia="Times New Roman" w:hint="default"/>
          <w:i w:val="0"/>
          <w:spacing w:val="-12"/>
        </w:rPr>
        <w:t> </w:t>
      </w:r>
      <w:r>
        <w:rPr/>
        <w:t>月</w:t>
      </w:r>
      <w:r>
        <w:rPr>
          <w:spacing w:val="-61"/>
        </w:rPr>
        <w:t>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11"/>
        </w:rPr>
        <w:t> </w:t>
      </w:r>
      <w:r>
        <w:rPr>
          <w:spacing w:val="27"/>
        </w:rPr>
        <w:t>日，注册资本人民币</w:t>
      </w:r>
      <w:r>
        <w:rPr>
          <w:spacing w:val="-58"/>
        </w:rPr>
        <w:t> </w:t>
      </w:r>
      <w:r>
        <w:rPr>
          <w:rFonts w:ascii="Times New Roman" w:hAnsi="Times New Roman" w:cs="Times New Roman" w:eastAsia="Times New Roman" w:hint="default"/>
          <w:i w:val="0"/>
        </w:rPr>
        <w:t>1,000</w:t>
      </w:r>
      <w:r>
        <w:rPr>
          <w:rFonts w:ascii="Times New Roman" w:hAnsi="Times New Roman" w:cs="Times New Roman" w:eastAsia="Times New Roman" w:hint="default"/>
          <w:i w:val="0"/>
          <w:spacing w:val="-12"/>
        </w:rPr>
        <w:t> </w:t>
      </w:r>
      <w:r>
        <w:rPr>
          <w:spacing w:val="29"/>
        </w:rPr>
        <w:t>万元，法定代表人沈宇青，统一社会信用代码为</w:t>
      </w:r>
      <w:r>
        <w:rPr>
          <w:spacing w:val="-59"/>
        </w:rPr>
        <w:t> </w:t>
      </w:r>
      <w:r>
        <w:rPr>
          <w:rFonts w:ascii="Times New Roman" w:hAnsi="Times New Roman" w:cs="Times New Roman" w:eastAsia="Times New Roman" w:hint="default"/>
          <w:i w:val="0"/>
        </w:rPr>
        <w:t>91510100MA61TFRT7D</w:t>
      </w:r>
      <w:r>
        <w:rPr/>
        <w:t>，住所为成都高新区府城大道西段</w:t>
      </w:r>
      <w:r>
        <w:rPr>
          <w:rFonts w:ascii="Times New Roman" w:hAnsi="Times New Roman" w:cs="Times New Roman" w:eastAsia="Times New Roman" w:hint="default"/>
          <w:i w:val="0"/>
        </w:rPr>
        <w:t>399</w:t>
      </w:r>
      <w:r>
        <w:rPr/>
        <w:t>号</w:t>
      </w:r>
      <w:r>
        <w:rPr>
          <w:rFonts w:ascii="Times New Roman" w:hAnsi="Times New Roman" w:cs="Times New Roman" w:eastAsia="Times New Roman" w:hint="default"/>
          <w:i w:val="0"/>
        </w:rPr>
        <w:t>10</w:t>
      </w:r>
      <w:r>
        <w:rPr/>
        <w:t>栋</w:t>
      </w:r>
      <w:r>
        <w:rPr>
          <w:rFonts w:ascii="Times New Roman" w:hAnsi="Times New Roman" w:cs="Times New Roman" w:eastAsia="Times New Roman" w:hint="default"/>
          <w:i w:val="0"/>
        </w:rPr>
        <w:t>11</w:t>
      </w:r>
      <w:r>
        <w:rPr/>
        <w:t>楼</w:t>
      </w:r>
      <w:r>
        <w:rPr>
          <w:rFonts w:ascii="Times New Roman" w:hAnsi="Times New Roman" w:cs="Times New Roman" w:eastAsia="Times New Roman" w:hint="default"/>
          <w:i w:val="0"/>
        </w:rPr>
        <w:t>3</w:t>
      </w:r>
      <w:r>
        <w:rPr/>
        <w:t>号，企业类型为其他有限责任公司，经营范围为</w:t>
      </w:r>
      <w:r>
        <w:rPr>
          <w:spacing w:val="-53"/>
        </w:rPr>
        <w:t> </w:t>
      </w:r>
      <w:r>
        <w:rPr>
          <w:spacing w:val="-53"/>
        </w:rPr>
      </w:r>
      <w:r>
        <w:rPr>
          <w:spacing w:val="-4"/>
        </w:rPr>
        <w:t>开发、设计、销售计算机软硬件；销售计算机及辅助设备；计算机网络信息系统集成并提供技术开发、技术转让、技术咨询、</w:t>
      </w:r>
      <w:r>
        <w:rPr>
          <w:spacing w:val="-43"/>
        </w:rPr>
        <w:t> </w:t>
      </w:r>
      <w:r>
        <w:rPr>
          <w:spacing w:val="-43"/>
        </w:rPr>
      </w:r>
      <w:r>
        <w:rPr>
          <w:spacing w:val="-2"/>
        </w:rPr>
        <w:t>技术服务；开发、销售电子产品并提供技术转让；健康咨询（不含医疗卫生活动）；销售医疗器械（仅限一二类无需许可的</w:t>
      </w:r>
      <w:r>
        <w:rPr>
          <w:spacing w:val="-73"/>
        </w:rPr>
        <w:t> </w:t>
      </w:r>
      <w:r>
        <w:rPr>
          <w:spacing w:val="-73"/>
        </w:rPr>
      </w:r>
      <w:r>
        <w:rPr>
          <w:spacing w:val="-2"/>
        </w:rPr>
        <w:t>项目）、安防产品（国家有专项规定的除外）、电子产品、办公设备及耗材；网络工程、安防工程、建筑智能化工程设计及</w:t>
      </w:r>
      <w:r>
        <w:rPr>
          <w:spacing w:val="-68"/>
        </w:rPr>
        <w:t> </w:t>
      </w:r>
      <w:r>
        <w:rPr>
          <w:spacing w:val="-68"/>
        </w:rPr>
      </w:r>
      <w:r>
        <w:rPr/>
        <w:t>施工（工程类凭许可证经营）；互联网信息技术服务；商务咨询（不含投资咨询）；网上贸易代理。公司持有四川卫宁</w:t>
      </w:r>
      <w:r>
        <w:rPr>
          <w:rFonts w:ascii="Times New Roman" w:hAnsi="Times New Roman" w:cs="Times New Roman" w:eastAsia="Times New Roman" w:hint="default"/>
          <w:i w:val="0"/>
        </w:rPr>
        <w:t>51%</w:t>
      </w:r>
      <w:r>
        <w:rPr>
          <w:rFonts w:ascii="Times New Roman" w:hAnsi="Times New Roman" w:cs="Times New Roman" w:eastAsia="Times New Roman" w:hint="default"/>
          <w:i w:val="0"/>
          <w:spacing w:val="1"/>
        </w:rPr>
        <w:t> </w:t>
      </w:r>
      <w:r>
        <w:rPr/>
        <w:t>股权。</w:t>
      </w:r>
      <w:r>
        <w:rPr>
          <w:i w:val="0"/>
        </w:rPr>
      </w:r>
    </w:p>
    <w:p>
      <w:pPr>
        <w:spacing w:before="2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i/>
          <w:sz w:val="18"/>
          <w:szCs w:val="18"/>
        </w:rPr>
        <w:t>、广东卫宁</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9"/>
        <w:rPr>
          <w:rFonts w:ascii="宋体" w:hAnsi="宋体" w:cs="宋体" w:eastAsia="宋体" w:hint="default"/>
          <w:i/>
          <w:sz w:val="25"/>
          <w:szCs w:val="25"/>
        </w:rPr>
      </w:pPr>
    </w:p>
    <w:p>
      <w:pPr>
        <w:spacing w:line="300" w:lineRule="auto" w:before="44"/>
        <w:ind w:left="152" w:right="94" w:firstLine="360"/>
        <w:jc w:val="left"/>
        <w:rPr>
          <w:rFonts w:ascii="宋体" w:hAnsi="宋体" w:cs="宋体" w:eastAsia="宋体" w:hint="default"/>
          <w:sz w:val="18"/>
          <w:szCs w:val="18"/>
        </w:rPr>
      </w:pPr>
      <w:r>
        <w:rPr>
          <w:rFonts w:ascii="宋体" w:hAnsi="宋体" w:cs="宋体" w:eastAsia="宋体" w:hint="default"/>
          <w:i/>
          <w:spacing w:val="26"/>
          <w:sz w:val="18"/>
          <w:szCs w:val="18"/>
        </w:rPr>
        <w:t>广东卫宁成立于</w:t>
      </w:r>
      <w:r>
        <w:rPr>
          <w:rFonts w:ascii="宋体" w:hAnsi="宋体" w:cs="宋体" w:eastAsia="宋体" w:hint="default"/>
          <w:i/>
          <w:spacing w:val="-5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i/>
          <w:sz w:val="18"/>
          <w:szCs w:val="18"/>
        </w:rPr>
        <w:t>年</w:t>
      </w:r>
      <w:r>
        <w:rPr>
          <w:rFonts w:ascii="宋体" w:hAnsi="宋体" w:cs="宋体" w:eastAsia="宋体" w:hint="default"/>
          <w:i/>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i/>
          <w:sz w:val="18"/>
          <w:szCs w:val="18"/>
        </w:rPr>
        <w:t>月</w:t>
      </w:r>
      <w:r>
        <w:rPr>
          <w:rFonts w:ascii="宋体" w:hAnsi="宋体" w:cs="宋体" w:eastAsia="宋体" w:hint="default"/>
          <w:i/>
          <w:spacing w:val="-6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i/>
          <w:spacing w:val="27"/>
          <w:sz w:val="18"/>
          <w:szCs w:val="18"/>
        </w:rPr>
        <w:t>日，注册资本人民币</w:t>
      </w:r>
      <w:r>
        <w:rPr>
          <w:rFonts w:ascii="宋体" w:hAnsi="宋体" w:cs="宋体" w:eastAsia="宋体" w:hint="default"/>
          <w:i/>
          <w:spacing w:val="-5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2"/>
          <w:sz w:val="18"/>
          <w:szCs w:val="18"/>
        </w:rPr>
        <w:t> </w:t>
      </w:r>
      <w:r>
        <w:rPr>
          <w:rFonts w:ascii="宋体" w:hAnsi="宋体" w:cs="宋体" w:eastAsia="宋体" w:hint="default"/>
          <w:i/>
          <w:spacing w:val="29"/>
          <w:sz w:val="18"/>
          <w:szCs w:val="18"/>
        </w:rPr>
        <w:t>万元，法定代表人徐春华，统一社会信用代码为</w:t>
      </w:r>
      <w:r>
        <w:rPr>
          <w:rFonts w:ascii="宋体" w:hAnsi="宋体" w:cs="宋体" w:eastAsia="宋体" w:hint="default"/>
          <w:i/>
          <w:spacing w:val="-59"/>
          <w:sz w:val="18"/>
          <w:szCs w:val="18"/>
        </w:rPr>
        <w:t> </w:t>
      </w:r>
      <w:r>
        <w:rPr>
          <w:rFonts w:ascii="Times New Roman" w:hAnsi="Times New Roman" w:cs="Times New Roman" w:eastAsia="Times New Roman" w:hint="default"/>
          <w:sz w:val="18"/>
          <w:szCs w:val="18"/>
        </w:rPr>
        <w:t>91440101MA59BAM87E</w:t>
      </w:r>
      <w:r>
        <w:rPr>
          <w:rFonts w:ascii="宋体" w:hAnsi="宋体" w:cs="宋体" w:eastAsia="宋体" w:hint="default"/>
          <w:i/>
          <w:sz w:val="18"/>
          <w:szCs w:val="18"/>
        </w:rPr>
        <w:t>，住所为广州市越秀区先烈中路</w:t>
      </w:r>
      <w:r>
        <w:rPr>
          <w:rFonts w:ascii="Times New Roman" w:hAnsi="Times New Roman" w:cs="Times New Roman" w:eastAsia="Times New Roman" w:hint="default"/>
          <w:sz w:val="18"/>
          <w:szCs w:val="18"/>
        </w:rPr>
        <w:t>100</w:t>
      </w:r>
      <w:r>
        <w:rPr>
          <w:rFonts w:ascii="宋体" w:hAnsi="宋体" w:cs="宋体" w:eastAsia="宋体" w:hint="default"/>
          <w:i/>
          <w:sz w:val="18"/>
          <w:szCs w:val="18"/>
        </w:rPr>
        <w:t>号大院</w:t>
      </w:r>
      <w:r>
        <w:rPr>
          <w:rFonts w:ascii="Times New Roman" w:hAnsi="Times New Roman" w:cs="Times New Roman" w:eastAsia="Times New Roman" w:hint="default"/>
          <w:sz w:val="18"/>
          <w:szCs w:val="18"/>
        </w:rPr>
        <w:t>23</w:t>
      </w:r>
      <w:r>
        <w:rPr>
          <w:rFonts w:ascii="宋体" w:hAnsi="宋体" w:cs="宋体" w:eastAsia="宋体" w:hint="default"/>
          <w:i/>
          <w:sz w:val="18"/>
          <w:szCs w:val="18"/>
        </w:rPr>
        <w:t>栋之一自编</w:t>
      </w:r>
      <w:r>
        <w:rPr>
          <w:rFonts w:ascii="Times New Roman" w:hAnsi="Times New Roman" w:cs="Times New Roman" w:eastAsia="Times New Roman" w:hint="default"/>
          <w:sz w:val="18"/>
          <w:szCs w:val="18"/>
        </w:rPr>
        <w:t>302</w:t>
      </w:r>
      <w:r>
        <w:rPr>
          <w:rFonts w:ascii="宋体" w:hAnsi="宋体" w:cs="宋体" w:eastAsia="宋体" w:hint="default"/>
          <w:i/>
          <w:sz w:val="18"/>
          <w:szCs w:val="18"/>
        </w:rPr>
        <w:t>、</w:t>
      </w:r>
      <w:r>
        <w:rPr>
          <w:rFonts w:ascii="Times New Roman" w:hAnsi="Times New Roman" w:cs="Times New Roman" w:eastAsia="Times New Roman" w:hint="default"/>
          <w:sz w:val="18"/>
          <w:szCs w:val="18"/>
        </w:rPr>
        <w:t>304</w:t>
      </w:r>
      <w:r>
        <w:rPr>
          <w:rFonts w:ascii="宋体" w:hAnsi="宋体" w:cs="宋体" w:eastAsia="宋体" w:hint="default"/>
          <w:i/>
          <w:sz w:val="18"/>
          <w:szCs w:val="18"/>
        </w:rPr>
        <w:t>、</w:t>
      </w:r>
      <w:r>
        <w:rPr>
          <w:rFonts w:ascii="Times New Roman" w:hAnsi="Times New Roman" w:cs="Times New Roman" w:eastAsia="Times New Roman" w:hint="default"/>
          <w:sz w:val="18"/>
          <w:szCs w:val="18"/>
        </w:rPr>
        <w:t>306</w:t>
      </w:r>
      <w:r>
        <w:rPr>
          <w:rFonts w:ascii="宋体" w:hAnsi="宋体" w:cs="宋体" w:eastAsia="宋体" w:hint="default"/>
          <w:i/>
          <w:sz w:val="18"/>
          <w:szCs w:val="18"/>
        </w:rPr>
        <w:t>、</w:t>
      </w:r>
      <w:r>
        <w:rPr>
          <w:rFonts w:ascii="Times New Roman" w:hAnsi="Times New Roman" w:cs="Times New Roman" w:eastAsia="Times New Roman" w:hint="default"/>
          <w:sz w:val="18"/>
          <w:szCs w:val="18"/>
        </w:rPr>
        <w:t>308</w:t>
      </w:r>
      <w:r>
        <w:rPr>
          <w:rFonts w:ascii="宋体" w:hAnsi="宋体" w:cs="宋体" w:eastAsia="宋体" w:hint="default"/>
          <w:i/>
          <w:sz w:val="18"/>
          <w:szCs w:val="18"/>
        </w:rPr>
        <w:t>房（仅限办公用途）， 企业类型为其他有限责任公司，经营范围为计算机零配件零售</w:t>
      </w:r>
      <w:r>
        <w:rPr>
          <w:rFonts w:ascii="Times New Roman" w:hAnsi="Times New Roman" w:cs="Times New Roman" w:eastAsia="Times New Roman" w:hint="default"/>
          <w:sz w:val="18"/>
          <w:szCs w:val="18"/>
        </w:rPr>
        <w:t>;</w:t>
      </w:r>
      <w:r>
        <w:rPr>
          <w:rFonts w:ascii="宋体" w:hAnsi="宋体" w:cs="宋体" w:eastAsia="宋体" w:hint="default"/>
          <w:i/>
          <w:sz w:val="18"/>
          <w:szCs w:val="18"/>
        </w:rPr>
        <w:t>计算机零售</w:t>
      </w:r>
      <w:r>
        <w:rPr>
          <w:rFonts w:ascii="Times New Roman" w:hAnsi="Times New Roman" w:cs="Times New Roman" w:eastAsia="Times New Roman" w:hint="default"/>
          <w:sz w:val="18"/>
          <w:szCs w:val="18"/>
        </w:rPr>
        <w:t>;</w:t>
      </w:r>
      <w:r>
        <w:rPr>
          <w:rFonts w:ascii="宋体" w:hAnsi="宋体" w:cs="宋体" w:eastAsia="宋体" w:hint="default"/>
          <w:i/>
          <w:sz w:val="18"/>
          <w:szCs w:val="18"/>
        </w:rPr>
        <w:t>软件零售</w:t>
      </w:r>
      <w:r>
        <w:rPr>
          <w:rFonts w:ascii="Times New Roman" w:hAnsi="Times New Roman" w:cs="Times New Roman" w:eastAsia="Times New Roman" w:hint="default"/>
          <w:sz w:val="18"/>
          <w:szCs w:val="18"/>
        </w:rPr>
        <w:t>;</w:t>
      </w:r>
      <w:r>
        <w:rPr>
          <w:rFonts w:ascii="宋体" w:hAnsi="宋体" w:cs="宋体" w:eastAsia="宋体" w:hint="default"/>
          <w:i/>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i/>
          <w:sz w:val="18"/>
          <w:szCs w:val="18"/>
        </w:rPr>
        <w:t>信息系统集成服务</w:t>
      </w:r>
      <w:r>
        <w:rPr>
          <w:rFonts w:ascii="Times New Roman" w:hAnsi="Times New Roman" w:cs="Times New Roman" w:eastAsia="Times New Roman" w:hint="default"/>
          <w:sz w:val="18"/>
          <w:szCs w:val="18"/>
        </w:rPr>
        <w:t>;</w:t>
      </w:r>
      <w:r>
        <w:rPr>
          <w:rFonts w:ascii="宋体" w:hAnsi="宋体" w:cs="宋体" w:eastAsia="宋体" w:hint="default"/>
          <w:i/>
          <w:sz w:val="18"/>
          <w:szCs w:val="18"/>
        </w:rPr>
        <w:t>信息技术</w:t>
      </w:r>
      <w:r>
        <w:rPr>
          <w:rFonts w:ascii="宋体" w:hAnsi="宋体" w:cs="宋体" w:eastAsia="宋体" w:hint="default"/>
          <w:i/>
          <w:spacing w:val="-65"/>
          <w:sz w:val="18"/>
          <w:szCs w:val="18"/>
        </w:rPr>
        <w:t> </w:t>
      </w:r>
      <w:r>
        <w:rPr>
          <w:rFonts w:ascii="宋体" w:hAnsi="宋体" w:cs="宋体" w:eastAsia="宋体" w:hint="default"/>
          <w:i/>
          <w:spacing w:val="-65"/>
          <w:sz w:val="18"/>
          <w:szCs w:val="18"/>
        </w:rPr>
      </w:r>
      <w:r>
        <w:rPr>
          <w:rFonts w:ascii="宋体" w:hAnsi="宋体" w:cs="宋体" w:eastAsia="宋体" w:hint="default"/>
          <w:i/>
          <w:sz w:val="18"/>
          <w:szCs w:val="18"/>
        </w:rPr>
        <w:t>咨询服务。公司持有广东卫宁</w:t>
      </w:r>
      <w:r>
        <w:rPr>
          <w:rFonts w:ascii="Times New Roman" w:hAnsi="Times New Roman" w:cs="Times New Roman" w:eastAsia="Times New Roman" w:hint="default"/>
          <w:sz w:val="18"/>
          <w:szCs w:val="18"/>
        </w:rPr>
        <w:t>51%</w:t>
      </w:r>
      <w:r>
        <w:rPr>
          <w:rFonts w:ascii="宋体" w:hAnsi="宋体" w:cs="宋体" w:eastAsia="宋体" w:hint="default"/>
          <w:i/>
          <w:sz w:val="18"/>
          <w:szCs w:val="18"/>
        </w:rPr>
        <w:t>股权。</w:t>
      </w:r>
      <w:r>
        <w:rPr>
          <w:rFonts w:ascii="宋体" w:hAnsi="宋体" w:cs="宋体" w:eastAsia="宋体" w:hint="default"/>
          <w:sz w:val="18"/>
          <w:szCs w:val="18"/>
        </w:rPr>
      </w:r>
    </w:p>
    <w:p>
      <w:pPr>
        <w:spacing w:line="240" w:lineRule="auto" w:before="5"/>
        <w:rPr>
          <w:rFonts w:ascii="宋体" w:hAnsi="宋体" w:cs="宋体" w:eastAsia="宋体" w:hint="default"/>
          <w:i/>
          <w:sz w:val="20"/>
          <w:szCs w:val="20"/>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316" w:lineRule="auto" w:before="0"/>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（一）公司所处行业格局和发展趋势</w:t>
      </w:r>
      <w:r>
        <w:rPr>
          <w:rFonts w:ascii="宋体" w:hAnsi="宋体" w:cs="宋体" w:eastAsia="宋体" w:hint="default"/>
          <w:b/>
          <w:bCs/>
          <w:w w:val="99"/>
          <w:sz w:val="18"/>
          <w:szCs w:val="18"/>
        </w:rPr>
        <w:t> </w:t>
      </w:r>
      <w:r>
        <w:rPr>
          <w:rFonts w:ascii="宋体" w:hAnsi="宋体" w:cs="宋体" w:eastAsia="宋体" w:hint="default"/>
          <w:i/>
          <w:sz w:val="18"/>
          <w:szCs w:val="18"/>
        </w:rPr>
        <w:t>进健康中国建设，是全面建成小康社会，实现人民健康与经济协调发展的国家战略。</w:t>
      </w: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月，国务院总理李克强主</w:t>
      </w:r>
      <w:r>
        <w:rPr>
          <w:rFonts w:ascii="宋体" w:hAnsi="宋体" w:cs="宋体" w:eastAsia="宋体" w:hint="default"/>
          <w:sz w:val="18"/>
          <w:szCs w:val="18"/>
        </w:rPr>
      </w:r>
    </w:p>
    <w:p>
      <w:pPr>
        <w:pStyle w:val="BodyText"/>
        <w:spacing w:line="309" w:lineRule="auto"/>
        <w:ind w:right="186"/>
        <w:jc w:val="both"/>
        <w:rPr>
          <w:i w:val="0"/>
        </w:rPr>
      </w:pPr>
      <w:r>
        <w:rPr/>
        <w:t>持召开国务院常务会议，确定发展</w:t>
      </w:r>
      <w:r>
        <w:rPr>
          <w:rFonts w:ascii="Times New Roman" w:hAnsi="Times New Roman" w:cs="Times New Roman" w:eastAsia="Times New Roman" w:hint="default"/>
          <w:i w:val="0"/>
        </w:rPr>
        <w:t>“</w:t>
      </w:r>
      <w:r>
        <w:rPr/>
        <w:t>互联网</w:t>
      </w:r>
      <w:r>
        <w:rPr>
          <w:rFonts w:ascii="Times New Roman" w:hAnsi="Times New Roman" w:cs="Times New Roman" w:eastAsia="Times New Roman" w:hint="default"/>
          <w:i w:val="0"/>
        </w:rPr>
        <w:t>+</w:t>
      </w:r>
      <w:r>
        <w:rPr/>
        <w:t>医疗健康</w:t>
      </w:r>
      <w:r>
        <w:rPr>
          <w:rFonts w:ascii="Times New Roman" w:hAnsi="Times New Roman" w:cs="Times New Roman" w:eastAsia="Times New Roman" w:hint="default"/>
          <w:i w:val="0"/>
        </w:rPr>
        <w:t>”</w:t>
      </w:r>
      <w:r>
        <w:rPr/>
        <w:t>措施。会议确定，一是加快二级以上医院普遍提供预约诊疗、检验检</w:t>
      </w:r>
      <w:r>
        <w:rPr>
          <w:spacing w:val="-74"/>
        </w:rPr>
        <w:t> </w:t>
      </w:r>
      <w:r>
        <w:rPr>
          <w:spacing w:val="-74"/>
        </w:rPr>
      </w:r>
      <w:r>
        <w:rPr>
          <w:spacing w:val="-2"/>
        </w:rPr>
        <w:t>查结果查询等线上服务。允许医疗机构开展部分常见病、慢性病复诊等互联网医疗服务。二是推进远程医疗覆盖全国所有医</w:t>
      </w:r>
      <w:r>
        <w:rPr>
          <w:spacing w:val="-63"/>
        </w:rPr>
        <w:t> </w:t>
      </w:r>
      <w:r>
        <w:rPr>
          <w:spacing w:val="-63"/>
        </w:rPr>
      </w:r>
      <w:r>
        <w:rPr>
          <w:spacing w:val="-2"/>
        </w:rPr>
        <w:t>联体和县级医院，推动东部优质医疗资源对接中西部需求。支持高速宽带网络覆盖城乡医疗机构，建立互联网专线保障远程</w:t>
      </w:r>
      <w:r>
        <w:rPr>
          <w:spacing w:val="-63"/>
        </w:rPr>
        <w:t> </w:t>
      </w:r>
      <w:r>
        <w:rPr>
          <w:spacing w:val="-63"/>
        </w:rPr>
      </w:r>
      <w:r>
        <w:rPr/>
        <w:t>医疗需要。三是探索医疗机构处方与药品零售信息共享。推行医保智能审核和</w:t>
      </w:r>
      <w:r>
        <w:rPr>
          <w:rFonts w:ascii="Times New Roman" w:hAnsi="Times New Roman" w:cs="Times New Roman" w:eastAsia="Times New Roman" w:hint="default"/>
          <w:i w:val="0"/>
        </w:rPr>
        <w:t>“</w:t>
      </w:r>
      <w:r>
        <w:rPr/>
        <w:t>一站式</w:t>
      </w:r>
      <w:r>
        <w:rPr>
          <w:rFonts w:ascii="Times New Roman" w:hAnsi="Times New Roman" w:cs="Times New Roman" w:eastAsia="Times New Roman" w:hint="default"/>
          <w:i w:val="0"/>
        </w:rPr>
        <w:t>”</w:t>
      </w:r>
      <w:r>
        <w:rPr/>
        <w:t>结算。健全</w:t>
      </w:r>
      <w:r>
        <w:rPr>
          <w:rFonts w:ascii="Times New Roman" w:hAnsi="Times New Roman" w:cs="Times New Roman" w:eastAsia="Times New Roman" w:hint="default"/>
          <w:i w:val="0"/>
        </w:rPr>
        <w:t>“</w:t>
      </w:r>
      <w:r>
        <w:rPr/>
        <w:t>互联网</w:t>
      </w:r>
      <w:r>
        <w:rPr>
          <w:rFonts w:ascii="Times New Roman" w:hAnsi="Times New Roman" w:cs="Times New Roman" w:eastAsia="Times New Roman" w:hint="default"/>
          <w:i w:val="0"/>
        </w:rPr>
        <w:t>+</w:t>
      </w:r>
      <w:r>
        <w:rPr/>
        <w:t>医疗健康</w:t>
      </w:r>
      <w:r>
        <w:rPr>
          <w:rFonts w:ascii="Times New Roman" w:hAnsi="Times New Roman" w:cs="Times New Roman" w:eastAsia="Times New Roman" w:hint="default"/>
          <w:i w:val="0"/>
        </w:rPr>
        <w:t>”</w:t>
      </w:r>
      <w:r>
        <w:rPr/>
        <w:t>标准</w:t>
      </w:r>
      <w:r>
        <w:rPr>
          <w:spacing w:val="-54"/>
        </w:rPr>
        <w:t> </w:t>
      </w:r>
      <w:r>
        <w:rPr/>
        <w:t>体系，加快信息互通共享，强化医疗质量监管和信息安全防护。</w:t>
      </w:r>
      <w:r>
        <w:rPr>
          <w:i w:val="0"/>
        </w:rPr>
      </w:r>
    </w:p>
    <w:p>
      <w:pPr>
        <w:pStyle w:val="BodyText"/>
        <w:spacing w:line="307" w:lineRule="auto" w:before="24"/>
        <w:ind w:right="192" w:firstLine="360"/>
        <w:jc w:val="both"/>
        <w:rPr>
          <w:rFonts w:ascii="Times New Roman" w:hAnsi="Times New Roman" w:cs="Times New Roman" w:eastAsia="Times New Roman" w:hint="default"/>
          <w:i w:val="0"/>
        </w:rPr>
      </w:pPr>
      <w:r>
        <w:rPr>
          <w:rFonts w:ascii="Times New Roman" w:hAnsi="Times New Roman" w:cs="Times New Roman" w:eastAsia="Times New Roman" w:hint="default"/>
          <w:i w:val="0"/>
        </w:rPr>
        <w:t>2016</w:t>
      </w:r>
      <w:r>
        <w:rPr/>
        <w:t>年</w:t>
      </w:r>
      <w:r>
        <w:rPr>
          <w:rFonts w:ascii="Times New Roman" w:hAnsi="Times New Roman" w:cs="Times New Roman" w:eastAsia="Times New Roman" w:hint="default"/>
          <w:i w:val="0"/>
        </w:rPr>
        <w:t>6</w:t>
      </w:r>
      <w:r>
        <w:rPr/>
        <w:t>月，国务院办公厅印发了《关于促进和规范健康医疗大数据应用发展的指导意见》指出，将健康医疗大数据应 用发展纳入国家大数据战略布局，并从夯实应用基础、全面深化应用、规范和推动</w:t>
      </w:r>
      <w:r>
        <w:rPr>
          <w:rFonts w:ascii="Times New Roman" w:hAnsi="Times New Roman" w:cs="Times New Roman" w:eastAsia="Times New Roman" w:hint="default"/>
          <w:i w:val="0"/>
        </w:rPr>
        <w:t>“</w:t>
      </w:r>
      <w:r>
        <w:rPr/>
        <w:t>互联网</w:t>
      </w:r>
      <w:r>
        <w:rPr>
          <w:rFonts w:ascii="Times New Roman" w:hAnsi="Times New Roman" w:cs="Times New Roman" w:eastAsia="Times New Roman" w:hint="default"/>
          <w:i w:val="0"/>
        </w:rPr>
        <w:t>+</w:t>
      </w:r>
      <w:r>
        <w:rPr/>
        <w:t>健康医疗</w:t>
      </w:r>
      <w:r>
        <w:rPr>
          <w:rFonts w:ascii="Times New Roman" w:hAnsi="Times New Roman" w:cs="Times New Roman" w:eastAsia="Times New Roman" w:hint="default"/>
          <w:i w:val="0"/>
        </w:rPr>
        <w:t>”</w:t>
      </w:r>
      <w:r>
        <w:rPr/>
        <w:t>服务、加强保障体系</w:t>
      </w:r>
      <w:r>
        <w:rPr>
          <w:spacing w:val="-75"/>
        </w:rPr>
        <w:t> </w:t>
      </w:r>
      <w:r>
        <w:rPr>
          <w:spacing w:val="-75"/>
        </w:rPr>
      </w:r>
      <w:r>
        <w:rPr/>
        <w:t>建设等四个方面部署了</w:t>
      </w:r>
      <w:r>
        <w:rPr>
          <w:rFonts w:ascii="Times New Roman" w:hAnsi="Times New Roman" w:cs="Times New Roman" w:eastAsia="Times New Roman" w:hint="default"/>
          <w:i w:val="0"/>
        </w:rPr>
        <w:t>14</w:t>
      </w:r>
      <w:r>
        <w:rPr/>
        <w:t>项重点任务和重大工程。</w:t>
      </w:r>
      <w:r>
        <w:rPr>
          <w:rFonts w:ascii="Times New Roman" w:hAnsi="Times New Roman" w:cs="Times New Roman" w:eastAsia="Times New Roman" w:hint="default"/>
          <w:i w:val="0"/>
        </w:rPr>
        <w:t>“</w:t>
      </w:r>
      <w:r>
        <w:rPr/>
        <w:t>组建以国有资本为主体的三个健康医疗大数据集团，目标非常明确：一</w:t>
      </w:r>
      <w:r>
        <w:rPr>
          <w:spacing w:val="-75"/>
        </w:rPr>
        <w:t> </w:t>
      </w:r>
      <w:r>
        <w:rPr>
          <w:spacing w:val="-75"/>
        </w:rPr>
      </w:r>
      <w:r>
        <w:rPr>
          <w:spacing w:val="-2"/>
        </w:rPr>
        <w:t>是通过健康医疗大数据应用促进优质医疗资源下沉到基层群众，努力提高人民群众获得感；二是通过健康医疗大数据支持三</w:t>
      </w:r>
      <w:r>
        <w:rPr>
          <w:spacing w:val="-64"/>
        </w:rPr>
        <w:t> </w:t>
      </w:r>
      <w:r>
        <w:rPr>
          <w:spacing w:val="-64"/>
        </w:rPr>
      </w:r>
      <w:r>
        <w:rPr>
          <w:spacing w:val="-2"/>
        </w:rPr>
        <w:t>医联动、分级诊疗、异地结算和远程服务等，为深化医改注入新动力；三是通过健康医疗大数据应用发展，创新健康服务新</w:t>
      </w:r>
      <w:r>
        <w:rPr>
          <w:spacing w:val="-67"/>
        </w:rPr>
        <w:t> </w:t>
      </w:r>
      <w:r>
        <w:rPr>
          <w:spacing w:val="-67"/>
        </w:rPr>
      </w:r>
      <w:r>
        <w:rPr/>
        <w:t>业态，发展健康科技产品，推进覆盖一二三产业的全健康产业链的发展，促进数字经济为国民经济增添新动能。</w:t>
      </w:r>
      <w:r>
        <w:rPr>
          <w:rFonts w:ascii="Times New Roman" w:hAnsi="Times New Roman" w:cs="Times New Roman" w:eastAsia="Times New Roman" w:hint="default"/>
          <w:i w:val="0"/>
        </w:rPr>
        <w:t>”</w:t>
      </w:r>
    </w:p>
    <w:p>
      <w:pPr>
        <w:pStyle w:val="BodyText"/>
        <w:spacing w:line="304" w:lineRule="auto" w:before="7"/>
        <w:ind w:right="94" w:firstLine="360"/>
        <w:jc w:val="left"/>
        <w:rPr>
          <w:i w:val="0"/>
        </w:rPr>
      </w:pPr>
      <w:r>
        <w:rPr>
          <w:rFonts w:ascii="Times New Roman" w:hAnsi="Times New Roman" w:cs="Times New Roman" w:eastAsia="Times New Roman" w:hint="default"/>
          <w:i w:val="0"/>
          <w:spacing w:val="-2"/>
        </w:rPr>
        <w:t>2016</w:t>
      </w:r>
      <w:r>
        <w:rPr>
          <w:spacing w:val="-2"/>
        </w:rPr>
        <w:t>年</w:t>
      </w:r>
      <w:r>
        <w:rPr>
          <w:rFonts w:ascii="Times New Roman" w:hAnsi="Times New Roman" w:cs="Times New Roman" w:eastAsia="Times New Roman" w:hint="default"/>
          <w:i w:val="0"/>
          <w:spacing w:val="-2"/>
        </w:rPr>
        <w:t>10</w:t>
      </w:r>
      <w:r>
        <w:rPr>
          <w:spacing w:val="-2"/>
        </w:rPr>
        <w:t>月，中共中央、国务院发布《</w:t>
      </w:r>
      <w:r>
        <w:rPr>
          <w:rFonts w:ascii="Times New Roman" w:hAnsi="Times New Roman" w:cs="Times New Roman" w:eastAsia="Times New Roman" w:hint="default"/>
          <w:i w:val="0"/>
          <w:spacing w:val="-2"/>
        </w:rPr>
        <w:t>“</w:t>
      </w:r>
      <w:r>
        <w:rPr>
          <w:spacing w:val="-2"/>
        </w:rPr>
        <w:t>健康中国</w:t>
      </w:r>
      <w:r>
        <w:rPr>
          <w:rFonts w:ascii="Times New Roman" w:hAnsi="Times New Roman" w:cs="Times New Roman" w:eastAsia="Times New Roman" w:hint="default"/>
          <w:i w:val="0"/>
          <w:spacing w:val="-2"/>
        </w:rPr>
        <w:t>2030”</w:t>
      </w:r>
      <w:r>
        <w:rPr>
          <w:spacing w:val="-2"/>
        </w:rPr>
        <w:t>规划纲要》指出，未来</w:t>
      </w:r>
      <w:r>
        <w:rPr>
          <w:rFonts w:ascii="Times New Roman" w:hAnsi="Times New Roman" w:cs="Times New Roman" w:eastAsia="Times New Roman" w:hint="default"/>
          <w:i w:val="0"/>
          <w:spacing w:val="-2"/>
        </w:rPr>
        <w:t>15</w:t>
      </w:r>
      <w:r>
        <w:rPr>
          <w:spacing w:val="-2"/>
        </w:rPr>
        <w:t>年，是推进健康中国建设的重要战略机</w:t>
      </w:r>
      <w:r>
        <w:rPr/>
        <w:t> 遇期，</w:t>
      </w:r>
      <w:r>
        <w:rPr>
          <w:rFonts w:ascii="Times New Roman" w:hAnsi="Times New Roman" w:cs="Times New Roman" w:eastAsia="Times New Roman" w:hint="default"/>
          <w:i w:val="0"/>
        </w:rPr>
        <w:t>2020</w:t>
      </w:r>
      <w:r>
        <w:rPr/>
        <w:t>年主要健康指标居于中高收入国家前列，人均预期寿命达到</w:t>
      </w:r>
      <w:r>
        <w:rPr>
          <w:rFonts w:ascii="Times New Roman" w:hAnsi="Times New Roman" w:cs="Times New Roman" w:eastAsia="Times New Roman" w:hint="default"/>
          <w:i w:val="0"/>
        </w:rPr>
        <w:t>77.3</w:t>
      </w:r>
      <w:r>
        <w:rPr/>
        <w:t>岁，健康服务业总规模大于</w:t>
      </w:r>
      <w:r>
        <w:rPr>
          <w:rFonts w:ascii="Times New Roman" w:hAnsi="Times New Roman" w:cs="Times New Roman" w:eastAsia="Times New Roman" w:hint="default"/>
          <w:i w:val="0"/>
        </w:rPr>
        <w:t>8</w:t>
      </w:r>
      <w:r>
        <w:rPr/>
        <w:t>万亿；</w:t>
      </w:r>
      <w:r>
        <w:rPr>
          <w:rFonts w:ascii="Times New Roman" w:hAnsi="Times New Roman" w:cs="Times New Roman" w:eastAsia="Times New Roman" w:hint="default"/>
          <w:i w:val="0"/>
        </w:rPr>
        <w:t>2030</w:t>
      </w:r>
      <w:r>
        <w:rPr/>
        <w:t>年我国</w:t>
      </w:r>
      <w:r>
        <w:rPr>
          <w:spacing w:val="-43"/>
        </w:rPr>
        <w:t> </w:t>
      </w:r>
      <w:r>
        <w:rPr/>
        <w:t>主要健康指标要进入高收入国家行列，人均预期寿命达到</w:t>
      </w:r>
      <w:r>
        <w:rPr>
          <w:rFonts w:ascii="Times New Roman" w:hAnsi="Times New Roman" w:cs="Times New Roman" w:eastAsia="Times New Roman" w:hint="default"/>
          <w:i w:val="0"/>
        </w:rPr>
        <w:t>79</w:t>
      </w:r>
      <w:r>
        <w:rPr/>
        <w:t>岁，健康服务业总规模达到</w:t>
      </w:r>
      <w:r>
        <w:rPr>
          <w:rFonts w:ascii="Times New Roman" w:hAnsi="Times New Roman" w:cs="Times New Roman" w:eastAsia="Times New Roman" w:hint="default"/>
          <w:i w:val="0"/>
        </w:rPr>
        <w:t>16</w:t>
      </w:r>
      <w:r>
        <w:rPr/>
        <w:t>万亿，实现更高水平的全民健康； </w:t>
      </w:r>
      <w:r>
        <w:rPr>
          <w:spacing w:val="-2"/>
        </w:rPr>
        <w:t>推动健康服务供给侧结构性改革，优化要素配置和服务供给，补齐发展短板，推动健康产业转型升级，满足人民群众不断增</w:t>
      </w:r>
      <w:r>
        <w:rPr>
          <w:spacing w:val="-63"/>
        </w:rPr>
        <w:t> </w:t>
      </w:r>
      <w:r>
        <w:rPr>
          <w:spacing w:val="-63"/>
        </w:rPr>
      </w:r>
      <w:r>
        <w:rPr/>
        <w:t>长的健康需求。</w:t>
      </w:r>
      <w:r>
        <w:rPr>
          <w:i w:val="0"/>
        </w:rPr>
      </w:r>
    </w:p>
    <w:p>
      <w:pPr>
        <w:pStyle w:val="BodyText"/>
        <w:spacing w:line="309" w:lineRule="auto" w:before="28"/>
        <w:ind w:right="191" w:firstLine="360"/>
        <w:jc w:val="both"/>
        <w:rPr>
          <w:i w:val="0"/>
        </w:rPr>
      </w:pP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1</w:t>
      </w:r>
      <w:r>
        <w:rPr/>
        <w:t>月，国家卫生计生委发布《</w:t>
      </w:r>
      <w:r>
        <w:rPr>
          <w:rFonts w:ascii="Times New Roman" w:hAnsi="Times New Roman" w:cs="Times New Roman" w:eastAsia="Times New Roman" w:hint="default"/>
          <w:i w:val="0"/>
        </w:rPr>
        <w:t>“</w:t>
      </w:r>
      <w:r>
        <w:rPr/>
        <w:t>十三五</w:t>
      </w:r>
      <w:r>
        <w:rPr>
          <w:rFonts w:ascii="Times New Roman" w:hAnsi="Times New Roman" w:cs="Times New Roman" w:eastAsia="Times New Roman" w:hint="default"/>
          <w:i w:val="0"/>
        </w:rPr>
        <w:t>”</w:t>
      </w:r>
      <w:r>
        <w:rPr/>
        <w:t>全国人口健康信息化发展规划》指出，大力加强人口健康信息化和健康医 </w:t>
      </w:r>
      <w:r>
        <w:rPr>
          <w:spacing w:val="-2"/>
        </w:rPr>
        <w:t>疗大数据服务体系建设，推动政府健康医疗信息系统和公众健康医疗数据互联融合、开放共享，为打造健康中国、全面建成</w:t>
      </w:r>
      <w:r>
        <w:rPr>
          <w:spacing w:val="-64"/>
        </w:rPr>
        <w:t> </w:t>
      </w:r>
      <w:r>
        <w:rPr>
          <w:spacing w:val="-64"/>
        </w:rPr>
      </w:r>
      <w:r>
        <w:rPr/>
        <w:t>小康社会和实现中华民族伟大复兴的中国梦提供有力支撑。</w:t>
      </w:r>
      <w:r>
        <w:rPr>
          <w:i w:val="0"/>
        </w:rPr>
      </w:r>
    </w:p>
    <w:p>
      <w:pPr>
        <w:pStyle w:val="BodyText"/>
        <w:spacing w:line="312" w:lineRule="auto" w:before="24"/>
        <w:ind w:right="190" w:firstLine="360"/>
        <w:jc w:val="both"/>
        <w:rPr>
          <w:i w:val="0"/>
        </w:rPr>
      </w:pP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4</w:t>
      </w:r>
      <w:r>
        <w:rPr/>
        <w:t>月，国务院办公厅印发《关于推进医疗联合体建设和发展的指导意见》指出，建设和发展医联体，是贯彻以人 </w:t>
      </w:r>
      <w:r>
        <w:rPr>
          <w:spacing w:val="-2"/>
        </w:rPr>
        <w:t>民为中心的发展思想、落实《政府工作报告》部署的重点任务，是深化医疗医保医药联动改革、合理配置资源、使基层群众</w:t>
      </w:r>
      <w:r>
        <w:rPr>
          <w:spacing w:val="-67"/>
        </w:rPr>
        <w:t> </w:t>
      </w:r>
      <w:r>
        <w:rPr>
          <w:spacing w:val="-67"/>
        </w:rPr>
      </w:r>
      <w:r>
        <w:rPr>
          <w:spacing w:val="-2"/>
        </w:rPr>
        <w:t>享受优质便利医疗服务的重要举措，有利于调整优化医疗资源结构布局，促进医疗卫生工作重心下移和资源下沉，提升基层</w:t>
      </w:r>
      <w:r>
        <w:rPr>
          <w:spacing w:val="-63"/>
        </w:rPr>
        <w:t> </w:t>
      </w:r>
      <w:r>
        <w:rPr>
          <w:spacing w:val="-63"/>
        </w:rPr>
      </w:r>
      <w:r>
        <w:rPr/>
        <w:t>服务能力；有利于医疗资源上下贯通，提升医疗服务体系整体效能，更好实施分级诊疗和满足群众健康需求。</w:t>
      </w:r>
      <w:r>
        <w:rPr>
          <w:i w:val="0"/>
        </w:rPr>
      </w:r>
    </w:p>
    <w:p>
      <w:pPr>
        <w:pStyle w:val="BodyText"/>
        <w:spacing w:line="314" w:lineRule="auto" w:before="22"/>
        <w:ind w:right="94" w:firstLine="360"/>
        <w:jc w:val="left"/>
        <w:rPr>
          <w:i w:val="0"/>
        </w:rPr>
      </w:pP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7</w:t>
      </w:r>
      <w:r>
        <w:rPr/>
        <w:t>月，国务院印发《新一代人工智能发展规划》指出，人工智能带来社会建设的新机遇。我国正处于全面建成小 </w:t>
      </w:r>
      <w:r>
        <w:rPr>
          <w:spacing w:val="-2"/>
        </w:rPr>
        <w:t>康社会的决胜阶段，人口老龄化、资源环境约束等挑战依然严峻，人工智能在教育、医疗、养老、环境保护、城市运行、司</w:t>
      </w:r>
      <w:r>
        <w:rPr>
          <w:spacing w:val="-65"/>
        </w:rPr>
        <w:t> </w:t>
      </w:r>
      <w:r>
        <w:rPr>
          <w:spacing w:val="-65"/>
        </w:rPr>
      </w:r>
      <w:r>
        <w:rPr>
          <w:spacing w:val="-2"/>
        </w:rPr>
        <w:t>法服务等领域广泛应用，将极大提高公共服务精准化水平，全面提升人民生活品质。人工智能技术可准确感知、预测、预警</w:t>
      </w:r>
      <w:r>
        <w:rPr>
          <w:spacing w:val="-67"/>
        </w:rPr>
        <w:t> </w:t>
      </w:r>
      <w:r>
        <w:rPr>
          <w:spacing w:val="-67"/>
        </w:rPr>
      </w:r>
      <w:r>
        <w:rPr/>
        <w:t>基础设施和社会安全运行的重大态势，及时把握群体认知及心理变化，主动决策反应，将显著提高社会治理的能力和水平， 对有效维护社会稳定具有不可替代的作用。</w:t>
      </w:r>
      <w:r>
        <w:rPr>
          <w:i w:val="0"/>
        </w:rPr>
      </w:r>
    </w:p>
    <w:p>
      <w:pPr>
        <w:spacing w:line="307" w:lineRule="auto" w:before="20"/>
        <w:ind w:left="152"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i/>
          <w:spacing w:val="-2"/>
          <w:sz w:val="18"/>
          <w:szCs w:val="18"/>
        </w:rPr>
        <w:t>月，麦肯锡全球研究院《数字时代的中国：打造具有全球竞争力的中国经济》报告指出：预计到</w:t>
      </w:r>
      <w:r>
        <w:rPr>
          <w:rFonts w:ascii="Times New Roman" w:hAnsi="Times New Roman" w:cs="Times New Roman" w:eastAsia="Times New Roman" w:hint="default"/>
          <w:spacing w:val="-2"/>
          <w:sz w:val="18"/>
          <w:szCs w:val="18"/>
        </w:rPr>
        <w:t>2030</w:t>
      </w:r>
      <w:r>
        <w:rPr>
          <w:rFonts w:ascii="宋体" w:hAnsi="宋体" w:cs="宋体" w:eastAsia="宋体" w:hint="default"/>
          <w:i/>
          <w:spacing w:val="-2"/>
          <w:sz w:val="18"/>
          <w:szCs w:val="18"/>
        </w:rPr>
        <w:t>年，数字</w:t>
      </w:r>
      <w:r>
        <w:rPr>
          <w:rFonts w:ascii="宋体" w:hAnsi="宋体" w:cs="宋体" w:eastAsia="宋体" w:hint="default"/>
          <w:i/>
          <w:sz w:val="18"/>
          <w:szCs w:val="18"/>
        </w:rPr>
        <w:t> </w:t>
      </w:r>
      <w:r>
        <w:rPr>
          <w:rFonts w:ascii="宋体" w:hAnsi="宋体" w:cs="宋体" w:eastAsia="宋体" w:hint="default"/>
          <w:i/>
          <w:spacing w:val="-2"/>
          <w:sz w:val="18"/>
          <w:szCs w:val="18"/>
        </w:rPr>
        <w:t>化推动力将对包括消费与零售、汽车与出行、医疗与保健、货运与物流在内的四种关键行业产生显著影响，其中对医疗卫生</w:t>
      </w:r>
      <w:r>
        <w:rPr>
          <w:rFonts w:ascii="宋体" w:hAnsi="宋体" w:cs="宋体" w:eastAsia="宋体" w:hint="default"/>
          <w:i/>
          <w:spacing w:val="-66"/>
          <w:sz w:val="18"/>
          <w:szCs w:val="18"/>
        </w:rPr>
        <w:t> </w:t>
      </w:r>
      <w:r>
        <w:rPr>
          <w:rFonts w:ascii="宋体" w:hAnsi="宋体" w:cs="宋体" w:eastAsia="宋体" w:hint="default"/>
          <w:i/>
          <w:spacing w:val="-66"/>
          <w:sz w:val="18"/>
          <w:szCs w:val="18"/>
        </w:rPr>
      </w:r>
      <w:r>
        <w:rPr>
          <w:rFonts w:ascii="宋体" w:hAnsi="宋体" w:cs="宋体" w:eastAsia="宋体" w:hint="default"/>
          <w:i/>
          <w:spacing w:val="-1"/>
          <w:sz w:val="18"/>
          <w:szCs w:val="18"/>
        </w:rPr>
        <w:t>行业的影响最大，或可转变与创造</w:t>
      </w:r>
      <w:r>
        <w:rPr>
          <w:rFonts w:ascii="Times New Roman" w:hAnsi="Times New Roman" w:cs="Times New Roman" w:eastAsia="Times New Roman" w:hint="default"/>
          <w:spacing w:val="-1"/>
          <w:sz w:val="18"/>
          <w:szCs w:val="18"/>
        </w:rPr>
        <w:t>12%-45%</w:t>
      </w:r>
      <w:r>
        <w:rPr>
          <w:rFonts w:ascii="宋体" w:hAnsi="宋体" w:cs="宋体" w:eastAsia="宋体" w:hint="default"/>
          <w:i/>
          <w:spacing w:val="-1"/>
          <w:sz w:val="18"/>
          <w:szCs w:val="18"/>
        </w:rPr>
        <w:t>的行业总收入，并催生更有效的、以患者为中心的医疗系统。另据</w:t>
      </w:r>
      <w:r>
        <w:rPr>
          <w:rFonts w:ascii="Times New Roman" w:hAnsi="Times New Roman" w:cs="Times New Roman" w:eastAsia="Times New Roman" w:hint="default"/>
          <w:spacing w:val="-1"/>
          <w:sz w:val="18"/>
          <w:szCs w:val="18"/>
        </w:rPr>
        <w:t>IDC</w:t>
      </w:r>
      <w:r>
        <w:rPr>
          <w:rFonts w:ascii="宋体" w:hAnsi="宋体" w:cs="宋体" w:eastAsia="宋体" w:hint="default"/>
          <w:i/>
          <w:spacing w:val="-1"/>
          <w:sz w:val="18"/>
          <w:szCs w:val="18"/>
        </w:rPr>
        <w:t>《中国医</w:t>
      </w:r>
      <w:r>
        <w:rPr>
          <w:rFonts w:ascii="宋体" w:hAnsi="宋体" w:cs="宋体" w:eastAsia="宋体" w:hint="default"/>
          <w:i/>
          <w:spacing w:val="-71"/>
          <w:sz w:val="18"/>
          <w:szCs w:val="18"/>
        </w:rPr>
        <w:t> </w:t>
      </w:r>
      <w:r>
        <w:rPr>
          <w:rFonts w:ascii="宋体" w:hAnsi="宋体" w:cs="宋体" w:eastAsia="宋体" w:hint="default"/>
          <w:i/>
          <w:spacing w:val="-71"/>
          <w:sz w:val="18"/>
          <w:szCs w:val="18"/>
        </w:rPr>
      </w:r>
      <w:r>
        <w:rPr>
          <w:rFonts w:ascii="宋体" w:hAnsi="宋体" w:cs="宋体" w:eastAsia="宋体" w:hint="default"/>
          <w:i/>
          <w:sz w:val="18"/>
          <w:szCs w:val="18"/>
        </w:rPr>
        <w:t>疗</w:t>
      </w:r>
      <w:r>
        <w:rPr>
          <w:rFonts w:ascii="Times New Roman" w:hAnsi="Times New Roman" w:cs="Times New Roman" w:eastAsia="Times New Roman" w:hint="default"/>
          <w:sz w:val="18"/>
          <w:szCs w:val="18"/>
        </w:rPr>
        <w:t>IT</w:t>
      </w:r>
      <w:r>
        <w:rPr>
          <w:rFonts w:ascii="宋体" w:hAnsi="宋体" w:cs="宋体" w:eastAsia="宋体" w:hint="default"/>
          <w:i/>
          <w:sz w:val="18"/>
          <w:szCs w:val="18"/>
        </w:rPr>
        <w:t>解决方案</w:t>
      </w:r>
      <w:r>
        <w:rPr>
          <w:rFonts w:ascii="Times New Roman" w:hAnsi="Times New Roman" w:cs="Times New Roman" w:eastAsia="Times New Roman" w:hint="default"/>
          <w:sz w:val="18"/>
          <w:szCs w:val="18"/>
        </w:rPr>
        <w:t>2015-2019</w:t>
      </w:r>
      <w:r>
        <w:rPr>
          <w:rFonts w:ascii="宋体" w:hAnsi="宋体" w:cs="宋体" w:eastAsia="宋体" w:hint="default"/>
          <w:i/>
          <w:sz w:val="18"/>
          <w:szCs w:val="18"/>
        </w:rPr>
        <w:t>预测与分析》报告预计，到</w:t>
      </w:r>
      <w:r>
        <w:rPr>
          <w:rFonts w:ascii="Times New Roman" w:hAnsi="Times New Roman" w:cs="Times New Roman" w:eastAsia="Times New Roman" w:hint="default"/>
          <w:sz w:val="18"/>
          <w:szCs w:val="18"/>
        </w:rPr>
        <w:t>2019</w:t>
      </w:r>
      <w:r>
        <w:rPr>
          <w:rFonts w:ascii="宋体" w:hAnsi="宋体" w:cs="宋体" w:eastAsia="宋体" w:hint="default"/>
          <w:i/>
          <w:sz w:val="18"/>
          <w:szCs w:val="18"/>
        </w:rPr>
        <w:t>年医疗行业</w:t>
      </w:r>
      <w:r>
        <w:rPr>
          <w:rFonts w:ascii="Times New Roman" w:hAnsi="Times New Roman" w:cs="Times New Roman" w:eastAsia="Times New Roman" w:hint="default"/>
          <w:sz w:val="18"/>
          <w:szCs w:val="18"/>
        </w:rPr>
        <w:t>IT</w:t>
      </w:r>
      <w:r>
        <w:rPr>
          <w:rFonts w:ascii="宋体" w:hAnsi="宋体" w:cs="宋体" w:eastAsia="宋体" w:hint="default"/>
          <w:i/>
          <w:sz w:val="18"/>
          <w:szCs w:val="18"/>
        </w:rPr>
        <w:t>花费市场的规模将达到</w:t>
      </w:r>
      <w:r>
        <w:rPr>
          <w:rFonts w:ascii="Times New Roman" w:hAnsi="Times New Roman" w:cs="Times New Roman" w:eastAsia="Times New Roman" w:hint="default"/>
          <w:sz w:val="18"/>
          <w:szCs w:val="18"/>
        </w:rPr>
        <w:t>425.3</w:t>
      </w:r>
      <w:r>
        <w:rPr>
          <w:rFonts w:ascii="宋体" w:hAnsi="宋体" w:cs="宋体" w:eastAsia="宋体" w:hint="default"/>
          <w:i/>
          <w:sz w:val="18"/>
          <w:szCs w:val="18"/>
        </w:rPr>
        <w:t>亿元，</w:t>
      </w:r>
      <w:r>
        <w:rPr>
          <w:rFonts w:ascii="Times New Roman" w:hAnsi="Times New Roman" w:cs="Times New Roman" w:eastAsia="Times New Roman" w:hint="default"/>
          <w:sz w:val="18"/>
          <w:szCs w:val="18"/>
        </w:rPr>
        <w:t>2015</w:t>
      </w:r>
      <w:r>
        <w:rPr>
          <w:rFonts w:ascii="宋体" w:hAnsi="宋体" w:cs="宋体" w:eastAsia="宋体" w:hint="default"/>
          <w:i/>
          <w:sz w:val="18"/>
          <w:szCs w:val="18"/>
        </w:rPr>
        <w:t>至</w:t>
      </w:r>
      <w:r>
        <w:rPr>
          <w:rFonts w:ascii="Times New Roman" w:hAnsi="Times New Roman" w:cs="Times New Roman" w:eastAsia="Times New Roman" w:hint="default"/>
          <w:sz w:val="18"/>
          <w:szCs w:val="18"/>
        </w:rPr>
        <w:t>2019</w:t>
      </w:r>
      <w:r>
        <w:rPr>
          <w:rFonts w:ascii="宋体" w:hAnsi="宋体" w:cs="宋体" w:eastAsia="宋体" w:hint="default"/>
          <w:i/>
          <w:sz w:val="18"/>
          <w:szCs w:val="18"/>
        </w:rPr>
        <w:t>年的年</w:t>
      </w:r>
      <w:r>
        <w:rPr>
          <w:rFonts w:ascii="宋体" w:hAnsi="宋体" w:cs="宋体" w:eastAsia="宋体" w:hint="default"/>
          <w:sz w:val="18"/>
          <w:szCs w:val="18"/>
        </w:rPr>
      </w:r>
    </w:p>
    <w:p>
      <w:pPr>
        <w:spacing w:after="0" w:line="307"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00" w:lineRule="auto" w:before="44"/>
        <w:ind w:left="513" w:right="94" w:hanging="361"/>
        <w:jc w:val="left"/>
        <w:rPr>
          <w:i w:val="0"/>
        </w:rPr>
      </w:pPr>
      <w:r>
        <w:rPr/>
        <w:t>复合增长率为</w:t>
      </w:r>
      <w:r>
        <w:rPr>
          <w:rFonts w:ascii="Times New Roman" w:hAnsi="Times New Roman" w:cs="Times New Roman" w:eastAsia="Times New Roman" w:hint="default"/>
          <w:i w:val="0"/>
        </w:rPr>
        <w:t>13.8%</w:t>
      </w:r>
      <w:r>
        <w:rPr/>
        <w:t>，未来五年的增长速度高于中国</w:t>
      </w:r>
      <w:r>
        <w:rPr>
          <w:rFonts w:ascii="Times New Roman" w:hAnsi="Times New Roman" w:cs="Times New Roman" w:eastAsia="Times New Roman" w:hint="default"/>
          <w:i w:val="0"/>
        </w:rPr>
        <w:t>IT</w:t>
      </w:r>
      <w:r>
        <w:rPr/>
        <w:t>市场的平均增速，尤其是软件和服务都将保持较高的增长速度。 </w:t>
      </w:r>
      <w:r>
        <w:rPr>
          <w:spacing w:val="-2"/>
        </w:rPr>
        <w:t>由于中国医疗卫生机构的信息化发展时间较短，从总体上看信息化覆盖程度不够，特别是高集中度、高共享度的医疗信</w:t>
      </w:r>
      <w:r>
        <w:rPr>
          <w:i w:val="0"/>
          <w:spacing w:val="-2"/>
        </w:rPr>
      </w:r>
    </w:p>
    <w:p>
      <w:pPr>
        <w:pStyle w:val="BodyText"/>
        <w:spacing w:line="316" w:lineRule="auto" w:before="31"/>
        <w:ind w:left="513" w:right="94" w:hanging="361"/>
        <w:jc w:val="left"/>
        <w:rPr>
          <w:i w:val="0"/>
        </w:rPr>
      </w:pPr>
      <w:r>
        <w:rPr/>
        <w:t>息化解决方案覆盖还不够，我国医疗健康信息化及医疗大数据服务需求空间巨大。 </w:t>
      </w:r>
      <w:r>
        <w:rPr>
          <w:spacing w:val="-1"/>
        </w:rPr>
        <w:t>目前公司服务的医疗机构数量超过</w:t>
      </w:r>
      <w:r>
        <w:rPr>
          <w:rFonts w:ascii="Times New Roman" w:hAnsi="Times New Roman" w:cs="Times New Roman" w:eastAsia="Times New Roman" w:hint="default"/>
          <w:i w:val="0"/>
          <w:spacing w:val="-1"/>
        </w:rPr>
        <w:t>5,000</w:t>
      </w:r>
      <w:r>
        <w:rPr>
          <w:spacing w:val="-1"/>
        </w:rPr>
        <w:t>家，其中三级医院超过</w:t>
      </w:r>
      <w:r>
        <w:rPr>
          <w:rFonts w:ascii="Times New Roman" w:hAnsi="Times New Roman" w:cs="Times New Roman" w:eastAsia="Times New Roman" w:hint="default"/>
          <w:i w:val="0"/>
          <w:spacing w:val="-1"/>
        </w:rPr>
        <w:t>200</w:t>
      </w:r>
      <w:r>
        <w:rPr>
          <w:spacing w:val="-1"/>
        </w:rPr>
        <w:t>家，作为是同行业客户覆盖最广的公司之一，已在技</w:t>
      </w:r>
      <w:r>
        <w:rPr>
          <w:i w:val="0"/>
          <w:spacing w:val="-1"/>
        </w:rPr>
      </w:r>
    </w:p>
    <w:p>
      <w:pPr>
        <w:pStyle w:val="BodyText"/>
        <w:spacing w:line="300" w:lineRule="auto"/>
        <w:ind w:right="94"/>
        <w:jc w:val="left"/>
        <w:rPr>
          <w:i w:val="0"/>
        </w:rPr>
      </w:pPr>
      <w:r>
        <w:rPr/>
        <w:t>术、服务、规模、品牌、人才、管理等方面形成较强的核心竞争力。同时，随着公司发展模式的不断创新，</w:t>
      </w:r>
      <w:r>
        <w:rPr>
          <w:rFonts w:ascii="Times New Roman" w:hAnsi="Times New Roman" w:cs="Times New Roman" w:eastAsia="Times New Roman" w:hint="default"/>
          <w:i w:val="0"/>
        </w:rPr>
        <w:t>“4+1”</w:t>
      </w:r>
      <w:r>
        <w:rPr/>
        <w:t>战略的逐</w:t>
      </w:r>
      <w:r>
        <w:rPr>
          <w:spacing w:val="-72"/>
        </w:rPr>
        <w:t> </w:t>
      </w:r>
      <w:r>
        <w:rPr>
          <w:spacing w:val="-72"/>
        </w:rPr>
      </w:r>
      <w:r>
        <w:rPr/>
        <w:t>步实施，公司的医疗健康生态闭环优势将逐步形成，行业领先地位和影响力将得到进一步的稳固和提升。</w:t>
      </w:r>
      <w:r>
        <w:rPr>
          <w:i w:val="0"/>
        </w:rPr>
      </w:r>
    </w:p>
    <w:p>
      <w:pPr>
        <w:spacing w:line="316" w:lineRule="auto" w:before="31"/>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（二）公司所处行业的市场竞争形势</w:t>
      </w:r>
      <w:r>
        <w:rPr>
          <w:rFonts w:ascii="宋体" w:hAnsi="宋体" w:cs="宋体" w:eastAsia="宋体" w:hint="default"/>
          <w:b/>
          <w:bCs/>
          <w:w w:val="99"/>
          <w:sz w:val="18"/>
          <w:szCs w:val="18"/>
        </w:rPr>
        <w:t> </w:t>
      </w:r>
      <w:r>
        <w:rPr>
          <w:rFonts w:ascii="宋体" w:hAnsi="宋体" w:cs="宋体" w:eastAsia="宋体" w:hint="default"/>
          <w:i/>
          <w:sz w:val="18"/>
          <w:szCs w:val="18"/>
        </w:rPr>
        <w:t>公司坚持</w:t>
      </w:r>
      <w:r>
        <w:rPr>
          <w:rFonts w:ascii="Times New Roman" w:hAnsi="Times New Roman" w:cs="Times New Roman" w:eastAsia="Times New Roman" w:hint="default"/>
          <w:sz w:val="18"/>
          <w:szCs w:val="18"/>
        </w:rPr>
        <w:t>“</w:t>
      </w:r>
      <w:r>
        <w:rPr>
          <w:rFonts w:ascii="宋体" w:hAnsi="宋体" w:cs="宋体" w:eastAsia="宋体" w:hint="default"/>
          <w:i/>
          <w:sz w:val="18"/>
          <w:szCs w:val="18"/>
        </w:rPr>
        <w:t>双轮驱动</w:t>
      </w:r>
      <w:r>
        <w:rPr>
          <w:rFonts w:ascii="Times New Roman" w:hAnsi="Times New Roman" w:cs="Times New Roman" w:eastAsia="Times New Roman" w:hint="default"/>
          <w:sz w:val="18"/>
          <w:szCs w:val="18"/>
        </w:rPr>
        <w:t>”</w:t>
      </w:r>
      <w:r>
        <w:rPr>
          <w:rFonts w:ascii="宋体" w:hAnsi="宋体" w:cs="宋体" w:eastAsia="宋体" w:hint="default"/>
          <w:i/>
          <w:sz w:val="18"/>
          <w:szCs w:val="18"/>
        </w:rPr>
        <w:t>发展战略，在继续扩大传统医疗卫生信息化领先优势的基础上，全方位开拓互联网</w:t>
      </w:r>
      <w:r>
        <w:rPr>
          <w:rFonts w:ascii="Times New Roman" w:hAnsi="Times New Roman" w:cs="Times New Roman" w:eastAsia="Times New Roman" w:hint="default"/>
          <w:sz w:val="18"/>
          <w:szCs w:val="18"/>
        </w:rPr>
        <w:t>+</w:t>
      </w:r>
      <w:r>
        <w:rPr>
          <w:rFonts w:ascii="宋体" w:hAnsi="宋体" w:cs="宋体" w:eastAsia="宋体" w:hint="default"/>
          <w:i/>
          <w:sz w:val="18"/>
          <w:szCs w:val="18"/>
        </w:rPr>
        <w:t>医疗健康的创</w:t>
      </w:r>
      <w:r>
        <w:rPr>
          <w:rFonts w:ascii="宋体" w:hAnsi="宋体" w:cs="宋体" w:eastAsia="宋体" w:hint="default"/>
          <w:sz w:val="18"/>
          <w:szCs w:val="18"/>
        </w:rPr>
      </w:r>
    </w:p>
    <w:p>
      <w:pPr>
        <w:pStyle w:val="BodyText"/>
        <w:spacing w:line="316" w:lineRule="auto"/>
        <w:ind w:right="94"/>
        <w:jc w:val="left"/>
        <w:rPr>
          <w:i w:val="0"/>
        </w:rPr>
      </w:pPr>
      <w:r>
        <w:rPr>
          <w:spacing w:val="-2"/>
        </w:rPr>
        <w:t>新业务。健康是国家富强和人民幸福的重要标志，建设健康中国已成为我国的国家战略。在人口老龄化、慢病人群攀升、亚</w:t>
      </w:r>
      <w:r>
        <w:rPr>
          <w:spacing w:val="-66"/>
        </w:rPr>
        <w:t> </w:t>
      </w:r>
      <w:r>
        <w:rPr>
          <w:spacing w:val="-66"/>
        </w:rPr>
      </w:r>
      <w:r>
        <w:rPr>
          <w:spacing w:val="-2"/>
        </w:rPr>
        <w:t>健康成为常态等一系列问题的挑战下，老百姓日益增长的健康需求与医疗资源不平衡不充分发展之间的矛盾日渐显现，而信</w:t>
      </w:r>
      <w:r>
        <w:rPr>
          <w:spacing w:val="-64"/>
        </w:rPr>
        <w:t> </w:t>
      </w:r>
      <w:r>
        <w:rPr>
          <w:spacing w:val="-64"/>
        </w:rPr>
      </w:r>
      <w:r>
        <w:rPr/>
        <w:t>息化已成为改变传统医疗模式困境的重要支撑。以疾病为核心的传统医疗模式，正在向以健康为核心的精准服务模式转变， </w:t>
      </w:r>
      <w:r>
        <w:rPr>
          <w:spacing w:val="-2"/>
        </w:rPr>
        <w:t>构建医疗、预防、养老等全面融合的大健康生态的需求和实现路径也日趋清晰，医疗健康领域急需广泛互联、智能创新的新</w:t>
      </w:r>
      <w:r>
        <w:rPr>
          <w:spacing w:val="-64"/>
        </w:rPr>
        <w:t> </w:t>
      </w:r>
      <w:r>
        <w:rPr>
          <w:spacing w:val="-64"/>
        </w:rPr>
      </w:r>
      <w:r>
        <w:rPr/>
        <w:t>一代智慧的信息化产品支撑。</w:t>
      </w:r>
      <w:r>
        <w:rPr>
          <w:i w:val="0"/>
        </w:rPr>
      </w:r>
    </w:p>
    <w:p>
      <w:pPr>
        <w:pStyle w:val="BodyText"/>
        <w:spacing w:line="307" w:lineRule="auto" w:before="19"/>
        <w:ind w:right="190" w:firstLine="360"/>
        <w:jc w:val="both"/>
        <w:rPr>
          <w:i w:val="0"/>
        </w:rPr>
      </w:pPr>
      <w:r>
        <w:rPr>
          <w:spacing w:val="-2"/>
        </w:rPr>
        <w:t>公司作为行业领导者，首先在传统医疗卫生信息化领域，有较大的客户资源、行业积累和技术创新优势，目前在全国拥</w:t>
      </w:r>
      <w:r>
        <w:rPr/>
        <w:t> 有</w:t>
      </w:r>
      <w:r>
        <w:rPr>
          <w:rFonts w:ascii="Times New Roman" w:hAnsi="Times New Roman" w:cs="Times New Roman" w:eastAsia="Times New Roman" w:hint="default"/>
          <w:i w:val="0"/>
        </w:rPr>
        <w:t>5,000</w:t>
      </w:r>
      <w:r>
        <w:rPr/>
        <w:t>余家医疗卫生机构用户，并在持续扩大市场份额。其次加强产品智能化程度，公司于报告期内制定发布了《卫宁健</w:t>
      </w:r>
      <w:r>
        <w:rPr>
          <w:spacing w:val="-42"/>
        </w:rPr>
        <w:t> </w:t>
      </w:r>
      <w:r>
        <w:rPr>
          <w:spacing w:val="-42"/>
        </w:rPr>
      </w:r>
      <w:r>
        <w:rPr/>
        <w:t>康产品家族三年发展纲要</w:t>
      </w:r>
      <w:r>
        <w:rPr>
          <w:rFonts w:ascii="Times New Roman" w:hAnsi="Times New Roman" w:cs="Times New Roman" w:eastAsia="Times New Roman" w:hint="default"/>
          <w:i w:val="0"/>
        </w:rPr>
        <w:t>2018-2020</w:t>
      </w:r>
      <w:r>
        <w:rPr/>
        <w:t>》，启动</w:t>
      </w:r>
      <w:r>
        <w:rPr>
          <w:rFonts w:ascii="Times New Roman" w:hAnsi="Times New Roman" w:cs="Times New Roman" w:eastAsia="Times New Roman" w:hint="default"/>
          <w:i w:val="0"/>
        </w:rPr>
        <w:t>“</w:t>
      </w:r>
      <w:r>
        <w:rPr/>
        <w:t>智慧医院</w:t>
      </w:r>
      <w:r>
        <w:rPr>
          <w:rFonts w:ascii="Times New Roman" w:hAnsi="Times New Roman" w:cs="Times New Roman" w:eastAsia="Times New Roman" w:hint="default"/>
          <w:i w:val="0"/>
        </w:rPr>
        <w:t>2.0”</w:t>
      </w:r>
      <w:r>
        <w:rPr/>
        <w:t>，</w:t>
      </w:r>
      <w:r>
        <w:rPr>
          <w:rFonts w:ascii="Times New Roman" w:hAnsi="Times New Roman" w:cs="Times New Roman" w:eastAsia="Times New Roman" w:hint="default"/>
          <w:i w:val="0"/>
        </w:rPr>
        <w:t>“</w:t>
      </w:r>
      <w:r>
        <w:rPr/>
        <w:t>区域卫生</w:t>
      </w:r>
      <w:r>
        <w:rPr>
          <w:rFonts w:ascii="Times New Roman" w:hAnsi="Times New Roman" w:cs="Times New Roman" w:eastAsia="Times New Roman" w:hint="default"/>
          <w:i w:val="0"/>
        </w:rPr>
        <w:t>3.0”</w:t>
      </w:r>
      <w:r>
        <w:rPr/>
        <w:t>，</w:t>
      </w:r>
      <w:r>
        <w:rPr>
          <w:rFonts w:ascii="Times New Roman" w:hAnsi="Times New Roman" w:cs="Times New Roman" w:eastAsia="Times New Roman" w:hint="default"/>
          <w:i w:val="0"/>
        </w:rPr>
        <w:t>“</w:t>
      </w:r>
      <w:r>
        <w:rPr/>
        <w:t>互联网</w:t>
      </w:r>
      <w:r>
        <w:rPr>
          <w:rFonts w:ascii="Times New Roman" w:hAnsi="Times New Roman" w:cs="Times New Roman" w:eastAsia="Times New Roman" w:hint="default"/>
          <w:i w:val="0"/>
        </w:rPr>
        <w:t>+2.0”</w:t>
      </w:r>
      <w:r>
        <w:rPr/>
        <w:t>等一系列产品研发与整合工作。</w:t>
      </w:r>
      <w:r>
        <w:rPr>
          <w:spacing w:val="-63"/>
        </w:rPr>
        <w:t> </w:t>
      </w:r>
      <w:r>
        <w:rPr>
          <w:spacing w:val="-63"/>
        </w:rPr>
      </w:r>
      <w:r>
        <w:rPr>
          <w:spacing w:val="-2"/>
        </w:rPr>
        <w:t>公司设立的人工智能实验室致力于人工智能、大数据等前沿技术研究，以及与医疗场景的融合落地，重点突破医疗大数据平</w:t>
      </w:r>
      <w:r>
        <w:rPr>
          <w:spacing w:val="-63"/>
        </w:rPr>
        <w:t> </w:t>
      </w:r>
      <w:r>
        <w:rPr>
          <w:spacing w:val="-63"/>
        </w:rPr>
      </w:r>
      <w:r>
        <w:rPr>
          <w:spacing w:val="-2"/>
        </w:rPr>
        <w:t>台、自然语言处理、医学影像处理、医学数据挖掘等方向。最后，公司旗下全资子公司</w:t>
      </w:r>
      <w:r>
        <w:rPr>
          <w:rFonts w:ascii="Times New Roman" w:hAnsi="Times New Roman" w:cs="Times New Roman" w:eastAsia="Times New Roman" w:hint="default"/>
          <w:i w:val="0"/>
          <w:spacing w:val="-2"/>
        </w:rPr>
        <w:t>——</w:t>
      </w:r>
      <w:r>
        <w:rPr>
          <w:spacing w:val="-2"/>
        </w:rPr>
        <w:t>卫宁互联网科技有限公司加大创</w:t>
      </w:r>
      <w:r>
        <w:rPr>
          <w:spacing w:val="-66"/>
        </w:rPr>
        <w:t> </w:t>
      </w:r>
      <w:r>
        <w:rPr>
          <w:spacing w:val="-2"/>
        </w:rPr>
        <w:t>新互联网服务投入，发挥公司在健康服务业的影响力，通过自身发展、股权投资等灵活的机制和方式，围绕</w:t>
      </w:r>
      <w:r>
        <w:rPr>
          <w:rFonts w:ascii="Times New Roman" w:hAnsi="Times New Roman" w:cs="Times New Roman" w:eastAsia="Times New Roman" w:hint="default"/>
          <w:i w:val="0"/>
          <w:spacing w:val="-2"/>
        </w:rPr>
        <w:t>“</w:t>
      </w:r>
      <w:r>
        <w:rPr>
          <w:spacing w:val="-2"/>
        </w:rPr>
        <w:t>互联网</w:t>
      </w:r>
      <w:r>
        <w:rPr>
          <w:rFonts w:ascii="Times New Roman" w:hAnsi="Times New Roman" w:cs="Times New Roman" w:eastAsia="Times New Roman" w:hint="default"/>
          <w:i w:val="0"/>
          <w:spacing w:val="-2"/>
        </w:rPr>
        <w:t>+</w:t>
      </w:r>
      <w:r>
        <w:rPr>
          <w:spacing w:val="-2"/>
        </w:rPr>
        <w:t>医疗健</w:t>
      </w:r>
      <w:r>
        <w:rPr>
          <w:spacing w:val="-66"/>
        </w:rPr>
        <w:t> </w:t>
      </w:r>
      <w:r>
        <w:rPr>
          <w:spacing w:val="-66"/>
        </w:rPr>
      </w:r>
      <w:r>
        <w:rPr/>
        <w:t>康</w:t>
      </w:r>
      <w:r>
        <w:rPr>
          <w:rFonts w:ascii="Times New Roman" w:hAnsi="Times New Roman" w:cs="Times New Roman" w:eastAsia="Times New Roman" w:hint="default"/>
          <w:i w:val="0"/>
        </w:rPr>
        <w:t>”</w:t>
      </w:r>
      <w:r>
        <w:rPr/>
        <w:t>，不断与健康服务相关产业对接，形成了一个布局日益清晰的医疗健康云服务平台。</w:t>
      </w:r>
      <w:r>
        <w:rPr>
          <w:i w:val="0"/>
        </w:rPr>
      </w:r>
    </w:p>
    <w:p>
      <w:pPr>
        <w:pStyle w:val="Heading4"/>
        <w:spacing w:line="240" w:lineRule="auto" w:before="7"/>
        <w:ind w:right="94"/>
        <w:jc w:val="left"/>
        <w:rPr>
          <w:b w:val="0"/>
          <w:bCs w:val="0"/>
        </w:rPr>
      </w:pPr>
      <w:r>
        <w:rPr/>
        <w:t>（三）公司既定的发展战略及</w:t>
      </w:r>
      <w:r>
        <w:rPr>
          <w:rFonts w:ascii="Times New Roman" w:hAnsi="Times New Roman" w:cs="Times New Roman" w:eastAsia="Times New Roman" w:hint="default"/>
        </w:rPr>
        <w:t>2018</w:t>
      </w:r>
      <w:r>
        <w:rPr/>
        <w:t>年经营计划</w:t>
      </w:r>
      <w:r>
        <w:rPr>
          <w:b w:val="0"/>
          <w:bCs w:val="0"/>
        </w:rPr>
      </w:r>
    </w:p>
    <w:p>
      <w:pPr>
        <w:pStyle w:val="BodyText"/>
        <w:spacing w:line="300" w:lineRule="auto" w:before="63"/>
        <w:ind w:left="513" w:right="185"/>
        <w:jc w:val="left"/>
        <w:rPr>
          <w:i w:val="0"/>
        </w:rPr>
      </w:pPr>
      <w:r>
        <w:rPr>
          <w:rFonts w:ascii="Times New Roman" w:hAnsi="Times New Roman" w:cs="Times New Roman" w:eastAsia="Times New Roman" w:hint="default"/>
          <w:i w:val="0"/>
        </w:rPr>
        <w:t>1</w:t>
      </w:r>
      <w:r>
        <w:rPr/>
        <w:t>、公司既定的发展战略 </w:t>
      </w:r>
      <w:r>
        <w:rPr>
          <w:spacing w:val="-1"/>
        </w:rPr>
        <w:t>以做大做强</w:t>
      </w:r>
      <w:r>
        <w:rPr>
          <w:rFonts w:ascii="Times New Roman" w:hAnsi="Times New Roman" w:cs="Times New Roman" w:eastAsia="Times New Roman" w:hint="default"/>
          <w:i w:val="0"/>
          <w:spacing w:val="-1"/>
        </w:rPr>
        <w:t>HIT</w:t>
      </w:r>
      <w:r>
        <w:rPr>
          <w:spacing w:val="-1"/>
        </w:rPr>
        <w:t>为基础，积极布局和转型健康服务业发展，建设</w:t>
      </w:r>
      <w:r>
        <w:rPr>
          <w:rFonts w:ascii="Times New Roman" w:hAnsi="Times New Roman" w:cs="Times New Roman" w:eastAsia="Times New Roman" w:hint="default"/>
          <w:i w:val="0"/>
          <w:spacing w:val="-1"/>
        </w:rPr>
        <w:t>4+1</w:t>
      </w:r>
      <w:r>
        <w:rPr>
          <w:spacing w:val="-1"/>
        </w:rPr>
        <w:t>云服务体系（云医、云药、云康、云险</w:t>
      </w:r>
      <w:r>
        <w:rPr>
          <w:rFonts w:ascii="Times New Roman" w:hAnsi="Times New Roman" w:cs="Times New Roman" w:eastAsia="Times New Roman" w:hint="default"/>
          <w:i w:val="0"/>
          <w:spacing w:val="-1"/>
        </w:rPr>
        <w:t>+</w:t>
      </w:r>
      <w:r>
        <w:rPr>
          <w:spacing w:val="-1"/>
        </w:rPr>
        <w:t>创新服务平</w:t>
      </w:r>
      <w:r>
        <w:rPr>
          <w:i w:val="0"/>
          <w:spacing w:val="-1"/>
        </w:rPr>
      </w:r>
    </w:p>
    <w:p>
      <w:pPr>
        <w:pStyle w:val="BodyText"/>
        <w:spacing w:line="300" w:lineRule="auto" w:before="13"/>
        <w:ind w:right="94"/>
        <w:jc w:val="left"/>
        <w:rPr>
          <w:i w:val="0"/>
        </w:rPr>
      </w:pPr>
      <w:r>
        <w:rPr>
          <w:spacing w:val="-2"/>
        </w:rPr>
        <w:t>台），形成区域为重点，整合为依托，线上线下一体化为标志，集互联网</w:t>
      </w:r>
      <w:r>
        <w:rPr>
          <w:rFonts w:ascii="Times New Roman" w:hAnsi="Times New Roman" w:cs="Times New Roman" w:eastAsia="Times New Roman" w:hint="default"/>
          <w:i w:val="0"/>
          <w:spacing w:val="-2"/>
        </w:rPr>
        <w:t>+</w:t>
      </w:r>
      <w:r>
        <w:rPr>
          <w:spacing w:val="-2"/>
        </w:rPr>
        <w:t>（医疗、药品、保险）为特征的健康服务新模式，</w:t>
      </w:r>
      <w:r>
        <w:rPr>
          <w:spacing w:val="-76"/>
        </w:rPr>
        <w:t> </w:t>
      </w:r>
      <w:r>
        <w:rPr>
          <w:spacing w:val="-76"/>
        </w:rPr>
      </w:r>
      <w:r>
        <w:rPr/>
        <w:t>实现公司由软件服务向健康服务的发展转变。</w:t>
      </w:r>
      <w:r>
        <w:rPr>
          <w:i w:val="0"/>
        </w:rPr>
      </w:r>
    </w:p>
    <w:p>
      <w:pPr>
        <w:spacing w:before="32"/>
        <w:ind w:left="51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w:t>
      </w:r>
      <w:r>
        <w:rPr>
          <w:rFonts w:ascii="Times New Roman" w:hAnsi="Times New Roman" w:cs="Times New Roman" w:eastAsia="Times New Roman" w:hint="default"/>
          <w:sz w:val="18"/>
          <w:szCs w:val="18"/>
        </w:rPr>
        <w:t>2018</w:t>
      </w:r>
      <w:r>
        <w:rPr>
          <w:rFonts w:ascii="宋体" w:hAnsi="宋体" w:cs="宋体" w:eastAsia="宋体" w:hint="default"/>
          <w:i/>
          <w:sz w:val="18"/>
          <w:szCs w:val="18"/>
        </w:rPr>
        <w:t>年经营目标</w:t>
      </w:r>
      <w:r>
        <w:rPr>
          <w:rFonts w:ascii="宋体" w:hAnsi="宋体" w:cs="宋体" w:eastAsia="宋体" w:hint="default"/>
          <w:sz w:val="18"/>
          <w:szCs w:val="18"/>
        </w:rPr>
      </w:r>
    </w:p>
    <w:p>
      <w:pPr>
        <w:pStyle w:val="BodyText"/>
        <w:spacing w:line="316" w:lineRule="auto" w:before="63"/>
        <w:ind w:right="189" w:firstLine="360"/>
        <w:jc w:val="both"/>
        <w:rPr>
          <w:i w:val="0"/>
        </w:rPr>
      </w:pPr>
      <w:r>
        <w:rPr>
          <w:spacing w:val="-2"/>
        </w:rPr>
        <w:t>（重要提示：该经营目标不构成公司对投资者的业绩承诺，投资者应对此保持足够的风险意识，并且应当理解经营目标</w:t>
      </w:r>
      <w:r>
        <w:rPr/>
        <w:t> 与业绩承诺之间的差异。）</w:t>
      </w:r>
      <w:r>
        <w:rPr>
          <w:i w:val="0"/>
        </w:rPr>
      </w:r>
    </w:p>
    <w:p>
      <w:pPr>
        <w:pStyle w:val="BodyText"/>
        <w:spacing w:line="300" w:lineRule="auto" w:before="19"/>
        <w:ind w:left="513" w:right="94"/>
        <w:jc w:val="left"/>
        <w:rPr>
          <w:i w:val="0"/>
        </w:rPr>
      </w:pPr>
      <w:r>
        <w:rPr/>
        <w:t>（</w:t>
      </w:r>
      <w:r>
        <w:rPr>
          <w:rFonts w:ascii="Times New Roman" w:hAnsi="Times New Roman" w:cs="Times New Roman" w:eastAsia="Times New Roman" w:hint="default"/>
          <w:i w:val="0"/>
        </w:rPr>
        <w:t>1</w:t>
      </w:r>
      <w:r>
        <w:rPr/>
        <w:t>）坚持产品发展路线，不断增强企业发展的驱动力 </w:t>
      </w:r>
      <w:r>
        <w:rPr>
          <w:spacing w:val="-2"/>
        </w:rPr>
        <w:t>在加强产品规划创新的同时，坚持产品化设计和开发，鼓励与标杆客户合作开发新产品，实现产品的可复制可推广，推</w:t>
      </w:r>
      <w:r>
        <w:rPr>
          <w:i w:val="0"/>
          <w:spacing w:val="-2"/>
        </w:rPr>
      </w:r>
    </w:p>
    <w:p>
      <w:pPr>
        <w:pStyle w:val="BodyText"/>
        <w:spacing w:line="316" w:lineRule="auto" w:before="31"/>
        <w:ind w:right="94"/>
        <w:jc w:val="left"/>
        <w:rPr>
          <w:i w:val="0"/>
        </w:rPr>
      </w:pPr>
      <w:r>
        <w:rPr>
          <w:spacing w:val="-2"/>
        </w:rPr>
        <w:t>行产品研发网格化管理，建立大产品经理制度，实现产品纵向全生命周期的闭环管理和横向多条线的融合，提高产品易交付</w:t>
      </w:r>
      <w:r>
        <w:rPr>
          <w:spacing w:val="-63"/>
        </w:rPr>
        <w:t> </w:t>
      </w:r>
      <w:r>
        <w:rPr>
          <w:spacing w:val="-63"/>
        </w:rPr>
      </w:r>
      <w:r>
        <w:rPr/>
        <w:t>易使用能力。</w:t>
      </w:r>
      <w:r>
        <w:rPr>
          <w:i w:val="0"/>
        </w:rPr>
      </w:r>
    </w:p>
    <w:p>
      <w:pPr>
        <w:pStyle w:val="BodyText"/>
        <w:spacing w:line="300" w:lineRule="auto" w:before="19"/>
        <w:ind w:left="513" w:right="94"/>
        <w:jc w:val="left"/>
        <w:rPr>
          <w:i w:val="0"/>
        </w:rPr>
      </w:pPr>
      <w:r>
        <w:rPr/>
        <w:t>（</w:t>
      </w:r>
      <w:r>
        <w:rPr>
          <w:rFonts w:ascii="Times New Roman" w:hAnsi="Times New Roman" w:cs="Times New Roman" w:eastAsia="Times New Roman" w:hint="default"/>
          <w:i w:val="0"/>
        </w:rPr>
        <w:t>2</w:t>
      </w:r>
      <w:r>
        <w:rPr/>
        <w:t>）优化营销体系，创造更大的效益 </w:t>
      </w:r>
      <w:r>
        <w:rPr>
          <w:spacing w:val="-2"/>
        </w:rPr>
        <w:t>进一步优化营销网络的构建与完善，加强市场拓展区域，保持对老客户的深耕细作力度，积极开拓新客户，争取更多的</w:t>
      </w:r>
      <w:r>
        <w:rPr>
          <w:i w:val="0"/>
          <w:spacing w:val="-2"/>
        </w:rPr>
      </w:r>
    </w:p>
    <w:p>
      <w:pPr>
        <w:pStyle w:val="BodyText"/>
        <w:spacing w:line="316" w:lineRule="auto" w:before="31"/>
        <w:ind w:right="94"/>
        <w:jc w:val="left"/>
        <w:rPr>
          <w:i w:val="0"/>
        </w:rPr>
      </w:pPr>
      <w:r>
        <w:rPr>
          <w:spacing w:val="-2"/>
        </w:rPr>
        <w:t>订单。加大对优质订单的开拓力度，以获得利润附加值高、产品结构好的优质订单，从而提升产品利润空间。提升售前、售</w:t>
      </w:r>
      <w:r>
        <w:rPr>
          <w:spacing w:val="-69"/>
        </w:rPr>
        <w:t> </w:t>
      </w:r>
      <w:r>
        <w:rPr>
          <w:spacing w:val="-69"/>
        </w:rPr>
      </w:r>
      <w:r>
        <w:rPr/>
        <w:t>后服务的综合能力，为公司的快速发展建立坚实基础。</w:t>
      </w:r>
      <w:r>
        <w:rPr>
          <w:i w:val="0"/>
        </w:rPr>
      </w:r>
    </w:p>
    <w:p>
      <w:pPr>
        <w:pStyle w:val="BodyText"/>
        <w:spacing w:line="300" w:lineRule="auto" w:before="19"/>
        <w:ind w:left="513" w:right="93"/>
        <w:jc w:val="left"/>
        <w:rPr>
          <w:i w:val="0"/>
        </w:rPr>
      </w:pPr>
      <w:r>
        <w:rPr/>
        <w:t>（</w:t>
      </w:r>
      <w:r>
        <w:rPr>
          <w:rFonts w:ascii="Times New Roman" w:hAnsi="Times New Roman" w:cs="Times New Roman" w:eastAsia="Times New Roman" w:hint="default"/>
          <w:i w:val="0"/>
        </w:rPr>
        <w:t>3</w:t>
      </w:r>
      <w:r>
        <w:rPr/>
        <w:t>）持续优化经营管理体系 进一步优化各层级组织架构，更加明确各组织岗位职责，包括集团组管控架构及部门职责、各大区管控架构及职责等，</w:t>
      </w:r>
      <w:r>
        <w:rPr>
          <w:i w:val="0"/>
        </w:rPr>
      </w:r>
    </w:p>
    <w:p>
      <w:pPr>
        <w:pStyle w:val="BodyText"/>
        <w:spacing w:line="316" w:lineRule="auto" w:before="31"/>
        <w:ind w:right="94"/>
        <w:jc w:val="left"/>
        <w:rPr>
          <w:i w:val="0"/>
        </w:rPr>
      </w:pPr>
      <w:r>
        <w:rPr/>
        <w:t>提升组织竞争能力，强化绩效与效率导向，提升反应速度和效率，同时持续优化人才结构和布局，推进探索创新激励机制， 不断激发员工工作热情。</w:t>
      </w:r>
      <w:r>
        <w:rPr>
          <w:i w:val="0"/>
        </w:rPr>
      </w:r>
    </w:p>
    <w:p>
      <w:pPr>
        <w:pStyle w:val="Heading4"/>
        <w:spacing w:line="240" w:lineRule="auto" w:before="19"/>
        <w:ind w:right="94"/>
        <w:jc w:val="left"/>
        <w:rPr>
          <w:b w:val="0"/>
          <w:bCs w:val="0"/>
        </w:rPr>
      </w:pPr>
      <w:r>
        <w:rPr/>
        <w:t>（四）公司可能面对的风险</w:t>
      </w:r>
      <w:r>
        <w:rPr>
          <w:b w:val="0"/>
          <w:bCs w:val="0"/>
        </w:rPr>
      </w:r>
    </w:p>
    <w:p>
      <w:pPr>
        <w:pStyle w:val="BodyText"/>
        <w:spacing w:line="300" w:lineRule="auto" w:before="76"/>
        <w:ind w:left="513" w:right="94"/>
        <w:jc w:val="left"/>
        <w:rPr>
          <w:i w:val="0"/>
        </w:rPr>
      </w:pPr>
      <w:r>
        <w:rPr>
          <w:rFonts w:ascii="Times New Roman" w:hAnsi="Times New Roman" w:cs="Times New Roman" w:eastAsia="Times New Roman" w:hint="default"/>
          <w:i w:val="0"/>
        </w:rPr>
        <w:t>1</w:t>
      </w:r>
      <w:r>
        <w:rPr/>
        <w:t>、公司规模的迅速扩张带来人才上的瓶颈 </w:t>
      </w:r>
      <w:r>
        <w:rPr>
          <w:spacing w:val="-2"/>
        </w:rPr>
        <w:t>高端人才比较紧缺仍然是公司目前存在的主要困难，特别是高端研发人员扩张速度跟不上公司业务规模的扩张，导致公</w:t>
      </w:r>
      <w:r>
        <w:rPr>
          <w:i w:val="0"/>
          <w:spacing w:val="-2"/>
        </w:rPr>
      </w:r>
    </w:p>
    <w:p>
      <w:pPr>
        <w:pStyle w:val="BodyText"/>
        <w:spacing w:line="240" w:lineRule="auto" w:before="31"/>
        <w:ind w:right="94"/>
        <w:jc w:val="left"/>
        <w:rPr>
          <w:i w:val="0"/>
        </w:rPr>
      </w:pPr>
      <w:r>
        <w:rPr/>
        <w:t>司潜在的新用户的需求得不到很好的满足，这可能会使公司失去一些市场机会。</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19" w:lineRule="auto" w:before="44"/>
        <w:ind w:right="190" w:firstLine="360"/>
        <w:jc w:val="both"/>
        <w:rPr>
          <w:i w:val="0"/>
        </w:rPr>
      </w:pPr>
      <w:r>
        <w:rPr>
          <w:spacing w:val="-2"/>
        </w:rPr>
        <w:t>随着公司产品线扩充、市场扩大和客户增加，公司目前面临的最大问题是人才，特别是研发和销售类的高端人才较难招</w:t>
      </w:r>
      <w:r>
        <w:rPr/>
        <w:t> 聘，这可能会导致公司目前的一些潜在项目流失。</w:t>
      </w:r>
      <w:r>
        <w:rPr>
          <w:i w:val="0"/>
        </w:rPr>
      </w:r>
    </w:p>
    <w:p>
      <w:pPr>
        <w:pStyle w:val="BodyText"/>
        <w:spacing w:line="314" w:lineRule="auto" w:before="17"/>
        <w:ind w:right="193" w:firstLine="360"/>
        <w:jc w:val="both"/>
        <w:rPr>
          <w:i w:val="0"/>
        </w:rPr>
      </w:pPr>
      <w:r>
        <w:rPr>
          <w:spacing w:val="-2"/>
        </w:rPr>
        <w:t>应对措施：公司已在合肥、常州、西安、山西及天津等地设立区域研发中心，未来还将根据发展需要在其他地区设立区</w:t>
      </w:r>
      <w:r>
        <w:rPr/>
        <w:t> 域研发中心。公司</w:t>
      </w:r>
      <w:r>
        <w:rPr>
          <w:rFonts w:ascii="Times New Roman" w:hAnsi="Times New Roman" w:cs="Times New Roman" w:eastAsia="Times New Roman" w:hint="default"/>
          <w:i w:val="0"/>
        </w:rPr>
        <w:t>2017</w:t>
      </w:r>
      <w:r>
        <w:rPr/>
        <w:t>年末员工数量为</w:t>
      </w:r>
      <w:r>
        <w:rPr>
          <w:rFonts w:ascii="Times New Roman" w:hAnsi="Times New Roman" w:cs="Times New Roman" w:eastAsia="Times New Roman" w:hint="default"/>
          <w:i w:val="0"/>
        </w:rPr>
        <w:t>3,613</w:t>
      </w:r>
      <w:r>
        <w:rPr/>
        <w:t>名，预计在未来几年内公司的总人数将持续扩张，面对日渐增大的员工规模，</w:t>
      </w:r>
      <w:r>
        <w:rPr>
          <w:spacing w:val="-46"/>
        </w:rPr>
        <w:t> </w:t>
      </w:r>
      <w:r>
        <w:rPr>
          <w:spacing w:val="-46"/>
        </w:rPr>
      </w:r>
      <w:r>
        <w:rPr/>
        <w:t>持续完善多通道的职业发展体系和与之相匹配的薪酬体系是保留人才的重要举措，同时也能够不断吸引外部优秀的人才加</w:t>
      </w:r>
      <w:r>
        <w:rPr>
          <w:spacing w:val="-9"/>
        </w:rPr>
        <w:t> </w:t>
      </w:r>
      <w:r>
        <w:rPr>
          <w:spacing w:val="-9"/>
        </w:rPr>
      </w:r>
      <w:r>
        <w:rPr>
          <w:spacing w:val="-2"/>
        </w:rPr>
        <w:t>入。在人才培育方面，公司陆续推出高潜人才发展计划等培训项目，激活员工主动性的同时也为公司的人才梯队建设开创了</w:t>
      </w:r>
      <w:r>
        <w:rPr>
          <w:spacing w:val="-66"/>
        </w:rPr>
        <w:t> </w:t>
      </w:r>
      <w:r>
        <w:rPr>
          <w:spacing w:val="-66"/>
        </w:rPr>
      </w:r>
      <w:r>
        <w:rPr/>
        <w:t>新的局面。</w:t>
      </w:r>
      <w:r>
        <w:rPr>
          <w:i w:val="0"/>
        </w:rPr>
      </w:r>
    </w:p>
    <w:p>
      <w:pPr>
        <w:pStyle w:val="BodyText"/>
        <w:spacing w:line="300" w:lineRule="auto" w:before="20"/>
        <w:ind w:left="513" w:right="94"/>
        <w:jc w:val="left"/>
        <w:rPr>
          <w:i w:val="0"/>
        </w:rPr>
      </w:pPr>
      <w:r>
        <w:rPr>
          <w:rFonts w:ascii="Times New Roman" w:hAnsi="Times New Roman" w:cs="Times New Roman" w:eastAsia="Times New Roman" w:hint="default"/>
          <w:i w:val="0"/>
        </w:rPr>
        <w:t>2</w:t>
      </w:r>
      <w:r>
        <w:rPr/>
        <w:t>、新技术、新需求带来的不确定性风险 </w:t>
      </w:r>
      <w:r>
        <w:rPr>
          <w:spacing w:val="-2"/>
        </w:rPr>
        <w:t>基于云计算的软件服务模式、大数据处理系统、临床决策系统等快速发展，这些系统所涉及的技术，都是比较新型的技</w:t>
      </w:r>
      <w:r>
        <w:rPr>
          <w:i w:val="0"/>
          <w:spacing w:val="-2"/>
        </w:rPr>
      </w:r>
    </w:p>
    <w:p>
      <w:pPr>
        <w:pStyle w:val="BodyText"/>
        <w:spacing w:line="316" w:lineRule="auto" w:before="31"/>
        <w:ind w:left="513" w:right="94" w:hanging="361"/>
        <w:jc w:val="left"/>
        <w:rPr>
          <w:i w:val="0"/>
        </w:rPr>
      </w:pPr>
      <w:r>
        <w:rPr/>
        <w:t>术，这些技术是否能产生良好的效果，具有不确定性风险。 </w:t>
      </w:r>
      <w:r>
        <w:rPr>
          <w:spacing w:val="-2"/>
        </w:rPr>
        <w:t>应对措施：产品及研发部预研各种技术，进行概念验证和典型用户示范，并与各高等院校、专业研究机构、客户及政府</w:t>
      </w:r>
      <w:r>
        <w:rPr>
          <w:i w:val="0"/>
          <w:spacing w:val="-2"/>
        </w:rPr>
      </w:r>
    </w:p>
    <w:p>
      <w:pPr>
        <w:pStyle w:val="BodyText"/>
        <w:spacing w:line="316" w:lineRule="auto" w:before="19"/>
        <w:ind w:right="94"/>
        <w:jc w:val="left"/>
        <w:rPr>
          <w:i w:val="0"/>
        </w:rPr>
      </w:pPr>
      <w:r>
        <w:rPr>
          <w:spacing w:val="-2"/>
        </w:rPr>
        <w:t>部门合作，将新技术、新需求有效应用于各个示范应用点，然后争取得到行业权威机构的支持和认可，进一步扩大推广应用</w:t>
      </w:r>
      <w:r>
        <w:rPr>
          <w:spacing w:val="-64"/>
        </w:rPr>
        <w:t> </w:t>
      </w:r>
      <w:r>
        <w:rPr>
          <w:spacing w:val="-64"/>
        </w:rPr>
      </w:r>
      <w:r>
        <w:rPr/>
        <w:t>范围。</w:t>
      </w:r>
      <w:r>
        <w:rPr>
          <w:i w:val="0"/>
        </w:rPr>
      </w:r>
    </w:p>
    <w:p>
      <w:pPr>
        <w:pStyle w:val="BodyText"/>
        <w:spacing w:line="300" w:lineRule="auto" w:before="19"/>
        <w:ind w:left="513" w:right="94"/>
        <w:jc w:val="left"/>
        <w:rPr>
          <w:i w:val="0"/>
        </w:rPr>
      </w:pPr>
      <w:r>
        <w:rPr>
          <w:rFonts w:ascii="Times New Roman" w:hAnsi="Times New Roman" w:cs="Times New Roman" w:eastAsia="Times New Roman" w:hint="default"/>
          <w:i w:val="0"/>
        </w:rPr>
        <w:t>3</w:t>
      </w:r>
      <w:r>
        <w:rPr/>
        <w:t>、行业竞争进一步加剧的风险 </w:t>
      </w:r>
      <w:r>
        <w:rPr>
          <w:spacing w:val="-2"/>
        </w:rPr>
        <w:t>医疗信息化行业处于快速发展阶段，国内外市场参与者不断增加，竞争也将越来越激烈，鉴于行业广阔的发展前景和国</w:t>
      </w:r>
      <w:r>
        <w:rPr>
          <w:i w:val="0"/>
          <w:spacing w:val="-2"/>
        </w:rPr>
      </w:r>
    </w:p>
    <w:p>
      <w:pPr>
        <w:pStyle w:val="BodyText"/>
        <w:spacing w:line="316" w:lineRule="auto" w:before="31"/>
        <w:ind w:right="94"/>
        <w:jc w:val="left"/>
        <w:rPr>
          <w:i w:val="0"/>
        </w:rPr>
      </w:pPr>
      <w:r>
        <w:rPr>
          <w:spacing w:val="-2"/>
        </w:rPr>
        <w:t>内资本市场的进一步开放，缺乏竞争力和核心优势的企业将会被市场淘汰。如果公司不能紧跟行业发展方向，提高公司的竞</w:t>
      </w:r>
      <w:r>
        <w:rPr>
          <w:spacing w:val="-63"/>
        </w:rPr>
        <w:t> </w:t>
      </w:r>
      <w:r>
        <w:rPr>
          <w:spacing w:val="-63"/>
        </w:rPr>
      </w:r>
      <w:r>
        <w:rPr/>
        <w:t>争力和核心优势，将无法适应激烈的行业竞争。</w:t>
      </w:r>
      <w:r>
        <w:rPr>
          <w:i w:val="0"/>
        </w:rPr>
      </w:r>
    </w:p>
    <w:p>
      <w:pPr>
        <w:pStyle w:val="BodyText"/>
        <w:spacing w:line="316" w:lineRule="auto" w:before="19"/>
        <w:ind w:right="190" w:firstLine="360"/>
        <w:jc w:val="both"/>
        <w:rPr>
          <w:i w:val="0"/>
        </w:rPr>
      </w:pPr>
      <w:r>
        <w:rPr>
          <w:spacing w:val="-2"/>
        </w:rPr>
        <w:t>应对措施：公司需采取更加积极的经营管理措施，加大研发投入，密切跟踪行业发展趋势和前沿创新技术，并积极关注</w:t>
      </w:r>
      <w:r>
        <w:rPr/>
        <w:t> </w:t>
      </w:r>
      <w:r>
        <w:rPr>
          <w:spacing w:val="-2"/>
        </w:rPr>
        <w:t>行业竞争所带来的整合机遇，从而维持并加强公司在用户数量、用户粘性及技术方面的核心竞争优势，促进公司持续健康发</w:t>
      </w:r>
      <w:r>
        <w:rPr>
          <w:spacing w:val="-63"/>
        </w:rPr>
        <w:t> </w:t>
      </w:r>
      <w:r>
        <w:rPr>
          <w:spacing w:val="-63"/>
        </w:rPr>
      </w:r>
      <w:r>
        <w:rPr/>
        <w:t>展。</w:t>
      </w:r>
      <w:r>
        <w:rPr>
          <w:i w:val="0"/>
        </w:rPr>
      </w:r>
    </w:p>
    <w:p>
      <w:pPr>
        <w:pStyle w:val="BodyText"/>
        <w:spacing w:line="300" w:lineRule="auto" w:before="19"/>
        <w:ind w:left="513" w:right="94"/>
        <w:jc w:val="left"/>
        <w:rPr>
          <w:i w:val="0"/>
        </w:rPr>
      </w:pPr>
      <w:r>
        <w:rPr>
          <w:rFonts w:ascii="Times New Roman" w:hAnsi="Times New Roman" w:cs="Times New Roman" w:eastAsia="Times New Roman" w:hint="default"/>
          <w:i w:val="0"/>
        </w:rPr>
        <w:t>4</w:t>
      </w:r>
      <w:r>
        <w:rPr/>
        <w:t>、公司规模扩张带来的管理风险 </w:t>
      </w:r>
      <w:r>
        <w:rPr>
          <w:spacing w:val="-2"/>
        </w:rPr>
        <w:t>公司自上市以来，持续快速发展，借助资本市场带来的良好效应，公司资产、业务、机构和人员都得到进一步扩张，加</w:t>
      </w:r>
      <w:r>
        <w:rPr>
          <w:i w:val="0"/>
          <w:spacing w:val="-2"/>
        </w:rPr>
      </w:r>
    </w:p>
    <w:p>
      <w:pPr>
        <w:pStyle w:val="BodyText"/>
        <w:spacing w:line="316" w:lineRule="auto" w:before="31"/>
        <w:ind w:right="191"/>
        <w:jc w:val="both"/>
        <w:rPr>
          <w:i w:val="0"/>
        </w:rPr>
      </w:pPr>
      <w:r>
        <w:rPr>
          <w:spacing w:val="-2"/>
        </w:rPr>
        <w:t>上并购脚步的加快及涉及大健康新领域，未来公司在机制建立、战略规划、组织设计、运营管理、资金管理和内部控制等方</w:t>
      </w:r>
      <w:r>
        <w:rPr>
          <w:spacing w:val="-65"/>
        </w:rPr>
        <w:t> </w:t>
      </w:r>
      <w:r>
        <w:rPr>
          <w:spacing w:val="-65"/>
        </w:rPr>
      </w:r>
      <w:r>
        <w:rPr>
          <w:spacing w:val="-2"/>
        </w:rPr>
        <w:t>面的管理水平将面临更大的挑战。公司若不能及时提高管理能力和水平，做好企业内部治理，储备经营和管理人才，公司将</w:t>
      </w:r>
      <w:r>
        <w:rPr>
          <w:spacing w:val="-64"/>
        </w:rPr>
        <w:t> </w:t>
      </w:r>
      <w:r>
        <w:rPr>
          <w:spacing w:val="-64"/>
        </w:rPr>
      </w:r>
      <w:r>
        <w:rPr/>
        <w:t>面临一定的管理风险。</w:t>
      </w:r>
      <w:r>
        <w:rPr>
          <w:i w:val="0"/>
        </w:rPr>
      </w:r>
    </w:p>
    <w:p>
      <w:pPr>
        <w:pStyle w:val="BodyText"/>
        <w:spacing w:line="316" w:lineRule="auto" w:before="19"/>
        <w:ind w:right="189" w:firstLine="360"/>
        <w:jc w:val="both"/>
        <w:rPr>
          <w:i w:val="0"/>
        </w:rPr>
      </w:pPr>
      <w:r>
        <w:rPr>
          <w:spacing w:val="-2"/>
        </w:rPr>
        <w:t>应对措施：公司将完善自身的管理体系和提升管理能力，建立规范的法人治理结构以及经营管理制度，不断创新管理机</w:t>
      </w:r>
      <w:r>
        <w:rPr/>
        <w:t> </w:t>
      </w:r>
      <w:r>
        <w:rPr>
          <w:spacing w:val="-2"/>
        </w:rPr>
        <w:t>制，改变管理思维，经营单位独立核算，做好绩效考核，形成公司特有的、且适合公司的经营管理经验，应对公司扩张带来</w:t>
      </w:r>
      <w:r>
        <w:rPr>
          <w:spacing w:val="-68"/>
        </w:rPr>
        <w:t> </w:t>
      </w:r>
      <w:r>
        <w:rPr>
          <w:spacing w:val="-68"/>
        </w:rPr>
      </w:r>
      <w:r>
        <w:rPr/>
        <w:t>的管理风险。</w:t>
      </w:r>
      <w:r>
        <w:rPr>
          <w:i w:val="0"/>
        </w:rPr>
      </w:r>
    </w:p>
    <w:p>
      <w:pPr>
        <w:pStyle w:val="BodyText"/>
        <w:spacing w:line="300" w:lineRule="auto" w:before="19"/>
        <w:ind w:left="513" w:right="93"/>
        <w:jc w:val="left"/>
        <w:rPr>
          <w:i w:val="0"/>
        </w:rPr>
      </w:pPr>
      <w:r>
        <w:rPr>
          <w:rFonts w:ascii="Times New Roman" w:hAnsi="Times New Roman" w:cs="Times New Roman" w:eastAsia="Times New Roman" w:hint="default"/>
          <w:i w:val="0"/>
        </w:rPr>
        <w:t>5</w:t>
      </w:r>
      <w:r>
        <w:rPr/>
        <w:t>、收款及经营业绩的季节性波动风险 由于公司客户以国内的公立医院、卫生管理部门等机构为主，其对信息产品的采购一般遵守较为严格的预算管理制度，</w:t>
      </w:r>
      <w:r>
        <w:rPr>
          <w:i w:val="0"/>
        </w:rPr>
      </w:r>
    </w:p>
    <w:p>
      <w:pPr>
        <w:pStyle w:val="BodyText"/>
        <w:spacing w:line="314" w:lineRule="auto" w:before="31"/>
        <w:ind w:right="104"/>
        <w:jc w:val="left"/>
        <w:rPr>
          <w:i w:val="0"/>
        </w:rPr>
      </w:pPr>
      <w:r>
        <w:rPr>
          <w:spacing w:val="-4"/>
        </w:rPr>
        <w:t>通常在每年上半年制定投资计划，需要通过预算、审批、招标、合同签订等流程，许多项目还需要纳入财政预算、政府采购，</w:t>
      </w:r>
      <w:r>
        <w:rPr>
          <w:spacing w:val="-44"/>
        </w:rPr>
        <w:t> </w:t>
      </w:r>
      <w:r>
        <w:rPr>
          <w:spacing w:val="-44"/>
        </w:rPr>
      </w:r>
      <w:r>
        <w:rPr>
          <w:spacing w:val="-2"/>
        </w:rPr>
        <w:t>周期相对较长。公司客户年度资本开支主要集中在下半年尤其是第四季度，对公司的项目验收和付款也集中在下半年。由于</w:t>
      </w:r>
      <w:r>
        <w:rPr>
          <w:spacing w:val="-62"/>
        </w:rPr>
        <w:t> </w:t>
      </w:r>
      <w:r>
        <w:rPr>
          <w:spacing w:val="-62"/>
        </w:rPr>
      </w:r>
      <w:r>
        <w:rPr>
          <w:spacing w:val="-2"/>
        </w:rPr>
        <w:t>受上述因素的影响，导致公司营业收入、净利润、经营性现金流量呈不均衡的季节性分布：最近三年，公司上半年收款一般</w:t>
      </w:r>
      <w:r>
        <w:rPr>
          <w:spacing w:val="-67"/>
        </w:rPr>
        <w:t> </w:t>
      </w:r>
      <w:r>
        <w:rPr>
          <w:spacing w:val="-67"/>
        </w:rPr>
      </w:r>
      <w:r>
        <w:rPr/>
        <w:t>只占全年的</w:t>
      </w:r>
      <w:r>
        <w:rPr>
          <w:rFonts w:ascii="Times New Roman" w:hAnsi="Times New Roman" w:cs="Times New Roman" w:eastAsia="Times New Roman" w:hint="default"/>
          <w:i w:val="0"/>
        </w:rPr>
        <w:t>20%-30%</w:t>
      </w:r>
      <w:r>
        <w:rPr/>
        <w:t>，而第四季度能达到全年的</w:t>
      </w:r>
      <w:r>
        <w:rPr>
          <w:rFonts w:ascii="Times New Roman" w:hAnsi="Times New Roman" w:cs="Times New Roman" w:eastAsia="Times New Roman" w:hint="default"/>
          <w:i w:val="0"/>
        </w:rPr>
        <w:t>50%</w:t>
      </w:r>
      <w:r>
        <w:rPr/>
        <w:t>以上；公司的收入和利润存在一定的季节性，软件及技术服务收入、净 利润在上、下半年分别占比平均约为</w:t>
      </w:r>
      <w:r>
        <w:rPr>
          <w:rFonts w:ascii="Times New Roman" w:hAnsi="Times New Roman" w:cs="Times New Roman" w:eastAsia="Times New Roman" w:hint="default"/>
          <w:i w:val="0"/>
        </w:rPr>
        <w:t>35%</w:t>
      </w:r>
      <w:r>
        <w:rPr/>
        <w:t>、</w:t>
      </w:r>
      <w:r>
        <w:rPr>
          <w:rFonts w:ascii="Times New Roman" w:hAnsi="Times New Roman" w:cs="Times New Roman" w:eastAsia="Times New Roman" w:hint="default"/>
          <w:i w:val="0"/>
        </w:rPr>
        <w:t>65%</w:t>
      </w:r>
      <w:r>
        <w:rPr/>
        <w:t>。投资者不宜以公司季度或者半年度业绩作为投资判断的主要依据。</w:t>
      </w:r>
      <w:r>
        <w:rPr>
          <w:i w:val="0"/>
        </w:rPr>
      </w:r>
    </w:p>
    <w:p>
      <w:pPr>
        <w:pStyle w:val="BodyText"/>
        <w:spacing w:line="319" w:lineRule="auto" w:before="1"/>
        <w:ind w:right="94" w:firstLine="360"/>
        <w:jc w:val="left"/>
        <w:rPr>
          <w:i w:val="0"/>
        </w:rPr>
      </w:pPr>
      <w:r>
        <w:rPr>
          <w:spacing w:val="-2"/>
        </w:rPr>
        <w:t>应对措施：公司将加大市场工作力度，及时了解、掌握和引导客户的投资计划，在不违反相关规定的前提下尽早介入项</w:t>
      </w:r>
      <w:r>
        <w:rPr/>
        <w:t> </w:t>
      </w:r>
      <w:r>
        <w:rPr>
          <w:spacing w:val="-4"/>
        </w:rPr>
        <w:t>目前期规划工作，同时合理调配人力资源，使得项目实施尽量能够均衡开展，减少因自身因素造成的项目实施时间集中问题；</w:t>
      </w:r>
      <w:r>
        <w:rPr>
          <w:spacing w:val="-43"/>
        </w:rPr>
        <w:t> </w:t>
      </w:r>
      <w:r>
        <w:rPr>
          <w:spacing w:val="-43"/>
        </w:rPr>
      </w:r>
      <w:r>
        <w:rPr/>
        <w:t>同时，加大收款考核力度，与客户保持及时有效沟通，减少因人为因素造成的收款时间集中问题。</w:t>
      </w:r>
      <w:r>
        <w:rPr>
          <w:i w:val="0"/>
        </w:rPr>
      </w:r>
    </w:p>
    <w:p>
      <w:pPr>
        <w:spacing w:line="240" w:lineRule="auto" w:before="9"/>
        <w:rPr>
          <w:rFonts w:ascii="宋体" w:hAnsi="宋体" w:cs="宋体" w:eastAsia="宋体" w:hint="default"/>
          <w:i/>
          <w:sz w:val="20"/>
          <w:szCs w:val="20"/>
        </w:rPr>
      </w:pPr>
    </w:p>
    <w:p>
      <w:pPr>
        <w:pStyle w:val="Heading2"/>
        <w:spacing w:line="240" w:lineRule="auto"/>
        <w:ind w:right="94"/>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4"/>
          <w:szCs w:val="24"/>
        </w:rPr>
      </w:pPr>
    </w:p>
    <w:p>
      <w:pPr>
        <w:pStyle w:val="BodyText"/>
        <w:spacing w:line="240" w:lineRule="auto" w:before="44"/>
        <w:ind w:left="0" w:right="168"/>
        <w:jc w:val="right"/>
        <w:rPr>
          <w:i w:val="0"/>
        </w:rPr>
      </w:pPr>
      <w:r>
        <w:rPr/>
        <w:pict>
          <v:shape style="position:absolute;margin-left:56.400002pt;margin-top:-36.388275pt;width:479.3pt;height:234.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接待时间</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i/>
                            <w:sz w:val="18"/>
                            <w:szCs w:val="18"/>
                          </w:rPr>
                          <w:t>接待方式</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i/>
                            <w:sz w:val="18"/>
                            <w:szCs w:val="18"/>
                          </w:rPr>
                          <w:t>接待对象类型</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i/>
                            <w:sz w:val="18"/>
                            <w:szCs w:val="18"/>
                          </w:rPr>
                          <w:t>调研的基本情况索引</w:t>
                        </w:r>
                        <w:r>
                          <w:rPr>
                            <w:rFonts w:ascii="宋体" w:hAnsi="宋体" w:cs="宋体" w:eastAsia="宋体" w:hint="default"/>
                            <w:sz w:val="18"/>
                            <w:szCs w:val="18"/>
                          </w:rPr>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i/>
                            <w:sz w:val="18"/>
                            <w:szCs w:val="18"/>
                          </w:rPr>
                          <w:t>日</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电话沟通</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机构</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9"/>
                          <w:jc w:val="left"/>
                          <w:rPr>
                            <w:rFonts w:ascii="宋体" w:hAnsi="宋体" w:cs="宋体" w:eastAsia="宋体" w:hint="default"/>
                            <w:sz w:val="18"/>
                            <w:szCs w:val="18"/>
                          </w:rPr>
                        </w:pPr>
                        <w:r>
                          <w:rPr>
                            <w:rFonts w:ascii="宋体" w:hAnsi="宋体" w:cs="宋体" w:eastAsia="宋体" w:hint="default"/>
                            <w:i/>
                            <w:sz w:val="18"/>
                            <w:szCs w:val="18"/>
                          </w:rPr>
                          <w:t>介绍公司</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i/>
                            <w:sz w:val="18"/>
                            <w:szCs w:val="18"/>
                          </w:rPr>
                          <w:t>年度业绩预告、未来发 展战略、创新业务规划及进展情况等</w:t>
                        </w:r>
                        <w:r>
                          <w:rPr>
                            <w:rFonts w:ascii="宋体" w:hAnsi="宋体" w:cs="宋体" w:eastAsia="宋体" w:hint="default"/>
                            <w:sz w:val="18"/>
                            <w:szCs w:val="18"/>
                          </w:rPr>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i/>
                            <w:sz w:val="18"/>
                            <w:szCs w:val="18"/>
                          </w:rPr>
                          <w:t>日</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年度业绩网上说明会。</w:t>
                        </w:r>
                        <w:r>
                          <w:rPr>
                            <w:rFonts w:ascii="宋体" w:hAnsi="宋体" w:cs="宋体" w:eastAsia="宋体" w:hint="default"/>
                            <w:sz w:val="18"/>
                            <w:szCs w:val="18"/>
                          </w:rPr>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i/>
                            <w:sz w:val="18"/>
                            <w:szCs w:val="18"/>
                          </w:rPr>
                          <w:t>日</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机构</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9"/>
                          <w:jc w:val="left"/>
                          <w:rPr>
                            <w:rFonts w:ascii="宋体" w:hAnsi="宋体" w:cs="宋体" w:eastAsia="宋体" w:hint="default"/>
                            <w:sz w:val="18"/>
                            <w:szCs w:val="18"/>
                          </w:rPr>
                        </w:pPr>
                        <w:r>
                          <w:rPr>
                            <w:rFonts w:ascii="宋体" w:hAnsi="宋体" w:cs="宋体" w:eastAsia="宋体" w:hint="default"/>
                            <w:i/>
                            <w:sz w:val="18"/>
                            <w:szCs w:val="18"/>
                          </w:rPr>
                          <w:t>介绍公司</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i/>
                            <w:sz w:val="18"/>
                            <w:szCs w:val="18"/>
                          </w:rPr>
                          <w:t>年度报告、未来发展战 略、创新业务规划及进展情况等。</w:t>
                        </w:r>
                        <w:r>
                          <w:rPr>
                            <w:rFonts w:ascii="宋体" w:hAnsi="宋体" w:cs="宋体" w:eastAsia="宋体" w:hint="default"/>
                            <w:sz w:val="18"/>
                            <w:szCs w:val="18"/>
                          </w:rPr>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i/>
                            <w:sz w:val="18"/>
                            <w:szCs w:val="18"/>
                          </w:rPr>
                          <w:t>日</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机构</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i/>
                            <w:sz w:val="18"/>
                            <w:szCs w:val="18"/>
                          </w:rPr>
                          <w:t>介绍公司</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i/>
                            <w:sz w:val="18"/>
                            <w:szCs w:val="18"/>
                          </w:rPr>
                          <w:t>年度报告、未来发展战 略、创新业务规划及进展情况等。</w:t>
                        </w:r>
                        <w:r>
                          <w:rPr>
                            <w:rFonts w:ascii="宋体" w:hAnsi="宋体" w:cs="宋体" w:eastAsia="宋体" w:hint="default"/>
                            <w:sz w:val="18"/>
                            <w:szCs w:val="18"/>
                          </w:rPr>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i/>
                            <w:sz w:val="18"/>
                            <w:szCs w:val="18"/>
                          </w:rPr>
                          <w:t>日</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年上海辖区上市公司投资者集体 接待日活动。</w:t>
                        </w:r>
                        <w:r>
                          <w:rPr>
                            <w:rFonts w:ascii="宋体" w:hAnsi="宋体" w:cs="宋体" w:eastAsia="宋体" w:hint="default"/>
                            <w:sz w:val="18"/>
                            <w:szCs w:val="18"/>
                          </w:rPr>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日</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机构</w:t>
                        </w:r>
                        <w:r>
                          <w:rPr>
                            <w:rFonts w:ascii="宋体" w:hAnsi="宋体" w:cs="宋体" w:eastAsia="宋体" w:hint="default"/>
                            <w:sz w:val="18"/>
                            <w:szCs w:val="18"/>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9"/>
                          <w:jc w:val="left"/>
                          <w:rPr>
                            <w:rFonts w:ascii="宋体" w:hAnsi="宋体" w:cs="宋体" w:eastAsia="宋体" w:hint="default"/>
                            <w:sz w:val="18"/>
                            <w:szCs w:val="18"/>
                          </w:rPr>
                        </w:pPr>
                        <w:r>
                          <w:rPr>
                            <w:rFonts w:ascii="宋体" w:hAnsi="宋体" w:cs="宋体" w:eastAsia="宋体" w:hint="default"/>
                            <w:i/>
                            <w:sz w:val="18"/>
                            <w:szCs w:val="18"/>
                          </w:rPr>
                          <w:t>介绍公司</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年第三季度报告、未来 发展战略、创新业务规划及进展情况 等。</w:t>
                        </w:r>
                        <w:r>
                          <w:rPr>
                            <w:rFonts w:ascii="宋体" w:hAnsi="宋体" w:cs="宋体" w:eastAsia="宋体" w:hint="default"/>
                            <w:sz w:val="18"/>
                            <w:szCs w:val="18"/>
                          </w:rPr>
                        </w:r>
                      </w:p>
                    </w:tc>
                  </w:tr>
                </w:tbl>
                <w:p>
                  <w:pPr/>
                </w:p>
              </w:txbxContent>
            </v:textbox>
            <w10:wrap type="none"/>
          </v:shape>
        </w:pict>
      </w:r>
      <w:r>
        <w:rPr/>
        <w:t>。</w:t>
      </w:r>
      <w:r>
        <w:rPr>
          <w:i w:val="0"/>
        </w:rPr>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right="2420"/>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rPr>
          <w:i w:val="0"/>
        </w:rPr>
      </w:pPr>
      <w:r>
        <w:rPr/>
        <w:t>报告期内普通股利润分配政策，特别是现金分红政策的制定、执行或调整情况</w:t>
      </w:r>
      <w:r>
        <w:rPr>
          <w:i w:val="0"/>
        </w:rPr>
      </w:r>
    </w:p>
    <w:p>
      <w:pPr>
        <w:pStyle w:val="BodyText"/>
        <w:spacing w:line="338" w:lineRule="auto" w:before="117"/>
        <w:ind w:left="513" w:right="0" w:hanging="361"/>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w:t>
      </w:r>
      <w:r>
        <w:rPr>
          <w:spacing w:val="-2"/>
        </w:rPr>
        <w:t>公司严格按照《公司章程》等有关利润分配政策和审议程序执行利润分配方案，分红标准和分红比例明确清晰，相关的</w:t>
      </w:r>
      <w:r>
        <w:rPr>
          <w:i w:val="0"/>
          <w:spacing w:val="-2"/>
        </w:rPr>
      </w:r>
    </w:p>
    <w:p>
      <w:pPr>
        <w:pStyle w:val="BodyText"/>
        <w:spacing w:line="316" w:lineRule="auto" w:before="2"/>
        <w:ind w:right="150"/>
        <w:jc w:val="both"/>
        <w:rPr>
          <w:i w:val="0"/>
        </w:rPr>
      </w:pPr>
      <w:r>
        <w:rPr>
          <w:spacing w:val="-2"/>
        </w:rPr>
        <w:t>决策程序和机制完备。在分配预案拟定和决策时，独立董事尽职履责发表了独立意见。公司以公告形式向全体股东发出股东</w:t>
      </w:r>
      <w:r>
        <w:rPr>
          <w:spacing w:val="-63"/>
        </w:rPr>
        <w:t> </w:t>
      </w:r>
      <w:r>
        <w:rPr>
          <w:spacing w:val="-63"/>
        </w:rPr>
      </w:r>
      <w:r>
        <w:rPr>
          <w:spacing w:val="-2"/>
        </w:rPr>
        <w:t>大会通知，并提供网络投票方式，中小股东有充分表达意见和诉求的机会，股东大会审议通过后，公司在规定时间内实施了</w:t>
      </w:r>
      <w:r>
        <w:rPr>
          <w:spacing w:val="-65"/>
        </w:rPr>
        <w:t> </w:t>
      </w:r>
      <w:r>
        <w:rPr>
          <w:spacing w:val="-65"/>
        </w:rPr>
      </w:r>
      <w:r>
        <w:rPr/>
        <w:t>权益分派，充分维护了中小股东的合法权益。</w:t>
      </w:r>
      <w:r>
        <w:rPr>
          <w:i w:val="0"/>
        </w:rPr>
      </w:r>
    </w:p>
    <w:p>
      <w:pPr>
        <w:spacing w:before="19"/>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年度股东大会审议通过了《关于公司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年利润分配及资本公积转增股本方案的议案》：以</w:t>
      </w:r>
      <w:r>
        <w:rPr>
          <w:rFonts w:ascii="宋体" w:hAnsi="宋体" w:cs="宋体" w:eastAsia="宋体" w:hint="default"/>
          <w:sz w:val="18"/>
          <w:szCs w:val="18"/>
        </w:rPr>
      </w:r>
    </w:p>
    <w:p>
      <w:pPr>
        <w:spacing w:line="300" w:lineRule="auto" w:before="63"/>
        <w:ind w:left="152" w:right="15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日总股本</w:t>
      </w:r>
      <w:r>
        <w:rPr>
          <w:rFonts w:ascii="Times New Roman" w:hAnsi="Times New Roman" w:cs="Times New Roman" w:eastAsia="Times New Roman" w:hint="default"/>
          <w:sz w:val="18"/>
          <w:szCs w:val="18"/>
        </w:rPr>
        <w:t>841,603,075</w:t>
      </w:r>
      <w:r>
        <w:rPr>
          <w:rFonts w:ascii="宋体" w:hAnsi="宋体" w:cs="宋体" w:eastAsia="宋体" w:hint="default"/>
          <w:i/>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股派发现金股利人民币</w:t>
      </w:r>
      <w:r>
        <w:rPr>
          <w:rFonts w:ascii="Times New Roman" w:hAnsi="Times New Roman" w:cs="Times New Roman" w:eastAsia="Times New Roman" w:hint="default"/>
          <w:sz w:val="18"/>
          <w:szCs w:val="18"/>
        </w:rPr>
        <w:t>0.65</w:t>
      </w:r>
      <w:r>
        <w:rPr>
          <w:rFonts w:ascii="宋体" w:hAnsi="宋体" w:cs="宋体" w:eastAsia="宋体" w:hint="default"/>
          <w:i/>
          <w:sz w:val="18"/>
          <w:szCs w:val="18"/>
        </w:rPr>
        <w:t>元（含税）；同时，以资本公积金</w:t>
      </w:r>
      <w:r>
        <w:rPr>
          <w:rFonts w:ascii="宋体" w:hAnsi="宋体" w:cs="宋体" w:eastAsia="宋体" w:hint="default"/>
          <w:i/>
          <w:spacing w:val="-49"/>
          <w:sz w:val="18"/>
          <w:szCs w:val="18"/>
        </w:rPr>
        <w:t> </w:t>
      </w:r>
      <w:r>
        <w:rPr>
          <w:rFonts w:ascii="宋体" w:hAnsi="宋体" w:cs="宋体" w:eastAsia="宋体" w:hint="default"/>
          <w:i/>
          <w:spacing w:val="-49"/>
          <w:sz w:val="18"/>
          <w:szCs w:val="18"/>
        </w:rPr>
      </w:r>
      <w:r>
        <w:rPr>
          <w:rFonts w:ascii="宋体" w:hAnsi="宋体" w:cs="宋体" w:eastAsia="宋体" w:hint="default"/>
          <w:i/>
          <w:sz w:val="18"/>
          <w:szCs w:val="18"/>
        </w:rPr>
        <w:t>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w:t>
      </w:r>
      <w:r>
        <w:rPr>
          <w:rFonts w:ascii="Times New Roman" w:hAnsi="Times New Roman" w:cs="Times New Roman" w:eastAsia="Times New Roman" w:hint="default"/>
          <w:sz w:val="18"/>
          <w:szCs w:val="18"/>
        </w:rPr>
        <w:t>9</w:t>
      </w:r>
      <w:r>
        <w:rPr>
          <w:rFonts w:ascii="宋体" w:hAnsi="宋体" w:cs="宋体" w:eastAsia="宋体" w:hint="default"/>
          <w:i/>
          <w:sz w:val="18"/>
          <w:szCs w:val="18"/>
        </w:rPr>
        <w:t>股，已于</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日实施完毕。</w:t>
      </w:r>
      <w:r>
        <w:rPr>
          <w:rFonts w:ascii="宋体" w:hAnsi="宋体" w:cs="宋体" w:eastAsia="宋体" w:hint="default"/>
          <w:sz w:val="18"/>
          <w:szCs w:val="18"/>
        </w:rPr>
      </w:r>
    </w:p>
    <w:p>
      <w:pPr>
        <w:spacing w:line="300" w:lineRule="auto" w:before="13"/>
        <w:ind w:left="152" w:right="14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23</w:t>
      </w:r>
      <w:r>
        <w:rPr>
          <w:rFonts w:ascii="宋体" w:hAnsi="宋体" w:cs="宋体" w:eastAsia="宋体" w:hint="default"/>
          <w:i/>
          <w:sz w:val="18"/>
          <w:szCs w:val="18"/>
        </w:rPr>
        <w:t>日，公司召开第四届董事会第二次会议，审议通过了《关于公司</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年度利润分配预案的议案》，以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i/>
          <w:spacing w:val="-2"/>
          <w:sz w:val="18"/>
          <w:szCs w:val="18"/>
        </w:rPr>
        <w:t>日总股本</w:t>
      </w:r>
      <w:r>
        <w:rPr>
          <w:rFonts w:ascii="Times New Roman" w:hAnsi="Times New Roman" w:cs="Times New Roman" w:eastAsia="Times New Roman" w:hint="default"/>
          <w:spacing w:val="-2"/>
          <w:sz w:val="18"/>
          <w:szCs w:val="18"/>
        </w:rPr>
        <w:t>1,615,876,796</w:t>
      </w:r>
      <w:r>
        <w:rPr>
          <w:rFonts w:ascii="宋体" w:hAnsi="宋体" w:cs="宋体" w:eastAsia="宋体" w:hint="default"/>
          <w:i/>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i/>
          <w:spacing w:val="-2"/>
          <w:sz w:val="18"/>
          <w:szCs w:val="18"/>
        </w:rPr>
        <w:t>股派发现金股利人民币</w:t>
      </w:r>
      <w:r>
        <w:rPr>
          <w:rFonts w:ascii="Times New Roman" w:hAnsi="Times New Roman" w:cs="Times New Roman" w:eastAsia="Times New Roman" w:hint="default"/>
          <w:spacing w:val="-2"/>
          <w:sz w:val="18"/>
          <w:szCs w:val="18"/>
        </w:rPr>
        <w:t>0.15</w:t>
      </w:r>
      <w:r>
        <w:rPr>
          <w:rFonts w:ascii="宋体" w:hAnsi="宋体" w:cs="宋体" w:eastAsia="宋体" w:hint="default"/>
          <w:i/>
          <w:spacing w:val="-2"/>
          <w:sz w:val="18"/>
          <w:szCs w:val="18"/>
        </w:rPr>
        <w:t>元（含税），共计派发现金股利人民币</w:t>
      </w:r>
      <w:r>
        <w:rPr>
          <w:rFonts w:ascii="宋体" w:hAnsi="宋体" w:cs="宋体" w:eastAsia="宋体" w:hint="default"/>
          <w:i/>
          <w:spacing w:val="-47"/>
          <w:sz w:val="18"/>
          <w:szCs w:val="18"/>
        </w:rPr>
        <w:t> </w:t>
      </w:r>
      <w:r>
        <w:rPr>
          <w:rFonts w:ascii="宋体" w:hAnsi="宋体" w:cs="宋体" w:eastAsia="宋体" w:hint="default"/>
          <w:i/>
          <w:spacing w:val="-47"/>
          <w:sz w:val="18"/>
          <w:szCs w:val="18"/>
        </w:rPr>
      </w:r>
      <w:r>
        <w:rPr>
          <w:rFonts w:ascii="Times New Roman" w:hAnsi="Times New Roman" w:cs="Times New Roman" w:eastAsia="Times New Roman" w:hint="default"/>
          <w:sz w:val="18"/>
          <w:szCs w:val="18"/>
        </w:rPr>
        <w:t>24,238,151.94</w:t>
      </w:r>
      <w:r>
        <w:rPr>
          <w:rFonts w:ascii="宋体" w:hAnsi="宋体" w:cs="宋体" w:eastAsia="宋体" w:hint="default"/>
          <w:i/>
          <w:sz w:val="18"/>
          <w:szCs w:val="18"/>
        </w:rPr>
        <w:t>元（含税）。该事项尚需经公司</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年度股东大会批准后实施。</w:t>
      </w:r>
      <w:r>
        <w:rPr>
          <w:rFonts w:ascii="宋体" w:hAnsi="宋体" w:cs="宋体" w:eastAsia="宋体" w:hint="default"/>
          <w:sz w:val="18"/>
          <w:szCs w:val="18"/>
        </w:rPr>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现金分红政策的专项说明</w:t>
            </w:r>
            <w:r>
              <w:rPr>
                <w:rFonts w:ascii="宋体" w:hAnsi="宋体" w:cs="宋体" w:eastAsia="宋体" w:hint="default"/>
                <w:sz w:val="18"/>
                <w:szCs w:val="18"/>
              </w:rPr>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i/>
                <w:sz w:val="18"/>
                <w:szCs w:val="18"/>
              </w:rPr>
              <w:t>是否符合公司章程的规定或股东大会决议的要求：</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分红标准和比例是否明确和清晰：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相关的决策程序和机制是否完备：</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独立董事是否履职尽责并发挥了应有的作用：</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i/>
                <w:sz w:val="18"/>
                <w:szCs w:val="18"/>
              </w:rPr>
              <w:t>中小股东是否有充分表达意见和诉求的机会，其合法权益是 否得到了充分保护：</w:t>
            </w:r>
            <w:r>
              <w:rPr>
                <w:rFonts w:ascii="宋体" w:hAnsi="宋体" w:cs="宋体" w:eastAsia="宋体" w:hint="default"/>
                <w:sz w:val="18"/>
                <w:szCs w:val="18"/>
              </w:rPr>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i/>
                <w:sz w:val="18"/>
                <w:szCs w:val="18"/>
              </w:rPr>
              <w:t>现金分红政策进行调整或变更的，条件及程序是否合规、透 明：</w:t>
            </w:r>
            <w:r>
              <w:rPr>
                <w:rFonts w:ascii="宋体" w:hAnsi="宋体" w:cs="宋体" w:eastAsia="宋体" w:hint="default"/>
                <w:sz w:val="18"/>
                <w:szCs w:val="18"/>
              </w:rPr>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i/>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bl>
    <w:p>
      <w:pPr>
        <w:pStyle w:val="BodyText"/>
        <w:spacing w:line="240" w:lineRule="auto" w:before="55"/>
        <w:ind w:right="153"/>
        <w:jc w:val="left"/>
        <w:rPr>
          <w:i w:val="0"/>
        </w:rPr>
      </w:pPr>
      <w:r>
        <w:rPr/>
        <w:t>公司报告期利润分配预案及资本公积金转增股本预案与公司章程和分红管理办法等的相关规定一致</w:t>
      </w:r>
      <w:r>
        <w:rPr>
          <w:i w:val="0"/>
        </w:rPr>
      </w:r>
    </w:p>
    <w:p>
      <w:pPr>
        <w:pStyle w:val="BodyText"/>
        <w:spacing w:line="350" w:lineRule="auto" w:before="115"/>
        <w:ind w:right="3294"/>
        <w:jc w:val="left"/>
        <w:rPr>
          <w:i w:val="0"/>
        </w:rPr>
      </w:pPr>
      <w:r>
        <w:rPr>
          <w:rFonts w:ascii="Times New Roman" w:hAnsi="Times New Roman" w:cs="Times New Roman" w:eastAsia="Times New Roman" w:hint="default"/>
          <w:i w:val="0"/>
        </w:rPr>
        <w:t>√ </w:t>
      </w:r>
      <w:r>
        <w:rPr/>
        <w:t>是 </w:t>
      </w:r>
      <w:r>
        <w:rPr>
          <w:rFonts w:ascii="Times New Roman" w:hAnsi="Times New Roman" w:cs="Times New Roman" w:eastAsia="Times New Roman" w:hint="default"/>
          <w:i w:val="0"/>
        </w:rPr>
        <w:t>□ </w:t>
      </w:r>
      <w:r>
        <w:rPr/>
        <w:t>否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44"/>
        </w:rPr>
        <w:t> </w:t>
      </w:r>
      <w:r>
        <w:rPr/>
        <w:t>不适用 公司报告期利润分配预案及资本公积金转增股本预案符合公司章程等的相关规定。 本年度利润分配及资本公积金转增股本预案</w:t>
      </w:r>
      <w:r>
        <w:rPr>
          <w:i w:val="0"/>
        </w:rPr>
      </w: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每</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股送红股数（股）</w:t>
            </w:r>
            <w:r>
              <w:rPr>
                <w:rFonts w:ascii="宋体" w:hAnsi="宋体" w:cs="宋体" w:eastAsia="宋体" w:hint="default"/>
                <w:sz w:val="18"/>
                <w:szCs w:val="18"/>
              </w:rPr>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每</w:t>
            </w:r>
            <w:r>
              <w:rPr>
                <w:rFonts w:ascii="宋体" w:hAnsi="宋体" w:cs="宋体" w:eastAsia="宋体" w:hint="default"/>
                <w:i/>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股派息数（元</w:t>
            </w:r>
            <w:r>
              <w:rPr>
                <w:rFonts w:ascii="宋体" w:hAnsi="宋体" w:cs="宋体" w:eastAsia="宋体" w:hint="default"/>
                <w:i/>
                <w:spacing w:val="-92"/>
                <w:sz w:val="18"/>
                <w:szCs w:val="18"/>
              </w:rPr>
              <w:t>）</w:t>
            </w:r>
            <w:r>
              <w:rPr>
                <w:rFonts w:ascii="宋体" w:hAnsi="宋体" w:cs="宋体" w:eastAsia="宋体" w:hint="default"/>
                <w:i/>
                <w:sz w:val="18"/>
                <w:szCs w:val="18"/>
              </w:rPr>
              <w:t>（含税）</w:t>
            </w:r>
            <w:r>
              <w:rPr>
                <w:rFonts w:ascii="宋体" w:hAnsi="宋体" w:cs="宋体" w:eastAsia="宋体" w:hint="default"/>
                <w:sz w:val="18"/>
                <w:szCs w:val="18"/>
              </w:rPr>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每</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股转增数（股）</w:t>
            </w:r>
            <w:r>
              <w:rPr>
                <w:rFonts w:ascii="宋体" w:hAnsi="宋体" w:cs="宋体" w:eastAsia="宋体" w:hint="default"/>
                <w:sz w:val="18"/>
                <w:szCs w:val="18"/>
              </w:rPr>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分配预案的股本基数（股）</w:t>
            </w:r>
            <w:r>
              <w:rPr>
                <w:rFonts w:ascii="宋体" w:hAnsi="宋体" w:cs="宋体" w:eastAsia="宋体" w:hint="default"/>
                <w:sz w:val="18"/>
                <w:szCs w:val="18"/>
              </w:rPr>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1,615,876,796</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现金分红总额（元</w:t>
            </w:r>
            <w:r>
              <w:rPr>
                <w:rFonts w:ascii="宋体" w:hAnsi="宋体" w:cs="宋体" w:eastAsia="宋体" w:hint="default"/>
                <w:i/>
                <w:spacing w:val="-92"/>
                <w:sz w:val="18"/>
                <w:szCs w:val="18"/>
              </w:rPr>
              <w:t>）</w:t>
            </w:r>
            <w:r>
              <w:rPr>
                <w:rFonts w:ascii="宋体" w:hAnsi="宋体" w:cs="宋体" w:eastAsia="宋体" w:hint="default"/>
                <w:i/>
                <w:sz w:val="18"/>
                <w:szCs w:val="18"/>
              </w:rPr>
              <w:t>（含税）</w:t>
            </w:r>
            <w:r>
              <w:rPr>
                <w:rFonts w:ascii="宋体" w:hAnsi="宋体" w:cs="宋体" w:eastAsia="宋体" w:hint="default"/>
                <w:sz w:val="18"/>
                <w:szCs w:val="18"/>
              </w:rPr>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24,238,151.94</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可分配利润（元）</w:t>
            </w:r>
            <w:r>
              <w:rPr>
                <w:rFonts w:ascii="宋体" w:hAnsi="宋体" w:cs="宋体" w:eastAsia="宋体" w:hint="default"/>
                <w:sz w:val="18"/>
                <w:szCs w:val="18"/>
              </w:rPr>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315,611,710.71</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现金分红占利润分配总额的比例</w:t>
            </w:r>
            <w:r>
              <w:rPr>
                <w:rFonts w:ascii="宋体" w:hAnsi="宋体" w:cs="宋体" w:eastAsia="宋体" w:hint="default"/>
                <w:sz w:val="18"/>
                <w:szCs w:val="18"/>
              </w:rPr>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本次现金分红情况</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i/>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i/>
                <w:spacing w:val="-1"/>
                <w:sz w:val="18"/>
                <w:szCs w:val="18"/>
              </w:rPr>
              <w:t>％</w:t>
            </w:r>
            <w:r>
              <w:rPr>
                <w:rFonts w:ascii="宋体" w:hAnsi="宋体" w:cs="宋体" w:eastAsia="宋体" w:hint="default"/>
                <w:spacing w:val="-1"/>
                <w:sz w:val="18"/>
                <w:szCs w:val="18"/>
              </w:rPr>
            </w:r>
          </w:p>
        </w:tc>
      </w:tr>
      <w:tr>
        <w:trPr>
          <w:trHeight w:val="402"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利润分配或资本公积金转增预案的详细情况说明</w:t>
            </w:r>
            <w:r>
              <w:rPr>
                <w:rFonts w:ascii="宋体" w:hAnsi="宋体" w:cs="宋体" w:eastAsia="宋体" w:hint="default"/>
                <w:sz w:val="18"/>
                <w:szCs w:val="18"/>
              </w:rPr>
            </w:r>
          </w:p>
        </w:tc>
      </w:tr>
      <w:tr>
        <w:trPr>
          <w:trHeight w:val="227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经华普天健会计师事务所（特殊普通合伙）审计，公司</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年年初未分配利润为</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554,771,977.76 </w:t>
            </w:r>
            <w:r>
              <w:rPr>
                <w:rFonts w:ascii="宋体" w:hAnsi="宋体" w:cs="宋体" w:eastAsia="宋体" w:hint="default"/>
                <w:i/>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年度公司实现</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归属于母公司股东的净利润</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229,039,873.76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元，按</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年度母公司实现净利润的</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i/>
                <w:sz w:val="18"/>
                <w:szCs w:val="18"/>
              </w:rPr>
              <w:t>提取法定盈余公积金</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23,878,124.41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元后，截至</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日，公司合并报表可供分配利润为</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705,240,582.14 </w:t>
            </w:r>
            <w:r>
              <w:rPr>
                <w:rFonts w:ascii="宋体" w:hAnsi="宋体" w:cs="宋体" w:eastAsia="宋体" w:hint="default"/>
                <w:i/>
                <w:sz w:val="18"/>
                <w:szCs w:val="18"/>
              </w:rPr>
              <w:t>元，母公司可供分配利润为</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314,608,951.54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元。根据《公司法》和《公司章程》等有关规定，结合公司实际情况，公司拟定</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年度利润分配预案为：以</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月</w:t>
            </w:r>
            <w:r>
              <w:rPr>
                <w:rFonts w:ascii="宋体" w:hAnsi="宋体" w:cs="宋体" w:eastAsia="宋体" w:hint="default"/>
                <w:i/>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日总</w:t>
            </w:r>
            <w:r>
              <w:rPr>
                <w:rFonts w:ascii="宋体" w:hAnsi="宋体" w:cs="宋体" w:eastAsia="宋体" w:hint="default"/>
                <w:i/>
                <w:spacing w:val="-3"/>
                <w:sz w:val="18"/>
                <w:szCs w:val="18"/>
              </w:rPr>
              <w:t>股</w:t>
            </w:r>
            <w:r>
              <w:rPr>
                <w:rFonts w:ascii="宋体" w:hAnsi="宋体" w:cs="宋体" w:eastAsia="宋体" w:hint="default"/>
                <w:i/>
                <w:sz w:val="18"/>
                <w:szCs w:val="18"/>
              </w:rPr>
              <w:t>本</w:t>
            </w:r>
            <w:r>
              <w:rPr>
                <w:rFonts w:ascii="宋体" w:hAnsi="宋体" w:cs="宋体" w:eastAsia="宋体" w:hint="default"/>
                <w:i/>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79</w:t>
            </w:r>
            <w:r>
              <w:rPr>
                <w:rFonts w:ascii="Times New Roman" w:hAnsi="Times New Roman" w:cs="Times New Roman" w:eastAsia="Times New Roman" w:hint="default"/>
                <w:sz w:val="18"/>
                <w:szCs w:val="18"/>
              </w:rPr>
              <w:t>6 </w:t>
            </w:r>
            <w:r>
              <w:rPr>
                <w:rFonts w:ascii="宋体" w:hAnsi="宋体" w:cs="宋体" w:eastAsia="宋体" w:hint="default"/>
                <w:i/>
                <w:sz w:val="18"/>
                <w:szCs w:val="18"/>
              </w:rPr>
              <w:t>股为基数</w:t>
            </w:r>
            <w:r>
              <w:rPr>
                <w:rFonts w:ascii="宋体" w:hAnsi="宋体" w:cs="宋体" w:eastAsia="宋体" w:hint="default"/>
                <w:i/>
                <w:spacing w:val="-10"/>
                <w:sz w:val="18"/>
                <w:szCs w:val="18"/>
              </w:rPr>
              <w:t>，</w:t>
            </w:r>
            <w:r>
              <w:rPr>
                <w:rFonts w:ascii="宋体" w:hAnsi="宋体" w:cs="宋体" w:eastAsia="宋体" w:hint="default"/>
                <w:i/>
                <w:sz w:val="18"/>
                <w:szCs w:val="18"/>
              </w:rPr>
              <w:t>向全体股东每</w:t>
            </w:r>
            <w:r>
              <w:rPr>
                <w:rFonts w:ascii="宋体" w:hAnsi="宋体" w:cs="宋体" w:eastAsia="宋体" w:hint="default"/>
                <w:i/>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i/>
                <w:spacing w:val="-3"/>
                <w:sz w:val="18"/>
                <w:szCs w:val="18"/>
              </w:rPr>
              <w:t>股</w:t>
            </w:r>
            <w:r>
              <w:rPr>
                <w:rFonts w:ascii="宋体" w:hAnsi="宋体" w:cs="宋体" w:eastAsia="宋体" w:hint="default"/>
                <w:i/>
                <w:sz w:val="18"/>
                <w:szCs w:val="18"/>
              </w:rPr>
              <w:t>派发现金股利人民币</w:t>
            </w:r>
            <w:r>
              <w:rPr>
                <w:rFonts w:ascii="宋体" w:hAnsi="宋体" w:cs="宋体" w:eastAsia="宋体" w:hint="default"/>
                <w:i/>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i/>
                <w:spacing w:val="-10"/>
                <w:sz w:val="18"/>
                <w:szCs w:val="18"/>
              </w:rPr>
              <w:t>元</w:t>
            </w:r>
            <w:r>
              <w:rPr>
                <w:rFonts w:ascii="宋体" w:hAnsi="宋体" w:cs="宋体" w:eastAsia="宋体" w:hint="default"/>
                <w:i/>
                <w:spacing w:val="-3"/>
                <w:sz w:val="18"/>
                <w:szCs w:val="18"/>
              </w:rPr>
              <w:t>（</w:t>
            </w:r>
            <w:r>
              <w:rPr>
                <w:rFonts w:ascii="宋体" w:hAnsi="宋体" w:cs="宋体" w:eastAsia="宋体" w:hint="default"/>
                <w:i/>
                <w:sz w:val="18"/>
                <w:szCs w:val="18"/>
              </w:rPr>
              <w:t>含税</w:t>
            </w:r>
            <w:r>
              <w:rPr>
                <w:rFonts w:ascii="宋体" w:hAnsi="宋体" w:cs="宋体" w:eastAsia="宋体" w:hint="default"/>
                <w:i/>
                <w:spacing w:val="-92"/>
                <w:sz w:val="18"/>
                <w:szCs w:val="18"/>
              </w:rPr>
              <w:t>）</w:t>
            </w:r>
            <w:r>
              <w:rPr>
                <w:rFonts w:ascii="宋体" w:hAnsi="宋体" w:cs="宋体" w:eastAsia="宋体" w:hint="default"/>
                <w:i/>
                <w:spacing w:val="-10"/>
                <w:sz w:val="18"/>
                <w:szCs w:val="18"/>
              </w:rPr>
              <w:t>，</w:t>
            </w:r>
            <w:r>
              <w:rPr>
                <w:rFonts w:ascii="宋体" w:hAnsi="宋体" w:cs="宋体" w:eastAsia="宋体" w:hint="default"/>
                <w:i/>
                <w:sz w:val="18"/>
                <w:szCs w:val="18"/>
              </w:rPr>
              <w:t>共派发现金股利人民币</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24,238,151.94</w:t>
            </w:r>
            <w:r>
              <w:rPr>
                <w:rFonts w:ascii="Times New Roman" w:hAnsi="Times New Roman" w:cs="Times New Roman" w:eastAsia="Times New Roman" w:hint="default"/>
                <w:spacing w:val="-3"/>
                <w:sz w:val="18"/>
                <w:szCs w:val="18"/>
              </w:rPr>
              <w:t> </w:t>
            </w:r>
            <w:r>
              <w:rPr>
                <w:rFonts w:ascii="宋体" w:hAnsi="宋体" w:cs="宋体" w:eastAsia="宋体" w:hint="default"/>
                <w:i/>
                <w:spacing w:val="-4"/>
                <w:sz w:val="18"/>
                <w:szCs w:val="18"/>
              </w:rPr>
              <w:t>元。本次利润分配预案已经</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i/>
                <w:sz w:val="18"/>
                <w:szCs w:val="18"/>
              </w:rPr>
              <w:t>月</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i/>
                <w:sz w:val="18"/>
                <w:szCs w:val="18"/>
              </w:rPr>
              <w:t>日召开的第四届董事会第二次会议审议通过，但尚需经公司</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年度股东大会审议批准后实施。</w:t>
            </w:r>
            <w:r>
              <w:rPr>
                <w:rFonts w:ascii="宋体" w:hAnsi="宋体" w:cs="宋体" w:eastAsia="宋体" w:hint="default"/>
                <w:sz w:val="18"/>
                <w:szCs w:val="18"/>
              </w:rPr>
            </w:r>
          </w:p>
        </w:tc>
      </w:tr>
    </w:tbl>
    <w:p>
      <w:pPr>
        <w:pStyle w:val="BodyText"/>
        <w:spacing w:line="240" w:lineRule="auto" w:before="49"/>
        <w:ind w:right="94"/>
        <w:jc w:val="left"/>
        <w:rPr>
          <w:i w:val="0"/>
        </w:rPr>
      </w:pPr>
      <w:r>
        <w:rPr/>
        <w:t>公司近</w:t>
      </w:r>
      <w:r>
        <w:rPr>
          <w:spacing w:val="-44"/>
        </w:rPr>
        <w:t> </w:t>
      </w:r>
      <w:r>
        <w:rPr>
          <w:rFonts w:ascii="Times New Roman" w:hAnsi="Times New Roman" w:cs="Times New Roman" w:eastAsia="Times New Roman" w:hint="default"/>
          <w:i w:val="0"/>
        </w:rPr>
        <w:t>3</w:t>
      </w:r>
      <w:r>
        <w:rPr>
          <w:rFonts w:ascii="Times New Roman" w:hAnsi="Times New Roman" w:cs="Times New Roman" w:eastAsia="Times New Roman" w:hint="default"/>
          <w:i w:val="0"/>
          <w:spacing w:val="1"/>
        </w:rPr>
        <w:t> </w:t>
      </w:r>
      <w:r>
        <w:rPr/>
        <w:t>年（包括本</w:t>
      </w:r>
      <w:r>
        <w:rPr>
          <w:spacing w:val="-1"/>
        </w:rPr>
        <w:t>报</w:t>
      </w:r>
      <w:r>
        <w:rPr/>
        <w:t>告期</w:t>
      </w:r>
      <w:r>
        <w:rPr>
          <w:spacing w:val="-3"/>
        </w:rPr>
        <w:t>）</w:t>
      </w:r>
      <w:r>
        <w:rPr/>
        <w:t>的普通股股利分配方案（预案</w:t>
      </w:r>
      <w:r>
        <w:rPr>
          <w:spacing w:val="-89"/>
        </w:rPr>
        <w:t>）</w:t>
      </w:r>
      <w:r>
        <w:rPr/>
        <w:t>、资本公积金转增股本方案（预案）情况</w:t>
      </w:r>
      <w:r>
        <w:rPr>
          <w:i w:val="0"/>
        </w:rPr>
      </w:r>
    </w:p>
    <w:p>
      <w:pPr>
        <w:pStyle w:val="Heading4"/>
        <w:spacing w:line="240" w:lineRule="auto" w:before="101"/>
        <w:ind w:right="94"/>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年度利润分配及资本公积转增股本方案</w:t>
      </w:r>
      <w:r>
        <w:rPr>
          <w:b w:val="0"/>
          <w:bCs w:val="0"/>
        </w:rPr>
      </w:r>
    </w:p>
    <w:p>
      <w:pPr>
        <w:spacing w:line="300" w:lineRule="auto" w:before="103"/>
        <w:ind w:left="152" w:right="9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24</w:t>
      </w:r>
      <w:r>
        <w:rPr>
          <w:rFonts w:ascii="宋体" w:hAnsi="宋体" w:cs="宋体" w:eastAsia="宋体" w:hint="default"/>
          <w:i/>
          <w:sz w:val="18"/>
          <w:szCs w:val="18"/>
        </w:rPr>
        <w:t>日，公司召开第三届董事会第十二次会议，审议通过了《关于公司</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年度利润分配及资本公积转增股本 </w:t>
      </w:r>
      <w:r>
        <w:rPr>
          <w:rFonts w:ascii="宋体" w:hAnsi="宋体" w:cs="宋体" w:eastAsia="宋体" w:hint="default"/>
          <w:i/>
          <w:spacing w:val="-4"/>
          <w:sz w:val="18"/>
          <w:szCs w:val="18"/>
        </w:rPr>
        <w:t>预案的议案》，以</w:t>
      </w:r>
      <w:r>
        <w:rPr>
          <w:rFonts w:ascii="Times New Roman" w:hAnsi="Times New Roman" w:cs="Times New Roman" w:eastAsia="Times New Roman" w:hint="default"/>
          <w:spacing w:val="-4"/>
          <w:sz w:val="18"/>
          <w:szCs w:val="18"/>
        </w:rPr>
        <w:t>2016</w:t>
      </w:r>
      <w:r>
        <w:rPr>
          <w:rFonts w:ascii="宋体" w:hAnsi="宋体" w:cs="宋体" w:eastAsia="宋体" w:hint="default"/>
          <w:i/>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i/>
          <w:spacing w:val="-4"/>
          <w:sz w:val="18"/>
          <w:szCs w:val="18"/>
        </w:rPr>
        <w:t>月</w:t>
      </w:r>
      <w:r>
        <w:rPr>
          <w:rFonts w:ascii="Times New Roman" w:hAnsi="Times New Roman" w:cs="Times New Roman" w:eastAsia="Times New Roman" w:hint="default"/>
          <w:spacing w:val="-4"/>
          <w:sz w:val="18"/>
          <w:szCs w:val="18"/>
        </w:rPr>
        <w:t>24</w:t>
      </w:r>
      <w:r>
        <w:rPr>
          <w:rFonts w:ascii="宋体" w:hAnsi="宋体" w:cs="宋体" w:eastAsia="宋体" w:hint="default"/>
          <w:i/>
          <w:spacing w:val="-4"/>
          <w:sz w:val="18"/>
          <w:szCs w:val="18"/>
        </w:rPr>
        <w:t>日总股本</w:t>
      </w:r>
      <w:r>
        <w:rPr>
          <w:rFonts w:ascii="Times New Roman" w:hAnsi="Times New Roman" w:cs="Times New Roman" w:eastAsia="Times New Roman" w:hint="default"/>
          <w:spacing w:val="-4"/>
          <w:sz w:val="18"/>
          <w:szCs w:val="18"/>
        </w:rPr>
        <w:t>580,306,696</w:t>
      </w:r>
      <w:r>
        <w:rPr>
          <w:rFonts w:ascii="宋体" w:hAnsi="宋体" w:cs="宋体" w:eastAsia="宋体" w:hint="default"/>
          <w:i/>
          <w:spacing w:val="-4"/>
          <w:sz w:val="18"/>
          <w:szCs w:val="18"/>
        </w:rPr>
        <w:t>股为基数，向全体股东每</w:t>
      </w:r>
      <w:r>
        <w:rPr>
          <w:rFonts w:ascii="Times New Roman" w:hAnsi="Times New Roman" w:cs="Times New Roman" w:eastAsia="Times New Roman" w:hint="default"/>
          <w:spacing w:val="-4"/>
          <w:sz w:val="18"/>
          <w:szCs w:val="18"/>
        </w:rPr>
        <w:t>10</w:t>
      </w:r>
      <w:r>
        <w:rPr>
          <w:rFonts w:ascii="宋体" w:hAnsi="宋体" w:cs="宋体" w:eastAsia="宋体" w:hint="default"/>
          <w:i/>
          <w:spacing w:val="-4"/>
          <w:sz w:val="18"/>
          <w:szCs w:val="18"/>
        </w:rPr>
        <w:t>股送</w:t>
      </w:r>
      <w:r>
        <w:rPr>
          <w:rFonts w:ascii="Times New Roman" w:hAnsi="Times New Roman" w:cs="Times New Roman" w:eastAsia="Times New Roman" w:hint="default"/>
          <w:spacing w:val="-4"/>
          <w:sz w:val="18"/>
          <w:szCs w:val="18"/>
        </w:rPr>
        <w:t>3</w:t>
      </w:r>
      <w:r>
        <w:rPr>
          <w:rFonts w:ascii="宋体" w:hAnsi="宋体" w:cs="宋体" w:eastAsia="宋体" w:hint="default"/>
          <w:i/>
          <w:spacing w:val="-4"/>
          <w:sz w:val="18"/>
          <w:szCs w:val="18"/>
        </w:rPr>
        <w:t>股并派发现金股利人民币</w:t>
      </w:r>
      <w:r>
        <w:rPr>
          <w:rFonts w:ascii="Times New Roman" w:hAnsi="Times New Roman" w:cs="Times New Roman" w:eastAsia="Times New Roman" w:hint="default"/>
          <w:spacing w:val="-4"/>
          <w:sz w:val="18"/>
          <w:szCs w:val="18"/>
        </w:rPr>
        <w:t>0.8</w:t>
      </w:r>
      <w:r>
        <w:rPr>
          <w:rFonts w:ascii="宋体" w:hAnsi="宋体" w:cs="宋体" w:eastAsia="宋体" w:hint="default"/>
          <w:i/>
          <w:spacing w:val="-4"/>
          <w:sz w:val="18"/>
          <w:szCs w:val="18"/>
        </w:rPr>
        <w:t>元（含税）；</w:t>
      </w:r>
      <w:r>
        <w:rPr>
          <w:rFonts w:ascii="宋体" w:hAnsi="宋体" w:cs="宋体" w:eastAsia="宋体" w:hint="default"/>
          <w:i/>
          <w:spacing w:val="-51"/>
          <w:sz w:val="18"/>
          <w:szCs w:val="18"/>
        </w:rPr>
        <w:t> </w:t>
      </w:r>
      <w:r>
        <w:rPr>
          <w:rFonts w:ascii="宋体" w:hAnsi="宋体" w:cs="宋体" w:eastAsia="宋体" w:hint="default"/>
          <w:i/>
          <w:spacing w:val="-51"/>
          <w:sz w:val="18"/>
          <w:szCs w:val="18"/>
        </w:rPr>
      </w:r>
      <w:r>
        <w:rPr>
          <w:rFonts w:ascii="宋体" w:hAnsi="宋体" w:cs="宋体" w:eastAsia="宋体" w:hint="default"/>
          <w:i/>
          <w:sz w:val="18"/>
          <w:szCs w:val="18"/>
        </w:rPr>
        <w:t>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w:t>
      </w:r>
      <w:r>
        <w:rPr>
          <w:rFonts w:ascii="Times New Roman" w:hAnsi="Times New Roman" w:cs="Times New Roman" w:eastAsia="Times New Roman" w:hint="default"/>
          <w:sz w:val="18"/>
          <w:szCs w:val="18"/>
        </w:rPr>
        <w:t>1</w:t>
      </w:r>
      <w:r>
        <w:rPr>
          <w:rFonts w:ascii="宋体" w:hAnsi="宋体" w:cs="宋体" w:eastAsia="宋体" w:hint="default"/>
          <w:i/>
          <w:sz w:val="18"/>
          <w:szCs w:val="18"/>
        </w:rPr>
        <w:t>股。</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日，公司</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年度股东大会审议通过了</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年利润分配方案。 本次利润分配方案于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日实施完毕。</w:t>
      </w:r>
      <w:r>
        <w:rPr>
          <w:rFonts w:ascii="宋体" w:hAnsi="宋体" w:cs="宋体" w:eastAsia="宋体" w:hint="default"/>
          <w:sz w:val="18"/>
          <w:szCs w:val="18"/>
        </w:rPr>
      </w:r>
    </w:p>
    <w:p>
      <w:pPr>
        <w:pStyle w:val="Heading4"/>
        <w:spacing w:line="240" w:lineRule="auto" w:before="51"/>
        <w:ind w:right="94"/>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年度利润分配及资本公积转增股本方案</w:t>
      </w:r>
      <w:r>
        <w:rPr>
          <w:b w:val="0"/>
          <w:bCs w:val="0"/>
        </w:rPr>
      </w:r>
    </w:p>
    <w:p>
      <w:pPr>
        <w:spacing w:line="300" w:lineRule="auto" w:before="103"/>
        <w:ind w:left="152" w:right="9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日，公司召开第三届董事会第二十五次会议，审议通过了《关于公司</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年度利润分配及资本公积转增股 本预案的议案》，以</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日总股本</w:t>
      </w:r>
      <w:r>
        <w:rPr>
          <w:rFonts w:ascii="Times New Roman" w:hAnsi="Times New Roman" w:cs="Times New Roman" w:eastAsia="Times New Roman" w:hint="default"/>
          <w:sz w:val="18"/>
          <w:szCs w:val="18"/>
        </w:rPr>
        <w:t>841,603,075</w:t>
      </w:r>
      <w:r>
        <w:rPr>
          <w:rFonts w:ascii="宋体" w:hAnsi="宋体" w:cs="宋体" w:eastAsia="宋体" w:hint="default"/>
          <w:i/>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股派发现金股利人民币</w:t>
      </w:r>
      <w:r>
        <w:rPr>
          <w:rFonts w:ascii="Times New Roman" w:hAnsi="Times New Roman" w:cs="Times New Roman" w:eastAsia="Times New Roman" w:hint="default"/>
          <w:sz w:val="18"/>
          <w:szCs w:val="18"/>
        </w:rPr>
        <w:t>0.65</w:t>
      </w:r>
      <w:r>
        <w:rPr>
          <w:rFonts w:ascii="宋体" w:hAnsi="宋体" w:cs="宋体" w:eastAsia="宋体" w:hint="default"/>
          <w:i/>
          <w:sz w:val="18"/>
          <w:szCs w:val="18"/>
        </w:rPr>
        <w:t>元（含税）；</w:t>
      </w:r>
      <w:r>
        <w:rPr>
          <w:rFonts w:ascii="宋体" w:hAnsi="宋体" w:cs="宋体" w:eastAsia="宋体" w:hint="default"/>
          <w:i/>
          <w:spacing w:val="-45"/>
          <w:sz w:val="18"/>
          <w:szCs w:val="18"/>
        </w:rPr>
        <w:t> </w:t>
      </w:r>
      <w:r>
        <w:rPr>
          <w:rFonts w:ascii="宋体" w:hAnsi="宋体" w:cs="宋体" w:eastAsia="宋体" w:hint="default"/>
          <w:i/>
          <w:spacing w:val="-45"/>
          <w:sz w:val="18"/>
          <w:szCs w:val="18"/>
        </w:rPr>
      </w:r>
      <w:r>
        <w:rPr>
          <w:rFonts w:ascii="宋体" w:hAnsi="宋体" w:cs="宋体" w:eastAsia="宋体" w:hint="default"/>
          <w:i/>
          <w:spacing w:val="-3"/>
          <w:sz w:val="18"/>
          <w:szCs w:val="18"/>
        </w:rPr>
        <w:t>同时，以资本公积金向全体股东每</w:t>
      </w:r>
      <w:r>
        <w:rPr>
          <w:rFonts w:ascii="Times New Roman" w:hAnsi="Times New Roman" w:cs="Times New Roman" w:eastAsia="Times New Roman" w:hint="default"/>
          <w:spacing w:val="-3"/>
          <w:sz w:val="18"/>
          <w:szCs w:val="18"/>
        </w:rPr>
        <w:t>10</w:t>
      </w:r>
      <w:r>
        <w:rPr>
          <w:rFonts w:ascii="宋体" w:hAnsi="宋体" w:cs="宋体" w:eastAsia="宋体" w:hint="default"/>
          <w:i/>
          <w:spacing w:val="-3"/>
          <w:sz w:val="18"/>
          <w:szCs w:val="18"/>
        </w:rPr>
        <w:t>股转增</w:t>
      </w:r>
      <w:r>
        <w:rPr>
          <w:rFonts w:ascii="Times New Roman" w:hAnsi="Times New Roman" w:cs="Times New Roman" w:eastAsia="Times New Roman" w:hint="default"/>
          <w:spacing w:val="-3"/>
          <w:sz w:val="18"/>
          <w:szCs w:val="18"/>
        </w:rPr>
        <w:t>9</w:t>
      </w:r>
      <w:r>
        <w:rPr>
          <w:rFonts w:ascii="宋体" w:hAnsi="宋体" w:cs="宋体" w:eastAsia="宋体" w:hint="default"/>
          <w:i/>
          <w:spacing w:val="-3"/>
          <w:sz w:val="18"/>
          <w:szCs w:val="18"/>
        </w:rPr>
        <w:t>股。</w:t>
      </w:r>
      <w:r>
        <w:rPr>
          <w:rFonts w:ascii="Times New Roman" w:hAnsi="Times New Roman" w:cs="Times New Roman" w:eastAsia="Times New Roman" w:hint="default"/>
          <w:spacing w:val="-3"/>
          <w:sz w:val="18"/>
          <w:szCs w:val="18"/>
        </w:rPr>
        <w:t>2017</w:t>
      </w:r>
      <w:r>
        <w:rPr>
          <w:rFonts w:ascii="宋体" w:hAnsi="宋体" w:cs="宋体" w:eastAsia="宋体" w:hint="default"/>
          <w:i/>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i/>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i/>
          <w:spacing w:val="-3"/>
          <w:sz w:val="18"/>
          <w:szCs w:val="18"/>
        </w:rPr>
        <w:t>日，公司</w:t>
      </w:r>
      <w:r>
        <w:rPr>
          <w:rFonts w:ascii="Times New Roman" w:hAnsi="Times New Roman" w:cs="Times New Roman" w:eastAsia="Times New Roman" w:hint="default"/>
          <w:spacing w:val="-3"/>
          <w:sz w:val="18"/>
          <w:szCs w:val="18"/>
        </w:rPr>
        <w:t>2016</w:t>
      </w:r>
      <w:r>
        <w:rPr>
          <w:rFonts w:ascii="宋体" w:hAnsi="宋体" w:cs="宋体" w:eastAsia="宋体" w:hint="default"/>
          <w:i/>
          <w:spacing w:val="-3"/>
          <w:sz w:val="18"/>
          <w:szCs w:val="18"/>
        </w:rPr>
        <w:t>年度股东大会审议通过了</w:t>
      </w:r>
      <w:r>
        <w:rPr>
          <w:rFonts w:ascii="Times New Roman" w:hAnsi="Times New Roman" w:cs="Times New Roman" w:eastAsia="Times New Roman" w:hint="default"/>
          <w:spacing w:val="-3"/>
          <w:sz w:val="18"/>
          <w:szCs w:val="18"/>
        </w:rPr>
        <w:t>2016</w:t>
      </w:r>
      <w:r>
        <w:rPr>
          <w:rFonts w:ascii="宋体" w:hAnsi="宋体" w:cs="宋体" w:eastAsia="宋体" w:hint="default"/>
          <w:i/>
          <w:spacing w:val="-3"/>
          <w:sz w:val="18"/>
          <w:szCs w:val="18"/>
        </w:rPr>
        <w:t>年度利润分配方案。</w:t>
      </w:r>
      <w:r>
        <w:rPr>
          <w:rFonts w:ascii="宋体" w:hAnsi="宋体" w:cs="宋体" w:eastAsia="宋体" w:hint="default"/>
          <w:i/>
          <w:spacing w:val="-78"/>
          <w:sz w:val="18"/>
          <w:szCs w:val="18"/>
        </w:rPr>
        <w:t> </w:t>
      </w:r>
      <w:r>
        <w:rPr>
          <w:rFonts w:ascii="宋体" w:hAnsi="宋体" w:cs="宋体" w:eastAsia="宋体" w:hint="default"/>
          <w:i/>
          <w:spacing w:val="-78"/>
          <w:sz w:val="18"/>
          <w:szCs w:val="18"/>
        </w:rPr>
      </w:r>
      <w:r>
        <w:rPr>
          <w:rFonts w:ascii="宋体" w:hAnsi="宋体" w:cs="宋体" w:eastAsia="宋体" w:hint="default"/>
          <w:i/>
          <w:sz w:val="18"/>
          <w:szCs w:val="18"/>
        </w:rPr>
        <w:t>本次利润分配方案于</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日实施完毕。</w:t>
      </w:r>
      <w:r>
        <w:rPr>
          <w:rFonts w:ascii="宋体" w:hAnsi="宋体" w:cs="宋体" w:eastAsia="宋体" w:hint="default"/>
          <w:sz w:val="18"/>
          <w:szCs w:val="18"/>
        </w:rPr>
      </w:r>
    </w:p>
    <w:p>
      <w:pPr>
        <w:pStyle w:val="Heading4"/>
        <w:spacing w:line="240" w:lineRule="auto" w:before="53"/>
        <w:ind w:right="94"/>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年度利润分配预案</w:t>
      </w:r>
      <w:r>
        <w:rPr>
          <w:b w:val="0"/>
          <w:bCs w:val="0"/>
        </w:rPr>
      </w:r>
    </w:p>
    <w:p>
      <w:pPr>
        <w:spacing w:line="300" w:lineRule="auto" w:before="63"/>
        <w:ind w:left="152"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23</w:t>
      </w:r>
      <w:r>
        <w:rPr>
          <w:rFonts w:ascii="宋体" w:hAnsi="宋体" w:cs="宋体" w:eastAsia="宋体" w:hint="default"/>
          <w:i/>
          <w:sz w:val="18"/>
          <w:szCs w:val="18"/>
        </w:rPr>
        <w:t>日，公司召开第四届董事会第二次会议，审议通过了《关于公司</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年度利润分配预案的议案》，以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i/>
          <w:spacing w:val="-2"/>
          <w:sz w:val="18"/>
          <w:szCs w:val="18"/>
        </w:rPr>
        <w:t>日总股本</w:t>
      </w:r>
      <w:r>
        <w:rPr>
          <w:rFonts w:ascii="Times New Roman" w:hAnsi="Times New Roman" w:cs="Times New Roman" w:eastAsia="Times New Roman" w:hint="default"/>
          <w:spacing w:val="-2"/>
          <w:sz w:val="18"/>
          <w:szCs w:val="18"/>
        </w:rPr>
        <w:t>1,615,876,796</w:t>
      </w:r>
      <w:r>
        <w:rPr>
          <w:rFonts w:ascii="宋体" w:hAnsi="宋体" w:cs="宋体" w:eastAsia="宋体" w:hint="default"/>
          <w:i/>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i/>
          <w:spacing w:val="-2"/>
          <w:sz w:val="18"/>
          <w:szCs w:val="18"/>
        </w:rPr>
        <w:t>股派发现金股利人民币</w:t>
      </w:r>
      <w:r>
        <w:rPr>
          <w:rFonts w:ascii="Times New Roman" w:hAnsi="Times New Roman" w:cs="Times New Roman" w:eastAsia="Times New Roman" w:hint="default"/>
          <w:spacing w:val="-2"/>
          <w:sz w:val="18"/>
          <w:szCs w:val="18"/>
        </w:rPr>
        <w:t>0.15</w:t>
      </w:r>
      <w:r>
        <w:rPr>
          <w:rFonts w:ascii="宋体" w:hAnsi="宋体" w:cs="宋体" w:eastAsia="宋体" w:hint="default"/>
          <w:i/>
          <w:spacing w:val="-2"/>
          <w:sz w:val="18"/>
          <w:szCs w:val="18"/>
        </w:rPr>
        <w:t>元（含税），共计派发现金股利人民币</w:t>
      </w:r>
      <w:r>
        <w:rPr>
          <w:rFonts w:ascii="宋体" w:hAnsi="宋体" w:cs="宋体" w:eastAsia="宋体" w:hint="default"/>
          <w:i/>
          <w:spacing w:val="-47"/>
          <w:sz w:val="18"/>
          <w:szCs w:val="18"/>
        </w:rPr>
        <w:t> </w:t>
      </w:r>
      <w:r>
        <w:rPr>
          <w:rFonts w:ascii="宋体" w:hAnsi="宋体" w:cs="宋体" w:eastAsia="宋体" w:hint="default"/>
          <w:i/>
          <w:spacing w:val="-47"/>
          <w:sz w:val="18"/>
          <w:szCs w:val="18"/>
        </w:rPr>
      </w:r>
      <w:r>
        <w:rPr>
          <w:rFonts w:ascii="Times New Roman" w:hAnsi="Times New Roman" w:cs="Times New Roman" w:eastAsia="Times New Roman" w:hint="default"/>
          <w:sz w:val="18"/>
          <w:szCs w:val="18"/>
        </w:rPr>
        <w:t>24,238,151.94</w:t>
      </w:r>
      <w:r>
        <w:rPr>
          <w:rFonts w:ascii="宋体" w:hAnsi="宋体" w:cs="宋体" w:eastAsia="宋体" w:hint="default"/>
          <w:i/>
          <w:sz w:val="18"/>
          <w:szCs w:val="18"/>
        </w:rPr>
        <w:t>元（含税）。该事项尚需经公司</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年度股东大会批准后实施。</w:t>
      </w:r>
      <w:r>
        <w:rPr>
          <w:rFonts w:ascii="宋体" w:hAnsi="宋体" w:cs="宋体" w:eastAsia="宋体" w:hint="default"/>
          <w:sz w:val="18"/>
          <w:szCs w:val="18"/>
        </w:rPr>
      </w:r>
    </w:p>
    <w:p>
      <w:pPr>
        <w:pStyle w:val="BodyText"/>
        <w:spacing w:line="240" w:lineRule="auto" w:before="54"/>
        <w:ind w:right="94"/>
        <w:jc w:val="left"/>
        <w:rPr>
          <w:i w:val="0"/>
        </w:rPr>
      </w:pPr>
      <w:r>
        <w:rPr/>
        <w:t>公司近三年（包括本报告期）普通股现金分红情况表</w:t>
      </w:r>
      <w:r>
        <w:rPr>
          <w:i w:val="0"/>
        </w:rPr>
      </w:r>
    </w:p>
    <w:p>
      <w:pPr>
        <w:pStyle w:val="BodyText"/>
        <w:spacing w:line="240" w:lineRule="auto" w:before="115"/>
        <w:ind w:left="0" w:right="19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i/>
                <w:sz w:val="18"/>
                <w:szCs w:val="18"/>
              </w:rPr>
              <w:t>分红年度</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4" w:lineRule="auto" w:before="125"/>
              <w:ind w:left="612" w:right="70" w:hanging="540"/>
              <w:jc w:val="left"/>
              <w:rPr>
                <w:rFonts w:ascii="宋体" w:hAnsi="宋体" w:cs="宋体" w:eastAsia="宋体" w:hint="default"/>
                <w:sz w:val="18"/>
                <w:szCs w:val="18"/>
              </w:rPr>
            </w:pPr>
            <w:r>
              <w:rPr>
                <w:rFonts w:ascii="宋体" w:hAnsi="宋体" w:cs="宋体" w:eastAsia="宋体" w:hint="default"/>
                <w:i/>
                <w:sz w:val="18"/>
                <w:szCs w:val="18"/>
              </w:rPr>
              <w:t>现金分红金额（含 税）</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i/>
                <w:sz w:val="18"/>
                <w:szCs w:val="18"/>
              </w:rPr>
              <w:t>分红年度合并报表 中归属于上市公司 普通股股东的净利 润</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2"/>
              <w:jc w:val="center"/>
              <w:rPr>
                <w:rFonts w:ascii="宋体" w:hAnsi="宋体" w:cs="宋体" w:eastAsia="宋体" w:hint="default"/>
                <w:sz w:val="18"/>
                <w:szCs w:val="18"/>
              </w:rPr>
            </w:pPr>
            <w:r>
              <w:rPr>
                <w:rFonts w:ascii="宋体" w:hAnsi="宋体" w:cs="宋体" w:eastAsia="宋体" w:hint="default"/>
                <w:i/>
                <w:sz w:val="18"/>
                <w:szCs w:val="18"/>
              </w:rPr>
              <w:t>占合并报表中归属 于上市公司普通股 股东的净利润的比 率</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4" w:lineRule="auto" w:before="125"/>
              <w:ind w:left="431" w:right="71" w:hanging="360"/>
              <w:jc w:val="left"/>
              <w:rPr>
                <w:rFonts w:ascii="宋体" w:hAnsi="宋体" w:cs="宋体" w:eastAsia="宋体" w:hint="default"/>
                <w:sz w:val="18"/>
                <w:szCs w:val="18"/>
              </w:rPr>
            </w:pPr>
            <w:r>
              <w:rPr>
                <w:rFonts w:ascii="宋体" w:hAnsi="宋体" w:cs="宋体" w:eastAsia="宋体" w:hint="default"/>
                <w:i/>
                <w:sz w:val="18"/>
                <w:szCs w:val="18"/>
              </w:rPr>
              <w:t>以其他方式现金分 红的金额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4" w:lineRule="auto" w:before="125"/>
              <w:ind w:left="432" w:right="70" w:hanging="361"/>
              <w:jc w:val="left"/>
              <w:rPr>
                <w:rFonts w:ascii="宋体" w:hAnsi="宋体" w:cs="宋体" w:eastAsia="宋体" w:hint="default"/>
                <w:sz w:val="18"/>
                <w:szCs w:val="18"/>
              </w:rPr>
            </w:pPr>
            <w:r>
              <w:rPr>
                <w:rFonts w:ascii="宋体" w:hAnsi="宋体" w:cs="宋体" w:eastAsia="宋体" w:hint="default"/>
                <w:i/>
                <w:sz w:val="18"/>
                <w:szCs w:val="18"/>
              </w:rPr>
              <w:t>以其他方式现金分 红的比例</w:t>
            </w:r>
            <w:r>
              <w:rPr>
                <w:rFonts w:ascii="宋体" w:hAnsi="宋体" w:cs="宋体" w:eastAsia="宋体" w:hint="default"/>
                <w:sz w:val="18"/>
                <w:szCs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24,238,151.94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229,039,873.76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54,704,199.88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518,622,831.32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46,424,535.68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152,503,714.77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rPr>
          <w:i w:val="0"/>
        </w:rPr>
      </w:pPr>
      <w:r>
        <w:rPr/>
        <w:t>公司报告期内盈利且母公司可供普通股股东分配利润为正但未提出普通股现金红利分配预案</w:t>
      </w:r>
      <w:r>
        <w:rPr>
          <w:i w:val="0"/>
        </w:rPr>
      </w:r>
    </w:p>
    <w:p>
      <w:pPr>
        <w:spacing w:before="115"/>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i/>
          <w:sz w:val="23"/>
          <w:szCs w:val="23"/>
        </w:rPr>
      </w:pPr>
    </w:p>
    <w:p>
      <w:pPr>
        <w:pStyle w:val="Heading2"/>
        <w:spacing w:line="240" w:lineRule="auto" w:before="26"/>
        <w:ind w:right="15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5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pict>
          <v:shape style="position:absolute;margin-left:305.333008pt;margin-top:93.557724pt;width:61.85pt;height:516.9500pt;mso-position-horizontal-relative:page;mso-position-vertical-relative:paragraph;z-index:-947224" type="#_x0000_t202" filled="false" stroked="false">
            <v:textbox inset="0,0,0,0">
              <w:txbxContent>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pStyle w:val="BodyText"/>
                    <w:spacing w:line="240" w:lineRule="auto" w:before="150"/>
                    <w:ind w:left="0" w:right="0"/>
                    <w:jc w:val="left"/>
                    <w:rPr>
                      <w:i w:val="0"/>
                    </w:rPr>
                  </w:pPr>
                  <w:r>
                    <w:rPr/>
                    <w:t>；</w:t>
                  </w:r>
                  <w:r>
                    <w:rPr>
                      <w:i w:val="0"/>
                    </w:rPr>
                  </w:r>
                </w:p>
              </w:txbxContent>
            </v:textbox>
            <w10:wrap type="none"/>
          </v:shape>
        </w:pict>
      </w:r>
      <w:r>
        <w:rPr/>
        <w:pict>
          <v:group style="position:absolute;margin-left:311.329987pt;margin-top:93.55172pt;width:55.85pt;height:516.9500pt;mso-position-horizontal-relative:page;mso-position-vertical-relative:paragraph;z-index:-947200" coordorigin="6227,1871" coordsize="1117,10339">
            <v:group style="position:absolute;left:6227;top:1871;width:1117;height:10339" coordorigin="6227,1871" coordsize="1117,10339">
              <v:shape style="position:absolute;left:6227;top:1871;width:1117;height:10339" coordorigin="6227,1871" coordsize="1117,10339" path="m6227,12209l7343,12209,7343,1871,6227,1871,6227,12209xe" filled="true" fillcolor="#ffffff" stroked="false">
                <v:path arrowok="t"/>
                <v:fill type="solid"/>
              </v:shape>
            </v:group>
            <v:group style="position:absolute;left:6251;top:1871;width:1071;height:353" coordorigin="6251,1871" coordsize="1071,353">
              <v:shape style="position:absolute;left:6251;top:1871;width:1071;height:353" coordorigin="6251,1871" coordsize="1071,353" path="m6251,2224l7321,2224,7321,1871,6251,1871,6251,2224xe" filled="true" fillcolor="#ffffff" stroked="false">
                <v:path arrowok="t"/>
                <v:fill type="solid"/>
              </v:shape>
            </v:group>
            <v:group style="position:absolute;left:6251;top:2224;width:1071;height:312" coordorigin="6251,2224" coordsize="1071,312">
              <v:shape style="position:absolute;left:6251;top:2224;width:1071;height:312" coordorigin="6251,2224" coordsize="1071,312" path="m6251,2536l7321,2536,7321,2224,6251,2224,6251,2536xe" filled="true" fillcolor="#ffffff" stroked="false">
                <v:path arrowok="t"/>
                <v:fill type="solid"/>
              </v:shape>
            </v:group>
            <v:group style="position:absolute;left:6251;top:2536;width:1071;height:313" coordorigin="6251,2536" coordsize="1071,313">
              <v:shape style="position:absolute;left:6251;top:2536;width:1071;height:313" coordorigin="6251,2536" coordsize="1071,313" path="m6251,2848l7321,2848,7321,2536,6251,2536,6251,2848xe" filled="true" fillcolor="#ffffff" stroked="false">
                <v:path arrowok="t"/>
                <v:fill type="solid"/>
              </v:shape>
            </v:group>
            <v:group style="position:absolute;left:6251;top:2848;width:1071;height:312" coordorigin="6251,2848" coordsize="1071,312">
              <v:shape style="position:absolute;left:6251;top:2848;width:1071;height:312" coordorigin="6251,2848" coordsize="1071,312" path="m6251,3160l7321,3160,7321,2848,6251,2848,6251,3160xe" filled="true" fillcolor="#ffffff" stroked="false">
                <v:path arrowok="t"/>
                <v:fill type="solid"/>
              </v:shape>
            </v:group>
            <v:group style="position:absolute;left:6251;top:3160;width:1071;height:312" coordorigin="6251,3160" coordsize="1071,312">
              <v:shape style="position:absolute;left:6251;top:3160;width:1071;height:312" coordorigin="6251,3160" coordsize="1071,312" path="m6251,3472l7321,3472,7321,3160,6251,3160,6251,3472xe" filled="true" fillcolor="#ffffff" stroked="false">
                <v:path arrowok="t"/>
                <v:fill type="solid"/>
              </v:shape>
            </v:group>
            <v:group style="position:absolute;left:6251;top:3472;width:1071;height:312" coordorigin="6251,3472" coordsize="1071,312">
              <v:shape style="position:absolute;left:6251;top:3472;width:1071;height:312" coordorigin="6251,3472" coordsize="1071,312" path="m6251,3784l7321,3784,7321,3472,6251,3472,6251,3784xe" filled="true" fillcolor="#ffffff" stroked="false">
                <v:path arrowok="t"/>
                <v:fill type="solid"/>
              </v:shape>
            </v:group>
            <v:group style="position:absolute;left:6251;top:3784;width:1071;height:312" coordorigin="6251,3784" coordsize="1071,312">
              <v:shape style="position:absolute;left:6251;top:3784;width:1071;height:312" coordorigin="6251,3784" coordsize="1071,312" path="m6251,4096l7321,4096,7321,3784,6251,3784,6251,4096xe" filled="true" fillcolor="#ffffff" stroked="false">
                <v:path arrowok="t"/>
                <v:fill type="solid"/>
              </v:shape>
            </v:group>
            <v:group style="position:absolute;left:6251;top:4096;width:1071;height:312" coordorigin="6251,4096" coordsize="1071,312">
              <v:shape style="position:absolute;left:6251;top:4096;width:1071;height:312" coordorigin="6251,4096" coordsize="1071,312" path="m6251,4408l7321,4408,7321,4096,6251,4096,6251,4408xe" filled="true" fillcolor="#ffffff" stroked="false">
                <v:path arrowok="t"/>
                <v:fill type="solid"/>
              </v:shape>
            </v:group>
            <v:group style="position:absolute;left:6251;top:4408;width:1071;height:312" coordorigin="6251,4408" coordsize="1071,312">
              <v:shape style="position:absolute;left:6251;top:4408;width:1071;height:312" coordorigin="6251,4408" coordsize="1071,312" path="m6251,4720l7321,4720,7321,4408,6251,4408,6251,4720xe" filled="true" fillcolor="#ffffff" stroked="false">
                <v:path arrowok="t"/>
                <v:fill type="solid"/>
              </v:shape>
            </v:group>
            <v:group style="position:absolute;left:6251;top:4720;width:1071;height:312" coordorigin="6251,4720" coordsize="1071,312">
              <v:shape style="position:absolute;left:6251;top:4720;width:1071;height:312" coordorigin="6251,4720" coordsize="1071,312" path="m6251,5032l7321,5032,7321,4720,6251,4720,6251,5032xe" filled="true" fillcolor="#ffffff" stroked="false">
                <v:path arrowok="t"/>
                <v:fill type="solid"/>
              </v:shape>
            </v:group>
            <v:group style="position:absolute;left:6251;top:5032;width:1071;height:312" coordorigin="6251,5032" coordsize="1071,312">
              <v:shape style="position:absolute;left:6251;top:5032;width:1071;height:312" coordorigin="6251,5032" coordsize="1071,312" path="m6251,5344l7321,5344,7321,5032,6251,5032,6251,5344xe" filled="true" fillcolor="#ffffff" stroked="false">
                <v:path arrowok="t"/>
                <v:fill type="solid"/>
              </v:shape>
            </v:group>
            <v:group style="position:absolute;left:6251;top:5344;width:1071;height:312" coordorigin="6251,5344" coordsize="1071,312">
              <v:shape style="position:absolute;left:6251;top:5344;width:1071;height:312" coordorigin="6251,5344" coordsize="1071,312" path="m6251,5656l7321,5656,7321,5344,6251,5344,6251,5656xe" filled="true" fillcolor="#ffffff" stroked="false">
                <v:path arrowok="t"/>
                <v:fill type="solid"/>
              </v:shape>
            </v:group>
            <v:group style="position:absolute;left:6251;top:5656;width:1071;height:312" coordorigin="6251,5656" coordsize="1071,312">
              <v:shape style="position:absolute;left:6251;top:5656;width:1071;height:312" coordorigin="6251,5656" coordsize="1071,312" path="m6251,5968l7321,5968,7321,5656,6251,5656,6251,5968xe" filled="true" fillcolor="#ffffff" stroked="false">
                <v:path arrowok="t"/>
                <v:fill type="solid"/>
              </v:shape>
            </v:group>
            <v:group style="position:absolute;left:6251;top:5968;width:1071;height:312" coordorigin="6251,5968" coordsize="1071,312">
              <v:shape style="position:absolute;left:6251;top:5968;width:1071;height:312" coordorigin="6251,5968" coordsize="1071,312" path="m6251,6280l7321,6280,7321,5968,6251,5968,6251,6280xe" filled="true" fillcolor="#ffffff" stroked="false">
                <v:path arrowok="t"/>
                <v:fill type="solid"/>
              </v:shape>
            </v:group>
            <v:group style="position:absolute;left:6251;top:6280;width:1071;height:313" coordorigin="6251,6280" coordsize="1071,313">
              <v:shape style="position:absolute;left:6251;top:6280;width:1071;height:313" coordorigin="6251,6280" coordsize="1071,313" path="m6251,6593l7321,6593,7321,6280,6251,6280,6251,6593xe" filled="true" fillcolor="#ffffff" stroked="false">
                <v:path arrowok="t"/>
                <v:fill type="solid"/>
              </v:shape>
            </v:group>
            <v:group style="position:absolute;left:6251;top:6593;width:1071;height:312" coordorigin="6251,6593" coordsize="1071,312">
              <v:shape style="position:absolute;left:6251;top:6593;width:1071;height:312" coordorigin="6251,6593" coordsize="1071,312" path="m6251,6905l7321,6905,7321,6593,6251,6593,6251,6905xe" filled="true" fillcolor="#ffffff" stroked="false">
                <v:path arrowok="t"/>
                <v:fill type="solid"/>
              </v:shape>
            </v:group>
            <v:group style="position:absolute;left:6251;top:6905;width:1071;height:312" coordorigin="6251,6905" coordsize="1071,312">
              <v:shape style="position:absolute;left:6251;top:6905;width:1071;height:312" coordorigin="6251,6905" coordsize="1071,312" path="m6251,7217l7321,7217,7321,6905,6251,6905,6251,7217xe" filled="true" fillcolor="#ffffff" stroked="false">
                <v:path arrowok="t"/>
                <v:fill type="solid"/>
              </v:shape>
            </v:group>
            <v:group style="position:absolute;left:6251;top:7217;width:1071;height:312" coordorigin="6251,7217" coordsize="1071,312">
              <v:shape style="position:absolute;left:6251;top:7217;width:1071;height:312" coordorigin="6251,7217" coordsize="1071,312" path="m6251,7529l7321,7529,7321,7217,6251,7217,6251,7529xe" filled="true" fillcolor="#ffffff" stroked="false">
                <v:path arrowok="t"/>
                <v:fill type="solid"/>
              </v:shape>
            </v:group>
            <v:group style="position:absolute;left:6251;top:7529;width:1071;height:312" coordorigin="6251,7529" coordsize="1071,312">
              <v:shape style="position:absolute;left:6251;top:7529;width:1071;height:312" coordorigin="6251,7529" coordsize="1071,312" path="m6251,7841l7321,7841,7321,7529,6251,7529,6251,7841xe" filled="true" fillcolor="#ffffff" stroked="false">
                <v:path arrowok="t"/>
                <v:fill type="solid"/>
              </v:shape>
            </v:group>
            <v:group style="position:absolute;left:6251;top:7841;width:1071;height:312" coordorigin="6251,7841" coordsize="1071,312">
              <v:shape style="position:absolute;left:6251;top:7841;width:1071;height:312" coordorigin="6251,7841" coordsize="1071,312" path="m6251,8153l7321,8153,7321,7841,6251,7841,6251,8153xe" filled="true" fillcolor="#ffffff" stroked="false">
                <v:path arrowok="t"/>
                <v:fill type="solid"/>
              </v:shape>
            </v:group>
            <v:group style="position:absolute;left:6251;top:8153;width:1071;height:312" coordorigin="6251,8153" coordsize="1071,312">
              <v:shape style="position:absolute;left:6251;top:8153;width:1071;height:312" coordorigin="6251,8153" coordsize="1071,312" path="m6251,8465l7321,8465,7321,8153,6251,8153,6251,8465xe" filled="true" fillcolor="#ffffff" stroked="false">
                <v:path arrowok="t"/>
                <v:fill type="solid"/>
              </v:shape>
            </v:group>
            <v:group style="position:absolute;left:6251;top:8465;width:1071;height:312" coordorigin="6251,8465" coordsize="1071,312">
              <v:shape style="position:absolute;left:6251;top:8465;width:1071;height:312" coordorigin="6251,8465" coordsize="1071,312" path="m6251,8777l7321,8777,7321,8465,6251,8465,6251,8777xe" filled="true" fillcolor="#ffffff" stroked="false">
                <v:path arrowok="t"/>
                <v:fill type="solid"/>
              </v:shape>
            </v:group>
            <v:group style="position:absolute;left:6251;top:8777;width:1071;height:312" coordorigin="6251,8777" coordsize="1071,312">
              <v:shape style="position:absolute;left:6251;top:8777;width:1071;height:312" coordorigin="6251,8777" coordsize="1071,312" path="m6251,9089l7321,9089,7321,8777,6251,8777,6251,9089xe" filled="true" fillcolor="#ffffff" stroked="false">
                <v:path arrowok="t"/>
                <v:fill type="solid"/>
              </v:shape>
            </v:group>
            <v:group style="position:absolute;left:6251;top:9089;width:1071;height:312" coordorigin="6251,9089" coordsize="1071,312">
              <v:shape style="position:absolute;left:6251;top:9089;width:1071;height:312" coordorigin="6251,9089" coordsize="1071,312" path="m6251,9401l7321,9401,7321,9089,6251,9089,6251,9401xe" filled="true" fillcolor="#ffffff" stroked="false">
                <v:path arrowok="t"/>
                <v:fill type="solid"/>
              </v:shape>
            </v:group>
            <v:group style="position:absolute;left:6251;top:9401;width:1071;height:312" coordorigin="6251,9401" coordsize="1071,312">
              <v:shape style="position:absolute;left:6251;top:9401;width:1071;height:312" coordorigin="6251,9401" coordsize="1071,312" path="m6251,9713l7321,9713,7321,9401,6251,9401,6251,9713xe" filled="true" fillcolor="#ffffff" stroked="false">
                <v:path arrowok="t"/>
                <v:fill type="solid"/>
              </v:shape>
            </v:group>
            <v:group style="position:absolute;left:6251;top:9713;width:1071;height:312" coordorigin="6251,9713" coordsize="1071,312">
              <v:shape style="position:absolute;left:6251;top:9713;width:1071;height:312" coordorigin="6251,9713" coordsize="1071,312" path="m6251,10025l7321,10025,7321,9713,6251,9713,6251,10025xe" filled="true" fillcolor="#ffffff" stroked="false">
                <v:path arrowok="t"/>
                <v:fill type="solid"/>
              </v:shape>
            </v:group>
            <v:group style="position:absolute;left:6251;top:10025;width:1071;height:313" coordorigin="6251,10025" coordsize="1071,313">
              <v:shape style="position:absolute;left:6251;top:10025;width:1071;height:313" coordorigin="6251,10025" coordsize="1071,313" path="m6251,10337l7321,10337,7321,10025,6251,10025,6251,10337xe" filled="true" fillcolor="#ffffff" stroked="false">
                <v:path arrowok="t"/>
                <v:fill type="solid"/>
              </v:shape>
            </v:group>
            <v:group style="position:absolute;left:6251;top:10337;width:1071;height:312" coordorigin="6251,10337" coordsize="1071,312">
              <v:shape style="position:absolute;left:6251;top:10337;width:1071;height:312" coordorigin="6251,10337" coordsize="1071,312" path="m6251,10649l7321,10649,7321,10337,6251,10337,6251,10649xe" filled="true" fillcolor="#ffffff" stroked="false">
                <v:path arrowok="t"/>
                <v:fill type="solid"/>
              </v:shape>
            </v:group>
            <v:group style="position:absolute;left:6251;top:10649;width:1071;height:312" coordorigin="6251,10649" coordsize="1071,312">
              <v:shape style="position:absolute;left:6251;top:10649;width:1071;height:312" coordorigin="6251,10649" coordsize="1071,312" path="m6251,10961l7321,10961,7321,10649,6251,10649,6251,10961xe" filled="true" fillcolor="#ffffff" stroked="false">
                <v:path arrowok="t"/>
                <v:fill type="solid"/>
              </v:shape>
            </v:group>
            <v:group style="position:absolute;left:6251;top:10961;width:1071;height:312" coordorigin="6251,10961" coordsize="1071,312">
              <v:shape style="position:absolute;left:6251;top:10961;width:1071;height:312" coordorigin="6251,10961" coordsize="1071,312" path="m6251,11273l7321,11273,7321,10961,6251,10961,6251,11273xe" filled="true" fillcolor="#ffffff" stroked="false">
                <v:path arrowok="t"/>
                <v:fill type="solid"/>
              </v:shape>
            </v:group>
            <v:group style="position:absolute;left:6251;top:11273;width:1071;height:312" coordorigin="6251,11273" coordsize="1071,312">
              <v:shape style="position:absolute;left:6251;top:11273;width:1071;height:312" coordorigin="6251,11273" coordsize="1071,312" path="m6251,11585l7321,11585,7321,11273,6251,11273,6251,11585xe" filled="true" fillcolor="#ffffff" stroked="false">
                <v:path arrowok="t"/>
                <v:fill type="solid"/>
              </v:shape>
            </v:group>
            <v:group style="position:absolute;left:6251;top:11585;width:1071;height:312" coordorigin="6251,11585" coordsize="1071,312">
              <v:shape style="position:absolute;left:6251;top:11585;width:1071;height:312" coordorigin="6251,11585" coordsize="1071,312" path="m6251,11897l7321,11897,7321,11585,6251,11585,6251,11897xe" filled="true" fillcolor="#ffffff" stroked="false">
                <v:path arrowok="t"/>
                <v:fill type="solid"/>
              </v:shape>
            </v:group>
            <v:group style="position:absolute;left:6251;top:11897;width:1071;height:312" coordorigin="6251,11897" coordsize="1071,312">
              <v:shape style="position:absolute;left:6251;top:11897;width:1071;height:312" coordorigin="6251,11897" coordsize="1071,312" path="m6251,12209l7321,12209,7321,11897,6251,11897,6251,12209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1"/>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4"/>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承诺来源</w:t>
            </w:r>
            <w:r>
              <w:rPr>
                <w:rFonts w:ascii="宋体" w:hAnsi="宋体" w:cs="宋体" w:eastAsia="宋体"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i/>
                <w:sz w:val="18"/>
                <w:szCs w:val="18"/>
              </w:rPr>
              <w:t>承诺方</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i/>
                <w:sz w:val="18"/>
                <w:szCs w:val="18"/>
              </w:rPr>
              <w:t>承诺类型</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i/>
                <w:sz w:val="18"/>
                <w:szCs w:val="18"/>
              </w:rPr>
              <w:t>承诺内容</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i/>
                <w:sz w:val="18"/>
                <w:szCs w:val="18"/>
              </w:rPr>
              <w:t>承诺时间</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i/>
                <w:sz w:val="18"/>
                <w:szCs w:val="18"/>
              </w:rPr>
              <w:t>承诺期限</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i/>
                <w:sz w:val="18"/>
                <w:szCs w:val="18"/>
              </w:rPr>
              <w:t>履行情况</w:t>
            </w:r>
            <w:r>
              <w:rPr>
                <w:rFonts w:ascii="宋体" w:hAnsi="宋体" w:cs="宋体" w:eastAsia="宋体" w:hint="default"/>
                <w:sz w:val="18"/>
                <w:szCs w:val="18"/>
              </w:rPr>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i/>
                <w:sz w:val="18"/>
                <w:szCs w:val="18"/>
              </w:rPr>
              <w:t>收购报告书或权益变动报告书中所 作承诺</w:t>
            </w:r>
            <w:r>
              <w:rPr>
                <w:rFonts w:ascii="宋体" w:hAnsi="宋体" w:cs="宋体" w:eastAsia="宋体" w:hint="default"/>
                <w:sz w:val="18"/>
                <w:szCs w:val="18"/>
              </w:rPr>
            </w:r>
          </w:p>
        </w:tc>
        <w:tc>
          <w:tcPr>
            <w:tcW w:w="1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资产重组时所作承诺</w:t>
            </w:r>
            <w:r>
              <w:rPr>
                <w:rFonts w:ascii="宋体" w:hAnsi="宋体" w:cs="宋体" w:eastAsia="宋体"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4979" w:hRule="exact"/>
        </w:trPr>
        <w:tc>
          <w:tcPr>
            <w:tcW w:w="2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24"/>
                <w:szCs w:val="24"/>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i/>
                <w:sz w:val="18"/>
                <w:szCs w:val="18"/>
              </w:rPr>
              <w:t>周炜、王英、 刘宁、孙凯、 </w:t>
            </w:r>
            <w:r>
              <w:rPr>
                <w:rFonts w:ascii="宋体" w:hAnsi="宋体" w:cs="宋体" w:eastAsia="宋体" w:hint="default"/>
                <w:i/>
                <w:spacing w:val="-3"/>
                <w:sz w:val="18"/>
                <w:szCs w:val="18"/>
              </w:rPr>
              <w:t>张士英、陈建</w:t>
            </w:r>
            <w:r>
              <w:rPr>
                <w:rFonts w:ascii="宋体" w:hAnsi="宋体" w:cs="宋体" w:eastAsia="宋体" w:hint="default"/>
                <w:i/>
                <w:spacing w:val="-85"/>
                <w:sz w:val="18"/>
                <w:szCs w:val="18"/>
              </w:rPr>
              <w:t> </w:t>
            </w:r>
            <w:r>
              <w:rPr>
                <w:rFonts w:ascii="宋体" w:hAnsi="宋体" w:cs="宋体" w:eastAsia="宋体" w:hint="default"/>
                <w:i/>
                <w:spacing w:val="-85"/>
                <w:sz w:val="18"/>
                <w:szCs w:val="18"/>
              </w:rPr>
            </w:r>
            <w:r>
              <w:rPr>
                <w:rFonts w:ascii="宋体" w:hAnsi="宋体" w:cs="宋体" w:eastAsia="宋体" w:hint="default"/>
                <w:i/>
                <w:sz w:val="18"/>
                <w:szCs w:val="18"/>
              </w:rPr>
              <w:t>国、贾按师、 凌红、胡美 珍、范钧、曾</w:t>
            </w:r>
            <w:r>
              <w:rPr>
                <w:rFonts w:ascii="宋体" w:hAnsi="宋体" w:cs="宋体" w:eastAsia="宋体" w:hint="default"/>
                <w:i/>
                <w:sz w:val="18"/>
                <w:szCs w:val="18"/>
              </w:rPr>
              <w:t> 刚琴、韩伟、 黄晓怡、靳 茂、周洪、付 春林、付晖、 </w:t>
            </w:r>
            <w:r>
              <w:rPr>
                <w:rFonts w:ascii="宋体" w:hAnsi="宋体" w:cs="宋体" w:eastAsia="宋体" w:hint="default"/>
                <w:i/>
                <w:spacing w:val="-3"/>
                <w:sz w:val="18"/>
                <w:szCs w:val="18"/>
              </w:rPr>
              <w:t>黄克华、孙超</w:t>
            </w:r>
            <w:r>
              <w:rPr>
                <w:rFonts w:ascii="宋体" w:hAnsi="宋体" w:cs="宋体" w:eastAsia="宋体" w:hint="default"/>
                <w:i/>
                <w:spacing w:val="-85"/>
                <w:sz w:val="18"/>
                <w:szCs w:val="18"/>
              </w:rPr>
              <w:t> </w:t>
            </w:r>
            <w:r>
              <w:rPr>
                <w:rFonts w:ascii="宋体" w:hAnsi="宋体" w:cs="宋体" w:eastAsia="宋体" w:hint="default"/>
                <w:i/>
                <w:spacing w:val="-85"/>
                <w:sz w:val="18"/>
                <w:szCs w:val="18"/>
              </w:rPr>
            </w:r>
            <w:r>
              <w:rPr>
                <w:rFonts w:ascii="宋体" w:hAnsi="宋体" w:cs="宋体" w:eastAsia="宋体" w:hint="default"/>
                <w:i/>
                <w:sz w:val="18"/>
                <w:szCs w:val="18"/>
              </w:rPr>
              <w:t>仁、邓荣华、 </w:t>
            </w:r>
            <w:r>
              <w:rPr>
                <w:rFonts w:ascii="宋体" w:hAnsi="宋体" w:cs="宋体" w:eastAsia="宋体" w:hint="default"/>
                <w:i/>
                <w:spacing w:val="-3"/>
                <w:sz w:val="18"/>
                <w:szCs w:val="18"/>
              </w:rPr>
              <w:t>陈军华、熊海</w:t>
            </w:r>
            <w:r>
              <w:rPr>
                <w:rFonts w:ascii="宋体" w:hAnsi="宋体" w:cs="宋体" w:eastAsia="宋体" w:hint="default"/>
                <w:i/>
                <w:spacing w:val="-85"/>
                <w:sz w:val="18"/>
                <w:szCs w:val="18"/>
              </w:rPr>
              <w:t> </w:t>
            </w:r>
            <w:r>
              <w:rPr>
                <w:rFonts w:ascii="宋体" w:hAnsi="宋体" w:cs="宋体" w:eastAsia="宋体" w:hint="default"/>
                <w:i/>
                <w:spacing w:val="-85"/>
                <w:sz w:val="18"/>
                <w:szCs w:val="18"/>
              </w:rPr>
            </w:r>
            <w:r>
              <w:rPr>
                <w:rFonts w:ascii="宋体" w:hAnsi="宋体" w:cs="宋体" w:eastAsia="宋体" w:hint="default"/>
                <w:i/>
                <w:sz w:val="18"/>
                <w:szCs w:val="18"/>
              </w:rPr>
              <w:t>浪、艾国光、 </w:t>
            </w:r>
            <w:r>
              <w:rPr>
                <w:rFonts w:ascii="宋体" w:hAnsi="宋体" w:cs="宋体" w:eastAsia="宋体" w:hint="default"/>
                <w:i/>
                <w:spacing w:val="-3"/>
                <w:sz w:val="18"/>
                <w:szCs w:val="18"/>
              </w:rPr>
              <w:t>汪国亮、阚家</w:t>
            </w:r>
            <w:r>
              <w:rPr>
                <w:rFonts w:ascii="宋体" w:hAnsi="宋体" w:cs="宋体" w:eastAsia="宋体" w:hint="default"/>
                <w:i/>
                <w:spacing w:val="-85"/>
                <w:sz w:val="18"/>
                <w:szCs w:val="18"/>
              </w:rPr>
              <w:t> </w:t>
            </w:r>
            <w:r>
              <w:rPr>
                <w:rFonts w:ascii="宋体" w:hAnsi="宋体" w:cs="宋体" w:eastAsia="宋体" w:hint="default"/>
                <w:i/>
                <w:spacing w:val="-85"/>
                <w:sz w:val="18"/>
                <w:szCs w:val="18"/>
              </w:rPr>
            </w:r>
            <w:r>
              <w:rPr>
                <w:rFonts w:ascii="宋体" w:hAnsi="宋体" w:cs="宋体" w:eastAsia="宋体" w:hint="default"/>
                <w:i/>
                <w:sz w:val="18"/>
                <w:szCs w:val="18"/>
              </w:rPr>
              <w:t>平、李继东</w:t>
            </w:r>
            <w:r>
              <w:rPr>
                <w:rFonts w:ascii="宋体" w:hAnsi="宋体" w:cs="宋体" w:eastAsia="宋体" w:hint="default"/>
                <w:sz w:val="18"/>
                <w:szCs w:val="18"/>
              </w:rPr>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4"/>
                <w:szCs w:val="24"/>
              </w:rPr>
            </w:pPr>
          </w:p>
          <w:p>
            <w:pPr>
              <w:pStyle w:val="TableParagraph"/>
              <w:spacing w:line="312" w:lineRule="auto"/>
              <w:ind w:left="26"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、关于同业 竞争、关联交 易、资金占用 方面的承诺； </w:t>
            </w:r>
            <w:r>
              <w:rPr>
                <w:rFonts w:ascii="Times New Roman" w:hAnsi="Times New Roman" w:cs="Times New Roman" w:eastAsia="Times New Roman" w:hint="default"/>
                <w:sz w:val="18"/>
                <w:szCs w:val="18"/>
              </w:rPr>
              <w:t>2</w:t>
            </w:r>
            <w:r>
              <w:rPr>
                <w:rFonts w:ascii="宋体" w:hAnsi="宋体" w:cs="宋体" w:eastAsia="宋体" w:hint="default"/>
                <w:i/>
                <w:sz w:val="18"/>
                <w:szCs w:val="18"/>
              </w:rPr>
              <w:t>、其他承诺</w:t>
            </w:r>
            <w:r>
              <w:rPr>
                <w:rFonts w:ascii="宋体" w:hAnsi="宋体" w:cs="宋体" w:eastAsia="宋体" w:hint="default"/>
                <w:sz w:val="18"/>
                <w:szCs w:val="18"/>
              </w:rPr>
            </w:r>
          </w:p>
          <w:p>
            <w:pPr>
              <w:pStyle w:val="TableParagraph"/>
              <w:spacing w:line="300" w:lineRule="auto" w:before="3"/>
              <w:ind w:left="26"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、股份限售 承诺。</w:t>
            </w:r>
            <w:r>
              <w:rPr>
                <w:rFonts w:ascii="宋体" w:hAnsi="宋体" w:cs="宋体" w:eastAsia="宋体" w:hint="default"/>
                <w:sz w:val="18"/>
                <w:szCs w:val="18"/>
              </w:rPr>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i/>
                <w:spacing w:val="-2"/>
                <w:sz w:val="18"/>
                <w:szCs w:val="18"/>
              </w:rPr>
              <w:t>（一）避免同</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业竞争的承 诺</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、发行人 </w:t>
            </w:r>
            <w:r>
              <w:rPr>
                <w:rFonts w:ascii="宋体" w:hAnsi="宋体" w:cs="宋体" w:eastAsia="宋体" w:hint="default"/>
                <w:i/>
                <w:spacing w:val="-2"/>
                <w:sz w:val="18"/>
                <w:szCs w:val="18"/>
              </w:rPr>
              <w:t>控股股东、实</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际控制人周 </w:t>
            </w:r>
            <w:r>
              <w:rPr>
                <w:rFonts w:ascii="宋体" w:hAnsi="宋体" w:cs="宋体" w:eastAsia="宋体" w:hint="default"/>
                <w:i/>
                <w:spacing w:val="-2"/>
                <w:sz w:val="18"/>
                <w:szCs w:val="18"/>
              </w:rPr>
              <w:t>炜、王英夫妇</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关于避免同 业竞争的承 诺</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6</w:t>
            </w:r>
          </w:p>
          <w:p>
            <w:pPr>
              <w:pStyle w:val="TableParagraph"/>
              <w:spacing w:line="314" w:lineRule="auto"/>
              <w:ind w:left="24" w:right="10"/>
              <w:jc w:val="left"/>
              <w:rPr>
                <w:rFonts w:ascii="Times New Roman" w:hAnsi="Times New Roman" w:cs="Times New Roman" w:eastAsia="Times New Roman" w:hint="default"/>
                <w:sz w:val="18"/>
                <w:szCs w:val="18"/>
              </w:rPr>
            </w:pPr>
            <w:r>
              <w:rPr>
                <w:rFonts w:ascii="宋体" w:hAnsi="宋体" w:cs="宋体" w:eastAsia="宋体" w:hint="default"/>
                <w:i/>
                <w:sz w:val="18"/>
                <w:szCs w:val="18"/>
              </w:rPr>
              <w:t>月</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i/>
                <w:spacing w:val="-3"/>
                <w:sz w:val="18"/>
                <w:szCs w:val="18"/>
              </w:rPr>
              <w:t>日，本公</w:t>
            </w:r>
            <w:r>
              <w:rPr>
                <w:rFonts w:ascii="宋体" w:hAnsi="宋体" w:cs="宋体" w:eastAsia="宋体" w:hint="default"/>
                <w:i/>
                <w:sz w:val="18"/>
                <w:szCs w:val="18"/>
              </w:rPr>
              <w:t> 司控股股东、 实际控制人 周炜、王英夫 妇向公司出 具了避免同 业竞争的《承 </w:t>
            </w:r>
            <w:r>
              <w:rPr>
                <w:rFonts w:ascii="宋体" w:hAnsi="宋体" w:cs="宋体" w:eastAsia="宋体" w:hint="default"/>
                <w:i/>
                <w:spacing w:val="-16"/>
                <w:sz w:val="18"/>
                <w:szCs w:val="18"/>
              </w:rPr>
              <w:t>诺函》。</w:t>
            </w:r>
            <w:r>
              <w:rPr>
                <w:rFonts w:ascii="Times New Roman" w:hAnsi="Times New Roman" w:cs="Times New Roman" w:eastAsia="Times New Roman" w:hint="default"/>
                <w:spacing w:val="-16"/>
                <w:sz w:val="18"/>
                <w:szCs w:val="18"/>
              </w:rPr>
              <w:t>2</w:t>
            </w:r>
            <w:r>
              <w:rPr>
                <w:rFonts w:ascii="宋体" w:hAnsi="宋体" w:cs="宋体" w:eastAsia="宋体" w:hint="default"/>
                <w:i/>
                <w:spacing w:val="-16"/>
                <w:sz w:val="18"/>
                <w:szCs w:val="18"/>
              </w:rPr>
              <w:t>、持</w:t>
            </w:r>
            <w:r>
              <w:rPr>
                <w:rFonts w:ascii="宋体" w:hAnsi="宋体" w:cs="宋体" w:eastAsia="宋体" w:hint="default"/>
                <w:i/>
                <w:spacing w:val="-84"/>
                <w:sz w:val="18"/>
                <w:szCs w:val="18"/>
              </w:rPr>
              <w:t> </w:t>
            </w:r>
            <w:r>
              <w:rPr>
                <w:rFonts w:ascii="宋体" w:hAnsi="宋体" w:cs="宋体" w:eastAsia="宋体" w:hint="default"/>
                <w:i/>
                <w:sz w:val="18"/>
                <w:szCs w:val="18"/>
              </w:rPr>
              <w:t>股超过</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i/>
                <w:sz w:val="18"/>
                <w:szCs w:val="18"/>
              </w:rPr>
              <w:t>的 其他主要股 东关于避免 同业竞争的 承诺</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7"/>
                <w:sz w:val="18"/>
                <w:szCs w:val="18"/>
              </w:rPr>
              <w:t> </w:t>
            </w:r>
            <w:r>
              <w:rPr>
                <w:rFonts w:ascii="宋体" w:hAnsi="宋体" w:cs="宋体" w:eastAsia="宋体" w:hint="default"/>
                <w:i/>
                <w:sz w:val="18"/>
                <w:szCs w:val="18"/>
              </w:rPr>
              <w:t>年</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6</w:t>
            </w:r>
          </w:p>
          <w:p>
            <w:pPr>
              <w:pStyle w:val="TableParagraph"/>
              <w:spacing w:line="314" w:lineRule="auto" w:before="1"/>
              <w:ind w:left="24" w:right="10"/>
              <w:jc w:val="left"/>
              <w:rPr>
                <w:rFonts w:ascii="宋体" w:hAnsi="宋体" w:cs="宋体" w:eastAsia="宋体" w:hint="default"/>
                <w:sz w:val="18"/>
                <w:szCs w:val="18"/>
              </w:rPr>
            </w:pPr>
            <w:r>
              <w:rPr>
                <w:rFonts w:ascii="宋体" w:hAnsi="宋体" w:cs="宋体" w:eastAsia="宋体" w:hint="default"/>
                <w:i/>
                <w:sz w:val="18"/>
                <w:szCs w:val="18"/>
              </w:rPr>
              <w:t>月</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i/>
                <w:spacing w:val="-3"/>
                <w:sz w:val="18"/>
                <w:szCs w:val="18"/>
              </w:rPr>
              <w:t>日，本公</w:t>
            </w:r>
            <w:r>
              <w:rPr>
                <w:rFonts w:ascii="宋体" w:hAnsi="宋体" w:cs="宋体" w:eastAsia="宋体" w:hint="default"/>
                <w:i/>
                <w:sz w:val="18"/>
                <w:szCs w:val="18"/>
              </w:rPr>
              <w:t> 司持股超过 </w:t>
            </w:r>
            <w:r>
              <w:rPr>
                <w:rFonts w:ascii="Times New Roman" w:hAnsi="Times New Roman" w:cs="Times New Roman" w:eastAsia="Times New Roman" w:hint="default"/>
                <w:sz w:val="18"/>
                <w:szCs w:val="18"/>
              </w:rPr>
              <w:t>5%</w:t>
            </w:r>
            <w:r>
              <w:rPr>
                <w:rFonts w:ascii="宋体" w:hAnsi="宋体" w:cs="宋体" w:eastAsia="宋体" w:hint="default"/>
                <w:i/>
                <w:sz w:val="18"/>
                <w:szCs w:val="18"/>
              </w:rPr>
              <w:t>的其他主 要股东刘宁、 孙凯、张士 英、陈建国、 贾按师均分 别向公司出 具了避免同 业竞争的《承 </w:t>
            </w:r>
            <w:r>
              <w:rPr>
                <w:rFonts w:ascii="宋体" w:hAnsi="宋体" w:cs="宋体" w:eastAsia="宋体" w:hint="default"/>
                <w:i/>
                <w:spacing w:val="-27"/>
                <w:sz w:val="18"/>
                <w:szCs w:val="18"/>
              </w:rPr>
              <w:t>诺函》。（二）</w:t>
            </w:r>
            <w:r>
              <w:rPr>
                <w:rFonts w:ascii="宋体" w:hAnsi="宋体" w:cs="宋体" w:eastAsia="宋体" w:hint="default"/>
                <w:spacing w:val="-27"/>
                <w:sz w:val="18"/>
                <w:szCs w:val="18"/>
              </w:rPr>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21"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i/>
                <w:spacing w:val="-3"/>
                <w:sz w:val="18"/>
                <w:szCs w:val="18"/>
              </w:rPr>
              <w:t>一）避免同业</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竞争的承诺： </w:t>
            </w:r>
            <w:r>
              <w:rPr>
                <w:rFonts w:ascii="宋体" w:hAnsi="宋体" w:cs="宋体" w:eastAsia="宋体" w:hint="default"/>
                <w:i/>
                <w:spacing w:val="-16"/>
                <w:sz w:val="18"/>
                <w:szCs w:val="18"/>
              </w:rPr>
              <w:t>长期。（二）</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发行人控股 </w:t>
            </w:r>
            <w:r>
              <w:rPr>
                <w:rFonts w:ascii="宋体" w:hAnsi="宋体" w:cs="宋体" w:eastAsia="宋体" w:hint="default"/>
                <w:i/>
                <w:spacing w:val="-3"/>
                <w:sz w:val="18"/>
                <w:szCs w:val="18"/>
              </w:rPr>
              <w:t>股东、实际控</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制人关于公 司对外担保 和资金往来 的承诺：长 </w:t>
            </w:r>
            <w:r>
              <w:rPr>
                <w:rFonts w:ascii="宋体" w:hAnsi="宋体" w:cs="宋体" w:eastAsia="宋体" w:hint="default"/>
                <w:i/>
                <w:spacing w:val="-16"/>
                <w:sz w:val="18"/>
                <w:szCs w:val="18"/>
              </w:rPr>
              <w:t>期。（三）首</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次公开发行 前股东所持 股份的流通 限制和自愿 锁定股份的 承诺：</w:t>
            </w:r>
            <w:r>
              <w:rPr>
                <w:rFonts w:ascii="Times New Roman" w:hAnsi="Times New Roman" w:cs="Times New Roman" w:eastAsia="Times New Roman" w:hint="default"/>
                <w:sz w:val="18"/>
                <w:szCs w:val="18"/>
              </w:rPr>
              <w:t>1</w:t>
            </w:r>
            <w:r>
              <w:rPr>
                <w:rFonts w:ascii="宋体" w:hAnsi="宋体" w:cs="宋体" w:eastAsia="宋体" w:hint="default"/>
                <w:i/>
                <w:sz w:val="18"/>
                <w:szCs w:val="18"/>
              </w:rPr>
              <w:t>、本 公司控股股 </w:t>
            </w:r>
            <w:r>
              <w:rPr>
                <w:rFonts w:ascii="宋体" w:hAnsi="宋体" w:cs="宋体" w:eastAsia="宋体" w:hint="default"/>
                <w:i/>
                <w:spacing w:val="-3"/>
                <w:sz w:val="18"/>
                <w:szCs w:val="18"/>
              </w:rPr>
              <w:t>东周炜、王英</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夫妇和股东 刘宁三十六 个月；</w:t>
            </w:r>
            <w:r>
              <w:rPr>
                <w:rFonts w:ascii="Times New Roman" w:hAnsi="Times New Roman" w:cs="Times New Roman" w:eastAsia="Times New Roman" w:hint="default"/>
                <w:sz w:val="18"/>
                <w:szCs w:val="18"/>
              </w:rPr>
              <w:t>2</w:t>
            </w:r>
            <w:r>
              <w:rPr>
                <w:rFonts w:ascii="宋体" w:hAnsi="宋体" w:cs="宋体" w:eastAsia="宋体" w:hint="default"/>
                <w:i/>
                <w:sz w:val="18"/>
                <w:szCs w:val="18"/>
              </w:rPr>
              <w:t>、其 他股东十二 个月；</w:t>
            </w:r>
            <w:r>
              <w:rPr>
                <w:rFonts w:ascii="Times New Roman" w:hAnsi="Times New Roman" w:cs="Times New Roman" w:eastAsia="Times New Roman" w:hint="default"/>
                <w:sz w:val="18"/>
                <w:szCs w:val="18"/>
              </w:rPr>
              <w:t>3</w:t>
            </w:r>
            <w:r>
              <w:rPr>
                <w:rFonts w:ascii="宋体" w:hAnsi="宋体" w:cs="宋体" w:eastAsia="宋体" w:hint="default"/>
                <w:i/>
                <w:sz w:val="18"/>
                <w:szCs w:val="18"/>
              </w:rPr>
              <w:t>、同 </w:t>
            </w:r>
            <w:r>
              <w:rPr>
                <w:rFonts w:ascii="宋体" w:hAnsi="宋体" w:cs="宋体" w:eastAsia="宋体" w:hint="default"/>
                <w:i/>
                <w:spacing w:val="-3"/>
                <w:sz w:val="18"/>
                <w:szCs w:val="18"/>
              </w:rPr>
              <w:t>时，担任公司</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董事、监事、 高级管理人 </w:t>
            </w:r>
            <w:r>
              <w:rPr>
                <w:rFonts w:ascii="宋体" w:hAnsi="宋体" w:cs="宋体" w:eastAsia="宋体" w:hint="default"/>
                <w:i/>
                <w:spacing w:val="-3"/>
                <w:sz w:val="18"/>
                <w:szCs w:val="18"/>
              </w:rPr>
              <w:t>员的周炜、刘</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pacing w:val="-3"/>
                <w:sz w:val="18"/>
                <w:szCs w:val="18"/>
              </w:rPr>
              <w:t>宁、孙凯、靳</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茂、张士英、 黄克华还承 </w:t>
            </w:r>
            <w:r>
              <w:rPr>
                <w:rFonts w:ascii="宋体" w:hAnsi="宋体" w:cs="宋体" w:eastAsia="宋体" w:hint="default"/>
                <w:i/>
                <w:spacing w:val="-3"/>
                <w:sz w:val="18"/>
                <w:szCs w:val="18"/>
              </w:rPr>
              <w:t>诺：除前述锁</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pacing w:val="-3"/>
                <w:sz w:val="18"/>
                <w:szCs w:val="18"/>
              </w:rPr>
              <w:t>定期外，在其</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任职期间每</w:t>
            </w:r>
            <w:r>
              <w:rPr>
                <w:rFonts w:ascii="宋体" w:hAnsi="宋体" w:cs="宋体" w:eastAsia="宋体" w:hint="default"/>
                <w:sz w:val="18"/>
                <w:szCs w:val="18"/>
              </w:rPr>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3"/>
              <w:ind w:right="0"/>
              <w:jc w:val="left"/>
              <w:rPr>
                <w:rFonts w:ascii="宋体" w:hAnsi="宋体" w:cs="宋体" w:eastAsia="宋体" w:hint="default"/>
                <w:i/>
                <w:sz w:val="18"/>
                <w:szCs w:val="18"/>
              </w:rPr>
            </w:pPr>
          </w:p>
          <w:p>
            <w:pPr>
              <w:pStyle w:val="TableParagraph"/>
              <w:spacing w:line="316" w:lineRule="auto"/>
              <w:ind w:left="24" w:right="-8"/>
              <w:jc w:val="left"/>
              <w:rPr>
                <w:rFonts w:ascii="宋体" w:hAnsi="宋体" w:cs="宋体" w:eastAsia="宋体" w:hint="default"/>
                <w:sz w:val="18"/>
                <w:szCs w:val="18"/>
              </w:rPr>
            </w:pPr>
            <w:r>
              <w:rPr>
                <w:rFonts w:ascii="宋体" w:hAnsi="宋体" w:cs="宋体" w:eastAsia="宋体" w:hint="default"/>
                <w:i/>
                <w:sz w:val="18"/>
                <w:szCs w:val="18"/>
              </w:rPr>
              <w:t>截至本报告 </w:t>
            </w:r>
            <w:r>
              <w:rPr>
                <w:rFonts w:ascii="宋体" w:hAnsi="宋体" w:cs="宋体" w:eastAsia="宋体" w:hint="default"/>
                <w:i/>
                <w:spacing w:val="-5"/>
                <w:sz w:val="18"/>
                <w:szCs w:val="18"/>
              </w:rPr>
              <w:t>期末，上述承</w:t>
            </w:r>
            <w:r>
              <w:rPr>
                <w:rFonts w:ascii="宋体" w:hAnsi="宋体" w:cs="宋体" w:eastAsia="宋体" w:hint="default"/>
                <w:i/>
                <w:sz w:val="18"/>
                <w:szCs w:val="18"/>
              </w:rPr>
              <w:t> 诺人严格信 </w:t>
            </w:r>
            <w:r>
              <w:rPr>
                <w:rFonts w:ascii="宋体" w:hAnsi="宋体" w:cs="宋体" w:eastAsia="宋体" w:hint="default"/>
                <w:i/>
                <w:spacing w:val="-5"/>
                <w:sz w:val="18"/>
                <w:szCs w:val="18"/>
              </w:rPr>
              <w:t>守承诺，未发</w:t>
            </w:r>
            <w:r>
              <w:rPr>
                <w:rFonts w:ascii="宋体" w:hAnsi="宋体" w:cs="宋体" w:eastAsia="宋体" w:hint="default"/>
                <w:i/>
                <w:sz w:val="18"/>
                <w:szCs w:val="18"/>
              </w:rPr>
              <w:t> 现违反上述 承诺的情况。</w:t>
            </w:r>
            <w:r>
              <w:rPr>
                <w:rFonts w:ascii="宋体" w:hAnsi="宋体" w:cs="宋体" w:eastAsia="宋体" w:hint="default"/>
                <w:sz w:val="18"/>
                <w:szCs w:val="18"/>
              </w:rPr>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首次公开发行或再融资时所作承诺</w:t>
            </w:r>
            <w:r>
              <w:rPr>
                <w:rFonts w:ascii="宋体" w:hAnsi="宋体" w:cs="宋体" w:eastAsia="宋体" w:hint="default"/>
                <w:sz w:val="18"/>
                <w:szCs w:val="18"/>
              </w:rPr>
            </w: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978" w:hRule="exact"/>
        </w:trPr>
        <w:tc>
          <w:tcPr>
            <w:tcW w:w="2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i/>
                <w:sz w:val="18"/>
                <w:szCs w:val="18"/>
              </w:rPr>
              <w:t>发行人控股 </w:t>
            </w:r>
            <w:r>
              <w:rPr>
                <w:rFonts w:ascii="宋体" w:hAnsi="宋体" w:cs="宋体" w:eastAsia="宋体" w:hint="default"/>
                <w:i/>
                <w:spacing w:val="-2"/>
                <w:sz w:val="18"/>
                <w:szCs w:val="18"/>
              </w:rPr>
              <w:t>股东、实际控</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制人关于公 司对外担保 和资金往来 的承诺</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2009</w:t>
            </w:r>
          </w:p>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 本公司控股 股东、实际控 制人周炜、王 英夫妇就关 于公司对外 担保和资金 往来作出《关 于严格执行 中国证监会</w:t>
            </w:r>
            <w:r>
              <w:rPr>
                <w:rFonts w:ascii="宋体" w:hAnsi="宋体" w:cs="宋体" w:eastAsia="宋体" w:hint="default"/>
                <w:sz w:val="18"/>
                <w:szCs w:val="18"/>
              </w:rPr>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i/>
                <w:sz w:val="18"/>
                <w:szCs w:val="18"/>
              </w:rPr>
              <w:t>【证监发</w:t>
            </w:r>
            <w:r>
              <w:rPr>
                <w:rFonts w:ascii="宋体" w:hAnsi="宋体" w:cs="宋体" w:eastAsia="宋体" w:hint="default"/>
                <w:sz w:val="18"/>
                <w:szCs w:val="18"/>
              </w:rPr>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2003</w:t>
            </w:r>
            <w:r>
              <w:rPr>
                <w:rFonts w:ascii="宋体" w:hAnsi="宋体" w:cs="宋体" w:eastAsia="宋体" w:hint="default"/>
                <w:i/>
                <w:sz w:val="18"/>
                <w:szCs w:val="18"/>
              </w:rPr>
              <w:t>）</w:t>
            </w:r>
            <w:r>
              <w:rPr>
                <w:rFonts w:ascii="Times New Roman" w:hAnsi="Times New Roman" w:cs="Times New Roman" w:eastAsia="Times New Roman" w:hint="default"/>
                <w:sz w:val="18"/>
                <w:szCs w:val="18"/>
              </w:rPr>
              <w:t>56</w:t>
            </w:r>
          </w:p>
          <w:p>
            <w:pPr>
              <w:pStyle w:val="TableParagraph"/>
              <w:spacing w:line="316" w:lineRule="auto" w:before="63"/>
              <w:ind w:left="24" w:right="10"/>
              <w:jc w:val="left"/>
              <w:rPr>
                <w:rFonts w:ascii="宋体" w:hAnsi="宋体" w:cs="宋体" w:eastAsia="宋体" w:hint="default"/>
                <w:sz w:val="18"/>
                <w:szCs w:val="18"/>
              </w:rPr>
            </w:pPr>
            <w:r>
              <w:rPr>
                <w:rFonts w:ascii="宋体" w:hAnsi="宋体" w:cs="宋体" w:eastAsia="宋体" w:hint="default"/>
                <w:i/>
                <w:sz w:val="18"/>
                <w:szCs w:val="18"/>
              </w:rPr>
              <w:t>号】文有关规 定的承诺 </w:t>
            </w:r>
            <w:r>
              <w:rPr>
                <w:rFonts w:ascii="宋体" w:hAnsi="宋体" w:cs="宋体" w:eastAsia="宋体" w:hint="default"/>
                <w:i/>
                <w:spacing w:val="-28"/>
                <w:sz w:val="18"/>
                <w:szCs w:val="18"/>
              </w:rPr>
              <w:t>函》。（三）首</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次公开发行 前股东所持 股份的流通 限制和自愿 锁定股份的 承诺</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、本公 司控股股东 周炜、王英夫 妇和股东刘 宁承诺：自发 行人股票上 市之日起三 十六个月内， 不转让或者 委托他人管 理其直接或 者间接持有 的发行人公 开发行股票 前已发行的 股份，也不由 发行人回购 其直接或者</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
              <w:jc w:val="left"/>
              <w:rPr>
                <w:rFonts w:ascii="宋体" w:hAnsi="宋体" w:cs="宋体" w:eastAsia="宋体" w:hint="default"/>
                <w:sz w:val="18"/>
                <w:szCs w:val="18"/>
              </w:rPr>
            </w:pPr>
            <w:r>
              <w:rPr>
                <w:rFonts w:ascii="宋体" w:hAnsi="宋体" w:cs="宋体" w:eastAsia="宋体" w:hint="default"/>
                <w:i/>
                <w:sz w:val="18"/>
                <w:szCs w:val="18"/>
              </w:rPr>
              <w:t>年转让的股 份不超过其 所持有发行 人股份总数 的百分之二 </w:t>
            </w:r>
            <w:r>
              <w:rPr>
                <w:rFonts w:ascii="宋体" w:hAnsi="宋体" w:cs="宋体" w:eastAsia="宋体" w:hint="default"/>
                <w:i/>
                <w:spacing w:val="-3"/>
                <w:sz w:val="18"/>
                <w:szCs w:val="18"/>
              </w:rPr>
              <w:t>十五，离职后</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pacing w:val="-3"/>
                <w:sz w:val="18"/>
                <w:szCs w:val="18"/>
              </w:rPr>
              <w:t>六个月内，不</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转让其所持 有的发行人 </w:t>
            </w:r>
            <w:r>
              <w:rPr>
                <w:rFonts w:ascii="宋体" w:hAnsi="宋体" w:cs="宋体" w:eastAsia="宋体" w:hint="default"/>
                <w:i/>
                <w:spacing w:val="-3"/>
                <w:sz w:val="18"/>
                <w:szCs w:val="18"/>
              </w:rPr>
              <w:t>股份。在首次</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公开发行股 票上市之日 起六个月内 申报离职的， 自申报离职 之日起十八 个月内不得 转让其直接 持有的公司 </w:t>
            </w:r>
            <w:r>
              <w:rPr>
                <w:rFonts w:ascii="宋体" w:hAnsi="宋体" w:cs="宋体" w:eastAsia="宋体" w:hint="default"/>
                <w:i/>
                <w:spacing w:val="-3"/>
                <w:sz w:val="18"/>
                <w:szCs w:val="18"/>
              </w:rPr>
              <w:t>股份；在首次</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公开发行股 票上市之日 起第七个月 至第十二个 月之间申报 </w:t>
            </w:r>
            <w:r>
              <w:rPr>
                <w:rFonts w:ascii="宋体" w:hAnsi="宋体" w:cs="宋体" w:eastAsia="宋体" w:hint="default"/>
                <w:i/>
                <w:spacing w:val="-3"/>
                <w:sz w:val="18"/>
                <w:szCs w:val="18"/>
              </w:rPr>
              <w:t>离职的，自申</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报离职之日 起十二个月 内不得转让 其直接持有 的公司股份。 公司董事周 炜之关联方 王英还承诺： 在周炜担任 </w:t>
            </w:r>
            <w:r>
              <w:rPr>
                <w:rFonts w:ascii="宋体" w:hAnsi="宋体" w:cs="宋体" w:eastAsia="宋体" w:hint="default"/>
                <w:i/>
                <w:spacing w:val="-3"/>
                <w:sz w:val="18"/>
                <w:szCs w:val="18"/>
              </w:rPr>
              <w:t>公司董事、监</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事或高级管 理人员期间， 其持有的公 司股份按照 对公司董事、 监事及高级 管理人员的 股份减持的</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80" w:top="1060" w:bottom="1160" w:left="980" w:right="980"/>
        </w:sectPr>
      </w:pPr>
    </w:p>
    <w:p>
      <w:pPr>
        <w:pStyle w:val="BodyText"/>
        <w:spacing w:line="316" w:lineRule="auto" w:before="160"/>
        <w:ind w:left="5270" w:right="-20"/>
        <w:jc w:val="left"/>
        <w:rPr>
          <w:i w:val="0"/>
        </w:rPr>
      </w:pPr>
      <w:r>
        <w:rPr/>
        <w:pict>
          <v:shape style="position:absolute;margin-left:343.627014pt;margin-top:72.475983pt;width:79.850pt;height:686.5pt;mso-position-horizontal-relative:page;mso-position-vertical-relative:page;z-index:-947176" type="#_x0000_t202" filled="false" stroked="false">
            <v:textbox inset="0,0,0,0">
              <w:txbxContent>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12"/>
                    <w:rPr>
                      <w:rFonts w:ascii="宋体" w:hAnsi="宋体" w:cs="宋体" w:eastAsia="宋体" w:hint="default"/>
                      <w:i/>
                      <w:sz w:val="18"/>
                      <w:szCs w:val="18"/>
                    </w:rPr>
                  </w:pPr>
                </w:p>
                <w:p>
                  <w:pPr>
                    <w:pStyle w:val="BodyText"/>
                    <w:spacing w:line="240" w:lineRule="auto"/>
                    <w:ind w:left="0" w:right="0"/>
                    <w:jc w:val="left"/>
                    <w:rPr>
                      <w:i w:val="0"/>
                    </w:rPr>
                  </w:pPr>
                  <w:r>
                    <w:rPr/>
                    <w:t>同时，</w:t>
                  </w:r>
                  <w:r>
                    <w:rPr>
                      <w:i w:val="0"/>
                    </w:rPr>
                  </w:r>
                </w:p>
              </w:txbxContent>
            </v:textbox>
            <w10:wrap type="none"/>
          </v:shape>
        </w:pict>
      </w:r>
      <w:r>
        <w:rPr/>
        <w:pict>
          <v:group style="position:absolute;margin-left:56.400002pt;margin-top:71.759979pt;width:478.9pt;height:687.95pt;mso-position-horizontal-relative:page;mso-position-vertical-relative:page;z-index:-947152" coordorigin="1128,1435" coordsize="9578,13759">
            <v:group style="position:absolute;left:1140;top:1450;width:2826;height:13730" coordorigin="1140,1450" coordsize="2826,13730">
              <v:shape style="position:absolute;left:1140;top:1450;width:2826;height:13730" coordorigin="1140,1450" coordsize="2826,13730" path="m1140,15180l3965,15180,3965,1450,1140,1450,1140,15180xe" filled="true" fillcolor="#d2d2d2" stroked="false">
                <v:path arrowok="t"/>
                <v:fill type="solid"/>
              </v:shape>
            </v:group>
            <v:group style="position:absolute;left:1138;top:1445;width:2828;height:2" coordorigin="1138,1445" coordsize="2828,2">
              <v:shape style="position:absolute;left:1138;top:1445;width:2828;height:2" coordorigin="1138,1445" coordsize="2828,0" path="m1138,1445l3965,1445e" filled="false" stroked="true" strokeweight=".48pt" strokecolor="#000000">
                <v:path arrowok="t"/>
              </v:shape>
            </v:group>
            <v:group style="position:absolute;left:3975;top:1445;width:1115;height:2" coordorigin="3975,1445" coordsize="1115,2">
              <v:shape style="position:absolute;left:3975;top:1445;width:1115;height:2" coordorigin="3975,1445" coordsize="1115,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3730" coordorigin="7353,1450" coordsize="1116,13730">
              <v:shape style="position:absolute;left:7353;top:1450;width:1116;height:13730" coordorigin="7353,1450" coordsize="1116,13730" path="m7353,15180l8469,15180,8469,1450,7353,1450,7353,15180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89e" filled="false" stroked="true" strokeweight=".48pt" strokecolor="#000000">
                <v:path arrowok="t"/>
              </v:shape>
            </v:group>
            <v:group style="position:absolute;left:1138;top:15184;width:2828;height:2" coordorigin="1138,15184" coordsize="2828,2">
              <v:shape style="position:absolute;left:1138;top:15184;width:2828;height:2" coordorigin="1138,15184" coordsize="2828,0" path="m1138,15184l3965,15184e" filled="false" stroked="true" strokeweight=".48004pt" strokecolor="#000000">
                <v:path arrowok="t"/>
              </v:shape>
            </v:group>
            <v:group style="position:absolute;left:3970;top:1440;width:2;height:13750" coordorigin="3970,1440" coordsize="2,13750">
              <v:shape style="position:absolute;left:3970;top:1440;width:2;height:13750" coordorigin="3970,1440" coordsize="0,13750" path="m3970,1440l3970,15189e" filled="false" stroked="true" strokeweight=".48pt" strokecolor="#000000">
                <v:path arrowok="t"/>
              </v:shape>
            </v:group>
            <v:group style="position:absolute;left:3975;top:15184;width:1115;height:2" coordorigin="3975,15184" coordsize="1115,2">
              <v:shape style="position:absolute;left:3975;top:15184;width:1115;height:2" coordorigin="3975,15184" coordsize="1115,0" path="m3975,15184l5089,15184e" filled="false" stroked="true" strokeweight=".48004pt" strokecolor="#000000">
                <v:path arrowok="t"/>
              </v:shape>
            </v:group>
            <v:group style="position:absolute;left:5094;top:1440;width:2;height:13750" coordorigin="5094,1440" coordsize="2,13750">
              <v:shape style="position:absolute;left:5094;top:1440;width:2;height:13750" coordorigin="5094,1440" coordsize="0,13750" path="m5094,1440l5094,15189e" filled="false" stroked="true" strokeweight=".48pt" strokecolor="#000000">
                <v:path arrowok="t"/>
              </v:shape>
            </v:group>
            <v:group style="position:absolute;left:5099;top:15184;width:1119;height:2" coordorigin="5099,15184" coordsize="1119,2">
              <v:shape style="position:absolute;left:5099;top:15184;width:1119;height:2" coordorigin="5099,15184" coordsize="1119,0" path="m5099,15184l6217,15184e" filled="false" stroked="true" strokeweight=".48004pt" strokecolor="#000000">
                <v:path arrowok="t"/>
              </v:shape>
            </v:group>
            <v:group style="position:absolute;left:6222;top:1440;width:2;height:13750" coordorigin="6222,1440" coordsize="2,13750">
              <v:shape style="position:absolute;left:6222;top:1440;width:2;height:13750" coordorigin="6222,1440" coordsize="0,13750" path="m6222,1440l6222,15189e" filled="false" stroked="true" strokeweight=".47998pt" strokecolor="#000000">
                <v:path arrowok="t"/>
              </v:shape>
            </v:group>
            <v:group style="position:absolute;left:6227;top:15184;width:1117;height:2" coordorigin="6227,15184" coordsize="1117,2">
              <v:shape style="position:absolute;left:6227;top:15184;width:1117;height:2" coordorigin="6227,15184" coordsize="1117,0" path="m6227,15184l7343,15184e" filled="false" stroked="true" strokeweight=".48004pt" strokecolor="#000000">
                <v:path arrowok="t"/>
              </v:shape>
            </v:group>
            <v:group style="position:absolute;left:7348;top:1440;width:2;height:13750" coordorigin="7348,1440" coordsize="2,13750">
              <v:shape style="position:absolute;left:7348;top:1440;width:2;height:13750" coordorigin="7348,1440" coordsize="0,13750" path="m7348,1440l7348,15189e" filled="false" stroked="true" strokeweight=".48001pt" strokecolor="#000000">
                <v:path arrowok="t"/>
              </v:shape>
            </v:group>
            <v:group style="position:absolute;left:7353;top:15184;width:1116;height:2" coordorigin="7353,15184" coordsize="1116,2">
              <v:shape style="position:absolute;left:7353;top:15184;width:1116;height:2" coordorigin="7353,15184" coordsize="1116,0" path="m7353,15184l8469,15184e" filled="false" stroked="true" strokeweight=".48004pt" strokecolor="#000000">
                <v:path arrowok="t"/>
              </v:shape>
            </v:group>
            <v:group style="position:absolute;left:8473;top:1440;width:2;height:13750" coordorigin="8473,1440" coordsize="2,13750">
              <v:shape style="position:absolute;left:8473;top:1440;width:2;height:13750" coordorigin="8473,1440" coordsize="0,13750" path="m8473,1440l8473,15189e" filled="false" stroked="true" strokeweight=".48001pt" strokecolor="#000000">
                <v:path arrowok="t"/>
              </v:shape>
            </v:group>
            <v:group style="position:absolute;left:8478;top:15184;width:1112;height:2" coordorigin="8478,15184" coordsize="1112,2">
              <v:shape style="position:absolute;left:8478;top:15184;width:1112;height:2" coordorigin="8478,15184" coordsize="1112,0" path="m8478,15184l9590,15184e" filled="false" stroked="true" strokeweight=".48004pt" strokecolor="#000000">
                <v:path arrowok="t"/>
              </v:shape>
            </v:group>
            <v:group style="position:absolute;left:9595;top:1440;width:2;height:13750" coordorigin="9595,1440" coordsize="2,13750">
              <v:shape style="position:absolute;left:9595;top:1440;width:2;height:13750" coordorigin="9595,1440" coordsize="0,13750" path="m9595,1440l9595,15189e" filled="false" stroked="true" strokeweight=".47998pt" strokecolor="#000000">
                <v:path arrowok="t"/>
              </v:shape>
            </v:group>
            <v:group style="position:absolute;left:9600;top:15184;width:1097;height:2" coordorigin="9600,15184" coordsize="1097,2">
              <v:shape style="position:absolute;left:9600;top:15184;width:1097;height:2" coordorigin="9600,15184" coordsize="1097,0" path="m9600,15184l10696,15184e" filled="false" stroked="true" strokeweight=".48004pt" strokecolor="#000000">
                <v:path arrowok="t"/>
              </v:shape>
            </v:group>
            <v:group style="position:absolute;left:10701;top:1440;width:2;height:13750" coordorigin="10701,1440" coordsize="2,13750">
              <v:shape style="position:absolute;left:10701;top:1440;width:2;height:13750" coordorigin="10701,1440" coordsize="0,13750" path="m10701,1440l10701,15189e" filled="false" stroked="true" strokeweight=".47998pt" strokecolor="#000000">
                <v:path arrowok="t"/>
              </v:shape>
            </v:group>
            <w10:wrap type="none"/>
          </v:group>
        </w:pict>
      </w:r>
      <w:r>
        <w:rPr/>
        <w:t>间接持有的 发行人公开 发行股票前 已发行的股 份。</w:t>
      </w:r>
      <w:r>
        <w:rPr>
          <w:rFonts w:ascii="Times New Roman" w:hAnsi="Times New Roman" w:cs="Times New Roman" w:eastAsia="Times New Roman" w:hint="default"/>
          <w:i w:val="0"/>
        </w:rPr>
        <w:t>2</w:t>
      </w:r>
      <w:r>
        <w:rPr/>
        <w:t>、本公 司股东孙凯、 </w:t>
      </w:r>
      <w:r>
        <w:rPr>
          <w:spacing w:val="-2"/>
        </w:rPr>
        <w:t>张士英、陈建</w:t>
      </w:r>
      <w:r>
        <w:rPr>
          <w:spacing w:val="-88"/>
        </w:rPr>
        <w:t> </w:t>
      </w:r>
      <w:r>
        <w:rPr>
          <w:spacing w:val="-88"/>
        </w:rPr>
      </w:r>
      <w:r>
        <w:rPr/>
        <w:t>国、贾按师、 凌红、胡美 </w:t>
      </w:r>
      <w:r>
        <w:rPr>
          <w:spacing w:val="-2"/>
        </w:rPr>
        <w:t>珍、范钧、曾</w:t>
      </w:r>
      <w:r>
        <w:rPr>
          <w:spacing w:val="-88"/>
        </w:rPr>
        <w:t> </w:t>
      </w:r>
      <w:r>
        <w:rPr>
          <w:spacing w:val="-88"/>
        </w:rPr>
      </w:r>
      <w:r>
        <w:rPr/>
        <w:t>刚琴、韩伟、 黄晓怡、靳 </w:t>
      </w:r>
      <w:r>
        <w:rPr>
          <w:spacing w:val="-2"/>
        </w:rPr>
        <w:t>茂、周洪、付</w:t>
      </w:r>
      <w:r>
        <w:rPr>
          <w:spacing w:val="-88"/>
        </w:rPr>
        <w:t> </w:t>
      </w:r>
      <w:r>
        <w:rPr>
          <w:spacing w:val="-88"/>
        </w:rPr>
      </w:r>
      <w:r>
        <w:rPr/>
        <w:t>春林、付晖、 </w:t>
      </w:r>
      <w:r>
        <w:rPr>
          <w:spacing w:val="-2"/>
        </w:rPr>
        <w:t>黄克华、孙超</w:t>
      </w:r>
      <w:r>
        <w:rPr>
          <w:spacing w:val="-88"/>
        </w:rPr>
        <w:t> </w:t>
      </w:r>
      <w:r>
        <w:rPr>
          <w:spacing w:val="-88"/>
        </w:rPr>
      </w:r>
      <w:r>
        <w:rPr/>
        <w:t>仁、邓荣华、 </w:t>
      </w:r>
      <w:r>
        <w:rPr>
          <w:spacing w:val="-2"/>
        </w:rPr>
        <w:t>陈军华、熊海</w:t>
      </w:r>
      <w:r>
        <w:rPr>
          <w:spacing w:val="-88"/>
        </w:rPr>
        <w:t> </w:t>
      </w:r>
      <w:r>
        <w:rPr>
          <w:spacing w:val="-88"/>
        </w:rPr>
      </w:r>
      <w:r>
        <w:rPr/>
        <w:t>浪、艾国光、 </w:t>
      </w:r>
      <w:r>
        <w:rPr>
          <w:spacing w:val="-2"/>
        </w:rPr>
        <w:t>汪国亮、阚家</w:t>
      </w:r>
      <w:r>
        <w:rPr>
          <w:spacing w:val="-88"/>
        </w:rPr>
        <w:t> </w:t>
      </w:r>
      <w:r>
        <w:rPr>
          <w:spacing w:val="-88"/>
        </w:rPr>
      </w:r>
      <w:r>
        <w:rPr>
          <w:spacing w:val="-2"/>
        </w:rPr>
        <w:t>平、李继东均</w:t>
      </w:r>
      <w:r>
        <w:rPr>
          <w:spacing w:val="-88"/>
        </w:rPr>
        <w:t> </w:t>
      </w:r>
      <w:r>
        <w:rPr>
          <w:spacing w:val="-88"/>
        </w:rPr>
      </w:r>
      <w:r>
        <w:rPr>
          <w:spacing w:val="-2"/>
        </w:rPr>
        <w:t>承诺：自股票</w:t>
      </w:r>
      <w:r>
        <w:rPr>
          <w:spacing w:val="-88"/>
        </w:rPr>
        <w:t> </w:t>
      </w:r>
      <w:r>
        <w:rPr>
          <w:spacing w:val="-88"/>
        </w:rPr>
      </w:r>
      <w:r>
        <w:rPr/>
        <w:t>上市之日起 十二个月内， 不转让或者 委托他人管 理其直接或 者间接持有 的发行人公 开发行股票 前已发行的 </w:t>
      </w:r>
      <w:r>
        <w:rPr>
          <w:spacing w:val="-2"/>
        </w:rPr>
        <w:t>股份，也不由</w:t>
      </w:r>
      <w:r>
        <w:rPr>
          <w:spacing w:val="-88"/>
        </w:rPr>
        <w:t> </w:t>
      </w:r>
      <w:r>
        <w:rPr>
          <w:spacing w:val="-88"/>
        </w:rPr>
      </w:r>
      <w:r>
        <w:rPr/>
        <w:t>发行人回购 其直接或者 间接持有的 发行人公开 发行股票前 已发行的股 份。</w:t>
      </w:r>
      <w:r>
        <w:rPr>
          <w:rFonts w:ascii="Times New Roman" w:hAnsi="Times New Roman" w:cs="Times New Roman" w:eastAsia="Times New Roman" w:hint="default"/>
          <w:i w:val="0"/>
        </w:rPr>
        <w:t>3</w:t>
      </w:r>
      <w:r>
        <w:rPr/>
        <w:t>、 担任公司董 </w:t>
      </w:r>
      <w:r>
        <w:rPr>
          <w:spacing w:val="-2"/>
        </w:rPr>
        <w:t>事、监事、高</w:t>
      </w:r>
      <w:r>
        <w:rPr>
          <w:spacing w:val="-88"/>
        </w:rPr>
        <w:t> </w:t>
      </w:r>
      <w:r>
        <w:rPr>
          <w:spacing w:val="-88"/>
        </w:rPr>
      </w:r>
      <w:r>
        <w:rPr/>
        <w:t>级管理人员 的周炜、刘 </w:t>
      </w:r>
      <w:r>
        <w:rPr>
          <w:spacing w:val="-2"/>
        </w:rPr>
        <w:t>宁、孙凯、靳</w:t>
      </w:r>
      <w:r>
        <w:rPr>
          <w:spacing w:val="-88"/>
        </w:rPr>
        <w:t> </w:t>
      </w:r>
      <w:r>
        <w:rPr>
          <w:spacing w:val="-88"/>
        </w:rPr>
      </w:r>
      <w:r>
        <w:rPr/>
        <w:t>茂、张士英、</w:t>
      </w:r>
      <w:r>
        <w:rPr>
          <w:i w:val="0"/>
        </w:rPr>
      </w:r>
    </w:p>
    <w:p>
      <w:pPr>
        <w:pStyle w:val="BodyText"/>
        <w:spacing w:line="240" w:lineRule="auto" w:before="160"/>
        <w:ind w:left="1131" w:right="1342"/>
        <w:jc w:val="left"/>
        <w:rPr>
          <w:i w:val="0"/>
        </w:rPr>
      </w:pPr>
      <w:r>
        <w:rPr>
          <w:i w:val="0"/>
        </w:rPr>
        <w:br w:type="column"/>
      </w:r>
      <w:r>
        <w:rPr/>
        <w:t>规定执行。</w:t>
      </w:r>
      <w:r>
        <w:rPr>
          <w:i w:val="0"/>
        </w:rPr>
      </w:r>
    </w:p>
    <w:p>
      <w:pPr>
        <w:pStyle w:val="BodyText"/>
        <w:spacing w:line="316" w:lineRule="auto" w:before="77"/>
        <w:ind w:left="1131" w:right="1342"/>
        <w:jc w:val="left"/>
        <w:rPr>
          <w:i w:val="0"/>
        </w:rPr>
      </w:pPr>
      <w:r>
        <w:rPr>
          <w:spacing w:val="-3"/>
        </w:rPr>
        <w:t>（四）主要股</w:t>
      </w:r>
      <w:r>
        <w:rPr>
          <w:spacing w:val="-87"/>
        </w:rPr>
        <w:t> </w:t>
      </w:r>
      <w:r>
        <w:rPr>
          <w:spacing w:val="-87"/>
        </w:rPr>
      </w:r>
      <w:r>
        <w:rPr/>
        <w:t>东关于承担 发行人相关 税收补缴责 </w:t>
      </w:r>
      <w:r>
        <w:rPr>
          <w:spacing w:val="-3"/>
        </w:rPr>
        <w:t>任的承诺：长</w:t>
      </w:r>
      <w:r>
        <w:rPr>
          <w:spacing w:val="-87"/>
        </w:rPr>
        <w:t> </w:t>
      </w:r>
      <w:r>
        <w:rPr>
          <w:spacing w:val="-87"/>
        </w:rPr>
      </w:r>
      <w:r>
        <w:rPr/>
        <w:t>期。</w:t>
      </w:r>
      <w:r>
        <w:rPr>
          <w:i w:val="0"/>
        </w:rPr>
      </w:r>
    </w:p>
    <w:p>
      <w:pPr>
        <w:spacing w:after="0" w:line="316" w:lineRule="auto"/>
        <w:jc w:val="left"/>
        <w:sectPr>
          <w:type w:val="continuous"/>
          <w:pgSz w:w="11910" w:h="16840"/>
          <w:pgMar w:top="1060" w:bottom="1160" w:left="980" w:right="980"/>
          <w:cols w:num="2" w:equalWidth="0">
            <w:col w:w="6351" w:space="40"/>
            <w:col w:w="3559"/>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i/>
                <w:sz w:val="18"/>
                <w:szCs w:val="18"/>
              </w:rPr>
              <w:t>黄克华还承</w:t>
            </w:r>
            <w:r>
              <w:rPr>
                <w:rFonts w:ascii="宋体" w:hAnsi="宋体" w:cs="宋体" w:eastAsia="宋体" w:hint="default"/>
                <w:sz w:val="18"/>
                <w:szCs w:val="18"/>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诺：除前述锁</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定期外，在其</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任职期间每</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年转让的股</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份不超过其</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所持有发行</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人股份总数</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的百分之二</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十五，离职后</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六个月内，不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转让其所持</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有的发行人</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股份。在首次</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公开发行股</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票上市之日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起六个月内</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申报离职的，</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自申报离职</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之日起十八</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个月内不得</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转让其直接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持有的公司</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股份；在首次</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公开发行股</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票上市之日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起第七个月</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至第十二个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月之间申报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离职的，自申</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报离职之日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起十二个月</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内不得转让</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其直接持有</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的公司股份。</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公司董事周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炜之关联方</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王英还承诺：</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在周炜担任</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公司董事、监</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事或高级管</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理人员期间，</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其持有的公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司股份按照</w:t>
            </w:r>
            <w:r>
              <w:rPr>
                <w:rFonts w:ascii="宋体" w:hAnsi="宋体" w:cs="宋体" w:eastAsia="宋体" w:hint="default"/>
                <w:sz w:val="18"/>
                <w:szCs w:val="18"/>
              </w:rPr>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11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
              <w:jc w:val="left"/>
              <w:rPr>
                <w:rFonts w:ascii="宋体" w:hAnsi="宋体" w:cs="宋体" w:eastAsia="宋体" w:hint="default"/>
                <w:sz w:val="18"/>
                <w:szCs w:val="18"/>
              </w:rPr>
            </w:pPr>
            <w:r>
              <w:rPr>
                <w:rFonts w:ascii="宋体" w:hAnsi="宋体" w:cs="宋体" w:eastAsia="宋体" w:hint="default"/>
                <w:i/>
                <w:sz w:val="18"/>
                <w:szCs w:val="18"/>
              </w:rPr>
              <w:t>对公司董事、 监事及高级 管理人员的 股份减持的 规定执行。</w:t>
            </w:r>
            <w:r>
              <w:rPr>
                <w:rFonts w:ascii="宋体" w:hAnsi="宋体" w:cs="宋体" w:eastAsia="宋体" w:hint="default"/>
                <w:sz w:val="18"/>
                <w:szCs w:val="18"/>
              </w:rPr>
            </w:r>
          </w:p>
          <w:p>
            <w:pPr>
              <w:pStyle w:val="TableParagraph"/>
              <w:spacing w:line="316" w:lineRule="auto" w:before="17"/>
              <w:ind w:left="24" w:right="19"/>
              <w:jc w:val="left"/>
              <w:rPr>
                <w:rFonts w:ascii="宋体" w:hAnsi="宋体" w:cs="宋体" w:eastAsia="宋体" w:hint="default"/>
                <w:sz w:val="18"/>
                <w:szCs w:val="18"/>
              </w:rPr>
            </w:pPr>
            <w:r>
              <w:rPr>
                <w:rFonts w:ascii="宋体" w:hAnsi="宋体" w:cs="宋体" w:eastAsia="宋体" w:hint="default"/>
                <w:i/>
                <w:spacing w:val="-2"/>
                <w:sz w:val="18"/>
                <w:szCs w:val="18"/>
              </w:rPr>
              <w:t>（四）主要股</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东关于承担 发行人相关 税收补缴责 任的承诺周 </w:t>
            </w:r>
            <w:r>
              <w:rPr>
                <w:rFonts w:ascii="宋体" w:hAnsi="宋体" w:cs="宋体" w:eastAsia="宋体" w:hint="default"/>
                <w:i/>
                <w:spacing w:val="-2"/>
                <w:sz w:val="18"/>
                <w:szCs w:val="18"/>
              </w:rPr>
              <w:t>炜、王英和刘</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宁作为发行 人实际控制 人及主要股 </w:t>
            </w:r>
            <w:r>
              <w:rPr>
                <w:rFonts w:ascii="宋体" w:hAnsi="宋体" w:cs="宋体" w:eastAsia="宋体" w:hint="default"/>
                <w:i/>
                <w:spacing w:val="-2"/>
                <w:sz w:val="18"/>
                <w:szCs w:val="18"/>
              </w:rPr>
              <w:t>东，就发行人</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成立以来所 涉及的企业 所得税缴纳 </w:t>
            </w:r>
            <w:r>
              <w:rPr>
                <w:rFonts w:ascii="宋体" w:hAnsi="宋体" w:cs="宋体" w:eastAsia="宋体" w:hint="default"/>
                <w:i/>
                <w:spacing w:val="-2"/>
                <w:sz w:val="18"/>
                <w:szCs w:val="18"/>
              </w:rPr>
              <w:t>事项，出具了</w:t>
            </w:r>
            <w:r>
              <w:rPr>
                <w:rFonts w:ascii="宋体" w:hAnsi="宋体" w:cs="宋体" w:eastAsia="宋体" w:hint="default"/>
                <w:spacing w:val="-2"/>
                <w:sz w:val="18"/>
                <w:szCs w:val="18"/>
              </w:rPr>
            </w:r>
          </w:p>
          <w:p>
            <w:pPr>
              <w:pStyle w:val="TableParagraph"/>
              <w:spacing w:line="316" w:lineRule="auto" w:before="19"/>
              <w:ind w:left="24" w:right="96"/>
              <w:jc w:val="left"/>
              <w:rPr>
                <w:rFonts w:ascii="宋体" w:hAnsi="宋体" w:cs="宋体" w:eastAsia="宋体" w:hint="default"/>
                <w:sz w:val="18"/>
                <w:szCs w:val="18"/>
              </w:rPr>
            </w:pPr>
            <w:r>
              <w:rPr>
                <w:rFonts w:ascii="宋体" w:hAnsi="宋体" w:cs="宋体" w:eastAsia="宋体" w:hint="default"/>
                <w:i/>
                <w:spacing w:val="-16"/>
                <w:sz w:val="18"/>
                <w:szCs w:val="18"/>
              </w:rPr>
              <w:t>《承诺书》，</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承诺如果税 务机关认定 发行人需要 补交</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316" w:lineRule="auto"/>
              <w:ind w:left="24" w:right="10"/>
              <w:jc w:val="left"/>
              <w:rPr>
                <w:rFonts w:ascii="宋体" w:hAnsi="宋体" w:cs="宋体" w:eastAsia="宋体" w:hint="default"/>
                <w:sz w:val="18"/>
                <w:szCs w:val="18"/>
              </w:rPr>
            </w:pPr>
            <w:r>
              <w:rPr>
                <w:rFonts w:ascii="宋体" w:hAnsi="宋体" w:cs="宋体" w:eastAsia="宋体" w:hint="default"/>
                <w:i/>
                <w:sz w:val="18"/>
                <w:szCs w:val="18"/>
              </w:rPr>
              <w:t>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年度 已享受减免 的企业所得 税税款，则该 等需要补交 的税款将由 承诺人周炜、 刘宁、王英按 照其持有的 发行人的股 权比例共同 承担。</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股权激励承诺</w:t>
            </w:r>
            <w:r>
              <w:rPr>
                <w:rFonts w:ascii="宋体" w:hAnsi="宋体" w:cs="宋体" w:eastAsia="宋体"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i/>
                <w:sz w:val="18"/>
                <w:szCs w:val="18"/>
              </w:rPr>
              <w:t>卫宁健康科 技集团股份 有限公司</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其他承诺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年股票 期权与限制 性股票激励 </w:t>
            </w:r>
            <w:r>
              <w:rPr>
                <w:rFonts w:ascii="宋体" w:hAnsi="宋体" w:cs="宋体" w:eastAsia="宋体" w:hint="default"/>
                <w:i/>
                <w:spacing w:val="-2"/>
                <w:sz w:val="18"/>
                <w:szCs w:val="18"/>
              </w:rPr>
              <w:t>计划承诺：公</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司承诺不为 激励对象依 本激励计划 获取有关权</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312" w:lineRule="auto" w:before="60"/>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日至本次股 权激励计划 终止或有效 期结束。</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4" w:right="-8"/>
              <w:jc w:val="left"/>
              <w:rPr>
                <w:rFonts w:ascii="宋体" w:hAnsi="宋体" w:cs="宋体" w:eastAsia="宋体" w:hint="default"/>
                <w:sz w:val="18"/>
                <w:szCs w:val="18"/>
              </w:rPr>
            </w:pPr>
            <w:r>
              <w:rPr>
                <w:rFonts w:ascii="宋体" w:hAnsi="宋体" w:cs="宋体" w:eastAsia="宋体" w:hint="default"/>
                <w:i/>
                <w:sz w:val="18"/>
                <w:szCs w:val="18"/>
              </w:rPr>
              <w:t>截至本报告 </w:t>
            </w:r>
            <w:r>
              <w:rPr>
                <w:rFonts w:ascii="宋体" w:hAnsi="宋体" w:cs="宋体" w:eastAsia="宋体" w:hint="default"/>
                <w:i/>
                <w:spacing w:val="-5"/>
                <w:sz w:val="18"/>
                <w:szCs w:val="18"/>
              </w:rPr>
              <w:t>期末，上述承</w:t>
            </w:r>
            <w:r>
              <w:rPr>
                <w:rFonts w:ascii="宋体" w:hAnsi="宋体" w:cs="宋体" w:eastAsia="宋体" w:hint="default"/>
                <w:i/>
                <w:sz w:val="18"/>
                <w:szCs w:val="18"/>
              </w:rPr>
              <w:t> 诺人严格信 </w:t>
            </w:r>
            <w:r>
              <w:rPr>
                <w:rFonts w:ascii="宋体" w:hAnsi="宋体" w:cs="宋体" w:eastAsia="宋体" w:hint="default"/>
                <w:i/>
                <w:spacing w:val="-5"/>
                <w:sz w:val="18"/>
                <w:szCs w:val="18"/>
              </w:rPr>
              <w:t>守承诺，未发</w:t>
            </w:r>
            <w:r>
              <w:rPr>
                <w:rFonts w:ascii="宋体" w:hAnsi="宋体" w:cs="宋体" w:eastAsia="宋体" w:hint="default"/>
                <w:i/>
                <w:sz w:val="18"/>
                <w:szCs w:val="18"/>
              </w:rPr>
              <w:t> 现违反上述 承诺的情况。</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64.950012pt;margin-top:453.889984pt;width:70pt;height:284.95pt;mso-position-horizontal-relative:page;mso-position-vertical-relative:page;z-index:-947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rPr>
                      <w:i w:val="0"/>
                    </w:rPr>
                  </w:pPr>
                  <w:r>
                    <w:rPr/>
                    <w:t>日。</w:t>
                  </w:r>
                  <w:r>
                    <w:rPr>
                      <w:i w:val="0"/>
                    </w:rPr>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i/>
                <w:sz w:val="18"/>
                <w:szCs w:val="18"/>
              </w:rPr>
              <w:t>益提供贷款 以及其他任 何形式的财 </w:t>
            </w:r>
            <w:r>
              <w:rPr>
                <w:rFonts w:ascii="宋体" w:hAnsi="宋体" w:cs="宋体" w:eastAsia="宋体" w:hint="default"/>
                <w:i/>
                <w:spacing w:val="-2"/>
                <w:sz w:val="18"/>
                <w:szCs w:val="18"/>
              </w:rPr>
              <w:t>务资助，包括</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为其贷款提 供担保。</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2836"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88"/>
              <w:jc w:val="both"/>
              <w:rPr>
                <w:rFonts w:ascii="宋体" w:hAnsi="宋体" w:cs="宋体" w:eastAsia="宋体" w:hint="default"/>
                <w:sz w:val="18"/>
                <w:szCs w:val="18"/>
              </w:rPr>
            </w:pPr>
            <w:r>
              <w:rPr>
                <w:rFonts w:ascii="宋体" w:hAnsi="宋体" w:cs="宋体" w:eastAsia="宋体" w:hint="default"/>
                <w:i/>
                <w:sz w:val="18"/>
                <w:szCs w:val="18"/>
              </w:rPr>
              <w:t>卫宁健康科 技集团股份 有限公司</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其他承诺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年股权 激励计划：承 诺持股</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i/>
                <w:sz w:val="18"/>
                <w:szCs w:val="18"/>
              </w:rPr>
              <w:t>以 上的主要股 东或实际控 制人及其配 偶均未参与 本激励计划； 公司承诺不 为激励对象 依本激励计 划获取有关 权益提供贷 款以及其他 任何形式的 财务资助，包 括为其贷款 提供担保。</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月</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1</w:t>
            </w:r>
          </w:p>
          <w:p>
            <w:pPr>
              <w:pStyle w:val="TableParagraph"/>
              <w:spacing w:line="316" w:lineRule="auto" w:before="63"/>
              <w:ind w:left="23" w:right="185"/>
              <w:jc w:val="both"/>
              <w:rPr>
                <w:rFonts w:ascii="宋体" w:hAnsi="宋体" w:cs="宋体" w:eastAsia="宋体" w:hint="default"/>
                <w:sz w:val="18"/>
                <w:szCs w:val="18"/>
              </w:rPr>
            </w:pPr>
            <w:r>
              <w:rPr>
                <w:rFonts w:ascii="宋体" w:hAnsi="宋体" w:cs="宋体" w:eastAsia="宋体" w:hint="default"/>
                <w:i/>
                <w:sz w:val="18"/>
                <w:szCs w:val="18"/>
              </w:rPr>
              <w:t>日至本次股 权激励计划 终止或有效 期结束。</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4" w:right="-8"/>
              <w:jc w:val="left"/>
              <w:rPr>
                <w:rFonts w:ascii="宋体" w:hAnsi="宋体" w:cs="宋体" w:eastAsia="宋体" w:hint="default"/>
                <w:sz w:val="18"/>
                <w:szCs w:val="18"/>
              </w:rPr>
            </w:pPr>
            <w:r>
              <w:rPr>
                <w:rFonts w:ascii="宋体" w:hAnsi="宋体" w:cs="宋体" w:eastAsia="宋体" w:hint="default"/>
                <w:i/>
                <w:sz w:val="18"/>
                <w:szCs w:val="18"/>
              </w:rPr>
              <w:t>截至本报告 </w:t>
            </w:r>
            <w:r>
              <w:rPr>
                <w:rFonts w:ascii="宋体" w:hAnsi="宋体" w:cs="宋体" w:eastAsia="宋体" w:hint="default"/>
                <w:i/>
                <w:spacing w:val="-5"/>
                <w:sz w:val="18"/>
                <w:szCs w:val="18"/>
              </w:rPr>
              <w:t>期末，上述承</w:t>
            </w:r>
            <w:r>
              <w:rPr>
                <w:rFonts w:ascii="宋体" w:hAnsi="宋体" w:cs="宋体" w:eastAsia="宋体" w:hint="default"/>
                <w:i/>
                <w:sz w:val="18"/>
                <w:szCs w:val="18"/>
              </w:rPr>
              <w:t> 诺人严格信 </w:t>
            </w:r>
            <w:r>
              <w:rPr>
                <w:rFonts w:ascii="宋体" w:hAnsi="宋体" w:cs="宋体" w:eastAsia="宋体" w:hint="default"/>
                <w:i/>
                <w:spacing w:val="-5"/>
                <w:sz w:val="18"/>
                <w:szCs w:val="18"/>
              </w:rPr>
              <w:t>守承诺，未发</w:t>
            </w:r>
            <w:r>
              <w:rPr>
                <w:rFonts w:ascii="宋体" w:hAnsi="宋体" w:cs="宋体" w:eastAsia="宋体" w:hint="default"/>
                <w:i/>
                <w:sz w:val="18"/>
                <w:szCs w:val="18"/>
              </w:rPr>
              <w:t> 现违反上述 承诺的情况。</w:t>
            </w:r>
            <w:r>
              <w:rPr>
                <w:rFonts w:ascii="宋体" w:hAnsi="宋体" w:cs="宋体" w:eastAsia="宋体" w:hint="default"/>
                <w:sz w:val="18"/>
                <w:szCs w:val="18"/>
              </w:rPr>
            </w:r>
          </w:p>
        </w:tc>
      </w:tr>
      <w:tr>
        <w:trPr>
          <w:trHeight w:val="570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88"/>
              <w:jc w:val="both"/>
              <w:rPr>
                <w:rFonts w:ascii="宋体" w:hAnsi="宋体" w:cs="宋体" w:eastAsia="宋体" w:hint="default"/>
                <w:sz w:val="18"/>
                <w:szCs w:val="18"/>
              </w:rPr>
            </w:pPr>
            <w:r>
              <w:rPr>
                <w:rFonts w:ascii="宋体" w:hAnsi="宋体" w:cs="宋体" w:eastAsia="宋体" w:hint="default"/>
                <w:i/>
                <w:sz w:val="18"/>
                <w:szCs w:val="18"/>
              </w:rPr>
              <w:t>卫宁健康科 技集团股份 有限公司</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其他承诺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年股权 激励计划：承 诺持股</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i/>
                <w:sz w:val="18"/>
                <w:szCs w:val="18"/>
              </w:rPr>
              <w:t>以 上的主要股 东或实际控 制人及其配 偶均未参与 本激励计划； 公司承诺不 为激励对象 依本激励计 划获取有关 权益提供贷 款以及其他 任何形式的 财务资助，包 括为其贷款 提供担保。</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i/>
                <w:sz w:val="18"/>
                <w:szCs w:val="18"/>
              </w:rPr>
              <w:t>日至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月</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25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截至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314" w:lineRule="auto" w:before="63"/>
              <w:ind w:left="24"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i/>
                <w:spacing w:val="-25"/>
                <w:sz w:val="18"/>
                <w:szCs w:val="18"/>
              </w:rPr>
              <w:t>日，本</w:t>
            </w:r>
            <w:r>
              <w:rPr>
                <w:rFonts w:ascii="宋体" w:hAnsi="宋体" w:cs="宋体" w:eastAsia="宋体" w:hint="default"/>
                <w:i/>
                <w:sz w:val="18"/>
                <w:szCs w:val="18"/>
              </w:rPr>
              <w:t> 承诺已履行 完毕且未发 现违反上述 承诺的情况。</w:t>
            </w:r>
            <w:r>
              <w:rPr>
                <w:rFonts w:ascii="宋体" w:hAnsi="宋体" w:cs="宋体" w:eastAsia="宋体" w:hint="default"/>
                <w:sz w:val="18"/>
                <w:szCs w:val="18"/>
              </w:rPr>
            </w:r>
          </w:p>
          <w:p>
            <w:pPr>
              <w:pStyle w:val="TableParagraph"/>
              <w:spacing w:line="5698"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3"/>
                <w:sz w:val="20"/>
                <w:szCs w:val="20"/>
              </w:rPr>
              <w:pict>
                <v:group style="width:54.85pt;height:284.95pt;mso-position-horizontal-relative:char;mso-position-vertical-relative:line" coordorigin="0,0" coordsize="1097,5699">
                  <v:group style="position:absolute;left:0;top:0;width:1097;height:5699" coordorigin="0,0" coordsize="1097,5699">
                    <v:shape style="position:absolute;left:0;top:0;width:1097;height:5699" coordorigin="0,0" coordsize="1097,5699" path="m0,5699l1097,5699,1097,0,0,0,0,5699xe" filled="true" fillcolor="#ffffff" stroked="false">
                      <v:path arrowok="t"/>
                      <v:fill type="solid"/>
                    </v:shape>
                  </v:group>
                  <v:group style="position:absolute;left:22;top:1872;width:1052;height:353" coordorigin="22,1872" coordsize="1052,353">
                    <v:shape style="position:absolute;left:22;top:1872;width:1052;height:353" coordorigin="22,1872" coordsize="1052,353" path="m22,2225l1073,2225,1073,1872,22,1872,22,2225xe" filled="true" fillcolor="#ffffff" stroked="false">
                      <v:path arrowok="t"/>
                      <v:fill type="solid"/>
                    </v:shape>
                  </v:group>
                  <v:group style="position:absolute;left:22;top:2225;width:1052;height:312" coordorigin="22,2225" coordsize="1052,312">
                    <v:shape style="position:absolute;left:22;top:2225;width:1052;height:312" coordorigin="22,2225" coordsize="1052,312" path="m22,2537l1073,2537,1073,2225,22,2225,22,2537xe" filled="true" fillcolor="#ffffff" stroked="false">
                      <v:path arrowok="t"/>
                      <v:fill type="solid"/>
                    </v:shape>
                  </v:group>
                  <v:group style="position:absolute;left:22;top:2537;width:1052;height:312" coordorigin="22,2537" coordsize="1052,312">
                    <v:shape style="position:absolute;left:22;top:2537;width:1052;height:312" coordorigin="22,2537" coordsize="1052,312" path="m22,2849l1073,2849,1073,2537,22,2537,22,2849xe" filled="true" fillcolor="#ffffff" stroked="false">
                      <v:path arrowok="t"/>
                      <v:fill type="solid"/>
                    </v:shape>
                  </v:group>
                  <v:group style="position:absolute;left:22;top:2849;width:1052;height:312" coordorigin="22,2849" coordsize="1052,312">
                    <v:shape style="position:absolute;left:22;top:2849;width:1052;height:312" coordorigin="22,2849" coordsize="1052,312" path="m22,3161l1073,3161,1073,2849,22,2849,22,3161xe" filled="true" fillcolor="#ffffff" stroked="false">
                      <v:path arrowok="t"/>
                      <v:fill type="solid"/>
                    </v:shape>
                  </v:group>
                  <v:group style="position:absolute;left:22;top:3161;width:1052;height:312" coordorigin="22,3161" coordsize="1052,312">
                    <v:shape style="position:absolute;left:22;top:3161;width:1052;height:312" coordorigin="22,3161" coordsize="1052,312" path="m22,3473l1073,3473,1073,3161,22,3161,22,3473xe" filled="true" fillcolor="#ffffff" stroked="false">
                      <v:path arrowok="t"/>
                      <v:fill type="solid"/>
                    </v:shape>
                  </v:group>
                  <v:group style="position:absolute;left:22;top:3473;width:1052;height:353" coordorigin="22,3473" coordsize="1052,353">
                    <v:shape style="position:absolute;left:22;top:3473;width:1052;height:353" coordorigin="22,3473" coordsize="1052,353" path="m22,3826l1073,3826,1073,3473,22,3473,22,3826xe" filled="true" fillcolor="#ffffff" stroked="false">
                      <v:path arrowok="t"/>
                      <v:fill type="solid"/>
                    </v:shape>
                  </v:group>
                </v:group>
              </w:pict>
            </w:r>
            <w:r>
              <w:rPr>
                <w:rFonts w:ascii="Times New Roman" w:hAnsi="Times New Roman" w:cs="Times New Roman" w:eastAsia="Times New Roman" w:hint="default"/>
                <w:position w:val="-113"/>
                <w:sz w:val="20"/>
                <w:szCs w:val="20"/>
              </w:rPr>
            </w: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其他对公司中小股东所作承诺</w:t>
            </w:r>
            <w:r>
              <w:rPr>
                <w:rFonts w:ascii="宋体" w:hAnsi="宋体" w:cs="宋体" w:eastAsia="宋体"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i/>
                <w:sz w:val="18"/>
                <w:szCs w:val="18"/>
              </w:rPr>
              <w:t>卫宁健康科</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分红承诺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i/>
                <w:sz w:val="18"/>
                <w:szCs w:val="18"/>
              </w:rPr>
              <w:t>为进一步保</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i/>
                <w:sz w:val="18"/>
                <w:szCs w:val="18"/>
              </w:rPr>
              <w:t>截至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5983pt;width:55.8pt;height:686.5pt;mso-position-horizontal-relative:page;mso-position-vertical-relative:page;z-index:-947080" coordorigin="7353,1450" coordsize="1116,13730">
            <v:group style="position:absolute;left:7353;top:1450;width:1116;height:13730" coordorigin="7353,1450" coordsize="1116,13730">
              <v:shape style="position:absolute;left:7353;top:1450;width:1116;height:13730" coordorigin="7353,1450" coordsize="1116,13730" path="m7353,15180l8469,15180,8469,1450,7353,1450,7353,15180xe" filled="true" fillcolor="#ffffff" stroked="false">
                <v:path arrowok="t"/>
                <v:fill type="solid"/>
              </v:shape>
            </v:group>
            <v:group style="position:absolute;left:7377;top:1450;width:1071;height:353" coordorigin="7377,1450" coordsize="1071,353">
              <v:shape style="position:absolute;left:7377;top:1450;width:1071;height:353" coordorigin="7377,1450" coordsize="1071,353" path="m7377,1802l8447,1802,8447,1450,7377,1450,7377,18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9"/>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8"/>
              <w:jc w:val="left"/>
              <w:rPr>
                <w:rFonts w:ascii="宋体" w:hAnsi="宋体" w:cs="宋体" w:eastAsia="宋体" w:hint="default"/>
                <w:sz w:val="18"/>
                <w:szCs w:val="18"/>
              </w:rPr>
            </w:pPr>
            <w:r>
              <w:rPr>
                <w:rFonts w:ascii="宋体" w:hAnsi="宋体" w:cs="宋体" w:eastAsia="宋体" w:hint="default"/>
                <w:i/>
                <w:sz w:val="18"/>
                <w:szCs w:val="18"/>
              </w:rPr>
              <w:t>技集团股份 有限公司</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i/>
                <w:sz w:val="18"/>
                <w:szCs w:val="18"/>
              </w:rPr>
              <w:t>障公司股东 </w:t>
            </w:r>
            <w:r>
              <w:rPr>
                <w:rFonts w:ascii="宋体" w:hAnsi="宋体" w:cs="宋体" w:eastAsia="宋体" w:hint="default"/>
                <w:i/>
                <w:spacing w:val="-2"/>
                <w:sz w:val="18"/>
                <w:szCs w:val="18"/>
              </w:rPr>
              <w:t>权益，公司对</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未来三年股 东分红回报 进行了详细 </w:t>
            </w:r>
            <w:r>
              <w:rPr>
                <w:rFonts w:ascii="宋体" w:hAnsi="宋体" w:cs="宋体" w:eastAsia="宋体" w:hint="default"/>
                <w:i/>
                <w:spacing w:val="-2"/>
                <w:sz w:val="18"/>
                <w:szCs w:val="18"/>
              </w:rPr>
              <w:t>规划，制定了</w:t>
            </w:r>
            <w:r>
              <w:rPr>
                <w:rFonts w:ascii="宋体" w:hAnsi="宋体" w:cs="宋体" w:eastAsia="宋体" w:hint="default"/>
                <w:spacing w:val="-2"/>
                <w:sz w:val="18"/>
                <w:szCs w:val="18"/>
              </w:rPr>
            </w:r>
          </w:p>
          <w:p>
            <w:pPr>
              <w:pStyle w:val="TableParagraph"/>
              <w:spacing w:line="316" w:lineRule="auto" w:before="19"/>
              <w:ind w:left="24" w:right="190"/>
              <w:jc w:val="both"/>
              <w:rPr>
                <w:rFonts w:ascii="宋体" w:hAnsi="宋体" w:cs="宋体" w:eastAsia="宋体" w:hint="default"/>
                <w:sz w:val="18"/>
                <w:szCs w:val="18"/>
              </w:rPr>
            </w:pPr>
            <w:r>
              <w:rPr>
                <w:rFonts w:ascii="宋体" w:hAnsi="宋体" w:cs="宋体" w:eastAsia="宋体" w:hint="default"/>
                <w:i/>
                <w:sz w:val="18"/>
                <w:szCs w:val="18"/>
              </w:rPr>
              <w:t>《未来三年 股东回报规 划</w:t>
            </w:r>
            <w:r>
              <w:rPr>
                <w:rFonts w:ascii="宋体" w:hAnsi="宋体" w:cs="宋体" w:eastAsia="宋体" w:hint="default"/>
                <w:sz w:val="18"/>
                <w:szCs w:val="18"/>
              </w:rPr>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2015-2017</w:t>
            </w:r>
          </w:p>
          <w:p>
            <w:pPr>
              <w:pStyle w:val="TableParagraph"/>
              <w:spacing w:line="316" w:lineRule="auto" w:before="63"/>
              <w:ind w:left="24" w:right="10"/>
              <w:jc w:val="left"/>
              <w:rPr>
                <w:rFonts w:ascii="宋体" w:hAnsi="宋体" w:cs="宋体" w:eastAsia="宋体" w:hint="default"/>
                <w:sz w:val="18"/>
                <w:szCs w:val="18"/>
              </w:rPr>
            </w:pPr>
            <w:r>
              <w:rPr>
                <w:rFonts w:ascii="宋体" w:hAnsi="宋体" w:cs="宋体" w:eastAsia="宋体" w:hint="default"/>
                <w:i/>
                <w:spacing w:val="-16"/>
                <w:sz w:val="18"/>
                <w:szCs w:val="18"/>
              </w:rPr>
              <w:t>》。该规划主</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要内容如下： </w:t>
            </w:r>
            <w:r>
              <w:rPr>
                <w:rFonts w:ascii="Times New Roman" w:hAnsi="Times New Roman" w:cs="Times New Roman" w:eastAsia="Times New Roman" w:hint="default"/>
                <w:sz w:val="18"/>
                <w:szCs w:val="18"/>
              </w:rPr>
              <w:t>1</w:t>
            </w:r>
            <w:r>
              <w:rPr>
                <w:rFonts w:ascii="宋体" w:hAnsi="宋体" w:cs="宋体" w:eastAsia="宋体" w:hint="default"/>
                <w:i/>
                <w:sz w:val="18"/>
                <w:szCs w:val="18"/>
              </w:rPr>
              <w:t>、公司可以 采用现金、股 票、现金与股 票相结合或 者法律、法规 允许的其他 方式分配利 润。具备现金 分红条件的， 公司优先考 虑现金分红。 </w:t>
            </w:r>
            <w:r>
              <w:rPr>
                <w:rFonts w:ascii="Times New Roman" w:hAnsi="Times New Roman" w:cs="Times New Roman" w:eastAsia="Times New Roman" w:hint="default"/>
                <w:sz w:val="18"/>
                <w:szCs w:val="18"/>
              </w:rPr>
              <w:t>2</w:t>
            </w:r>
            <w:r>
              <w:rPr>
                <w:rFonts w:ascii="宋体" w:hAnsi="宋体" w:cs="宋体" w:eastAsia="宋体" w:hint="default"/>
                <w:i/>
                <w:sz w:val="18"/>
                <w:szCs w:val="18"/>
              </w:rPr>
              <w:t>、未来三年 内，公司将积 极采取现金 方式分配利 润，在符合相 关法律法规 及公司章程 和制度的有 关规定和条 件下，每年以 现金方式分 配的利润不 低于当年归 属于母公司 可供分配利 润的</w:t>
            </w:r>
            <w:r>
              <w:rPr>
                <w:rFonts w:ascii="宋体" w:hAnsi="宋体" w:cs="宋体" w:eastAsia="宋体" w:hint="default"/>
                <w:i/>
                <w:spacing w:val="-44"/>
                <w:sz w:val="18"/>
                <w:szCs w:val="18"/>
              </w:rPr>
              <w:t> </w:t>
            </w:r>
            <w:r>
              <w:rPr>
                <w:rFonts w:ascii="Times New Roman" w:hAnsi="Times New Roman" w:cs="Times New Roman" w:eastAsia="Times New Roman" w:hint="default"/>
                <w:spacing w:val="-10"/>
                <w:sz w:val="18"/>
                <w:szCs w:val="18"/>
              </w:rPr>
              <w:t>10%</w:t>
            </w:r>
            <w:r>
              <w:rPr>
                <w:rFonts w:ascii="宋体" w:hAnsi="宋体" w:cs="宋体" w:eastAsia="宋体" w:hint="default"/>
                <w:i/>
                <w:spacing w:val="-10"/>
                <w:sz w:val="18"/>
                <w:szCs w:val="18"/>
              </w:rPr>
              <w:t>，连</w:t>
            </w:r>
            <w:r>
              <w:rPr>
                <w:rFonts w:ascii="宋体" w:hAnsi="宋体" w:cs="宋体" w:eastAsia="宋体" w:hint="default"/>
                <w:i/>
                <w:spacing w:val="-24"/>
                <w:sz w:val="18"/>
                <w:szCs w:val="18"/>
              </w:rPr>
              <w:t> </w:t>
            </w:r>
            <w:r>
              <w:rPr>
                <w:rFonts w:ascii="宋体" w:hAnsi="宋体" w:cs="宋体" w:eastAsia="宋体" w:hint="default"/>
                <w:i/>
                <w:sz w:val="18"/>
                <w:szCs w:val="18"/>
              </w:rPr>
              <w:t>续三年以现</w:t>
            </w:r>
            <w:r>
              <w:rPr>
                <w:rFonts w:ascii="宋体" w:hAnsi="宋体" w:cs="宋体" w:eastAsia="宋体" w:hint="default"/>
                <w:i/>
                <w:sz w:val="18"/>
                <w:szCs w:val="18"/>
              </w:rPr>
              <w:t> 金方式累计 分配的利润 不少于最近 三年实现的</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i/>
                <w:sz w:val="18"/>
                <w:szCs w:val="18"/>
              </w:rPr>
              <w:t>）</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i/>
                <w:sz w:val="18"/>
                <w:szCs w:val="18"/>
              </w:rPr>
              <w:t>日至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月</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 本承诺已履 行完毕且未 发现违反上 述承诺的情 况。</w:t>
            </w:r>
            <w:r>
              <w:rPr>
                <w:rFonts w:ascii="宋体" w:hAnsi="宋体" w:cs="宋体" w:eastAsia="宋体" w:hint="default"/>
                <w:sz w:val="18"/>
                <w:szCs w:val="18"/>
              </w:rPr>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9"/>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5"/>
              <w:jc w:val="left"/>
              <w:rPr>
                <w:rFonts w:ascii="宋体" w:hAnsi="宋体" w:cs="宋体" w:eastAsia="宋体" w:hint="default"/>
                <w:sz w:val="18"/>
                <w:szCs w:val="18"/>
              </w:rPr>
            </w:pPr>
            <w:r>
              <w:rPr>
                <w:rFonts w:ascii="宋体" w:hAnsi="宋体" w:cs="宋体" w:eastAsia="宋体" w:hint="default"/>
                <w:i/>
                <w:sz w:val="18"/>
                <w:szCs w:val="18"/>
              </w:rPr>
              <w:t>年均可分配 利润的</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i/>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、在符合分 红条件情况 下，公司董事 会可以根据 公司的资金 状况提议公 司进行中期 利润分配。</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2836"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王英、周炜</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其他承诺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3"/>
              <w:jc w:val="both"/>
              <w:rPr>
                <w:rFonts w:ascii="Times New Roman" w:hAnsi="Times New Roman" w:cs="Times New Roman" w:eastAsia="Times New Roman" w:hint="default"/>
                <w:sz w:val="18"/>
                <w:szCs w:val="18"/>
              </w:rPr>
            </w:pPr>
            <w:r>
              <w:rPr>
                <w:rFonts w:ascii="宋体" w:hAnsi="宋体" w:cs="宋体" w:eastAsia="宋体" w:hint="default"/>
                <w:i/>
                <w:sz w:val="18"/>
                <w:szCs w:val="18"/>
              </w:rPr>
              <w:t>自本承诺函 出具之日起 连续六个月 内（即</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2017</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14" w:lineRule="auto" w:before="63"/>
              <w:ind w:left="24" w:right="17"/>
              <w:jc w:val="left"/>
              <w:rPr>
                <w:rFonts w:ascii="宋体" w:hAnsi="宋体" w:cs="宋体" w:eastAsia="宋体" w:hint="default"/>
                <w:sz w:val="18"/>
                <w:szCs w:val="18"/>
              </w:rPr>
            </w:pPr>
            <w:r>
              <w:rPr>
                <w:rFonts w:ascii="宋体" w:hAnsi="宋体" w:cs="宋体" w:eastAsia="宋体" w:hint="default"/>
                <w:i/>
                <w:sz w:val="18"/>
                <w:szCs w:val="18"/>
              </w:rPr>
              <w:t>月</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i/>
                <w:spacing w:val="-26"/>
                <w:sz w:val="18"/>
                <w:szCs w:val="18"/>
              </w:rPr>
              <w:t>日），通</w:t>
            </w:r>
            <w:r>
              <w:rPr>
                <w:rFonts w:ascii="宋体" w:hAnsi="宋体" w:cs="宋体" w:eastAsia="宋体" w:hint="default"/>
                <w:i/>
                <w:sz w:val="18"/>
                <w:szCs w:val="18"/>
              </w:rPr>
              <w:t> 过证券交易 系统合计出 售的股份将 低于公司股 份总额的 </w:t>
            </w:r>
            <w:r>
              <w:rPr>
                <w:rFonts w:ascii="Times New Roman" w:hAnsi="Times New Roman" w:cs="Times New Roman" w:eastAsia="Times New Roman" w:hint="default"/>
                <w:sz w:val="18"/>
                <w:szCs w:val="18"/>
              </w:rPr>
              <w:t>5%</w:t>
            </w:r>
            <w:r>
              <w:rPr>
                <w:rFonts w:ascii="宋体" w:hAnsi="宋体" w:cs="宋体" w:eastAsia="宋体" w:hint="default"/>
                <w:i/>
                <w:sz w:val="18"/>
                <w:szCs w:val="18"/>
              </w:rPr>
              <w:t>。</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i/>
                <w:sz w:val="18"/>
                <w:szCs w:val="18"/>
              </w:rPr>
              <w:t>日至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25 </w:t>
            </w:r>
            <w:r>
              <w:rPr>
                <w:rFonts w:ascii="宋体" w:hAnsi="宋体" w:cs="宋体" w:eastAsia="宋体" w:hint="default"/>
                <w:i/>
                <w:sz w:val="18"/>
                <w:szCs w:val="18"/>
              </w:rPr>
              <w:t>日</w:t>
            </w:r>
            <w:r>
              <w:rPr>
                <w:rFonts w:ascii="宋体" w:hAnsi="宋体" w:cs="宋体" w:eastAsia="宋体"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i/>
                <w:sz w:val="18"/>
                <w:szCs w:val="18"/>
              </w:rPr>
              <w:t>截至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314" w:lineRule="auto" w:before="63"/>
              <w:ind w:left="24" w:right="4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i/>
                <w:sz w:val="18"/>
                <w:szCs w:val="18"/>
              </w:rPr>
              <w:t>日， 本承诺已履 行完毕且未 发现违反上 述承诺的情 况。</w:t>
            </w:r>
            <w:r>
              <w:rPr>
                <w:rFonts w:ascii="宋体" w:hAnsi="宋体" w:cs="宋体" w:eastAsia="宋体" w:hint="default"/>
                <w:sz w:val="18"/>
                <w:szCs w:val="18"/>
              </w:rPr>
            </w: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周成</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其他承诺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参考</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i/>
                <w:sz w:val="18"/>
                <w:szCs w:val="18"/>
              </w:rPr>
              <w:t>年</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5</w:t>
            </w:r>
          </w:p>
          <w:p>
            <w:pPr>
              <w:pStyle w:val="TableParagraph"/>
              <w:spacing w:line="316" w:lineRule="auto" w:before="63"/>
              <w:ind w:left="24" w:right="10"/>
              <w:jc w:val="left"/>
              <w:rPr>
                <w:rFonts w:ascii="Times New Roman" w:hAnsi="Times New Roman" w:cs="Times New Roman" w:eastAsia="Times New Roman" w:hint="default"/>
                <w:sz w:val="18"/>
                <w:szCs w:val="18"/>
              </w:rPr>
            </w:pPr>
            <w:r>
              <w:rPr>
                <w:rFonts w:ascii="宋体" w:hAnsi="宋体" w:cs="宋体" w:eastAsia="宋体" w:hint="default"/>
                <w:i/>
                <w:sz w:val="18"/>
                <w:szCs w:val="18"/>
              </w:rPr>
              <w:t>月</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日起施 行的《深圳证 券交易所上 市公司股东 及董事、监 事、高级管理 人员减持股 份实施细则》 的相关规定， 本人于</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2017</w:t>
            </w:r>
          </w:p>
          <w:p>
            <w:pPr>
              <w:pStyle w:val="TableParagraph"/>
              <w:spacing w:line="312" w:lineRule="auto"/>
              <w:ind w:left="24" w:right="96"/>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 通过大宗交 易方式受让 的卫宁健康</w:t>
            </w:r>
            <w:r>
              <w:rPr>
                <w:rFonts w:ascii="宋体" w:hAnsi="宋体" w:cs="宋体" w:eastAsia="宋体" w:hint="default"/>
                <w:sz w:val="18"/>
                <w:szCs w:val="18"/>
              </w:rPr>
            </w:r>
          </w:p>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i/>
                <w:sz w:val="18"/>
                <w:szCs w:val="18"/>
              </w:rPr>
              <w:t>（证券代码：</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300253</w:t>
            </w:r>
            <w:r>
              <w:rPr>
                <w:rFonts w:ascii="宋体" w:hAnsi="宋体" w:cs="宋体" w:eastAsia="宋体" w:hint="default"/>
                <w:i/>
                <w:sz w:val="18"/>
                <w:szCs w:val="18"/>
              </w:rPr>
              <w:t>）股份</w:t>
            </w:r>
            <w:r>
              <w:rPr>
                <w:rFonts w:ascii="宋体" w:hAnsi="宋体" w:cs="宋体" w:eastAsia="宋体" w:hint="default"/>
                <w:sz w:val="18"/>
                <w:szCs w:val="18"/>
              </w:rPr>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22,000,000</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i/>
                <w:spacing w:val="-2"/>
                <w:sz w:val="18"/>
                <w:szCs w:val="18"/>
              </w:rPr>
              <w:t>股，自受让后</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六个月内不</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i/>
                <w:sz w:val="18"/>
                <w:szCs w:val="18"/>
              </w:rPr>
              <w:t>日至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25 </w:t>
            </w:r>
            <w:r>
              <w:rPr>
                <w:rFonts w:ascii="宋体" w:hAnsi="宋体" w:cs="宋体" w:eastAsia="宋体" w:hint="default"/>
                <w:i/>
                <w:sz w:val="18"/>
                <w:szCs w:val="18"/>
              </w:rPr>
              <w:t>日</w:t>
            </w:r>
            <w:r>
              <w:rPr>
                <w:rFonts w:ascii="宋体" w:hAnsi="宋体" w:cs="宋体" w:eastAsia="宋体"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截至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314" w:lineRule="auto" w:before="63"/>
              <w:ind w:left="24" w:right="4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i/>
                <w:sz w:val="18"/>
                <w:szCs w:val="18"/>
              </w:rPr>
              <w:t>日， 本承诺已履 行完毕且未 发现违反上 述承诺的情 况。</w:t>
            </w:r>
            <w:r>
              <w:rPr>
                <w:rFonts w:ascii="宋体" w:hAnsi="宋体" w:cs="宋体" w:eastAsia="宋体" w:hint="default"/>
                <w:sz w:val="18"/>
                <w:szCs w:val="18"/>
              </w:rPr>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i/>
                <w:sz w:val="18"/>
                <w:szCs w:val="18"/>
              </w:rPr>
              <w:t>转让。</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周成</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其他承诺</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根据</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i/>
                <w:sz w:val="18"/>
                <w:szCs w:val="18"/>
              </w:rPr>
              <w:t>年</w:t>
            </w:r>
            <w:r>
              <w:rPr>
                <w:rFonts w:ascii="宋体" w:hAnsi="宋体" w:cs="宋体" w:eastAsia="宋体" w:hint="default"/>
                <w:i/>
                <w:spacing w:val="-64"/>
                <w:sz w:val="18"/>
                <w:szCs w:val="18"/>
              </w:rPr>
              <w:t> </w:t>
            </w:r>
            <w:r>
              <w:rPr>
                <w:rFonts w:ascii="Times New Roman" w:hAnsi="Times New Roman" w:cs="Times New Roman" w:eastAsia="Times New Roman" w:hint="default"/>
                <w:sz w:val="18"/>
                <w:szCs w:val="18"/>
              </w:rPr>
              <w:t>5</w:t>
            </w:r>
          </w:p>
          <w:p>
            <w:pPr>
              <w:pStyle w:val="TableParagraph"/>
              <w:spacing w:line="316" w:lineRule="auto" w:before="63"/>
              <w:ind w:left="24" w:right="11"/>
              <w:jc w:val="left"/>
              <w:rPr>
                <w:rFonts w:ascii="宋体" w:hAnsi="宋体" w:cs="宋体" w:eastAsia="宋体" w:hint="default"/>
                <w:sz w:val="18"/>
                <w:szCs w:val="18"/>
              </w:rPr>
            </w:pPr>
            <w:r>
              <w:rPr>
                <w:rFonts w:ascii="宋体" w:hAnsi="宋体" w:cs="宋体" w:eastAsia="宋体" w:hint="default"/>
                <w:i/>
                <w:sz w:val="18"/>
                <w:szCs w:val="18"/>
              </w:rPr>
              <w:t>月</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日起施 行的《深圳证 券交易所上 市公司股东 及董事、监 事、高级管理 人员减持股 份实施细则》 的相关规定， 股东周成承 诺：本人于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312" w:lineRule="auto"/>
              <w:ind w:left="2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日通过大 宗交易方式 受让的卫宁 健康（证券代 码：</w:t>
            </w:r>
            <w:r>
              <w:rPr>
                <w:rFonts w:ascii="Times New Roman" w:hAnsi="Times New Roman" w:cs="Times New Roman" w:eastAsia="Times New Roman" w:hint="default"/>
                <w:sz w:val="18"/>
                <w:szCs w:val="18"/>
              </w:rPr>
              <w:t>300253</w:t>
            </w:r>
            <w:r>
              <w:rPr>
                <w:rFonts w:ascii="宋体" w:hAnsi="宋体" w:cs="宋体" w:eastAsia="宋体" w:hint="default"/>
                <w:i/>
                <w:sz w:val="18"/>
                <w:szCs w:val="18"/>
              </w:rPr>
              <w:t>） 股份</w:t>
            </w:r>
            <w:r>
              <w:rPr>
                <w:rFonts w:ascii="宋体" w:hAnsi="宋体" w:cs="宋体" w:eastAsia="宋体" w:hint="default"/>
                <w:sz w:val="18"/>
                <w:szCs w:val="18"/>
              </w:rPr>
            </w:r>
          </w:p>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Times New Roman"/>
                <w:sz w:val="18"/>
              </w:rPr>
              <w:t>26,500,000</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i/>
                <w:spacing w:val="-2"/>
                <w:sz w:val="18"/>
                <w:szCs w:val="18"/>
              </w:rPr>
              <w:t>股，自受让后</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六个月内不 转让。</w:t>
            </w:r>
            <w:r>
              <w:rPr>
                <w:rFonts w:ascii="宋体" w:hAnsi="宋体" w:cs="宋体" w:eastAsia="宋体" w:hint="default"/>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i/>
                <w:sz w:val="18"/>
                <w:szCs w:val="18"/>
              </w:rPr>
              <w:t>日至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月</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截至</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314" w:lineRule="auto" w:before="63"/>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i/>
                <w:sz w:val="18"/>
                <w:szCs w:val="18"/>
              </w:rPr>
              <w:t>日， 本承诺已履 行完毕且未 发现违反上 述承诺的情 况。</w:t>
            </w:r>
            <w:r>
              <w:rPr>
                <w:rFonts w:ascii="宋体" w:hAnsi="宋体" w:cs="宋体" w:eastAsia="宋体" w:hint="default"/>
                <w:sz w:val="18"/>
                <w:szCs w:val="18"/>
              </w:rPr>
            </w:r>
          </w:p>
        </w:tc>
      </w:tr>
      <w:tr>
        <w:trPr>
          <w:trHeight w:val="40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承诺是否按时履行</w:t>
            </w:r>
            <w:r>
              <w:rPr>
                <w:rFonts w:ascii="宋体" w:hAnsi="宋体" w:cs="宋体" w:eastAsia="宋体"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24"/>
          <w:szCs w:val="24"/>
        </w:rPr>
      </w:pPr>
    </w:p>
    <w:p>
      <w:pPr>
        <w:pStyle w:val="Heading2"/>
        <w:spacing w:line="240" w:lineRule="auto"/>
        <w:ind w:right="15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公司报告期不存在控股股东及其关联方对上市公司的非经营性占用资金。</w:t>
      </w:r>
      <w:r>
        <w:rPr>
          <w:i w:val="0"/>
        </w:rPr>
      </w:r>
    </w:p>
    <w:p>
      <w:pPr>
        <w:spacing w:line="240" w:lineRule="auto" w:before="4"/>
        <w:rPr>
          <w:rFonts w:ascii="宋体" w:hAnsi="宋体" w:cs="宋体" w:eastAsia="宋体" w:hint="default"/>
          <w:i/>
          <w:sz w:val="19"/>
          <w:szCs w:val="19"/>
        </w:rPr>
      </w:pPr>
    </w:p>
    <w:p>
      <w:pPr>
        <w:pStyle w:val="Heading2"/>
        <w:spacing w:line="240" w:lineRule="auto"/>
        <w:ind w:right="15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i/>
          <w:sz w:val="23"/>
          <w:szCs w:val="23"/>
        </w:rPr>
      </w:pPr>
    </w:p>
    <w:p>
      <w:pPr>
        <w:pStyle w:val="Heading2"/>
        <w:spacing w:line="240" w:lineRule="auto" w:before="26"/>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24"/>
          <w:szCs w:val="24"/>
        </w:rPr>
      </w:pPr>
    </w:p>
    <w:p>
      <w:pPr>
        <w:pStyle w:val="Heading2"/>
        <w:spacing w:line="240" w:lineRule="auto"/>
        <w:ind w:right="15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513" w:right="7244"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 </w:t>
      </w:r>
      <w:r>
        <w:rPr>
          <w:rFonts w:ascii="宋体" w:hAnsi="宋体" w:cs="宋体" w:eastAsia="宋体" w:hint="default"/>
          <w:b/>
          <w:bCs/>
          <w:sz w:val="18"/>
          <w:szCs w:val="18"/>
        </w:rPr>
        <w:t>资产处置损益列报方式变更</w:t>
      </w:r>
      <w:r>
        <w:rPr>
          <w:rFonts w:ascii="宋体" w:hAnsi="宋体" w:cs="宋体" w:eastAsia="宋体" w:hint="default"/>
          <w:sz w:val="18"/>
          <w:szCs w:val="18"/>
        </w:rPr>
      </w:r>
    </w:p>
    <w:p>
      <w:pPr>
        <w:pStyle w:val="BodyText"/>
        <w:spacing w:line="300" w:lineRule="auto" w:before="1"/>
        <w:ind w:right="147" w:firstLine="360"/>
        <w:jc w:val="both"/>
        <w:rPr>
          <w:i w:val="0"/>
        </w:rPr>
      </w:pPr>
      <w:r>
        <w:rPr/>
        <w:t>根据财政部《关于修订印发一般企业财务报表格式的通知》（财会</w:t>
      </w:r>
      <w:r>
        <w:rPr>
          <w:rFonts w:ascii="Times New Roman" w:hAnsi="Times New Roman" w:cs="Times New Roman" w:eastAsia="Times New Roman" w:hint="default"/>
          <w:i w:val="0"/>
        </w:rPr>
        <w:t>[2017]30</w:t>
      </w:r>
      <w:r>
        <w:rPr/>
        <w:t>号）要求，公司在利润表中的</w:t>
      </w:r>
      <w:r>
        <w:rPr>
          <w:rFonts w:ascii="Times New Roman" w:hAnsi="Times New Roman" w:cs="Times New Roman" w:eastAsia="Times New Roman" w:hint="default"/>
          <w:i w:val="0"/>
        </w:rPr>
        <w:t>“</w:t>
      </w:r>
      <w:r>
        <w:rPr/>
        <w:t>营业利润</w:t>
      </w:r>
      <w:r>
        <w:rPr>
          <w:rFonts w:ascii="Times New Roman" w:hAnsi="Times New Roman" w:cs="Times New Roman" w:eastAsia="Times New Roman" w:hint="default"/>
          <w:i w:val="0"/>
        </w:rPr>
        <w:t>”</w:t>
      </w:r>
      <w:r>
        <w:rPr/>
        <w:t>项 目之上单独列报</w:t>
      </w:r>
      <w:r>
        <w:rPr>
          <w:rFonts w:ascii="Times New Roman" w:hAnsi="Times New Roman" w:cs="Times New Roman" w:eastAsia="Times New Roman" w:hint="default"/>
          <w:i w:val="0"/>
        </w:rPr>
        <w:t>“</w:t>
      </w:r>
      <w:r>
        <w:rPr/>
        <w:t>资产处置收益</w:t>
      </w:r>
      <w:r>
        <w:rPr>
          <w:rFonts w:ascii="Times New Roman" w:hAnsi="Times New Roman" w:cs="Times New Roman" w:eastAsia="Times New Roman" w:hint="default"/>
          <w:i w:val="0"/>
        </w:rPr>
        <w:t>”</w:t>
      </w:r>
      <w:r>
        <w:rPr/>
        <w:t>项目，原在</w:t>
      </w:r>
      <w:r>
        <w:rPr>
          <w:rFonts w:ascii="Times New Roman" w:hAnsi="Times New Roman" w:cs="Times New Roman" w:eastAsia="Times New Roman" w:hint="default"/>
          <w:i w:val="0"/>
        </w:rPr>
        <w:t>“</w:t>
      </w:r>
      <w:r>
        <w:rPr/>
        <w:t>营业外收入</w:t>
      </w:r>
      <w:r>
        <w:rPr>
          <w:rFonts w:ascii="Times New Roman" w:hAnsi="Times New Roman" w:cs="Times New Roman" w:eastAsia="Times New Roman" w:hint="default"/>
          <w:i w:val="0"/>
        </w:rPr>
        <w:t>”</w:t>
      </w:r>
      <w:r>
        <w:rPr/>
        <w:t>和</w:t>
      </w:r>
      <w:r>
        <w:rPr>
          <w:rFonts w:ascii="Times New Roman" w:hAnsi="Times New Roman" w:cs="Times New Roman" w:eastAsia="Times New Roman" w:hint="default"/>
          <w:i w:val="0"/>
        </w:rPr>
        <w:t>“</w:t>
      </w:r>
      <w:r>
        <w:rPr/>
        <w:t>营业外支出</w:t>
      </w:r>
      <w:r>
        <w:rPr>
          <w:rFonts w:ascii="Times New Roman" w:hAnsi="Times New Roman" w:cs="Times New Roman" w:eastAsia="Times New Roman" w:hint="default"/>
          <w:i w:val="0"/>
        </w:rPr>
        <w:t>”</w:t>
      </w:r>
      <w:r>
        <w:rPr/>
        <w:t>的部分非流动资产处置损益，改为在</w:t>
      </w:r>
      <w:r>
        <w:rPr>
          <w:rFonts w:ascii="Times New Roman" w:hAnsi="Times New Roman" w:cs="Times New Roman" w:eastAsia="Times New Roman" w:hint="default"/>
          <w:i w:val="0"/>
        </w:rPr>
        <w:t>“</w:t>
      </w:r>
      <w:r>
        <w:rPr/>
        <w:t>资产处理收</w:t>
      </w:r>
      <w:r>
        <w:rPr>
          <w:spacing w:val="-17"/>
        </w:rPr>
        <w:t> </w:t>
      </w:r>
      <w:r>
        <w:rPr>
          <w:spacing w:val="-17"/>
        </w:rPr>
      </w:r>
      <w:r>
        <w:rPr/>
        <w:t>益</w:t>
      </w:r>
      <w:r>
        <w:rPr>
          <w:rFonts w:ascii="Times New Roman" w:hAnsi="Times New Roman" w:cs="Times New Roman" w:eastAsia="Times New Roman" w:hint="default"/>
          <w:i w:val="0"/>
        </w:rPr>
        <w:t>”</w:t>
      </w:r>
      <w:r>
        <w:rPr/>
        <w:t>中列报；公司相应追溯重述了比较利润表。该会计政策变更对合并及母公司净利润和股东权益无影响。</w:t>
      </w:r>
      <w:r>
        <w:rPr>
          <w:i w:val="0"/>
        </w:rPr>
      </w:r>
    </w:p>
    <w:p>
      <w:pPr>
        <w:spacing w:line="316" w:lineRule="auto" w:before="13"/>
        <w:ind w:left="513" w:right="148" w:firstLine="0"/>
        <w:jc w:val="left"/>
        <w:rPr>
          <w:rFonts w:ascii="宋体" w:hAnsi="宋体" w:cs="宋体" w:eastAsia="宋体" w:hint="default"/>
          <w:sz w:val="18"/>
          <w:szCs w:val="18"/>
        </w:rPr>
      </w:pPr>
      <w:r>
        <w:rPr>
          <w:rFonts w:ascii="宋体" w:hAnsi="宋体" w:cs="宋体" w:eastAsia="宋体" w:hint="default"/>
          <w:b/>
          <w:bCs/>
          <w:sz w:val="18"/>
          <w:szCs w:val="18"/>
        </w:rPr>
        <w:t>政府补助列报方式变更</w:t>
      </w:r>
      <w:r>
        <w:rPr>
          <w:rFonts w:ascii="宋体" w:hAnsi="宋体" w:cs="宋体" w:eastAsia="宋体" w:hint="default"/>
          <w:b/>
          <w:bCs/>
          <w:w w:val="99"/>
          <w:sz w:val="18"/>
          <w:szCs w:val="18"/>
        </w:rPr>
        <w:t> </w:t>
      </w:r>
      <w:r>
        <w:rPr>
          <w:rFonts w:ascii="宋体" w:hAnsi="宋体" w:cs="宋体" w:eastAsia="宋体" w:hint="default"/>
          <w:i/>
          <w:spacing w:val="-1"/>
          <w:sz w:val="18"/>
          <w:szCs w:val="18"/>
        </w:rPr>
        <w:t>根据财政部《关于印发修订</w:t>
      </w:r>
      <w:r>
        <w:rPr>
          <w:rFonts w:ascii="Times New Roman" w:hAnsi="Times New Roman" w:cs="Times New Roman" w:eastAsia="Times New Roman" w:hint="default"/>
          <w:spacing w:val="-1"/>
          <w:sz w:val="18"/>
          <w:szCs w:val="18"/>
        </w:rPr>
        <w:t>&lt;</w:t>
      </w:r>
      <w:r>
        <w:rPr>
          <w:rFonts w:ascii="宋体" w:hAnsi="宋体" w:cs="宋体" w:eastAsia="宋体" w:hint="default"/>
          <w:i/>
          <w:spacing w:val="-1"/>
          <w:sz w:val="18"/>
          <w:szCs w:val="18"/>
        </w:rPr>
        <w:t>企业会计准则第</w:t>
      </w:r>
      <w:r>
        <w:rPr>
          <w:rFonts w:ascii="Times New Roman" w:hAnsi="Times New Roman" w:cs="Times New Roman" w:eastAsia="Times New Roman" w:hint="default"/>
          <w:spacing w:val="-1"/>
          <w:sz w:val="18"/>
          <w:szCs w:val="18"/>
        </w:rPr>
        <w:t>16</w:t>
      </w:r>
      <w:r>
        <w:rPr>
          <w:rFonts w:ascii="宋体" w:hAnsi="宋体" w:cs="宋体" w:eastAsia="宋体" w:hint="default"/>
          <w:i/>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i/>
          <w:spacing w:val="-1"/>
          <w:sz w:val="18"/>
          <w:szCs w:val="18"/>
        </w:rPr>
        <w:t>政府补助</w:t>
      </w:r>
      <w:r>
        <w:rPr>
          <w:rFonts w:ascii="Times New Roman" w:hAnsi="Times New Roman" w:cs="Times New Roman" w:eastAsia="Times New Roman" w:hint="default"/>
          <w:spacing w:val="-1"/>
          <w:sz w:val="18"/>
          <w:szCs w:val="18"/>
        </w:rPr>
        <w:t>&gt;</w:t>
      </w:r>
      <w:r>
        <w:rPr>
          <w:rFonts w:ascii="宋体" w:hAnsi="宋体" w:cs="宋体" w:eastAsia="宋体" w:hint="default"/>
          <w:i/>
          <w:spacing w:val="-1"/>
          <w:sz w:val="18"/>
          <w:szCs w:val="18"/>
        </w:rPr>
        <w:t>的通知》（财会</w:t>
      </w:r>
      <w:r>
        <w:rPr>
          <w:rFonts w:ascii="Times New Roman" w:hAnsi="Times New Roman" w:cs="Times New Roman" w:eastAsia="Times New Roman" w:hint="default"/>
          <w:spacing w:val="-1"/>
          <w:sz w:val="18"/>
          <w:szCs w:val="18"/>
        </w:rPr>
        <w:t>[2017]15</w:t>
      </w:r>
      <w:r>
        <w:rPr>
          <w:rFonts w:ascii="宋体" w:hAnsi="宋体" w:cs="宋体" w:eastAsia="宋体" w:hint="default"/>
          <w:i/>
          <w:spacing w:val="-1"/>
          <w:sz w:val="18"/>
          <w:szCs w:val="18"/>
        </w:rPr>
        <w:t>号）要求，公司在利润表中的</w:t>
      </w:r>
      <w:r>
        <w:rPr>
          <w:rFonts w:ascii="宋体" w:hAnsi="宋体" w:cs="宋体" w:eastAsia="宋体" w:hint="default"/>
          <w:spacing w:val="-1"/>
          <w:sz w:val="18"/>
          <w:szCs w:val="18"/>
        </w:rPr>
      </w:r>
    </w:p>
    <w:p>
      <w:pPr>
        <w:spacing w:line="300" w:lineRule="auto" w:before="0"/>
        <w:ind w:left="152" w:right="14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i/>
          <w:sz w:val="18"/>
          <w:szCs w:val="18"/>
        </w:rPr>
        <w:t>项目之上单独列报</w:t>
      </w:r>
      <w:r>
        <w:rPr>
          <w:rFonts w:ascii="Times New Roman" w:hAnsi="Times New Roman" w:cs="Times New Roman" w:eastAsia="Times New Roman" w:hint="default"/>
          <w:sz w:val="18"/>
          <w:szCs w:val="18"/>
        </w:rPr>
        <w:t>“</w:t>
      </w:r>
      <w:r>
        <w:rPr>
          <w:rFonts w:ascii="宋体" w:hAnsi="宋体" w:cs="宋体" w:eastAsia="宋体" w:hint="default"/>
          <w:i/>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i/>
          <w:sz w:val="18"/>
          <w:szCs w:val="18"/>
        </w:rPr>
        <w:t>项目，与企业日常活动相关的政府补助由</w:t>
      </w:r>
      <w:r>
        <w:rPr>
          <w:rFonts w:ascii="Times New Roman" w:hAnsi="Times New Roman" w:cs="Times New Roman" w:eastAsia="Times New Roman" w:hint="default"/>
          <w:sz w:val="18"/>
          <w:szCs w:val="18"/>
        </w:rPr>
        <w:t>“</w:t>
      </w:r>
      <w:r>
        <w:rPr>
          <w:rFonts w:ascii="宋体" w:hAnsi="宋体" w:cs="宋体" w:eastAsia="宋体" w:hint="default"/>
          <w:i/>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i/>
          <w:sz w:val="18"/>
          <w:szCs w:val="18"/>
        </w:rPr>
        <w:t>中列报改为在</w:t>
      </w:r>
      <w:r>
        <w:rPr>
          <w:rFonts w:ascii="Times New Roman" w:hAnsi="Times New Roman" w:cs="Times New Roman" w:eastAsia="Times New Roman" w:hint="default"/>
          <w:sz w:val="18"/>
          <w:szCs w:val="18"/>
        </w:rPr>
        <w:t>“</w:t>
      </w:r>
      <w:r>
        <w:rPr>
          <w:rFonts w:ascii="宋体" w:hAnsi="宋体" w:cs="宋体" w:eastAsia="宋体" w:hint="default"/>
          <w:i/>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i/>
          <w:sz w:val="18"/>
          <w:szCs w:val="18"/>
        </w:rPr>
        <w:t>中 </w:t>
      </w:r>
      <w:r>
        <w:rPr>
          <w:rFonts w:ascii="宋体" w:hAnsi="宋体" w:cs="宋体" w:eastAsia="宋体" w:hint="default"/>
          <w:i/>
          <w:spacing w:val="-2"/>
          <w:sz w:val="18"/>
          <w:szCs w:val="18"/>
        </w:rPr>
        <w:t>列报；按照新准则的衔接规定，公司对</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日前存在的政府补助采用未来适用法处理，对</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日至该准则施行</w:t>
      </w:r>
      <w:r>
        <w:rPr>
          <w:rFonts w:ascii="宋体" w:hAnsi="宋体" w:cs="宋体" w:eastAsia="宋体" w:hint="default"/>
          <w:i/>
          <w:spacing w:val="-57"/>
          <w:sz w:val="18"/>
          <w:szCs w:val="18"/>
        </w:rPr>
        <w:t> </w:t>
      </w:r>
      <w:r>
        <w:rPr>
          <w:rFonts w:ascii="宋体" w:hAnsi="宋体" w:cs="宋体" w:eastAsia="宋体" w:hint="default"/>
          <w:i/>
          <w:spacing w:val="-57"/>
          <w:sz w:val="18"/>
          <w:szCs w:val="18"/>
        </w:rPr>
      </w:r>
      <w:r>
        <w:rPr>
          <w:rFonts w:ascii="宋体" w:hAnsi="宋体" w:cs="宋体" w:eastAsia="宋体" w:hint="default"/>
          <w:i/>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12</w:t>
      </w:r>
      <w:r>
        <w:rPr>
          <w:rFonts w:ascii="宋体" w:hAnsi="宋体" w:cs="宋体" w:eastAsia="宋体" w:hint="default"/>
          <w:i/>
          <w:sz w:val="18"/>
          <w:szCs w:val="18"/>
        </w:rPr>
        <w:t>日</w:t>
      </w:r>
      <w:r>
        <w:rPr>
          <w:rFonts w:ascii="Times New Roman" w:hAnsi="Times New Roman" w:cs="Times New Roman" w:eastAsia="Times New Roman" w:hint="default"/>
          <w:sz w:val="18"/>
          <w:szCs w:val="18"/>
        </w:rPr>
        <w:t>)</w:t>
      </w:r>
      <w:r>
        <w:rPr>
          <w:rFonts w:ascii="宋体" w:hAnsi="宋体" w:cs="宋体" w:eastAsia="宋体" w:hint="default"/>
          <w:i/>
          <w:sz w:val="18"/>
          <w:szCs w:val="18"/>
        </w:rPr>
        <w:t>之间新增的政府补助根据本准则进行调整。</w:t>
      </w:r>
      <w:r>
        <w:rPr>
          <w:rFonts w:ascii="宋体" w:hAnsi="宋体" w:cs="宋体" w:eastAsia="宋体" w:hint="default"/>
          <w:i/>
          <w:spacing w:val="10"/>
          <w:sz w:val="18"/>
          <w:szCs w:val="18"/>
        </w:rPr>
        <w:t> </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年度和</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年度的</w:t>
      </w:r>
      <w:r>
        <w:rPr>
          <w:rFonts w:ascii="Times New Roman" w:hAnsi="Times New Roman" w:cs="Times New Roman" w:eastAsia="Times New Roman" w:hint="default"/>
          <w:sz w:val="18"/>
          <w:szCs w:val="18"/>
        </w:rPr>
        <w:t>“</w:t>
      </w:r>
      <w:r>
        <w:rPr>
          <w:rFonts w:ascii="宋体" w:hAnsi="宋体" w:cs="宋体" w:eastAsia="宋体" w:hint="default"/>
          <w:i/>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i/>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i/>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i/>
          <w:sz w:val="18"/>
          <w:szCs w:val="18"/>
        </w:rPr>
        <w:t>以及</w:t>
      </w:r>
      <w:r>
        <w:rPr>
          <w:rFonts w:ascii="Times New Roman" w:hAnsi="Times New Roman" w:cs="Times New Roman" w:eastAsia="Times New Roman" w:hint="default"/>
          <w:sz w:val="18"/>
          <w:szCs w:val="18"/>
        </w:rPr>
        <w:t>“</w:t>
      </w:r>
      <w:r>
        <w:rPr>
          <w:rFonts w:ascii="宋体" w:hAnsi="宋体" w:cs="宋体" w:eastAsia="宋体" w:hint="default"/>
          <w:i/>
          <w:sz w:val="18"/>
          <w:szCs w:val="18"/>
        </w:rPr>
        <w:t>营业</w:t>
      </w:r>
      <w:r>
        <w:rPr>
          <w:rFonts w:ascii="宋体" w:hAnsi="宋体" w:cs="宋体" w:eastAsia="宋体" w:hint="default"/>
          <w:i/>
          <w:spacing w:val="-85"/>
          <w:sz w:val="18"/>
          <w:szCs w:val="18"/>
        </w:rPr>
        <w:t> </w:t>
      </w:r>
      <w:r>
        <w:rPr>
          <w:rFonts w:ascii="宋体" w:hAnsi="宋体" w:cs="宋体" w:eastAsia="宋体" w:hint="default"/>
          <w:i/>
          <w:sz w:val="18"/>
          <w:szCs w:val="18"/>
        </w:rPr>
        <w:t>外收入</w:t>
      </w:r>
      <w:r>
        <w:rPr>
          <w:rFonts w:ascii="Times New Roman" w:hAnsi="Times New Roman" w:cs="Times New Roman" w:eastAsia="Times New Roman" w:hint="default"/>
          <w:sz w:val="18"/>
          <w:szCs w:val="18"/>
        </w:rPr>
        <w:t>”</w:t>
      </w:r>
      <w:r>
        <w:rPr>
          <w:rFonts w:ascii="宋体" w:hAnsi="宋体" w:cs="宋体" w:eastAsia="宋体" w:hint="default"/>
          <w:i/>
          <w:sz w:val="18"/>
          <w:szCs w:val="18"/>
        </w:rPr>
        <w:t>项目列报的内容有所不同，但对</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年度和</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年度合并及公司净利润无影响。</w:t>
      </w:r>
      <w:r>
        <w:rPr>
          <w:rFonts w:ascii="宋体" w:hAnsi="宋体" w:cs="宋体" w:eastAsia="宋体" w:hint="default"/>
          <w:sz w:val="18"/>
          <w:szCs w:val="18"/>
        </w:rPr>
      </w:r>
    </w:p>
    <w:p>
      <w:pPr>
        <w:pStyle w:val="Heading4"/>
        <w:spacing w:line="240" w:lineRule="auto" w:before="13"/>
        <w:ind w:right="153"/>
        <w:jc w:val="left"/>
        <w:rPr>
          <w:b w:val="0"/>
          <w:bCs w:val="0"/>
        </w:rPr>
      </w:pPr>
      <w:r>
        <w:rPr/>
        <w:t>终止经营列报方式变更</w:t>
      </w:r>
      <w:r>
        <w:rPr>
          <w:b w:val="0"/>
          <w:bCs w:val="0"/>
        </w:rPr>
      </w:r>
    </w:p>
    <w:p>
      <w:pPr>
        <w:pStyle w:val="BodyText"/>
        <w:spacing w:line="300" w:lineRule="auto" w:before="76"/>
        <w:ind w:right="152" w:firstLine="360"/>
        <w:jc w:val="both"/>
        <w:rPr>
          <w:i w:val="0"/>
        </w:rPr>
      </w:pPr>
      <w:r>
        <w:rPr>
          <w:spacing w:val="-7"/>
        </w:rPr>
        <w:t>根据财政部《关于印发〈企业会计准则第 </w:t>
      </w:r>
      <w:r>
        <w:rPr>
          <w:rFonts w:ascii="Times New Roman" w:hAnsi="Times New Roman" w:cs="Times New Roman" w:eastAsia="Times New Roman" w:hint="default"/>
          <w:i w:val="0"/>
        </w:rPr>
        <w:t>42</w:t>
      </w:r>
      <w:r>
        <w:rPr>
          <w:rFonts w:ascii="Times New Roman" w:hAnsi="Times New Roman" w:cs="Times New Roman" w:eastAsia="Times New Roman" w:hint="default"/>
          <w:i w:val="0"/>
          <w:spacing w:val="23"/>
        </w:rPr>
        <w:t> </w:t>
      </w:r>
      <w:r>
        <w:rPr>
          <w:spacing w:val="-3"/>
        </w:rPr>
        <w:t>号</w:t>
      </w:r>
      <w:r>
        <w:rPr>
          <w:rFonts w:ascii="Times New Roman" w:hAnsi="Times New Roman" w:cs="Times New Roman" w:eastAsia="Times New Roman" w:hint="default"/>
          <w:i w:val="0"/>
          <w:spacing w:val="-3"/>
        </w:rPr>
        <w:t>——</w:t>
      </w:r>
      <w:r>
        <w:rPr>
          <w:spacing w:val="-3"/>
        </w:rPr>
        <w:t>持有待售的非流动资产、处置组和终止经营〉的通知》</w:t>
      </w:r>
      <w:r>
        <w:rPr>
          <w:rFonts w:ascii="Times New Roman" w:hAnsi="Times New Roman" w:cs="Times New Roman" w:eastAsia="Times New Roman" w:hint="default"/>
          <w:i w:val="0"/>
          <w:spacing w:val="-3"/>
        </w:rPr>
        <w:t>(</w:t>
      </w:r>
      <w:r>
        <w:rPr>
          <w:spacing w:val="-3"/>
        </w:rPr>
        <w:t>财会</w:t>
      </w:r>
      <w:r>
        <w:rPr>
          <w:rFonts w:ascii="Times New Roman" w:hAnsi="Times New Roman" w:cs="Times New Roman" w:eastAsia="Times New Roman" w:hint="default"/>
          <w:i w:val="0"/>
          <w:spacing w:val="-3"/>
        </w:rPr>
        <w:t>[2017]13</w:t>
      </w:r>
      <w:r>
        <w:rPr>
          <w:rFonts w:ascii="Times New Roman" w:hAnsi="Times New Roman" w:cs="Times New Roman" w:eastAsia="Times New Roman" w:hint="default"/>
          <w:i w:val="0"/>
        </w:rPr>
        <w:t> </w:t>
      </w:r>
      <w:r>
        <w:rPr>
          <w:spacing w:val="-2"/>
        </w:rPr>
        <w:t>号</w:t>
      </w:r>
      <w:r>
        <w:rPr>
          <w:rFonts w:ascii="Times New Roman" w:hAnsi="Times New Roman" w:cs="Times New Roman" w:eastAsia="Times New Roman" w:hint="default"/>
          <w:i w:val="0"/>
          <w:spacing w:val="-2"/>
        </w:rPr>
        <w:t>)</w:t>
      </w:r>
      <w:r>
        <w:rPr>
          <w:spacing w:val="-2"/>
        </w:rPr>
        <w:t>要求，公司在利润表中的</w:t>
      </w:r>
      <w:r>
        <w:rPr>
          <w:rFonts w:ascii="Times New Roman" w:hAnsi="Times New Roman" w:cs="Times New Roman" w:eastAsia="Times New Roman" w:hint="default"/>
          <w:i w:val="0"/>
          <w:spacing w:val="-2"/>
        </w:rPr>
        <w:t>“</w:t>
      </w:r>
      <w:r>
        <w:rPr>
          <w:spacing w:val="-2"/>
        </w:rPr>
        <w:t>净利润</w:t>
      </w:r>
      <w:r>
        <w:rPr>
          <w:rFonts w:ascii="Times New Roman" w:hAnsi="Times New Roman" w:cs="Times New Roman" w:eastAsia="Times New Roman" w:hint="default"/>
          <w:i w:val="0"/>
          <w:spacing w:val="-2"/>
        </w:rPr>
        <w:t>”</w:t>
      </w:r>
      <w:r>
        <w:rPr>
          <w:spacing w:val="-2"/>
        </w:rPr>
        <w:t>项目之下新增</w:t>
      </w:r>
      <w:r>
        <w:rPr>
          <w:rFonts w:ascii="Times New Roman" w:hAnsi="Times New Roman" w:cs="Times New Roman" w:eastAsia="Times New Roman" w:hint="default"/>
          <w:i w:val="0"/>
          <w:spacing w:val="-2"/>
        </w:rPr>
        <w:t>“</w:t>
      </w:r>
      <w:r>
        <w:rPr>
          <w:spacing w:val="-2"/>
        </w:rPr>
        <w:t>持续经营净利润</w:t>
      </w:r>
      <w:r>
        <w:rPr>
          <w:rFonts w:ascii="Times New Roman" w:hAnsi="Times New Roman" w:cs="Times New Roman" w:eastAsia="Times New Roman" w:hint="default"/>
          <w:i w:val="0"/>
          <w:spacing w:val="-2"/>
        </w:rPr>
        <w:t>”</w:t>
      </w:r>
      <w:r>
        <w:rPr>
          <w:spacing w:val="-2"/>
        </w:rPr>
        <w:t>和</w:t>
      </w:r>
      <w:r>
        <w:rPr>
          <w:rFonts w:ascii="Times New Roman" w:hAnsi="Times New Roman" w:cs="Times New Roman" w:eastAsia="Times New Roman" w:hint="default"/>
          <w:i w:val="0"/>
          <w:spacing w:val="-2"/>
        </w:rPr>
        <w:t>“</w:t>
      </w:r>
      <w:r>
        <w:rPr>
          <w:spacing w:val="-2"/>
        </w:rPr>
        <w:t>终止经营净利润</w:t>
      </w:r>
      <w:r>
        <w:rPr>
          <w:rFonts w:ascii="Times New Roman" w:hAnsi="Times New Roman" w:cs="Times New Roman" w:eastAsia="Times New Roman" w:hint="default"/>
          <w:i w:val="0"/>
          <w:spacing w:val="-2"/>
        </w:rPr>
        <w:t>”</w:t>
      </w:r>
      <w:r>
        <w:rPr>
          <w:spacing w:val="-2"/>
        </w:rPr>
        <w:t>项目，分别列示持续经营损益和终</w:t>
      </w:r>
      <w:r>
        <w:rPr>
          <w:spacing w:val="-59"/>
        </w:rPr>
        <w:t> </w:t>
      </w:r>
      <w:r>
        <w:rPr>
          <w:spacing w:val="-59"/>
        </w:rPr>
      </w:r>
      <w:r>
        <w:rPr/>
        <w:t>止经营损益；按照新准则的衔接规定，公司对</w:t>
      </w:r>
      <w:r>
        <w:rPr>
          <w:spacing w:val="-30"/>
        </w:rPr>
        <w:t> </w:t>
      </w:r>
      <w:r>
        <w:rPr>
          <w:rFonts w:ascii="Times New Roman" w:hAnsi="Times New Roman" w:cs="Times New Roman" w:eastAsia="Times New Roman" w:hint="default"/>
          <w:i w:val="0"/>
        </w:rPr>
        <w:t>2017</w:t>
      </w:r>
      <w:r>
        <w:rPr>
          <w:rFonts w:ascii="Times New Roman" w:hAnsi="Times New Roman" w:cs="Times New Roman" w:eastAsia="Times New Roman" w:hint="default"/>
          <w:i w:val="0"/>
          <w:spacing w:val="16"/>
        </w:rPr>
        <w:t> </w:t>
      </w:r>
      <w:r>
        <w:rPr/>
        <w:t>年</w:t>
      </w:r>
      <w:r>
        <w:rPr>
          <w:spacing w:val="-30"/>
        </w:rPr>
        <w:t> </w:t>
      </w:r>
      <w:r>
        <w:rPr>
          <w:rFonts w:ascii="Times New Roman" w:hAnsi="Times New Roman" w:cs="Times New Roman" w:eastAsia="Times New Roman" w:hint="default"/>
          <w:i w:val="0"/>
        </w:rPr>
        <w:t>5</w:t>
      </w:r>
      <w:r>
        <w:rPr>
          <w:rFonts w:ascii="Times New Roman" w:hAnsi="Times New Roman" w:cs="Times New Roman" w:eastAsia="Times New Roman" w:hint="default"/>
          <w:i w:val="0"/>
          <w:spacing w:val="16"/>
        </w:rPr>
        <w:t> </w:t>
      </w:r>
      <w:r>
        <w:rPr/>
        <w:t>月</w:t>
      </w:r>
      <w:r>
        <w:rPr>
          <w:spacing w:val="-32"/>
        </w:rPr>
        <w:t> </w:t>
      </w:r>
      <w:r>
        <w:rPr>
          <w:rFonts w:ascii="Times New Roman" w:hAnsi="Times New Roman" w:cs="Times New Roman" w:eastAsia="Times New Roman" w:hint="default"/>
          <w:i w:val="0"/>
        </w:rPr>
        <w:t>28</w:t>
      </w:r>
      <w:r>
        <w:rPr>
          <w:rFonts w:ascii="Times New Roman" w:hAnsi="Times New Roman" w:cs="Times New Roman" w:eastAsia="Times New Roman" w:hint="default"/>
          <w:i w:val="0"/>
          <w:spacing w:val="16"/>
        </w:rPr>
        <w:t> </w:t>
      </w:r>
      <w:r>
        <w:rPr/>
        <w:t>日存在的终止经营，采用未来适用法处理。该会计政策变更 对合并及公司净利润和股东权益无影响。</w:t>
      </w:r>
      <w:r>
        <w:rPr>
          <w:i w:val="0"/>
        </w:rPr>
      </w:r>
    </w:p>
    <w:p>
      <w:pPr>
        <w:spacing w:line="240" w:lineRule="auto" w:before="11"/>
        <w:rPr>
          <w:rFonts w:ascii="宋体" w:hAnsi="宋体" w:cs="宋体" w:eastAsia="宋体" w:hint="default"/>
          <w:i/>
          <w:sz w:val="21"/>
          <w:szCs w:val="21"/>
        </w:rPr>
      </w:pPr>
    </w:p>
    <w:p>
      <w:pPr>
        <w:pStyle w:val="Heading2"/>
        <w:spacing w:line="240" w:lineRule="auto"/>
        <w:ind w:right="153"/>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0" w:hanging="361"/>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w:t>
      </w:r>
      <w:r>
        <w:rPr>
          <w:spacing w:val="-2"/>
        </w:rPr>
        <w:t>报告期内，公司纳入合并范围的子公司发生变动，减少上海天健源达信息科技有限公司、北京卫宁软件有限公司及浙江</w:t>
      </w:r>
      <w:r>
        <w:rPr>
          <w:i w:val="0"/>
          <w:spacing w:val="-2"/>
        </w:rPr>
      </w:r>
    </w:p>
    <w:p>
      <w:pPr>
        <w:pStyle w:val="BodyText"/>
        <w:spacing w:line="316" w:lineRule="auto" w:before="1"/>
        <w:ind w:left="513" w:right="3853" w:hanging="361"/>
        <w:jc w:val="left"/>
        <w:rPr>
          <w:i w:val="0"/>
        </w:rPr>
      </w:pPr>
      <w:r>
        <w:rPr/>
        <w:t>卫宁软件有限公司。 合并范围变更主体的具体信息详见</w:t>
      </w:r>
      <w:r>
        <w:rPr>
          <w:rFonts w:ascii="Times New Roman" w:hAnsi="Times New Roman" w:cs="Times New Roman" w:eastAsia="Times New Roman" w:hint="default"/>
          <w:i w:val="0"/>
        </w:rPr>
        <w:t>“</w:t>
      </w:r>
      <w:r>
        <w:rPr/>
        <w:t>第十一节、八、合并范围的变更</w:t>
      </w:r>
      <w:r>
        <w:rPr>
          <w:rFonts w:ascii="Times New Roman" w:hAnsi="Times New Roman" w:cs="Times New Roman" w:eastAsia="Times New Roman" w:hint="default"/>
          <w:i w:val="0"/>
        </w:rPr>
        <w:t>”</w:t>
      </w:r>
      <w:r>
        <w:rPr/>
        <w:t>。</w:t>
      </w:r>
      <w:r>
        <w:rPr>
          <w:i w:val="0"/>
        </w:rPr>
      </w:r>
    </w:p>
    <w:p>
      <w:pPr>
        <w:spacing w:line="240" w:lineRule="auto" w:before="4"/>
        <w:rPr>
          <w:rFonts w:ascii="宋体" w:hAnsi="宋体" w:cs="宋体" w:eastAsia="宋体" w:hint="default"/>
          <w:i/>
          <w:sz w:val="19"/>
          <w:szCs w:val="19"/>
        </w:rPr>
      </w:pPr>
    </w:p>
    <w:p>
      <w:pPr>
        <w:pStyle w:val="Heading2"/>
        <w:spacing w:line="240" w:lineRule="auto"/>
        <w:ind w:right="153"/>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rPr>
          <w:i w:val="0"/>
        </w:rPr>
      </w:pPr>
      <w:r>
        <w:rPr/>
        <w:t>现聘任的会计事务所</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境内会计师事务所名称</w:t>
            </w:r>
            <w:r>
              <w:rPr>
                <w:rFonts w:ascii="宋体" w:hAnsi="宋体" w:cs="宋体" w:eastAsia="宋体" w:hint="default"/>
                <w:sz w:val="18"/>
                <w:szCs w:val="18"/>
              </w:rPr>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华普天健会计师事务所（特殊普通合伙）</w:t>
            </w:r>
            <w:r>
              <w:rPr>
                <w:rFonts w:ascii="宋体" w:hAnsi="宋体" w:cs="宋体" w:eastAsia="宋体" w:hint="default"/>
                <w:sz w:val="18"/>
                <w:szCs w:val="18"/>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境内会计师事务所报酬（万元）</w:t>
            </w:r>
            <w:r>
              <w:rPr>
                <w:rFonts w:ascii="宋体" w:hAnsi="宋体" w:cs="宋体" w:eastAsia="宋体" w:hint="default"/>
                <w:sz w:val="18"/>
                <w:szCs w:val="18"/>
              </w:rPr>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境内会计师事务所审计服务的连续年限</w:t>
            </w:r>
            <w:r>
              <w:rPr>
                <w:rFonts w:ascii="宋体" w:hAnsi="宋体" w:cs="宋体" w:eastAsia="宋体" w:hint="default"/>
                <w:sz w:val="18"/>
                <w:szCs w:val="18"/>
              </w:rPr>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境内会计师事务所注册会计师姓名</w:t>
            </w:r>
            <w:r>
              <w:rPr>
                <w:rFonts w:ascii="宋体" w:hAnsi="宋体" w:cs="宋体" w:eastAsia="宋体" w:hint="default"/>
                <w:sz w:val="18"/>
                <w:szCs w:val="18"/>
              </w:rPr>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王殷、郭凯、朱艺伟</w:t>
            </w:r>
            <w:r>
              <w:rPr>
                <w:rFonts w:ascii="宋体" w:hAnsi="宋体" w:cs="宋体" w:eastAsia="宋体" w:hint="default"/>
                <w:sz w:val="18"/>
                <w:szCs w:val="18"/>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境内会计师事务所注册会计师审计服务的连续年限</w:t>
            </w:r>
            <w:r>
              <w:rPr>
                <w:rFonts w:ascii="宋体" w:hAnsi="宋体" w:cs="宋体" w:eastAsia="宋体" w:hint="default"/>
                <w:sz w:val="18"/>
                <w:szCs w:val="18"/>
              </w:rPr>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王殷</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年，郭凯</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年、朱艺伟</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r>
    </w:tbl>
    <w:p>
      <w:pPr>
        <w:pStyle w:val="BodyText"/>
        <w:spacing w:line="240" w:lineRule="auto" w:before="49"/>
        <w:ind w:right="153"/>
        <w:jc w:val="left"/>
        <w:rPr>
          <w:i w:val="0"/>
        </w:rPr>
      </w:pPr>
      <w:r>
        <w:rPr/>
        <w:t>是否改聘会计师事务所</w:t>
      </w:r>
      <w:r>
        <w:rPr>
          <w:i w:val="0"/>
        </w:rPr>
      </w:r>
    </w:p>
    <w:p>
      <w:pPr>
        <w:pStyle w:val="BodyText"/>
        <w:spacing w:line="340" w:lineRule="auto" w:before="115"/>
        <w:ind w:right="5274"/>
        <w:jc w:val="left"/>
        <w:rPr>
          <w:i w:val="0"/>
        </w:rPr>
      </w:pPr>
      <w:r>
        <w:rPr>
          <w:rFonts w:ascii="Times New Roman" w:hAnsi="Times New Roman" w:cs="Times New Roman" w:eastAsia="Times New Roman" w:hint="default"/>
          <w:i w:val="0"/>
        </w:rPr>
        <w:t>□ </w:t>
      </w:r>
      <w:r>
        <w:rPr/>
        <w:t>是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否 聘请内部控制审计会计师事务所、财务顾问或保荐人情况</w:t>
      </w:r>
      <w:r>
        <w:rPr>
          <w:i w:val="0"/>
        </w:rPr>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i/>
          <w:sz w:val="23"/>
          <w:szCs w:val="23"/>
        </w:rPr>
      </w:pPr>
    </w:p>
    <w:p>
      <w:pPr>
        <w:pStyle w:val="Heading2"/>
        <w:spacing w:line="240" w:lineRule="auto" w:before="26"/>
        <w:ind w:right="94"/>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24"/>
          <w:szCs w:val="24"/>
        </w:rPr>
      </w:pPr>
    </w:p>
    <w:p>
      <w:pPr>
        <w:pStyle w:val="Heading2"/>
        <w:spacing w:line="240" w:lineRule="auto"/>
        <w:ind w:right="94"/>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5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公司报告期未发生破产重整相关事项。</w:t>
      </w:r>
      <w:r>
        <w:rPr>
          <w:i w:val="0"/>
        </w:rPr>
      </w:r>
    </w:p>
    <w:p>
      <w:pPr>
        <w:spacing w:line="240" w:lineRule="auto" w:before="4"/>
        <w:rPr>
          <w:rFonts w:ascii="宋体" w:hAnsi="宋体" w:cs="宋体" w:eastAsia="宋体" w:hint="default"/>
          <w:i/>
          <w:sz w:val="19"/>
          <w:szCs w:val="19"/>
        </w:rPr>
      </w:pPr>
    </w:p>
    <w:p>
      <w:pPr>
        <w:pStyle w:val="Heading2"/>
        <w:spacing w:line="240" w:lineRule="auto"/>
        <w:ind w:right="94"/>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9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本年度公司无重大诉讼、仲裁事项。</w:t>
      </w:r>
      <w:r>
        <w:rPr>
          <w:i w:val="0"/>
        </w:rPr>
      </w:r>
    </w:p>
    <w:p>
      <w:pPr>
        <w:spacing w:line="240" w:lineRule="auto" w:before="7"/>
        <w:rPr>
          <w:rFonts w:ascii="宋体" w:hAnsi="宋体" w:cs="宋体" w:eastAsia="宋体" w:hint="default"/>
          <w:i/>
          <w:sz w:val="19"/>
          <w:szCs w:val="19"/>
        </w:rPr>
      </w:pPr>
    </w:p>
    <w:p>
      <w:pPr>
        <w:pStyle w:val="Heading2"/>
        <w:spacing w:line="240" w:lineRule="auto"/>
        <w:ind w:right="94"/>
        <w:jc w:val="left"/>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9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公司报告期不存在处罚及整改情况。</w:t>
      </w:r>
      <w:r>
        <w:rPr>
          <w:i w:val="0"/>
        </w:rPr>
      </w:r>
    </w:p>
    <w:p>
      <w:pPr>
        <w:spacing w:line="240" w:lineRule="auto" w:before="6"/>
        <w:rPr>
          <w:rFonts w:ascii="宋体" w:hAnsi="宋体" w:cs="宋体" w:eastAsia="宋体" w:hint="default"/>
          <w:i/>
          <w:sz w:val="19"/>
          <w:szCs w:val="19"/>
        </w:rPr>
      </w:pPr>
    </w:p>
    <w:p>
      <w:pPr>
        <w:pStyle w:val="Heading2"/>
        <w:spacing w:line="240" w:lineRule="auto"/>
        <w:ind w:right="94"/>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5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报告期内，公司控股股东、实际控制人不存在未履行法院生效判决，不存在数额较大债务到期未清偿等不良诚信状况。</w:t>
      </w:r>
      <w:r>
        <w:rPr>
          <w:i w:val="0"/>
        </w:rPr>
      </w:r>
    </w:p>
    <w:p>
      <w:pPr>
        <w:spacing w:line="240" w:lineRule="auto" w:before="8"/>
        <w:rPr>
          <w:rFonts w:ascii="宋体" w:hAnsi="宋体" w:cs="宋体" w:eastAsia="宋体" w:hint="default"/>
          <w:i/>
          <w:sz w:val="19"/>
          <w:szCs w:val="19"/>
        </w:rPr>
      </w:pPr>
    </w:p>
    <w:p>
      <w:pPr>
        <w:pStyle w:val="Heading2"/>
        <w:spacing w:line="240" w:lineRule="auto"/>
        <w:ind w:right="94"/>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Heading4"/>
        <w:spacing w:line="240" w:lineRule="auto" w:before="103"/>
        <w:ind w:right="94"/>
        <w:jc w:val="left"/>
        <w:rPr>
          <w:b w:val="0"/>
          <w:bCs w:val="0"/>
        </w:rPr>
      </w:pPr>
      <w:r>
        <w:rPr/>
        <w:t>（一）</w:t>
      </w:r>
      <w:r>
        <w:rPr>
          <w:rFonts w:ascii="Times New Roman" w:hAnsi="Times New Roman" w:cs="Times New Roman" w:eastAsia="Times New Roman" w:hint="default"/>
        </w:rPr>
        <w:t>2012</w:t>
      </w:r>
      <w:r>
        <w:rPr/>
        <w:t>年股权激励计划实施情况</w:t>
      </w:r>
      <w:r>
        <w:rPr>
          <w:b w:val="0"/>
          <w:bCs w:val="0"/>
        </w:rPr>
      </w:r>
    </w:p>
    <w:p>
      <w:pPr>
        <w:spacing w:line="304" w:lineRule="auto" w:before="63"/>
        <w:ind w:left="152" w:right="107" w:firstLine="36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9</w:t>
      </w:r>
      <w:r>
        <w:rPr>
          <w:rFonts w:ascii="宋体" w:hAnsi="宋体" w:cs="宋体" w:eastAsia="宋体" w:hint="default"/>
          <w:i/>
          <w:sz w:val="18"/>
          <w:szCs w:val="18"/>
        </w:rPr>
        <w:t>日，公司召开第三届董事会第二十六次会议，审议通过了《关于公司</w:t>
      </w:r>
      <w:r>
        <w:rPr>
          <w:rFonts w:ascii="Times New Roman" w:hAnsi="Times New Roman" w:cs="Times New Roman" w:eastAsia="Times New Roman" w:hint="default"/>
          <w:sz w:val="18"/>
          <w:szCs w:val="18"/>
        </w:rPr>
        <w:t>2012</w:t>
      </w:r>
      <w:r>
        <w:rPr>
          <w:rFonts w:ascii="宋体" w:hAnsi="宋体" w:cs="宋体" w:eastAsia="宋体" w:hint="default"/>
          <w:i/>
          <w:sz w:val="18"/>
          <w:szCs w:val="18"/>
        </w:rPr>
        <w:t>年股票期权激励计划首次授予 </w:t>
      </w:r>
      <w:r>
        <w:rPr>
          <w:rFonts w:ascii="宋体" w:hAnsi="宋体" w:cs="宋体" w:eastAsia="宋体" w:hint="default"/>
          <w:i/>
          <w:spacing w:val="-2"/>
          <w:sz w:val="18"/>
          <w:szCs w:val="18"/>
        </w:rPr>
        <w:t>剩余未行权期权数量和行权价格调整的议案》，鉴于公司</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年度利润分配及资本公积转增股本已实施完毕，根据</w:t>
      </w:r>
      <w:r>
        <w:rPr>
          <w:rFonts w:ascii="Times New Roman" w:hAnsi="Times New Roman" w:cs="Times New Roman" w:eastAsia="Times New Roman" w:hint="default"/>
          <w:spacing w:val="-2"/>
          <w:sz w:val="18"/>
          <w:szCs w:val="18"/>
        </w:rPr>
        <w:t>2012</w:t>
      </w:r>
      <w:r>
        <w:rPr>
          <w:rFonts w:ascii="宋体" w:hAnsi="宋体" w:cs="宋体" w:eastAsia="宋体" w:hint="default"/>
          <w:i/>
          <w:spacing w:val="-2"/>
          <w:sz w:val="18"/>
          <w:szCs w:val="18"/>
        </w:rPr>
        <w:t>年股</w:t>
      </w:r>
      <w:r>
        <w:rPr>
          <w:rFonts w:ascii="宋体" w:hAnsi="宋体" w:cs="宋体" w:eastAsia="宋体" w:hint="default"/>
          <w:i/>
          <w:spacing w:val="-3"/>
          <w:sz w:val="18"/>
          <w:szCs w:val="18"/>
        </w:rPr>
        <w:t> </w:t>
      </w:r>
      <w:r>
        <w:rPr>
          <w:rFonts w:ascii="宋体" w:hAnsi="宋体" w:cs="宋体" w:eastAsia="宋体" w:hint="default"/>
          <w:i/>
          <w:spacing w:val="-2"/>
          <w:sz w:val="18"/>
          <w:szCs w:val="18"/>
        </w:rPr>
        <w:t>权激励计划的相关规定，对首次授予剩余未行权的期权数量和行权价格进行调整。经本次调整后，首次授予剩余未行权期权</w:t>
      </w:r>
      <w:r>
        <w:rPr>
          <w:rFonts w:ascii="宋体" w:hAnsi="宋体" w:cs="宋体" w:eastAsia="宋体" w:hint="default"/>
          <w:i/>
          <w:sz w:val="18"/>
          <w:szCs w:val="18"/>
        </w:rPr>
        <w:t> </w:t>
      </w:r>
      <w:r>
        <w:rPr>
          <w:rFonts w:ascii="宋体" w:hAnsi="宋体" w:cs="宋体" w:eastAsia="宋体" w:hint="default"/>
          <w:i/>
          <w:spacing w:val="-1"/>
          <w:sz w:val="18"/>
          <w:szCs w:val="18"/>
        </w:rPr>
        <w:t>数量由</w:t>
      </w:r>
      <w:r>
        <w:rPr>
          <w:rFonts w:ascii="Times New Roman" w:hAnsi="Times New Roman" w:cs="Times New Roman" w:eastAsia="Times New Roman" w:hint="default"/>
          <w:spacing w:val="-1"/>
          <w:sz w:val="18"/>
          <w:szCs w:val="18"/>
        </w:rPr>
        <w:t>644,344</w:t>
      </w:r>
      <w:r>
        <w:rPr>
          <w:rFonts w:ascii="宋体" w:hAnsi="宋体" w:cs="宋体" w:eastAsia="宋体" w:hint="default"/>
          <w:i/>
          <w:spacing w:val="-1"/>
          <w:sz w:val="18"/>
          <w:szCs w:val="18"/>
        </w:rPr>
        <w:t>份调整为</w:t>
      </w:r>
      <w:r>
        <w:rPr>
          <w:rFonts w:ascii="Times New Roman" w:hAnsi="Times New Roman" w:cs="Times New Roman" w:eastAsia="Times New Roman" w:hint="default"/>
          <w:spacing w:val="-1"/>
          <w:sz w:val="18"/>
          <w:szCs w:val="18"/>
        </w:rPr>
        <w:t>1,224,253</w:t>
      </w:r>
      <w:r>
        <w:rPr>
          <w:rFonts w:ascii="宋体" w:hAnsi="宋体" w:cs="宋体" w:eastAsia="宋体" w:hint="default"/>
          <w:i/>
          <w:spacing w:val="-1"/>
          <w:sz w:val="18"/>
          <w:szCs w:val="18"/>
        </w:rPr>
        <w:t>份，首次授予行权价格由</w:t>
      </w:r>
      <w:r>
        <w:rPr>
          <w:rFonts w:ascii="Times New Roman" w:hAnsi="Times New Roman" w:cs="Times New Roman" w:eastAsia="Times New Roman" w:hint="default"/>
          <w:spacing w:val="-1"/>
          <w:sz w:val="18"/>
          <w:szCs w:val="18"/>
        </w:rPr>
        <w:t>2.56</w:t>
      </w:r>
      <w:r>
        <w:rPr>
          <w:rFonts w:ascii="宋体" w:hAnsi="宋体" w:cs="宋体" w:eastAsia="宋体" w:hint="default"/>
          <w:i/>
          <w:spacing w:val="-1"/>
          <w:sz w:val="18"/>
          <w:szCs w:val="18"/>
        </w:rPr>
        <w:t>元调整为</w:t>
      </w:r>
      <w:r>
        <w:rPr>
          <w:rFonts w:ascii="Times New Roman" w:hAnsi="Times New Roman" w:cs="Times New Roman" w:eastAsia="Times New Roman" w:hint="default"/>
          <w:spacing w:val="-1"/>
          <w:sz w:val="18"/>
          <w:szCs w:val="18"/>
        </w:rPr>
        <w:t>1.31</w:t>
      </w:r>
      <w:r>
        <w:rPr>
          <w:rFonts w:ascii="宋体" w:hAnsi="宋体" w:cs="宋体" w:eastAsia="宋体" w:hint="default"/>
          <w:i/>
          <w:spacing w:val="-1"/>
          <w:sz w:val="18"/>
          <w:szCs w:val="18"/>
        </w:rPr>
        <w:t>元；预留授予期权已全部行权，无需再作调整。</w:t>
      </w:r>
      <w:r>
        <w:rPr>
          <w:rFonts w:ascii="宋体" w:hAnsi="宋体" w:cs="宋体" w:eastAsia="宋体" w:hint="default"/>
          <w:i/>
          <w:sz w:val="18"/>
          <w:szCs w:val="18"/>
        </w:rPr>
        <w:t> </w:t>
      </w:r>
      <w:r>
        <w:rPr>
          <w:rFonts w:ascii="宋体" w:hAnsi="宋体" w:cs="宋体" w:eastAsia="宋体" w:hint="default"/>
          <w:i/>
          <w:spacing w:val="-1"/>
          <w:sz w:val="18"/>
          <w:szCs w:val="18"/>
        </w:rPr>
        <w:t>报告期内，首次授予期权共行权</w:t>
      </w:r>
      <w:r>
        <w:rPr>
          <w:rFonts w:ascii="Times New Roman" w:hAnsi="Times New Roman" w:cs="Times New Roman" w:eastAsia="Times New Roman" w:hint="default"/>
          <w:spacing w:val="-1"/>
          <w:sz w:val="18"/>
          <w:szCs w:val="18"/>
        </w:rPr>
        <w:t>2,180,618</w:t>
      </w:r>
      <w:r>
        <w:rPr>
          <w:rFonts w:ascii="宋体" w:hAnsi="宋体" w:cs="宋体" w:eastAsia="宋体" w:hint="default"/>
          <w:i/>
          <w:spacing w:val="-1"/>
          <w:sz w:val="18"/>
          <w:szCs w:val="18"/>
        </w:rPr>
        <w:t>份，累计行权</w:t>
      </w:r>
      <w:r>
        <w:rPr>
          <w:rFonts w:ascii="Times New Roman" w:hAnsi="Times New Roman" w:cs="Times New Roman" w:eastAsia="Times New Roman" w:hint="default"/>
          <w:spacing w:val="-1"/>
          <w:sz w:val="18"/>
          <w:szCs w:val="18"/>
        </w:rPr>
        <w:t>16,939,087</w:t>
      </w:r>
      <w:r>
        <w:rPr>
          <w:rFonts w:ascii="宋体" w:hAnsi="宋体" w:cs="宋体" w:eastAsia="宋体" w:hint="default"/>
          <w:i/>
          <w:spacing w:val="-1"/>
          <w:sz w:val="18"/>
          <w:szCs w:val="18"/>
        </w:rPr>
        <w:t>份，实际摊销成本</w:t>
      </w:r>
      <w:r>
        <w:rPr>
          <w:rFonts w:ascii="Times New Roman" w:hAnsi="Times New Roman" w:cs="Times New Roman" w:eastAsia="Times New Roman" w:hint="default"/>
          <w:spacing w:val="-1"/>
          <w:sz w:val="18"/>
          <w:szCs w:val="18"/>
        </w:rPr>
        <w:t>0</w:t>
      </w:r>
      <w:r>
        <w:rPr>
          <w:rFonts w:ascii="宋体" w:hAnsi="宋体" w:cs="宋体" w:eastAsia="宋体" w:hint="default"/>
          <w:i/>
          <w:spacing w:val="-1"/>
          <w:sz w:val="18"/>
          <w:szCs w:val="18"/>
        </w:rPr>
        <w:t>万元，累计摊销成本</w:t>
      </w:r>
      <w:r>
        <w:rPr>
          <w:rFonts w:ascii="Times New Roman" w:hAnsi="Times New Roman" w:cs="Times New Roman" w:eastAsia="Times New Roman" w:hint="default"/>
          <w:spacing w:val="-1"/>
          <w:sz w:val="18"/>
          <w:szCs w:val="18"/>
        </w:rPr>
        <w:t>1,822.5</w:t>
      </w:r>
      <w:r>
        <w:rPr>
          <w:rFonts w:ascii="宋体" w:hAnsi="宋体" w:cs="宋体" w:eastAsia="宋体" w:hint="default"/>
          <w:i/>
          <w:spacing w:val="-1"/>
          <w:sz w:val="18"/>
          <w:szCs w:val="18"/>
        </w:rPr>
        <w:t>万元。</w:t>
      </w:r>
      <w:r>
        <w:rPr>
          <w:rFonts w:ascii="宋体" w:hAnsi="宋体" w:cs="宋体" w:eastAsia="宋体" w:hint="default"/>
          <w:spacing w:val="-1"/>
          <w:sz w:val="18"/>
          <w:szCs w:val="18"/>
        </w:rPr>
      </w:r>
    </w:p>
    <w:p>
      <w:pPr>
        <w:spacing w:line="300" w:lineRule="auto" w:before="9"/>
        <w:ind w:left="513" w:right="1624" w:hanging="361"/>
        <w:jc w:val="left"/>
        <w:rPr>
          <w:rFonts w:ascii="宋体" w:hAnsi="宋体" w:cs="宋体" w:eastAsia="宋体" w:hint="default"/>
          <w:sz w:val="18"/>
          <w:szCs w:val="18"/>
        </w:rPr>
      </w:pPr>
      <w:r>
        <w:rPr>
          <w:rFonts w:ascii="宋体" w:hAnsi="宋体" w:cs="宋体" w:eastAsia="宋体" w:hint="default"/>
          <w:i/>
          <w:sz w:val="18"/>
          <w:szCs w:val="18"/>
        </w:rPr>
        <w:t>预留授予期权共行权</w:t>
      </w:r>
      <w:r>
        <w:rPr>
          <w:rFonts w:ascii="Times New Roman" w:hAnsi="Times New Roman" w:cs="Times New Roman" w:eastAsia="Times New Roman" w:hint="default"/>
          <w:sz w:val="18"/>
          <w:szCs w:val="18"/>
        </w:rPr>
        <w:t>188,689</w:t>
      </w:r>
      <w:r>
        <w:rPr>
          <w:rFonts w:ascii="宋体" w:hAnsi="宋体" w:cs="宋体" w:eastAsia="宋体" w:hint="default"/>
          <w:i/>
          <w:sz w:val="18"/>
          <w:szCs w:val="18"/>
        </w:rPr>
        <w:t>股，累计行权</w:t>
      </w:r>
      <w:r>
        <w:rPr>
          <w:rFonts w:ascii="Times New Roman" w:hAnsi="Times New Roman" w:cs="Times New Roman" w:eastAsia="Times New Roman" w:hint="default"/>
          <w:sz w:val="18"/>
          <w:szCs w:val="18"/>
        </w:rPr>
        <w:t>2,044,861</w:t>
      </w:r>
      <w:r>
        <w:rPr>
          <w:rFonts w:ascii="宋体" w:hAnsi="宋体" w:cs="宋体" w:eastAsia="宋体" w:hint="default"/>
          <w:i/>
          <w:sz w:val="18"/>
          <w:szCs w:val="18"/>
        </w:rPr>
        <w:t>股，实际摊销成本</w:t>
      </w:r>
      <w:r>
        <w:rPr>
          <w:rFonts w:ascii="Times New Roman" w:hAnsi="Times New Roman" w:cs="Times New Roman" w:eastAsia="Times New Roman" w:hint="default"/>
          <w:sz w:val="18"/>
          <w:szCs w:val="18"/>
        </w:rPr>
        <w:t>0</w:t>
      </w:r>
      <w:r>
        <w:rPr>
          <w:rFonts w:ascii="宋体" w:hAnsi="宋体" w:cs="宋体" w:eastAsia="宋体" w:hint="default"/>
          <w:i/>
          <w:sz w:val="18"/>
          <w:szCs w:val="18"/>
        </w:rPr>
        <w:t>万元，累计摊销成本</w:t>
      </w:r>
      <w:r>
        <w:rPr>
          <w:rFonts w:ascii="Times New Roman" w:hAnsi="Times New Roman" w:cs="Times New Roman" w:eastAsia="Times New Roman" w:hint="default"/>
          <w:sz w:val="18"/>
          <w:szCs w:val="18"/>
        </w:rPr>
        <w:t>369.74</w:t>
      </w:r>
      <w:r>
        <w:rPr>
          <w:rFonts w:ascii="宋体" w:hAnsi="宋体" w:cs="宋体" w:eastAsia="宋体" w:hint="default"/>
          <w:i/>
          <w:sz w:val="18"/>
          <w:szCs w:val="18"/>
        </w:rPr>
        <w:t>万元。 截至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日，公司</w:t>
      </w:r>
      <w:r>
        <w:rPr>
          <w:rFonts w:ascii="Times New Roman" w:hAnsi="Times New Roman" w:cs="Times New Roman" w:eastAsia="Times New Roman" w:hint="default"/>
          <w:sz w:val="18"/>
          <w:szCs w:val="18"/>
        </w:rPr>
        <w:t>2012</w:t>
      </w:r>
      <w:r>
        <w:rPr>
          <w:rFonts w:ascii="宋体" w:hAnsi="宋体" w:cs="宋体" w:eastAsia="宋体" w:hint="default"/>
          <w:i/>
          <w:sz w:val="18"/>
          <w:szCs w:val="18"/>
        </w:rPr>
        <w:t>年股权激励计划全部实施完毕。</w:t>
      </w:r>
      <w:r>
        <w:rPr>
          <w:rFonts w:ascii="宋体" w:hAnsi="宋体" w:cs="宋体" w:eastAsia="宋体" w:hint="default"/>
          <w:sz w:val="18"/>
          <w:szCs w:val="18"/>
        </w:rPr>
      </w:r>
    </w:p>
    <w:p>
      <w:pPr>
        <w:pStyle w:val="Heading4"/>
        <w:spacing w:line="240" w:lineRule="auto" w:before="13"/>
        <w:ind w:right="94"/>
        <w:jc w:val="left"/>
        <w:rPr>
          <w:b w:val="0"/>
          <w:bCs w:val="0"/>
        </w:rPr>
      </w:pPr>
      <w:r>
        <w:rPr/>
        <w:t>（二）</w:t>
      </w:r>
      <w:r>
        <w:rPr>
          <w:rFonts w:ascii="Times New Roman" w:hAnsi="Times New Roman" w:cs="Times New Roman" w:eastAsia="Times New Roman" w:hint="default"/>
        </w:rPr>
        <w:t>2014</w:t>
      </w:r>
      <w:r>
        <w:rPr/>
        <w:t>年股权激励计划实施情况</w:t>
      </w:r>
      <w:r>
        <w:rPr>
          <w:b w:val="0"/>
          <w:bCs w:val="0"/>
        </w:rPr>
      </w:r>
    </w:p>
    <w:p>
      <w:pPr>
        <w:spacing w:line="300" w:lineRule="auto" w:before="63"/>
        <w:ind w:left="152" w:right="19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9</w:t>
      </w:r>
      <w:r>
        <w:rPr>
          <w:rFonts w:ascii="宋体" w:hAnsi="宋体" w:cs="宋体" w:eastAsia="宋体" w:hint="default"/>
          <w:i/>
          <w:sz w:val="18"/>
          <w:szCs w:val="18"/>
        </w:rPr>
        <w:t>日，公司召开第三届董事会第二十六次会议，审议通过了《关于公司</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年股票期权激励计划期权数量 </w:t>
      </w:r>
      <w:r>
        <w:rPr>
          <w:rFonts w:ascii="宋体" w:hAnsi="宋体" w:cs="宋体" w:eastAsia="宋体" w:hint="default"/>
          <w:i/>
          <w:spacing w:val="-2"/>
          <w:sz w:val="18"/>
          <w:szCs w:val="18"/>
        </w:rPr>
        <w:t>和行权价格调整的议案》，鉴于公司</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年度利润分配及资本公积转增股本已实施完毕，根据</w:t>
      </w:r>
      <w:r>
        <w:rPr>
          <w:rFonts w:ascii="Times New Roman" w:hAnsi="Times New Roman" w:cs="Times New Roman" w:eastAsia="Times New Roman" w:hint="default"/>
          <w:spacing w:val="-2"/>
          <w:sz w:val="18"/>
          <w:szCs w:val="18"/>
        </w:rPr>
        <w:t>2014</w:t>
      </w:r>
      <w:r>
        <w:rPr>
          <w:rFonts w:ascii="宋体" w:hAnsi="宋体" w:cs="宋体" w:eastAsia="宋体" w:hint="default"/>
          <w:i/>
          <w:spacing w:val="-2"/>
          <w:sz w:val="18"/>
          <w:szCs w:val="18"/>
        </w:rPr>
        <w:t>年股权激励计划的相关规</w:t>
      </w:r>
      <w:r>
        <w:rPr>
          <w:rFonts w:ascii="宋体" w:hAnsi="宋体" w:cs="宋体" w:eastAsia="宋体" w:hint="default"/>
          <w:i/>
          <w:spacing w:val="-61"/>
          <w:sz w:val="18"/>
          <w:szCs w:val="18"/>
        </w:rPr>
        <w:t> </w:t>
      </w:r>
      <w:r>
        <w:rPr>
          <w:rFonts w:ascii="宋体" w:hAnsi="宋体" w:cs="宋体" w:eastAsia="宋体" w:hint="default"/>
          <w:i/>
          <w:spacing w:val="-61"/>
          <w:sz w:val="18"/>
          <w:szCs w:val="18"/>
        </w:rPr>
      </w:r>
      <w:r>
        <w:rPr>
          <w:rFonts w:ascii="宋体" w:hAnsi="宋体" w:cs="宋体" w:eastAsia="宋体" w:hint="default"/>
          <w:i/>
          <w:spacing w:val="-5"/>
          <w:sz w:val="18"/>
          <w:szCs w:val="18"/>
        </w:rPr>
        <w:t>定，对期权数量和行权价格进行调整。经本次调整后，首次授予期权数量由</w:t>
      </w:r>
      <w:r>
        <w:rPr>
          <w:rFonts w:ascii="Times New Roman" w:hAnsi="Times New Roman" w:cs="Times New Roman" w:eastAsia="Times New Roman" w:hint="default"/>
          <w:spacing w:val="-5"/>
          <w:sz w:val="18"/>
          <w:szCs w:val="18"/>
        </w:rPr>
        <w:t>12,863,161</w:t>
      </w:r>
      <w:r>
        <w:rPr>
          <w:rFonts w:ascii="宋体" w:hAnsi="宋体" w:cs="宋体" w:eastAsia="宋体" w:hint="default"/>
          <w:i/>
          <w:spacing w:val="-5"/>
          <w:sz w:val="18"/>
          <w:szCs w:val="18"/>
        </w:rPr>
        <w:t>份调整为</w:t>
      </w:r>
      <w:r>
        <w:rPr>
          <w:rFonts w:ascii="Times New Roman" w:hAnsi="Times New Roman" w:cs="Times New Roman" w:eastAsia="Times New Roman" w:hint="default"/>
          <w:spacing w:val="-5"/>
          <w:sz w:val="18"/>
          <w:szCs w:val="18"/>
        </w:rPr>
        <w:t>24,440,005</w:t>
      </w:r>
      <w:r>
        <w:rPr>
          <w:rFonts w:ascii="宋体" w:hAnsi="宋体" w:cs="宋体" w:eastAsia="宋体" w:hint="default"/>
          <w:i/>
          <w:spacing w:val="-5"/>
          <w:sz w:val="18"/>
          <w:szCs w:val="18"/>
        </w:rPr>
        <w:t>份，行权价格由</w:t>
      </w:r>
      <w:r>
        <w:rPr>
          <w:rFonts w:ascii="Times New Roman" w:hAnsi="Times New Roman" w:cs="Times New Roman" w:eastAsia="Times New Roman" w:hint="default"/>
          <w:spacing w:val="-5"/>
          <w:sz w:val="18"/>
          <w:szCs w:val="18"/>
        </w:rPr>
        <w:t>13.09</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宋体" w:hAnsi="宋体" w:cs="宋体" w:eastAsia="宋体" w:hint="default"/>
          <w:i/>
          <w:sz w:val="18"/>
          <w:szCs w:val="18"/>
        </w:rPr>
        <w:t>元调整为</w:t>
      </w:r>
      <w:r>
        <w:rPr>
          <w:rFonts w:ascii="Times New Roman" w:hAnsi="Times New Roman" w:cs="Times New Roman" w:eastAsia="Times New Roman" w:hint="default"/>
          <w:sz w:val="18"/>
          <w:szCs w:val="18"/>
        </w:rPr>
        <w:t>6.85</w:t>
      </w:r>
      <w:r>
        <w:rPr>
          <w:rFonts w:ascii="宋体" w:hAnsi="宋体" w:cs="宋体" w:eastAsia="宋体" w:hint="default"/>
          <w:i/>
          <w:sz w:val="18"/>
          <w:szCs w:val="18"/>
        </w:rPr>
        <w:t>元；预留授予期权数量由</w:t>
      </w:r>
      <w:r>
        <w:rPr>
          <w:rFonts w:ascii="Times New Roman" w:hAnsi="Times New Roman" w:cs="Times New Roman" w:eastAsia="Times New Roman" w:hint="default"/>
          <w:sz w:val="18"/>
          <w:szCs w:val="18"/>
        </w:rPr>
        <w:t>2,253,300</w:t>
      </w:r>
      <w:r>
        <w:rPr>
          <w:rFonts w:ascii="宋体" w:hAnsi="宋体" w:cs="宋体" w:eastAsia="宋体" w:hint="default"/>
          <w:i/>
          <w:sz w:val="18"/>
          <w:szCs w:val="18"/>
        </w:rPr>
        <w:t>份调整为</w:t>
      </w:r>
      <w:r>
        <w:rPr>
          <w:rFonts w:ascii="Times New Roman" w:hAnsi="Times New Roman" w:cs="Times New Roman" w:eastAsia="Times New Roman" w:hint="default"/>
          <w:sz w:val="18"/>
          <w:szCs w:val="18"/>
        </w:rPr>
        <w:t>4,281,270</w:t>
      </w:r>
      <w:r>
        <w:rPr>
          <w:rFonts w:ascii="宋体" w:hAnsi="宋体" w:cs="宋体" w:eastAsia="宋体" w:hint="default"/>
          <w:i/>
          <w:sz w:val="18"/>
          <w:szCs w:val="18"/>
        </w:rPr>
        <w:t>份，行权价格由</w:t>
      </w:r>
      <w:r>
        <w:rPr>
          <w:rFonts w:ascii="Times New Roman" w:hAnsi="Times New Roman" w:cs="Times New Roman" w:eastAsia="Times New Roman" w:hint="default"/>
          <w:sz w:val="18"/>
          <w:szCs w:val="18"/>
        </w:rPr>
        <w:t>57.73</w:t>
      </w:r>
      <w:r>
        <w:rPr>
          <w:rFonts w:ascii="宋体" w:hAnsi="宋体" w:cs="宋体" w:eastAsia="宋体" w:hint="default"/>
          <w:i/>
          <w:sz w:val="18"/>
          <w:szCs w:val="18"/>
        </w:rPr>
        <w:t>元调整为</w:t>
      </w:r>
      <w:r>
        <w:rPr>
          <w:rFonts w:ascii="Times New Roman" w:hAnsi="Times New Roman" w:cs="Times New Roman" w:eastAsia="Times New Roman" w:hint="default"/>
          <w:sz w:val="18"/>
          <w:szCs w:val="18"/>
        </w:rPr>
        <w:t>30.35</w:t>
      </w:r>
      <w:r>
        <w:rPr>
          <w:rFonts w:ascii="宋体" w:hAnsi="宋体" w:cs="宋体" w:eastAsia="宋体" w:hint="default"/>
          <w:i/>
          <w:sz w:val="18"/>
          <w:szCs w:val="18"/>
        </w:rPr>
        <w:t>元。</w:t>
      </w:r>
      <w:r>
        <w:rPr>
          <w:rFonts w:ascii="宋体" w:hAnsi="宋体" w:cs="宋体" w:eastAsia="宋体" w:hint="default"/>
          <w:sz w:val="18"/>
          <w:szCs w:val="18"/>
        </w:rPr>
      </w:r>
    </w:p>
    <w:p>
      <w:pPr>
        <w:pStyle w:val="BodyText"/>
        <w:spacing w:line="300" w:lineRule="auto" w:before="13"/>
        <w:ind w:right="191" w:firstLine="360"/>
        <w:jc w:val="both"/>
        <w:rPr>
          <w:i w:val="0"/>
        </w:rPr>
      </w:pPr>
      <w:r>
        <w:rPr>
          <w:rFonts w:ascii="Times New Roman" w:hAnsi="Times New Roman" w:cs="Times New Roman" w:eastAsia="Times New Roman" w:hint="default"/>
          <w:i w:val="0"/>
        </w:rPr>
        <w:t>2</w:t>
      </w:r>
      <w:r>
        <w:rPr/>
        <w:t>、</w:t>
      </w: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7</w:t>
      </w:r>
      <w:r>
        <w:rPr/>
        <w:t>月</w:t>
      </w:r>
      <w:r>
        <w:rPr>
          <w:rFonts w:ascii="Times New Roman" w:hAnsi="Times New Roman" w:cs="Times New Roman" w:eastAsia="Times New Roman" w:hint="default"/>
          <w:i w:val="0"/>
        </w:rPr>
        <w:t>6</w:t>
      </w:r>
      <w:r>
        <w:rPr/>
        <w:t>日，公司召开第三届董事会第二十七次会议，审议通过了《关于公司注销</w:t>
      </w:r>
      <w:r>
        <w:rPr>
          <w:rFonts w:ascii="Times New Roman" w:hAnsi="Times New Roman" w:cs="Times New Roman" w:eastAsia="Times New Roman" w:hint="default"/>
          <w:i w:val="0"/>
        </w:rPr>
        <w:t>2014</w:t>
      </w:r>
      <w:r>
        <w:rPr/>
        <w:t>年股票期权激励计划预留 </w:t>
      </w:r>
      <w:r>
        <w:rPr>
          <w:spacing w:val="-2"/>
        </w:rPr>
        <w:t>授予期权第一个行权期结束尚未行权期权的议案》、《关于公司</w:t>
      </w:r>
      <w:r>
        <w:rPr>
          <w:rFonts w:ascii="Times New Roman" w:hAnsi="Times New Roman" w:cs="Times New Roman" w:eastAsia="Times New Roman" w:hint="default"/>
          <w:i w:val="0"/>
          <w:spacing w:val="-2"/>
        </w:rPr>
        <w:t>2014</w:t>
      </w:r>
      <w:r>
        <w:rPr>
          <w:spacing w:val="-2"/>
        </w:rPr>
        <w:t>年股票期权激励计划预留授予期权第二个行权期可行权</w:t>
      </w:r>
      <w:r>
        <w:rPr>
          <w:spacing w:val="-63"/>
        </w:rPr>
        <w:t> </w:t>
      </w:r>
      <w:r>
        <w:rPr>
          <w:spacing w:val="-63"/>
        </w:rPr>
      </w:r>
      <w:r>
        <w:rPr>
          <w:spacing w:val="-2"/>
        </w:rPr>
        <w:t>的议案》，鉴于</w:t>
      </w:r>
      <w:r>
        <w:rPr>
          <w:rFonts w:ascii="Times New Roman" w:hAnsi="Times New Roman" w:cs="Times New Roman" w:eastAsia="Times New Roman" w:hint="default"/>
          <w:i w:val="0"/>
          <w:spacing w:val="-2"/>
        </w:rPr>
        <w:t>2014</w:t>
      </w:r>
      <w:r>
        <w:rPr>
          <w:spacing w:val="-2"/>
        </w:rPr>
        <w:t>年股权激励计划预留授予期权第一个行权期（</w:t>
      </w:r>
      <w:r>
        <w:rPr>
          <w:rFonts w:ascii="Times New Roman" w:hAnsi="Times New Roman" w:cs="Times New Roman" w:eastAsia="Times New Roman" w:hint="default"/>
          <w:i w:val="0"/>
          <w:spacing w:val="-2"/>
        </w:rPr>
        <w:t>2016</w:t>
      </w:r>
      <w:r>
        <w:rPr>
          <w:spacing w:val="-2"/>
        </w:rPr>
        <w:t>年</w:t>
      </w:r>
      <w:r>
        <w:rPr>
          <w:rFonts w:ascii="Times New Roman" w:hAnsi="Times New Roman" w:cs="Times New Roman" w:eastAsia="Times New Roman" w:hint="default"/>
          <w:i w:val="0"/>
          <w:spacing w:val="-2"/>
        </w:rPr>
        <w:t>6</w:t>
      </w:r>
      <w:r>
        <w:rPr>
          <w:spacing w:val="-2"/>
        </w:rPr>
        <w:t>月</w:t>
      </w:r>
      <w:r>
        <w:rPr>
          <w:rFonts w:ascii="Times New Roman" w:hAnsi="Times New Roman" w:cs="Times New Roman" w:eastAsia="Times New Roman" w:hint="default"/>
          <w:i w:val="0"/>
          <w:spacing w:val="-2"/>
        </w:rPr>
        <w:t>17</w:t>
      </w:r>
      <w:r>
        <w:rPr>
          <w:spacing w:val="-2"/>
        </w:rPr>
        <w:t>日至</w:t>
      </w:r>
      <w:r>
        <w:rPr>
          <w:rFonts w:ascii="Times New Roman" w:hAnsi="Times New Roman" w:cs="Times New Roman" w:eastAsia="Times New Roman" w:hint="default"/>
          <w:i w:val="0"/>
          <w:spacing w:val="-2"/>
        </w:rPr>
        <w:t>2017</w:t>
      </w:r>
      <w:r>
        <w:rPr>
          <w:spacing w:val="-2"/>
        </w:rPr>
        <w:t>年</w:t>
      </w:r>
      <w:r>
        <w:rPr>
          <w:rFonts w:ascii="Times New Roman" w:hAnsi="Times New Roman" w:cs="Times New Roman" w:eastAsia="Times New Roman" w:hint="default"/>
          <w:i w:val="0"/>
          <w:spacing w:val="-2"/>
        </w:rPr>
        <w:t>6</w:t>
      </w:r>
      <w:r>
        <w:rPr>
          <w:spacing w:val="-2"/>
        </w:rPr>
        <w:t>月</w:t>
      </w:r>
      <w:r>
        <w:rPr>
          <w:rFonts w:ascii="Times New Roman" w:hAnsi="Times New Roman" w:cs="Times New Roman" w:eastAsia="Times New Roman" w:hint="default"/>
          <w:i w:val="0"/>
          <w:spacing w:val="-2"/>
        </w:rPr>
        <w:t>16</w:t>
      </w:r>
      <w:r>
        <w:rPr>
          <w:spacing w:val="-2"/>
        </w:rPr>
        <w:t>日）已结束，根据</w:t>
      </w:r>
      <w:r>
        <w:rPr>
          <w:rFonts w:ascii="Times New Roman" w:hAnsi="Times New Roman" w:cs="Times New Roman" w:eastAsia="Times New Roman" w:hint="default"/>
          <w:i w:val="0"/>
          <w:spacing w:val="-2"/>
        </w:rPr>
        <w:t>2014</w:t>
      </w:r>
      <w:r>
        <w:rPr>
          <w:spacing w:val="-2"/>
        </w:rPr>
        <w:t>年股</w:t>
      </w:r>
      <w:r>
        <w:rPr>
          <w:spacing w:val="-55"/>
        </w:rPr>
        <w:t> </w:t>
      </w:r>
      <w:r>
        <w:rPr>
          <w:spacing w:val="-2"/>
        </w:rPr>
        <w:t>权激励计划的相关规定，对第一个行权期已授予但未行权的股票期权</w:t>
      </w:r>
      <w:r>
        <w:rPr>
          <w:rFonts w:ascii="Times New Roman" w:hAnsi="Times New Roman" w:cs="Times New Roman" w:eastAsia="Times New Roman" w:hint="default"/>
          <w:i w:val="0"/>
          <w:spacing w:val="-2"/>
        </w:rPr>
        <w:t>1,412,813</w:t>
      </w:r>
      <w:r>
        <w:rPr>
          <w:spacing w:val="-2"/>
        </w:rPr>
        <w:t>份予以注销。另外，预留授予期权第二个行权</w:t>
      </w:r>
      <w:r>
        <w:rPr>
          <w:i w:val="0"/>
          <w:spacing w:val="-2"/>
        </w:rPr>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spacing w:line="300" w:lineRule="auto" w:before="44"/>
        <w:ind w:left="152" w:right="94" w:firstLine="0"/>
        <w:jc w:val="left"/>
        <w:rPr>
          <w:rFonts w:ascii="宋体" w:hAnsi="宋体" w:cs="宋体" w:eastAsia="宋体" w:hint="default"/>
          <w:sz w:val="18"/>
          <w:szCs w:val="18"/>
        </w:rPr>
      </w:pPr>
      <w:r>
        <w:rPr>
          <w:rFonts w:ascii="宋体" w:hAnsi="宋体" w:cs="宋体" w:eastAsia="宋体" w:hint="default"/>
          <w:i/>
          <w:sz w:val="18"/>
          <w:szCs w:val="18"/>
        </w:rPr>
        <w:t>期的行权条件已满足，同意</w:t>
      </w:r>
      <w:r>
        <w:rPr>
          <w:rFonts w:ascii="Times New Roman" w:hAnsi="Times New Roman" w:cs="Times New Roman" w:eastAsia="Times New Roman" w:hint="default"/>
          <w:sz w:val="18"/>
          <w:szCs w:val="18"/>
        </w:rPr>
        <w:t>42</w:t>
      </w:r>
      <w:r>
        <w:rPr>
          <w:rFonts w:ascii="宋体" w:hAnsi="宋体" w:cs="宋体" w:eastAsia="宋体" w:hint="default"/>
          <w:i/>
          <w:sz w:val="18"/>
          <w:szCs w:val="18"/>
        </w:rPr>
        <w:t>名激励对象在第二个行权期可行权</w:t>
      </w:r>
      <w:r>
        <w:rPr>
          <w:rFonts w:ascii="Times New Roman" w:hAnsi="Times New Roman" w:cs="Times New Roman" w:eastAsia="Times New Roman" w:hint="default"/>
          <w:sz w:val="18"/>
          <w:szCs w:val="18"/>
        </w:rPr>
        <w:t>1,412,813</w:t>
      </w:r>
      <w:r>
        <w:rPr>
          <w:rFonts w:ascii="宋体" w:hAnsi="宋体" w:cs="宋体" w:eastAsia="宋体" w:hint="default"/>
          <w:i/>
          <w:sz w:val="18"/>
          <w:szCs w:val="18"/>
        </w:rPr>
        <w:t>份期权，行权价格为</w:t>
      </w:r>
      <w:r>
        <w:rPr>
          <w:rFonts w:ascii="Times New Roman" w:hAnsi="Times New Roman" w:cs="Times New Roman" w:eastAsia="Times New Roman" w:hint="default"/>
          <w:sz w:val="18"/>
          <w:szCs w:val="18"/>
        </w:rPr>
        <w:t>30.35</w:t>
      </w:r>
      <w:r>
        <w:rPr>
          <w:rFonts w:ascii="宋体" w:hAnsi="宋体" w:cs="宋体" w:eastAsia="宋体" w:hint="default"/>
          <w:i/>
          <w:sz w:val="18"/>
          <w:szCs w:val="18"/>
        </w:rPr>
        <w:t>元，行权方式为自主行</w:t>
      </w:r>
      <w:r>
        <w:rPr>
          <w:rFonts w:ascii="宋体" w:hAnsi="宋体" w:cs="宋体" w:eastAsia="宋体" w:hint="default"/>
          <w:i/>
          <w:spacing w:val="-46"/>
          <w:sz w:val="18"/>
          <w:szCs w:val="18"/>
        </w:rPr>
        <w:t> </w:t>
      </w:r>
      <w:r>
        <w:rPr>
          <w:rFonts w:ascii="宋体" w:hAnsi="宋体" w:cs="宋体" w:eastAsia="宋体" w:hint="default"/>
          <w:i/>
          <w:spacing w:val="-46"/>
          <w:sz w:val="18"/>
          <w:szCs w:val="18"/>
        </w:rPr>
      </w:r>
      <w:r>
        <w:rPr>
          <w:rFonts w:ascii="宋体" w:hAnsi="宋体" w:cs="宋体" w:eastAsia="宋体" w:hint="default"/>
          <w:i/>
          <w:sz w:val="18"/>
          <w:szCs w:val="18"/>
        </w:rPr>
        <w:t>权。</w:t>
      </w:r>
      <w:r>
        <w:rPr>
          <w:rFonts w:ascii="宋体" w:hAnsi="宋体" w:cs="宋体" w:eastAsia="宋体" w:hint="default"/>
          <w:sz w:val="18"/>
          <w:szCs w:val="18"/>
        </w:rPr>
      </w:r>
    </w:p>
    <w:p>
      <w:pPr>
        <w:spacing w:line="300" w:lineRule="auto" w:before="31"/>
        <w:ind w:left="152" w:right="18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日，公司召开第三届董事会第二十九次会议，审议通过了《关于公司</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年股权激励计划所涉激励对 </w:t>
      </w:r>
      <w:r>
        <w:rPr>
          <w:rFonts w:ascii="宋体" w:hAnsi="宋体" w:cs="宋体" w:eastAsia="宋体" w:hint="default"/>
          <w:i/>
          <w:spacing w:val="-2"/>
          <w:sz w:val="18"/>
          <w:szCs w:val="18"/>
        </w:rPr>
        <w:t>象和期权数量调整的议案》、《关于公司</w:t>
      </w:r>
      <w:r>
        <w:rPr>
          <w:rFonts w:ascii="Times New Roman" w:hAnsi="Times New Roman" w:cs="Times New Roman" w:eastAsia="Times New Roman" w:hint="default"/>
          <w:spacing w:val="-2"/>
          <w:sz w:val="18"/>
          <w:szCs w:val="18"/>
        </w:rPr>
        <w:t>2014</w:t>
      </w:r>
      <w:r>
        <w:rPr>
          <w:rFonts w:ascii="宋体" w:hAnsi="宋体" w:cs="宋体" w:eastAsia="宋体" w:hint="default"/>
          <w:i/>
          <w:spacing w:val="-2"/>
          <w:sz w:val="18"/>
          <w:szCs w:val="18"/>
        </w:rPr>
        <w:t>年股权激励计划首次授予期权第三个行权期可行权的议案》，鉴于</w:t>
      </w:r>
      <w:r>
        <w:rPr>
          <w:rFonts w:ascii="Times New Roman" w:hAnsi="Times New Roman" w:cs="Times New Roman" w:eastAsia="Times New Roman" w:hint="default"/>
          <w:spacing w:val="-2"/>
          <w:sz w:val="18"/>
          <w:szCs w:val="18"/>
        </w:rPr>
        <w:t>21</w:t>
      </w:r>
      <w:r>
        <w:rPr>
          <w:rFonts w:ascii="宋体" w:hAnsi="宋体" w:cs="宋体" w:eastAsia="宋体" w:hint="default"/>
          <w:i/>
          <w:spacing w:val="-2"/>
          <w:sz w:val="18"/>
          <w:szCs w:val="18"/>
        </w:rPr>
        <w:t>名首次授</w:t>
      </w:r>
      <w:r>
        <w:rPr>
          <w:rFonts w:ascii="宋体" w:hAnsi="宋体" w:cs="宋体" w:eastAsia="宋体" w:hint="default"/>
          <w:i/>
          <w:spacing w:val="-63"/>
          <w:sz w:val="18"/>
          <w:szCs w:val="18"/>
        </w:rPr>
        <w:t> </w:t>
      </w:r>
      <w:r>
        <w:rPr>
          <w:rFonts w:ascii="宋体" w:hAnsi="宋体" w:cs="宋体" w:eastAsia="宋体" w:hint="default"/>
          <w:i/>
          <w:spacing w:val="-63"/>
          <w:sz w:val="18"/>
          <w:szCs w:val="18"/>
        </w:rPr>
      </w:r>
      <w:r>
        <w:rPr>
          <w:rFonts w:ascii="宋体" w:hAnsi="宋体" w:cs="宋体" w:eastAsia="宋体" w:hint="default"/>
          <w:i/>
          <w:sz w:val="18"/>
          <w:szCs w:val="18"/>
        </w:rPr>
        <w:t>予期权和</w:t>
      </w:r>
      <w:r>
        <w:rPr>
          <w:rFonts w:ascii="Times New Roman" w:hAnsi="Times New Roman" w:cs="Times New Roman" w:eastAsia="Times New Roman" w:hint="default"/>
          <w:sz w:val="18"/>
          <w:szCs w:val="18"/>
        </w:rPr>
        <w:t>4</w:t>
      </w:r>
      <w:r>
        <w:rPr>
          <w:rFonts w:ascii="宋体" w:hAnsi="宋体" w:cs="宋体" w:eastAsia="宋体" w:hint="default"/>
          <w:i/>
          <w:sz w:val="18"/>
          <w:szCs w:val="18"/>
        </w:rPr>
        <w:t>名预留授予期权的激励对象因个人原因离职，不再具备激励对象资格，根据</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年股权激励计划的相关规定，对</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Times New Roman" w:hAnsi="Times New Roman" w:cs="Times New Roman" w:eastAsia="Times New Roman" w:hint="default"/>
          <w:sz w:val="18"/>
          <w:szCs w:val="18"/>
        </w:rPr>
        <w:t>1,254,582</w:t>
      </w:r>
      <w:r>
        <w:rPr>
          <w:rFonts w:ascii="宋体" w:hAnsi="宋体" w:cs="宋体" w:eastAsia="宋体" w:hint="default"/>
          <w:i/>
          <w:sz w:val="18"/>
          <w:szCs w:val="18"/>
        </w:rPr>
        <w:t>份（其中，首次授予期权数量</w:t>
      </w:r>
      <w:r>
        <w:rPr>
          <w:rFonts w:ascii="Times New Roman" w:hAnsi="Times New Roman" w:cs="Times New Roman" w:eastAsia="Times New Roman" w:hint="default"/>
          <w:sz w:val="18"/>
          <w:szCs w:val="18"/>
        </w:rPr>
        <w:t>832,200</w:t>
      </w:r>
      <w:r>
        <w:rPr>
          <w:rFonts w:ascii="宋体" w:hAnsi="宋体" w:cs="宋体" w:eastAsia="宋体" w:hint="default"/>
          <w:i/>
          <w:sz w:val="18"/>
          <w:szCs w:val="18"/>
        </w:rPr>
        <w:t>份，预留授予期权数量</w:t>
      </w:r>
      <w:r>
        <w:rPr>
          <w:rFonts w:ascii="Times New Roman" w:hAnsi="Times New Roman" w:cs="Times New Roman" w:eastAsia="Times New Roman" w:hint="default"/>
          <w:sz w:val="18"/>
          <w:szCs w:val="18"/>
        </w:rPr>
        <w:t>422,382</w:t>
      </w:r>
      <w:r>
        <w:rPr>
          <w:rFonts w:ascii="宋体" w:hAnsi="宋体" w:cs="宋体" w:eastAsia="宋体" w:hint="default"/>
          <w:i/>
          <w:sz w:val="18"/>
          <w:szCs w:val="18"/>
        </w:rPr>
        <w:t>份）已授予但不符合行权条件的股票期权予以</w:t>
      </w:r>
      <w:r>
        <w:rPr>
          <w:rFonts w:ascii="宋体" w:hAnsi="宋体" w:cs="宋体" w:eastAsia="宋体" w:hint="default"/>
          <w:i/>
          <w:spacing w:val="-85"/>
          <w:sz w:val="18"/>
          <w:szCs w:val="18"/>
        </w:rPr>
        <w:t> </w:t>
      </w:r>
      <w:r>
        <w:rPr>
          <w:rFonts w:ascii="宋体" w:hAnsi="宋体" w:cs="宋体" w:eastAsia="宋体" w:hint="default"/>
          <w:i/>
          <w:spacing w:val="-85"/>
          <w:sz w:val="18"/>
          <w:szCs w:val="18"/>
        </w:rPr>
      </w:r>
      <w:r>
        <w:rPr>
          <w:rFonts w:ascii="宋体" w:hAnsi="宋体" w:cs="宋体" w:eastAsia="宋体" w:hint="default"/>
          <w:i/>
          <w:spacing w:val="-2"/>
          <w:sz w:val="18"/>
          <w:szCs w:val="18"/>
        </w:rPr>
        <w:t>注销。本次调整后，首次授予期权激励对象为</w:t>
      </w:r>
      <w:r>
        <w:rPr>
          <w:rFonts w:ascii="Times New Roman" w:hAnsi="Times New Roman" w:cs="Times New Roman" w:eastAsia="Times New Roman" w:hint="default"/>
          <w:spacing w:val="-2"/>
          <w:sz w:val="18"/>
          <w:szCs w:val="18"/>
        </w:rPr>
        <w:t>166</w:t>
      </w:r>
      <w:r>
        <w:rPr>
          <w:rFonts w:ascii="宋体" w:hAnsi="宋体" w:cs="宋体" w:eastAsia="宋体" w:hint="default"/>
          <w:i/>
          <w:spacing w:val="-2"/>
          <w:sz w:val="18"/>
          <w:szCs w:val="18"/>
        </w:rPr>
        <w:t>名，首次授予期权数量为</w:t>
      </w:r>
      <w:r>
        <w:rPr>
          <w:rFonts w:ascii="Times New Roman" w:hAnsi="Times New Roman" w:cs="Times New Roman" w:eastAsia="Times New Roman" w:hint="default"/>
          <w:spacing w:val="-2"/>
          <w:sz w:val="18"/>
          <w:szCs w:val="18"/>
        </w:rPr>
        <w:t>21,117,075</w:t>
      </w:r>
      <w:r>
        <w:rPr>
          <w:rFonts w:ascii="宋体" w:hAnsi="宋体" w:cs="宋体" w:eastAsia="宋体" w:hint="default"/>
          <w:i/>
          <w:spacing w:val="-2"/>
          <w:sz w:val="18"/>
          <w:szCs w:val="18"/>
        </w:rPr>
        <w:t>份；预留授予期权激励对象为</w:t>
      </w:r>
      <w:r>
        <w:rPr>
          <w:rFonts w:ascii="Times New Roman" w:hAnsi="Times New Roman" w:cs="Times New Roman" w:eastAsia="Times New Roman" w:hint="default"/>
          <w:spacing w:val="-2"/>
          <w:sz w:val="18"/>
          <w:szCs w:val="18"/>
        </w:rPr>
        <w:t>38</w:t>
      </w:r>
      <w:r>
        <w:rPr>
          <w:rFonts w:ascii="宋体" w:hAnsi="宋体" w:cs="宋体" w:eastAsia="宋体" w:hint="default"/>
          <w:i/>
          <w:spacing w:val="-2"/>
          <w:sz w:val="18"/>
          <w:szCs w:val="18"/>
        </w:rPr>
        <w:t>名，预</w:t>
      </w:r>
      <w:r>
        <w:rPr>
          <w:rFonts w:ascii="宋体" w:hAnsi="宋体" w:cs="宋体" w:eastAsia="宋体" w:hint="default"/>
          <w:i/>
          <w:spacing w:val="-74"/>
          <w:sz w:val="18"/>
          <w:szCs w:val="18"/>
        </w:rPr>
        <w:t> </w:t>
      </w:r>
      <w:r>
        <w:rPr>
          <w:rFonts w:ascii="宋体" w:hAnsi="宋体" w:cs="宋体" w:eastAsia="宋体" w:hint="default"/>
          <w:i/>
          <w:spacing w:val="-74"/>
          <w:sz w:val="18"/>
          <w:szCs w:val="18"/>
        </w:rPr>
      </w:r>
      <w:r>
        <w:rPr>
          <w:rFonts w:ascii="宋体" w:hAnsi="宋体" w:cs="宋体" w:eastAsia="宋体" w:hint="default"/>
          <w:i/>
          <w:sz w:val="18"/>
          <w:szCs w:val="18"/>
        </w:rPr>
        <w:t>留授予期权数量为</w:t>
      </w:r>
      <w:r>
        <w:rPr>
          <w:rFonts w:ascii="Times New Roman" w:hAnsi="Times New Roman" w:cs="Times New Roman" w:eastAsia="Times New Roman" w:hint="default"/>
          <w:sz w:val="18"/>
          <w:szCs w:val="18"/>
        </w:rPr>
        <w:t>2,446,075</w:t>
      </w:r>
      <w:r>
        <w:rPr>
          <w:rFonts w:ascii="宋体" w:hAnsi="宋体" w:cs="宋体" w:eastAsia="宋体" w:hint="default"/>
          <w:i/>
          <w:sz w:val="18"/>
          <w:szCs w:val="18"/>
        </w:rPr>
        <w:t>份。另外，首次授予期权第三个行权期的行权条件已满足，同意向首次授予期权的</w:t>
      </w:r>
      <w:r>
        <w:rPr>
          <w:rFonts w:ascii="Times New Roman" w:hAnsi="Times New Roman" w:cs="Times New Roman" w:eastAsia="Times New Roman" w:hint="default"/>
          <w:sz w:val="18"/>
          <w:szCs w:val="18"/>
        </w:rPr>
        <w:t>166</w:t>
      </w:r>
      <w:r>
        <w:rPr>
          <w:rFonts w:ascii="宋体" w:hAnsi="宋体" w:cs="宋体" w:eastAsia="宋体" w:hint="default"/>
          <w:i/>
          <w:sz w:val="18"/>
          <w:szCs w:val="18"/>
        </w:rPr>
        <w:t>名激励对</w:t>
      </w:r>
      <w:r>
        <w:rPr>
          <w:rFonts w:ascii="宋体" w:hAnsi="宋体" w:cs="宋体" w:eastAsia="宋体" w:hint="default"/>
          <w:i/>
          <w:spacing w:val="-85"/>
          <w:sz w:val="18"/>
          <w:szCs w:val="18"/>
        </w:rPr>
        <w:t> </w:t>
      </w:r>
      <w:r>
        <w:rPr>
          <w:rFonts w:ascii="宋体" w:hAnsi="宋体" w:cs="宋体" w:eastAsia="宋体" w:hint="default"/>
          <w:i/>
          <w:spacing w:val="-85"/>
          <w:sz w:val="18"/>
          <w:szCs w:val="18"/>
        </w:rPr>
      </w:r>
      <w:r>
        <w:rPr>
          <w:rFonts w:ascii="宋体" w:hAnsi="宋体" w:cs="宋体" w:eastAsia="宋体" w:hint="default"/>
          <w:i/>
          <w:sz w:val="18"/>
          <w:szCs w:val="18"/>
        </w:rPr>
        <w:t>象可行权</w:t>
      </w:r>
      <w:r>
        <w:rPr>
          <w:rFonts w:ascii="Times New Roman" w:hAnsi="Times New Roman" w:cs="Times New Roman" w:eastAsia="Times New Roman" w:hint="default"/>
          <w:sz w:val="18"/>
          <w:szCs w:val="18"/>
        </w:rPr>
        <w:t>10,558,537</w:t>
      </w:r>
      <w:r>
        <w:rPr>
          <w:rFonts w:ascii="宋体" w:hAnsi="宋体" w:cs="宋体" w:eastAsia="宋体" w:hint="default"/>
          <w:i/>
          <w:sz w:val="18"/>
          <w:szCs w:val="18"/>
        </w:rPr>
        <w:t>份，行权价格为</w:t>
      </w:r>
      <w:r>
        <w:rPr>
          <w:rFonts w:ascii="Times New Roman" w:hAnsi="Times New Roman" w:cs="Times New Roman" w:eastAsia="Times New Roman" w:hint="default"/>
          <w:sz w:val="18"/>
          <w:szCs w:val="18"/>
        </w:rPr>
        <w:t>6.85</w:t>
      </w:r>
      <w:r>
        <w:rPr>
          <w:rFonts w:ascii="宋体" w:hAnsi="宋体" w:cs="宋体" w:eastAsia="宋体" w:hint="default"/>
          <w:i/>
          <w:sz w:val="18"/>
          <w:szCs w:val="18"/>
        </w:rPr>
        <w:t>元，行权模式为自主行权。</w:t>
      </w:r>
      <w:r>
        <w:rPr>
          <w:rFonts w:ascii="宋体" w:hAnsi="宋体" w:cs="宋体" w:eastAsia="宋体" w:hint="default"/>
          <w:sz w:val="18"/>
          <w:szCs w:val="18"/>
        </w:rPr>
      </w:r>
    </w:p>
    <w:p>
      <w:pPr>
        <w:spacing w:line="300" w:lineRule="auto" w:before="13"/>
        <w:ind w:left="152" w:right="192" w:firstLine="360"/>
        <w:jc w:val="both"/>
        <w:rPr>
          <w:rFonts w:ascii="宋体" w:hAnsi="宋体" w:cs="宋体" w:eastAsia="宋体" w:hint="default"/>
          <w:sz w:val="18"/>
          <w:szCs w:val="18"/>
        </w:rPr>
      </w:pPr>
      <w:r>
        <w:rPr>
          <w:rFonts w:ascii="宋体" w:hAnsi="宋体" w:cs="宋体" w:eastAsia="宋体" w:hint="default"/>
          <w:i/>
          <w:sz w:val="18"/>
          <w:szCs w:val="18"/>
        </w:rPr>
        <w:t>报告期内，公司注销已授予但不符合行权条件的股票期权</w:t>
      </w:r>
      <w:r>
        <w:rPr>
          <w:rFonts w:ascii="Times New Roman" w:hAnsi="Times New Roman" w:cs="Times New Roman" w:eastAsia="Times New Roman" w:hint="default"/>
          <w:sz w:val="18"/>
          <w:szCs w:val="18"/>
        </w:rPr>
        <w:t>2,667,395</w:t>
      </w:r>
      <w:r>
        <w:rPr>
          <w:rFonts w:ascii="宋体" w:hAnsi="宋体" w:cs="宋体" w:eastAsia="宋体" w:hint="default"/>
          <w:i/>
          <w:sz w:val="18"/>
          <w:szCs w:val="18"/>
        </w:rPr>
        <w:t>份（其中，首次授予期权注销</w:t>
      </w:r>
      <w:r>
        <w:rPr>
          <w:rFonts w:ascii="Times New Roman" w:hAnsi="Times New Roman" w:cs="Times New Roman" w:eastAsia="Times New Roman" w:hint="default"/>
          <w:sz w:val="18"/>
          <w:szCs w:val="18"/>
        </w:rPr>
        <w:t>832,200</w:t>
      </w:r>
      <w:r>
        <w:rPr>
          <w:rFonts w:ascii="宋体" w:hAnsi="宋体" w:cs="宋体" w:eastAsia="宋体" w:hint="default"/>
          <w:i/>
          <w:sz w:val="18"/>
          <w:szCs w:val="18"/>
        </w:rPr>
        <w:t>份；预留授予 </w:t>
      </w:r>
      <w:r>
        <w:rPr>
          <w:rFonts w:ascii="宋体" w:hAnsi="宋体" w:cs="宋体" w:eastAsia="宋体" w:hint="default"/>
          <w:i/>
          <w:spacing w:val="-2"/>
          <w:sz w:val="18"/>
          <w:szCs w:val="18"/>
        </w:rPr>
        <w:t>期权注销</w:t>
      </w:r>
      <w:r>
        <w:rPr>
          <w:rFonts w:ascii="Times New Roman" w:hAnsi="Times New Roman" w:cs="Times New Roman" w:eastAsia="Times New Roman" w:hint="default"/>
          <w:spacing w:val="-2"/>
          <w:sz w:val="18"/>
          <w:szCs w:val="18"/>
        </w:rPr>
        <w:t>1,835,195</w:t>
      </w:r>
      <w:r>
        <w:rPr>
          <w:rFonts w:ascii="宋体" w:hAnsi="宋体" w:cs="宋体" w:eastAsia="宋体" w:hint="default"/>
          <w:i/>
          <w:spacing w:val="-2"/>
          <w:sz w:val="18"/>
          <w:szCs w:val="18"/>
        </w:rPr>
        <w:t>份），分别于</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i/>
          <w:spacing w:val="-2"/>
          <w:sz w:val="18"/>
          <w:szCs w:val="18"/>
        </w:rPr>
        <w:t>日、</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日经中国证券登记结算有限责任公司深圳分公司审核确认完成</w:t>
      </w:r>
      <w:r>
        <w:rPr>
          <w:rFonts w:ascii="宋体" w:hAnsi="宋体" w:cs="宋体" w:eastAsia="宋体" w:hint="default"/>
          <w:i/>
          <w:spacing w:val="-52"/>
          <w:sz w:val="18"/>
          <w:szCs w:val="18"/>
        </w:rPr>
        <w:t> </w:t>
      </w:r>
      <w:r>
        <w:rPr>
          <w:rFonts w:ascii="宋体" w:hAnsi="宋体" w:cs="宋体" w:eastAsia="宋体" w:hint="default"/>
          <w:i/>
          <w:sz w:val="18"/>
          <w:szCs w:val="18"/>
        </w:rPr>
        <w:t>注销手续。</w:t>
      </w:r>
      <w:r>
        <w:rPr>
          <w:rFonts w:ascii="宋体" w:hAnsi="宋体" w:cs="宋体" w:eastAsia="宋体" w:hint="default"/>
          <w:sz w:val="18"/>
          <w:szCs w:val="18"/>
        </w:rPr>
      </w:r>
    </w:p>
    <w:p>
      <w:pPr>
        <w:spacing w:line="300" w:lineRule="auto" w:before="31"/>
        <w:ind w:left="152" w:right="188" w:firstLine="360"/>
        <w:jc w:val="both"/>
        <w:rPr>
          <w:rFonts w:ascii="宋体" w:hAnsi="宋体" w:cs="宋体" w:eastAsia="宋体" w:hint="default"/>
          <w:sz w:val="18"/>
          <w:szCs w:val="18"/>
        </w:rPr>
      </w:pPr>
      <w:r>
        <w:rPr>
          <w:rFonts w:ascii="宋体" w:hAnsi="宋体" w:cs="宋体" w:eastAsia="宋体" w:hint="default"/>
          <w:i/>
          <w:sz w:val="18"/>
          <w:szCs w:val="18"/>
        </w:rPr>
        <w:t>报告期内，公司</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年股权激励计划首次授予期权共计行权</w:t>
      </w:r>
      <w:r>
        <w:rPr>
          <w:rFonts w:ascii="Times New Roman" w:hAnsi="Times New Roman" w:cs="Times New Roman" w:eastAsia="Times New Roman" w:hint="default"/>
          <w:sz w:val="18"/>
          <w:szCs w:val="18"/>
        </w:rPr>
        <w:t>2,778,230</w:t>
      </w:r>
      <w:r>
        <w:rPr>
          <w:rFonts w:ascii="宋体" w:hAnsi="宋体" w:cs="宋体" w:eastAsia="宋体" w:hint="default"/>
          <w:i/>
          <w:sz w:val="18"/>
          <w:szCs w:val="18"/>
        </w:rPr>
        <w:t>股，累计行权</w:t>
      </w:r>
      <w:r>
        <w:rPr>
          <w:rFonts w:ascii="Times New Roman" w:hAnsi="Times New Roman" w:cs="Times New Roman" w:eastAsia="Times New Roman" w:hint="default"/>
          <w:sz w:val="18"/>
          <w:szCs w:val="18"/>
        </w:rPr>
        <w:t>11,510,577</w:t>
      </w:r>
      <w:r>
        <w:rPr>
          <w:rFonts w:ascii="宋体" w:hAnsi="宋体" w:cs="宋体" w:eastAsia="宋体" w:hint="default"/>
          <w:i/>
          <w:sz w:val="18"/>
          <w:szCs w:val="18"/>
        </w:rPr>
        <w:t>股，实际摊销成本</w:t>
      </w:r>
      <w:r>
        <w:rPr>
          <w:rFonts w:ascii="Times New Roman" w:hAnsi="Times New Roman" w:cs="Times New Roman" w:eastAsia="Times New Roman" w:hint="default"/>
          <w:sz w:val="18"/>
          <w:szCs w:val="18"/>
        </w:rPr>
        <w:t>675.72 </w:t>
      </w:r>
      <w:r>
        <w:rPr>
          <w:rFonts w:ascii="宋体" w:hAnsi="宋体" w:cs="宋体" w:eastAsia="宋体" w:hint="default"/>
          <w:i/>
          <w:sz w:val="18"/>
          <w:szCs w:val="18"/>
        </w:rPr>
        <w:t>万元，累计摊销成本</w:t>
      </w:r>
      <w:r>
        <w:rPr>
          <w:rFonts w:ascii="Times New Roman" w:hAnsi="Times New Roman" w:cs="Times New Roman" w:eastAsia="Times New Roman" w:hint="default"/>
          <w:sz w:val="18"/>
          <w:szCs w:val="18"/>
        </w:rPr>
        <w:t>5,498.98</w:t>
      </w:r>
      <w:r>
        <w:rPr>
          <w:rFonts w:ascii="宋体" w:hAnsi="宋体" w:cs="宋体" w:eastAsia="宋体" w:hint="default"/>
          <w:i/>
          <w:sz w:val="18"/>
          <w:szCs w:val="18"/>
        </w:rPr>
        <w:t>万元。预留授予期权在本报告期内未行权，实际摊销成本</w:t>
      </w:r>
      <w:r>
        <w:rPr>
          <w:rFonts w:ascii="Times New Roman" w:hAnsi="Times New Roman" w:cs="Times New Roman" w:eastAsia="Times New Roman" w:hint="default"/>
          <w:sz w:val="18"/>
          <w:szCs w:val="18"/>
        </w:rPr>
        <w:t>-288.31</w:t>
      </w:r>
      <w:r>
        <w:rPr>
          <w:rFonts w:ascii="宋体" w:hAnsi="宋体" w:cs="宋体" w:eastAsia="宋体" w:hint="default"/>
          <w:i/>
          <w:sz w:val="18"/>
          <w:szCs w:val="18"/>
        </w:rPr>
        <w:t>万元，累计摊销成本</w:t>
      </w:r>
      <w:r>
        <w:rPr>
          <w:rFonts w:ascii="Times New Roman" w:hAnsi="Times New Roman" w:cs="Times New Roman" w:eastAsia="Times New Roman" w:hint="default"/>
          <w:sz w:val="18"/>
          <w:szCs w:val="18"/>
        </w:rPr>
        <w:t>1,108.44</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i/>
          <w:sz w:val="18"/>
          <w:szCs w:val="18"/>
        </w:rPr>
        <w:t>万元。</w:t>
      </w:r>
      <w:r>
        <w:rPr>
          <w:rFonts w:ascii="宋体" w:hAnsi="宋体" w:cs="宋体" w:eastAsia="宋体" w:hint="default"/>
          <w:sz w:val="18"/>
          <w:szCs w:val="18"/>
        </w:rPr>
      </w:r>
    </w:p>
    <w:p>
      <w:pPr>
        <w:spacing w:before="72"/>
        <w:ind w:left="513" w:right="94" w:firstLine="0"/>
        <w:jc w:val="left"/>
        <w:rPr>
          <w:rFonts w:ascii="宋体" w:hAnsi="宋体" w:cs="宋体" w:eastAsia="宋体" w:hint="default"/>
          <w:sz w:val="18"/>
          <w:szCs w:val="18"/>
        </w:rPr>
      </w:pPr>
      <w:r>
        <w:rPr>
          <w:rFonts w:ascii="宋体" w:hAnsi="宋体" w:cs="宋体" w:eastAsia="宋体" w:hint="default"/>
          <w:i/>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日，首次授予期权未行权数量为</w:t>
      </w:r>
      <w:r>
        <w:rPr>
          <w:rFonts w:ascii="Times New Roman" w:hAnsi="Times New Roman" w:cs="Times New Roman" w:eastAsia="Times New Roman" w:hint="default"/>
          <w:sz w:val="18"/>
          <w:szCs w:val="18"/>
        </w:rPr>
        <w:t>21,090,025</w:t>
      </w:r>
      <w:r>
        <w:rPr>
          <w:rFonts w:ascii="宋体" w:hAnsi="宋体" w:cs="宋体" w:eastAsia="宋体" w:hint="default"/>
          <w:i/>
          <w:sz w:val="18"/>
          <w:szCs w:val="18"/>
        </w:rPr>
        <w:t>份，预留授予期权未行权数量为</w:t>
      </w:r>
      <w:r>
        <w:rPr>
          <w:rFonts w:ascii="Times New Roman" w:hAnsi="Times New Roman" w:cs="Times New Roman" w:eastAsia="Times New Roman" w:hint="default"/>
          <w:sz w:val="18"/>
          <w:szCs w:val="18"/>
        </w:rPr>
        <w:t>2,446,075</w:t>
      </w:r>
      <w:r>
        <w:rPr>
          <w:rFonts w:ascii="宋体" w:hAnsi="宋体" w:cs="宋体" w:eastAsia="宋体" w:hint="default"/>
          <w:i/>
          <w:sz w:val="18"/>
          <w:szCs w:val="18"/>
        </w:rPr>
        <w:t>份。</w:t>
      </w:r>
      <w:r>
        <w:rPr>
          <w:rFonts w:ascii="宋体" w:hAnsi="宋体" w:cs="宋体" w:eastAsia="宋体" w:hint="default"/>
          <w:sz w:val="18"/>
          <w:szCs w:val="18"/>
        </w:rPr>
      </w:r>
    </w:p>
    <w:p>
      <w:pPr>
        <w:pStyle w:val="Heading4"/>
        <w:spacing w:line="240" w:lineRule="auto" w:before="101"/>
        <w:ind w:right="94"/>
        <w:jc w:val="left"/>
        <w:rPr>
          <w:b w:val="0"/>
          <w:bCs w:val="0"/>
        </w:rPr>
      </w:pPr>
      <w:r>
        <w:rPr/>
        <w:t>（三）</w:t>
      </w:r>
      <w:r>
        <w:rPr>
          <w:rFonts w:ascii="Times New Roman" w:hAnsi="Times New Roman" w:cs="Times New Roman" w:eastAsia="Times New Roman" w:hint="default"/>
        </w:rPr>
        <w:t>2016</w:t>
      </w:r>
      <w:r>
        <w:rPr/>
        <w:t>年股票期权与限制性股票激励计划实施情况</w:t>
      </w:r>
      <w:r>
        <w:rPr>
          <w:b w:val="0"/>
          <w:bCs w:val="0"/>
        </w:rPr>
      </w:r>
    </w:p>
    <w:p>
      <w:pPr>
        <w:pStyle w:val="BodyText"/>
        <w:spacing w:line="300" w:lineRule="auto" w:before="63"/>
        <w:ind w:right="94" w:firstLine="360"/>
        <w:jc w:val="left"/>
        <w:rPr>
          <w:i w:val="0"/>
        </w:rPr>
      </w:pPr>
      <w:r>
        <w:rPr>
          <w:rFonts w:ascii="Times New Roman" w:hAnsi="Times New Roman" w:cs="Times New Roman" w:eastAsia="Times New Roman" w:hint="default"/>
          <w:i w:val="0"/>
        </w:rPr>
        <w:t>1</w:t>
      </w:r>
      <w:r>
        <w:rPr/>
        <w:t>、</w:t>
      </w: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2</w:t>
      </w:r>
      <w:r>
        <w:rPr/>
        <w:t>月</w:t>
      </w:r>
      <w:r>
        <w:rPr>
          <w:rFonts w:ascii="Times New Roman" w:hAnsi="Times New Roman" w:cs="Times New Roman" w:eastAsia="Times New Roman" w:hint="default"/>
          <w:i w:val="0"/>
        </w:rPr>
        <w:t>6</w:t>
      </w:r>
      <w:r>
        <w:rPr/>
        <w:t>日，公司召开第三届董事会第二十四次会议，审议通过了《关于调整公司</w:t>
      </w:r>
      <w:r>
        <w:rPr>
          <w:rFonts w:ascii="Times New Roman" w:hAnsi="Times New Roman" w:cs="Times New Roman" w:eastAsia="Times New Roman" w:hint="default"/>
          <w:i w:val="0"/>
        </w:rPr>
        <w:t>2016</w:t>
      </w:r>
      <w:r>
        <w:rPr/>
        <w:t>年股票期权与限制性股票 激励计划首次授予所涉激励对象及授予权益数量的议案》，鉴于</w:t>
      </w:r>
      <w:r>
        <w:rPr>
          <w:rFonts w:ascii="Times New Roman" w:hAnsi="Times New Roman" w:cs="Times New Roman" w:eastAsia="Times New Roman" w:hint="default"/>
          <w:i w:val="0"/>
        </w:rPr>
        <w:t>3</w:t>
      </w:r>
      <w:r>
        <w:rPr/>
        <w:t>名首次授予期权激励对象主动放弃公司拟向其授予的股票</w:t>
      </w:r>
      <w:r>
        <w:rPr>
          <w:spacing w:val="-83"/>
        </w:rPr>
        <w:t> </w:t>
      </w:r>
      <w:r>
        <w:rPr>
          <w:spacing w:val="-83"/>
        </w:rPr>
      </w:r>
      <w:r>
        <w:rPr/>
        <w:t>期权共计</w:t>
      </w:r>
      <w:r>
        <w:rPr>
          <w:rFonts w:ascii="Times New Roman" w:hAnsi="Times New Roman" w:cs="Times New Roman" w:eastAsia="Times New Roman" w:hint="default"/>
          <w:i w:val="0"/>
        </w:rPr>
        <w:t>3.60</w:t>
      </w:r>
      <w:r>
        <w:rPr/>
        <w:t>万份；</w:t>
      </w:r>
      <w:r>
        <w:rPr>
          <w:rFonts w:ascii="Times New Roman" w:hAnsi="Times New Roman" w:cs="Times New Roman" w:eastAsia="Times New Roman" w:hint="default"/>
          <w:i w:val="0"/>
        </w:rPr>
        <w:t>1</w:t>
      </w:r>
      <w:r>
        <w:rPr/>
        <w:t>名首次授予限制性股票激励对象因个人原因离职，已不具备激励对象资格，取消向其授予的限制性股</w:t>
      </w:r>
      <w:r>
        <w:rPr>
          <w:spacing w:val="-45"/>
        </w:rPr>
        <w:t> </w:t>
      </w:r>
      <w:r>
        <w:rPr>
          <w:spacing w:val="-45"/>
        </w:rPr>
      </w:r>
      <w:r>
        <w:rPr>
          <w:spacing w:val="-2"/>
        </w:rPr>
        <w:t>票</w:t>
      </w:r>
      <w:r>
        <w:rPr>
          <w:rFonts w:ascii="Times New Roman" w:hAnsi="Times New Roman" w:cs="Times New Roman" w:eastAsia="Times New Roman" w:hint="default"/>
          <w:i w:val="0"/>
          <w:spacing w:val="-2"/>
        </w:rPr>
        <w:t>0.3</w:t>
      </w:r>
      <w:r>
        <w:rPr>
          <w:spacing w:val="-2"/>
        </w:rPr>
        <w:t>万股，另有</w:t>
      </w:r>
      <w:r>
        <w:rPr>
          <w:rFonts w:ascii="Times New Roman" w:hAnsi="Times New Roman" w:cs="Times New Roman" w:eastAsia="Times New Roman" w:hint="default"/>
          <w:i w:val="0"/>
          <w:spacing w:val="-2"/>
        </w:rPr>
        <w:t>20</w:t>
      </w:r>
      <w:r>
        <w:rPr>
          <w:spacing w:val="-2"/>
        </w:rPr>
        <w:t>名因未按规定日期缴纳认购款视同主动放弃公司拟向其授予的限制性股票合计</w:t>
      </w:r>
      <w:r>
        <w:rPr>
          <w:rFonts w:ascii="Times New Roman" w:hAnsi="Times New Roman" w:cs="Times New Roman" w:eastAsia="Times New Roman" w:hint="default"/>
          <w:i w:val="0"/>
          <w:spacing w:val="-2"/>
        </w:rPr>
        <w:t>22.90</w:t>
      </w:r>
      <w:r>
        <w:rPr>
          <w:spacing w:val="-2"/>
        </w:rPr>
        <w:t>万股。经本次调整后，</w:t>
      </w:r>
      <w:r>
        <w:rPr>
          <w:spacing w:val="-54"/>
        </w:rPr>
        <w:t> </w:t>
      </w:r>
      <w:r>
        <w:rPr>
          <w:spacing w:val="-54"/>
        </w:rPr>
      </w:r>
      <w:r>
        <w:rPr/>
        <w:t>首次授予期权激励对象由</w:t>
      </w:r>
      <w:r>
        <w:rPr>
          <w:rFonts w:ascii="Times New Roman" w:hAnsi="Times New Roman" w:cs="Times New Roman" w:eastAsia="Times New Roman" w:hint="default"/>
          <w:i w:val="0"/>
        </w:rPr>
        <w:t>47</w:t>
      </w:r>
      <w:r>
        <w:rPr/>
        <w:t>名调整为</w:t>
      </w:r>
      <w:r>
        <w:rPr>
          <w:rFonts w:ascii="Times New Roman" w:hAnsi="Times New Roman" w:cs="Times New Roman" w:eastAsia="Times New Roman" w:hint="default"/>
          <w:i w:val="0"/>
        </w:rPr>
        <w:t>44</w:t>
      </w:r>
      <w:r>
        <w:rPr/>
        <w:t>名，首次授予期权数量由</w:t>
      </w:r>
      <w:r>
        <w:rPr>
          <w:rFonts w:ascii="Times New Roman" w:hAnsi="Times New Roman" w:cs="Times New Roman" w:eastAsia="Times New Roman" w:hint="default"/>
          <w:i w:val="0"/>
        </w:rPr>
        <w:t>98.60</w:t>
      </w:r>
      <w:r>
        <w:rPr/>
        <w:t>万份调整为</w:t>
      </w:r>
      <w:r>
        <w:rPr>
          <w:rFonts w:ascii="Times New Roman" w:hAnsi="Times New Roman" w:cs="Times New Roman" w:eastAsia="Times New Roman" w:hint="default"/>
          <w:i w:val="0"/>
        </w:rPr>
        <w:t>95</w:t>
      </w:r>
      <w:r>
        <w:rPr/>
        <w:t>万份；首次授予限制性股票激励对象由</w:t>
      </w:r>
      <w:r>
        <w:rPr>
          <w:spacing w:val="-43"/>
        </w:rPr>
        <w:t> </w:t>
      </w:r>
      <w:r>
        <w:rPr>
          <w:spacing w:val="-43"/>
        </w:rPr>
      </w:r>
      <w:r>
        <w:rPr>
          <w:rFonts w:ascii="Times New Roman" w:hAnsi="Times New Roman" w:cs="Times New Roman" w:eastAsia="Times New Roman" w:hint="default"/>
          <w:i w:val="0"/>
        </w:rPr>
        <w:t>610</w:t>
      </w:r>
      <w:r>
        <w:rPr/>
        <w:t>名调整为</w:t>
      </w:r>
      <w:r>
        <w:rPr>
          <w:rFonts w:ascii="Times New Roman" w:hAnsi="Times New Roman" w:cs="Times New Roman" w:eastAsia="Times New Roman" w:hint="default"/>
          <w:i w:val="0"/>
        </w:rPr>
        <w:t>589</w:t>
      </w:r>
      <w:r>
        <w:rPr/>
        <w:t>名，首次授予限制性股票数量由</w:t>
      </w:r>
      <w:r>
        <w:rPr>
          <w:rFonts w:ascii="Times New Roman" w:hAnsi="Times New Roman" w:cs="Times New Roman" w:eastAsia="Times New Roman" w:hint="default"/>
          <w:i w:val="0"/>
        </w:rPr>
        <w:t>1,551.40</w:t>
      </w:r>
      <w:r>
        <w:rPr/>
        <w:t>万股调整为</w:t>
      </w:r>
      <w:r>
        <w:rPr>
          <w:rFonts w:ascii="Times New Roman" w:hAnsi="Times New Roman" w:cs="Times New Roman" w:eastAsia="Times New Roman" w:hint="default"/>
          <w:i w:val="0"/>
        </w:rPr>
        <w:t>1,528.20</w:t>
      </w:r>
      <w:r>
        <w:rPr/>
        <w:t>万股。</w:t>
      </w:r>
      <w:r>
        <w:rPr>
          <w:i w:val="0"/>
        </w:rPr>
      </w:r>
    </w:p>
    <w:p>
      <w:pPr>
        <w:spacing w:line="300" w:lineRule="auto" w:before="13"/>
        <w:ind w:left="152"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9</w:t>
      </w:r>
      <w:r>
        <w:rPr>
          <w:rFonts w:ascii="宋体" w:hAnsi="宋体" w:cs="宋体" w:eastAsia="宋体" w:hint="default"/>
          <w:i/>
          <w:sz w:val="18"/>
          <w:szCs w:val="18"/>
        </w:rPr>
        <w:t>日，公司完成</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年股权激励计划首次授予期权的登记手续，共向</w:t>
      </w:r>
      <w:r>
        <w:rPr>
          <w:rFonts w:ascii="Times New Roman" w:hAnsi="Times New Roman" w:cs="Times New Roman" w:eastAsia="Times New Roman" w:hint="default"/>
          <w:sz w:val="18"/>
          <w:szCs w:val="18"/>
        </w:rPr>
        <w:t>44</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95</w:t>
      </w:r>
      <w:r>
        <w:rPr>
          <w:rFonts w:ascii="宋体" w:hAnsi="宋体" w:cs="宋体" w:eastAsia="宋体" w:hint="default"/>
          <w:i/>
          <w:sz w:val="18"/>
          <w:szCs w:val="18"/>
        </w:rPr>
        <w:t>万份股票期权， 期权简称：卫宁</w:t>
      </w:r>
      <w:r>
        <w:rPr>
          <w:rFonts w:ascii="Times New Roman" w:hAnsi="Times New Roman" w:cs="Times New Roman" w:eastAsia="Times New Roman" w:hint="default"/>
          <w:sz w:val="18"/>
          <w:szCs w:val="18"/>
        </w:rPr>
        <w:t>JLC5</w:t>
      </w:r>
      <w:r>
        <w:rPr>
          <w:rFonts w:ascii="宋体" w:hAnsi="宋体" w:cs="宋体" w:eastAsia="宋体" w:hint="default"/>
          <w:i/>
          <w:sz w:val="18"/>
          <w:szCs w:val="18"/>
        </w:rPr>
        <w:t>，期权代码：</w:t>
      </w:r>
      <w:r>
        <w:rPr>
          <w:rFonts w:ascii="Times New Roman" w:hAnsi="Times New Roman" w:cs="Times New Roman" w:eastAsia="Times New Roman" w:hint="default"/>
          <w:sz w:val="18"/>
          <w:szCs w:val="18"/>
        </w:rPr>
        <w:t>036236</w:t>
      </w:r>
      <w:r>
        <w:rPr>
          <w:rFonts w:ascii="宋体" w:hAnsi="宋体" w:cs="宋体" w:eastAsia="宋体" w:hint="default"/>
          <w:i/>
          <w:sz w:val="18"/>
          <w:szCs w:val="18"/>
        </w:rPr>
        <w:t>。</w:t>
      </w:r>
      <w:r>
        <w:rPr>
          <w:rFonts w:ascii="宋体" w:hAnsi="宋体" w:cs="宋体" w:eastAsia="宋体" w:hint="default"/>
          <w:sz w:val="18"/>
          <w:szCs w:val="18"/>
        </w:rPr>
      </w:r>
    </w:p>
    <w:p>
      <w:pPr>
        <w:spacing w:before="13"/>
        <w:ind w:left="513" w:right="9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15</w:t>
      </w:r>
      <w:r>
        <w:rPr>
          <w:rFonts w:ascii="宋体" w:hAnsi="宋体" w:cs="宋体" w:eastAsia="宋体" w:hint="default"/>
          <w:i/>
          <w:sz w:val="18"/>
          <w:szCs w:val="18"/>
        </w:rPr>
        <w:t>日，公司完成</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年股权激励计划首次授予限制性股票的登记手续，共向</w:t>
      </w:r>
      <w:r>
        <w:rPr>
          <w:rFonts w:ascii="Times New Roman" w:hAnsi="Times New Roman" w:cs="Times New Roman" w:eastAsia="Times New Roman" w:hint="default"/>
          <w:sz w:val="18"/>
          <w:szCs w:val="18"/>
        </w:rPr>
        <w:t>589</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1,528.20</w:t>
      </w:r>
    </w:p>
    <w:p>
      <w:pPr>
        <w:spacing w:before="63"/>
        <w:ind w:left="152" w:right="94" w:firstLine="0"/>
        <w:jc w:val="left"/>
        <w:rPr>
          <w:rFonts w:ascii="宋体" w:hAnsi="宋体" w:cs="宋体" w:eastAsia="宋体" w:hint="default"/>
          <w:sz w:val="18"/>
          <w:szCs w:val="18"/>
        </w:rPr>
      </w:pPr>
      <w:r>
        <w:rPr>
          <w:rFonts w:ascii="宋体" w:hAnsi="宋体" w:cs="宋体" w:eastAsia="宋体" w:hint="default"/>
          <w:i/>
          <w:sz w:val="18"/>
          <w:szCs w:val="18"/>
        </w:rPr>
        <w:t>万股限制性股票，新股上市日为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w:t>
      </w:r>
      <w:r>
        <w:rPr>
          <w:rFonts w:ascii="宋体" w:hAnsi="宋体" w:cs="宋体" w:eastAsia="宋体" w:hint="default"/>
          <w:sz w:val="18"/>
          <w:szCs w:val="18"/>
        </w:rPr>
      </w:r>
    </w:p>
    <w:p>
      <w:pPr>
        <w:pStyle w:val="BodyText"/>
        <w:spacing w:line="300" w:lineRule="auto" w:before="63"/>
        <w:ind w:right="191" w:firstLine="360"/>
        <w:jc w:val="both"/>
        <w:rPr>
          <w:i w:val="0"/>
        </w:rPr>
      </w:pPr>
      <w:r>
        <w:rPr>
          <w:rFonts w:ascii="Times New Roman" w:hAnsi="Times New Roman" w:cs="Times New Roman" w:eastAsia="Times New Roman" w:hint="default"/>
          <w:i w:val="0"/>
        </w:rPr>
        <w:t>4</w:t>
      </w:r>
      <w:r>
        <w:rPr/>
        <w:t>、</w:t>
      </w:r>
      <w:r>
        <w:rPr>
          <w:rFonts w:ascii="Times New Roman" w:hAnsi="Times New Roman" w:cs="Times New Roman" w:eastAsia="Times New Roman" w:hint="default"/>
          <w:i w:val="0"/>
        </w:rPr>
        <w:t>2017</w:t>
      </w:r>
      <w:r>
        <w:rPr/>
        <w:t>年</w:t>
      </w:r>
      <w:r>
        <w:rPr>
          <w:rFonts w:ascii="Times New Roman" w:hAnsi="Times New Roman" w:cs="Times New Roman" w:eastAsia="Times New Roman" w:hint="default"/>
          <w:i w:val="0"/>
        </w:rPr>
        <w:t>10</w:t>
      </w:r>
      <w:r>
        <w:rPr/>
        <w:t>月</w:t>
      </w:r>
      <w:r>
        <w:rPr>
          <w:rFonts w:ascii="Times New Roman" w:hAnsi="Times New Roman" w:cs="Times New Roman" w:eastAsia="Times New Roman" w:hint="default"/>
          <w:i w:val="0"/>
        </w:rPr>
        <w:t>28</w:t>
      </w:r>
      <w:r>
        <w:rPr/>
        <w:t>日，公司召开第三届董事会第二十九次会议，审议通过了《关于公司</w:t>
      </w:r>
      <w:r>
        <w:rPr>
          <w:rFonts w:ascii="Times New Roman" w:hAnsi="Times New Roman" w:cs="Times New Roman" w:eastAsia="Times New Roman" w:hint="default"/>
          <w:i w:val="0"/>
        </w:rPr>
        <w:t>2016</w:t>
      </w:r>
      <w:r>
        <w:rPr/>
        <w:t>年股权激励计划相关事项调 整的议案》，鉴于</w:t>
      </w:r>
      <w:r>
        <w:rPr>
          <w:rFonts w:ascii="Times New Roman" w:hAnsi="Times New Roman" w:cs="Times New Roman" w:eastAsia="Times New Roman" w:hint="default"/>
          <w:i w:val="0"/>
        </w:rPr>
        <w:t>6</w:t>
      </w:r>
      <w:r>
        <w:rPr/>
        <w:t>名首次授予期权和</w:t>
      </w:r>
      <w:r>
        <w:rPr>
          <w:rFonts w:ascii="Times New Roman" w:hAnsi="Times New Roman" w:cs="Times New Roman" w:eastAsia="Times New Roman" w:hint="default"/>
          <w:i w:val="0"/>
        </w:rPr>
        <w:t>37</w:t>
      </w:r>
      <w:r>
        <w:rPr/>
        <w:t>名首次授予限制性股票的激励对象因个人原因离职，不再具备激励对象资格。根据</w:t>
      </w:r>
      <w:r>
        <w:rPr>
          <w:spacing w:val="-84"/>
        </w:rPr>
        <w:t> </w:t>
      </w:r>
      <w:r>
        <w:rPr>
          <w:spacing w:val="-84"/>
        </w:rPr>
      </w:r>
      <w:r>
        <w:rPr>
          <w:rFonts w:ascii="Times New Roman" w:hAnsi="Times New Roman" w:cs="Times New Roman" w:eastAsia="Times New Roman" w:hint="default"/>
          <w:i w:val="0"/>
          <w:spacing w:val="-2"/>
        </w:rPr>
        <w:t>2016</w:t>
      </w:r>
      <w:r>
        <w:rPr>
          <w:spacing w:val="-2"/>
        </w:rPr>
        <w:t>年股权激励计划的相关规定，对</w:t>
      </w:r>
      <w:r>
        <w:rPr>
          <w:rFonts w:ascii="Times New Roman" w:hAnsi="Times New Roman" w:cs="Times New Roman" w:eastAsia="Times New Roman" w:hint="default"/>
          <w:i w:val="0"/>
          <w:spacing w:val="-2"/>
        </w:rPr>
        <w:t>6.5</w:t>
      </w:r>
      <w:r>
        <w:rPr>
          <w:spacing w:val="-2"/>
        </w:rPr>
        <w:t>万份已授予但不符合行权条件的股票期权予以注销，对</w:t>
      </w:r>
      <w:r>
        <w:rPr>
          <w:rFonts w:ascii="Times New Roman" w:hAnsi="Times New Roman" w:cs="Times New Roman" w:eastAsia="Times New Roman" w:hint="default"/>
          <w:i w:val="0"/>
          <w:spacing w:val="-2"/>
        </w:rPr>
        <w:t>145.92</w:t>
      </w:r>
      <w:r>
        <w:rPr>
          <w:spacing w:val="-2"/>
        </w:rPr>
        <w:t>万股已获授但尚未解锁</w:t>
      </w:r>
      <w:r>
        <w:rPr>
          <w:spacing w:val="-57"/>
        </w:rPr>
        <w:t> </w:t>
      </w:r>
      <w:r>
        <w:rPr>
          <w:spacing w:val="-57"/>
        </w:rPr>
      </w:r>
      <w:r>
        <w:rPr/>
        <w:t>的限制性股票进行回购注销。</w:t>
      </w:r>
      <w:r>
        <w:rPr>
          <w:i w:val="0"/>
        </w:rPr>
      </w:r>
    </w:p>
    <w:p>
      <w:pPr>
        <w:spacing w:line="300" w:lineRule="auto" w:before="31"/>
        <w:ind w:left="152" w:right="188" w:firstLine="360"/>
        <w:jc w:val="both"/>
        <w:rPr>
          <w:rFonts w:ascii="宋体" w:hAnsi="宋体" w:cs="宋体" w:eastAsia="宋体" w:hint="default"/>
          <w:sz w:val="18"/>
          <w:szCs w:val="18"/>
        </w:rPr>
      </w:pPr>
      <w:r>
        <w:rPr>
          <w:rFonts w:ascii="宋体" w:hAnsi="宋体" w:cs="宋体" w:eastAsia="宋体" w:hint="default"/>
          <w:i/>
          <w:sz w:val="18"/>
          <w:szCs w:val="18"/>
        </w:rPr>
        <w:t>同时，公司于</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日实施完毕</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年度权益分派方案：以总股本</w:t>
      </w:r>
      <w:r>
        <w:rPr>
          <w:rFonts w:ascii="Times New Roman" w:hAnsi="Times New Roman" w:cs="Times New Roman" w:eastAsia="Times New Roman" w:hint="default"/>
          <w:sz w:val="18"/>
          <w:szCs w:val="18"/>
        </w:rPr>
        <w:t>841,603,075</w:t>
      </w:r>
      <w:r>
        <w:rPr>
          <w:rFonts w:ascii="宋体" w:hAnsi="宋体" w:cs="宋体" w:eastAsia="宋体" w:hint="default"/>
          <w:i/>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股派发 现金股利人民币</w:t>
      </w:r>
      <w:r>
        <w:rPr>
          <w:rFonts w:ascii="Times New Roman" w:hAnsi="Times New Roman" w:cs="Times New Roman" w:eastAsia="Times New Roman" w:hint="default"/>
          <w:sz w:val="18"/>
          <w:szCs w:val="18"/>
        </w:rPr>
        <w:t>0.65</w:t>
      </w:r>
      <w:r>
        <w:rPr>
          <w:rFonts w:ascii="宋体" w:hAnsi="宋体" w:cs="宋体" w:eastAsia="宋体" w:hint="default"/>
          <w:i/>
          <w:sz w:val="18"/>
          <w:szCs w:val="18"/>
        </w:rPr>
        <w:t>元（含税）；同时，以资本公积金向全体股东每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w:t>
      </w:r>
      <w:r>
        <w:rPr>
          <w:rFonts w:ascii="Times New Roman" w:hAnsi="Times New Roman" w:cs="Times New Roman" w:eastAsia="Times New Roman" w:hint="default"/>
          <w:sz w:val="18"/>
          <w:szCs w:val="18"/>
        </w:rPr>
        <w:t>9</w:t>
      </w:r>
      <w:r>
        <w:rPr>
          <w:rFonts w:ascii="宋体" w:hAnsi="宋体" w:cs="宋体" w:eastAsia="宋体" w:hint="default"/>
          <w:i/>
          <w:sz w:val="18"/>
          <w:szCs w:val="18"/>
        </w:rPr>
        <w:t>股。</w:t>
      </w:r>
      <w:r>
        <w:rPr>
          <w:rFonts w:ascii="宋体" w:hAnsi="宋体" w:cs="宋体" w:eastAsia="宋体" w:hint="default"/>
          <w:sz w:val="18"/>
          <w:szCs w:val="18"/>
        </w:rPr>
      </w:r>
    </w:p>
    <w:p>
      <w:pPr>
        <w:spacing w:line="300" w:lineRule="auto" w:before="13"/>
        <w:ind w:left="152" w:right="190" w:firstLine="360"/>
        <w:jc w:val="both"/>
        <w:rPr>
          <w:rFonts w:ascii="宋体" w:hAnsi="宋体" w:cs="宋体" w:eastAsia="宋体" w:hint="default"/>
          <w:sz w:val="18"/>
          <w:szCs w:val="18"/>
        </w:rPr>
      </w:pPr>
      <w:r>
        <w:rPr>
          <w:rFonts w:ascii="宋体" w:hAnsi="宋体" w:cs="宋体" w:eastAsia="宋体" w:hint="default"/>
          <w:i/>
          <w:spacing w:val="-3"/>
          <w:sz w:val="18"/>
          <w:szCs w:val="18"/>
        </w:rPr>
        <w:t>基于上述情况调整后，首次授予期权激励对象为</w:t>
      </w:r>
      <w:r>
        <w:rPr>
          <w:rFonts w:ascii="Times New Roman" w:hAnsi="Times New Roman" w:cs="Times New Roman" w:eastAsia="Times New Roman" w:hint="default"/>
          <w:spacing w:val="-3"/>
          <w:sz w:val="18"/>
          <w:szCs w:val="18"/>
        </w:rPr>
        <w:t>38</w:t>
      </w:r>
      <w:r>
        <w:rPr>
          <w:rFonts w:ascii="宋体" w:hAnsi="宋体" w:cs="宋体" w:eastAsia="宋体" w:hint="default"/>
          <w:i/>
          <w:spacing w:val="-3"/>
          <w:sz w:val="18"/>
          <w:szCs w:val="18"/>
        </w:rPr>
        <w:t>名，首次授予期权数量为</w:t>
      </w:r>
      <w:r>
        <w:rPr>
          <w:rFonts w:ascii="Times New Roman" w:hAnsi="Times New Roman" w:cs="Times New Roman" w:eastAsia="Times New Roman" w:hint="default"/>
          <w:spacing w:val="-3"/>
          <w:sz w:val="18"/>
          <w:szCs w:val="18"/>
        </w:rPr>
        <w:t>168.15</w:t>
      </w:r>
      <w:r>
        <w:rPr>
          <w:rFonts w:ascii="宋体" w:hAnsi="宋体" w:cs="宋体" w:eastAsia="宋体" w:hint="default"/>
          <w:i/>
          <w:spacing w:val="-3"/>
          <w:sz w:val="18"/>
          <w:szCs w:val="18"/>
        </w:rPr>
        <w:t>万份，首次授予期权行权价格为</w:t>
      </w:r>
      <w:r>
        <w:rPr>
          <w:rFonts w:ascii="Times New Roman" w:hAnsi="Times New Roman" w:cs="Times New Roman" w:eastAsia="Times New Roman" w:hint="default"/>
          <w:spacing w:val="-3"/>
          <w:sz w:val="18"/>
          <w:szCs w:val="18"/>
        </w:rPr>
        <w:t>11.787</w:t>
      </w:r>
      <w:r>
        <w:rPr>
          <w:rFonts w:ascii="Times New Roman" w:hAnsi="Times New Roman" w:cs="Times New Roman" w:eastAsia="Times New Roman" w:hint="default"/>
          <w:sz w:val="18"/>
          <w:szCs w:val="18"/>
        </w:rPr>
        <w:t> </w:t>
      </w:r>
      <w:r>
        <w:rPr>
          <w:rFonts w:ascii="宋体" w:hAnsi="宋体" w:cs="宋体" w:eastAsia="宋体" w:hint="default"/>
          <w:i/>
          <w:spacing w:val="-3"/>
          <w:sz w:val="18"/>
          <w:szCs w:val="18"/>
        </w:rPr>
        <w:t>元；首次授予限制性股票激励对象为</w:t>
      </w:r>
      <w:r>
        <w:rPr>
          <w:rFonts w:ascii="Times New Roman" w:hAnsi="Times New Roman" w:cs="Times New Roman" w:eastAsia="Times New Roman" w:hint="default"/>
          <w:spacing w:val="-3"/>
          <w:sz w:val="18"/>
          <w:szCs w:val="18"/>
        </w:rPr>
        <w:t>552</w:t>
      </w:r>
      <w:r>
        <w:rPr>
          <w:rFonts w:ascii="宋体" w:hAnsi="宋体" w:cs="宋体" w:eastAsia="宋体" w:hint="default"/>
          <w:i/>
          <w:spacing w:val="-3"/>
          <w:sz w:val="18"/>
          <w:szCs w:val="18"/>
        </w:rPr>
        <w:t>名，首次授予限制性股票数量为</w:t>
      </w:r>
      <w:r>
        <w:rPr>
          <w:rFonts w:ascii="Times New Roman" w:hAnsi="Times New Roman" w:cs="Times New Roman" w:eastAsia="Times New Roman" w:hint="default"/>
          <w:spacing w:val="-3"/>
          <w:sz w:val="18"/>
          <w:szCs w:val="18"/>
        </w:rPr>
        <w:t>2,757.66</w:t>
      </w:r>
      <w:r>
        <w:rPr>
          <w:rFonts w:ascii="宋体" w:hAnsi="宋体" w:cs="宋体" w:eastAsia="宋体" w:hint="default"/>
          <w:i/>
          <w:spacing w:val="-3"/>
          <w:sz w:val="18"/>
          <w:szCs w:val="18"/>
        </w:rPr>
        <w:t>万股，首次授予限制性股票回购价格为</w:t>
      </w:r>
      <w:r>
        <w:rPr>
          <w:rFonts w:ascii="Times New Roman" w:hAnsi="Times New Roman" w:cs="Times New Roman" w:eastAsia="Times New Roman" w:hint="default"/>
          <w:spacing w:val="-3"/>
          <w:sz w:val="18"/>
          <w:szCs w:val="18"/>
        </w:rPr>
        <w:t>5.877</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宋体" w:hAnsi="宋体" w:cs="宋体" w:eastAsia="宋体" w:hint="default"/>
          <w:i/>
          <w:sz w:val="18"/>
          <w:szCs w:val="18"/>
        </w:rPr>
        <w:t>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股，预留股票期权数量为</w:t>
      </w:r>
      <w:r>
        <w:rPr>
          <w:rFonts w:ascii="Times New Roman" w:hAnsi="Times New Roman" w:cs="Times New Roman" w:eastAsia="Times New Roman" w:hint="default"/>
          <w:sz w:val="18"/>
          <w:szCs w:val="18"/>
        </w:rPr>
        <w:t>38</w:t>
      </w:r>
      <w:r>
        <w:rPr>
          <w:rFonts w:ascii="宋体" w:hAnsi="宋体" w:cs="宋体" w:eastAsia="宋体" w:hint="default"/>
          <w:i/>
          <w:sz w:val="18"/>
          <w:szCs w:val="18"/>
        </w:rPr>
        <w:t>万份，预留限制性股票数量为</w:t>
      </w:r>
      <w:r>
        <w:rPr>
          <w:rFonts w:ascii="Times New Roman" w:hAnsi="Times New Roman" w:cs="Times New Roman" w:eastAsia="Times New Roman" w:hint="default"/>
          <w:sz w:val="18"/>
          <w:szCs w:val="18"/>
        </w:rPr>
        <w:t>627</w:t>
      </w:r>
      <w:r>
        <w:rPr>
          <w:rFonts w:ascii="宋体" w:hAnsi="宋体" w:cs="宋体" w:eastAsia="宋体" w:hint="default"/>
          <w:i/>
          <w:sz w:val="18"/>
          <w:szCs w:val="18"/>
        </w:rPr>
        <w:t>万股。</w:t>
      </w:r>
      <w:r>
        <w:rPr>
          <w:rFonts w:ascii="宋体" w:hAnsi="宋体" w:cs="宋体" w:eastAsia="宋体" w:hint="default"/>
          <w:sz w:val="18"/>
          <w:szCs w:val="18"/>
        </w:rPr>
      </w:r>
    </w:p>
    <w:p>
      <w:pPr>
        <w:spacing w:line="300" w:lineRule="auto" w:before="13"/>
        <w:ind w:left="152" w:right="19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日，公司召开第三届董事会第三十次会议，审议通过了《关于公司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年股权激励计划预留授予相关 事项的议案》，鉴于预留授予条件已成熟，同意向符合条件的</w:t>
      </w:r>
      <w:r>
        <w:rPr>
          <w:rFonts w:ascii="Times New Roman" w:hAnsi="Times New Roman" w:cs="Times New Roman" w:eastAsia="Times New Roman" w:hint="default"/>
          <w:sz w:val="18"/>
          <w:szCs w:val="18"/>
        </w:rPr>
        <w:t>6</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38</w:t>
      </w:r>
      <w:r>
        <w:rPr>
          <w:rFonts w:ascii="宋体" w:hAnsi="宋体" w:cs="宋体" w:eastAsia="宋体" w:hint="default"/>
          <w:i/>
          <w:sz w:val="18"/>
          <w:szCs w:val="18"/>
        </w:rPr>
        <w:t>万份股票期权，向</w:t>
      </w:r>
      <w:r>
        <w:rPr>
          <w:rFonts w:ascii="Times New Roman" w:hAnsi="Times New Roman" w:cs="Times New Roman" w:eastAsia="Times New Roman" w:hint="default"/>
          <w:sz w:val="18"/>
          <w:szCs w:val="18"/>
        </w:rPr>
        <w:t>295</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627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万股限制性股票，授予日为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w:t>
      </w:r>
      <w:r>
        <w:rPr>
          <w:rFonts w:ascii="宋体" w:hAnsi="宋体" w:cs="宋体" w:eastAsia="宋体" w:hint="default"/>
          <w:sz w:val="18"/>
          <w:szCs w:val="18"/>
        </w:rPr>
      </w:r>
    </w:p>
    <w:p>
      <w:pPr>
        <w:spacing w:before="13"/>
        <w:ind w:left="51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7</w:t>
      </w:r>
      <w:r>
        <w:rPr>
          <w:rFonts w:ascii="宋体" w:hAnsi="宋体" w:cs="宋体" w:eastAsia="宋体" w:hint="default"/>
          <w:i/>
          <w:sz w:val="18"/>
          <w:szCs w:val="18"/>
        </w:rPr>
        <w:t>日，公司完成</w:t>
      </w:r>
      <w:r>
        <w:rPr>
          <w:rFonts w:ascii="Times New Roman" w:hAnsi="Times New Roman" w:cs="Times New Roman" w:eastAsia="Times New Roman" w:hint="default"/>
          <w:sz w:val="18"/>
          <w:szCs w:val="18"/>
        </w:rPr>
        <w:t>38</w:t>
      </w:r>
      <w:r>
        <w:rPr>
          <w:rFonts w:ascii="宋体" w:hAnsi="宋体" w:cs="宋体" w:eastAsia="宋体" w:hint="default"/>
          <w:i/>
          <w:sz w:val="18"/>
          <w:szCs w:val="18"/>
        </w:rPr>
        <w:t>万份股票期权的授予登记手续，期权简称：卫宁</w:t>
      </w:r>
      <w:r>
        <w:rPr>
          <w:rFonts w:ascii="Times New Roman" w:hAnsi="Times New Roman" w:cs="Times New Roman" w:eastAsia="Times New Roman" w:hint="default"/>
          <w:sz w:val="18"/>
          <w:szCs w:val="18"/>
        </w:rPr>
        <w:t>JLC6</w:t>
      </w:r>
      <w:r>
        <w:rPr>
          <w:rFonts w:ascii="宋体" w:hAnsi="宋体" w:cs="宋体" w:eastAsia="宋体" w:hint="default"/>
          <w:i/>
          <w:sz w:val="18"/>
          <w:szCs w:val="18"/>
        </w:rPr>
        <w:t>，期权代码：</w:t>
      </w:r>
      <w:r>
        <w:rPr>
          <w:rFonts w:ascii="Times New Roman" w:hAnsi="Times New Roman" w:cs="Times New Roman" w:eastAsia="Times New Roman" w:hint="default"/>
          <w:sz w:val="18"/>
          <w:szCs w:val="18"/>
        </w:rPr>
        <w:t>036269</w:t>
      </w:r>
      <w:r>
        <w:rPr>
          <w:rFonts w:ascii="宋体" w:hAnsi="宋体" w:cs="宋体" w:eastAsia="宋体" w:hint="default"/>
          <w:i/>
          <w:sz w:val="18"/>
          <w:szCs w:val="18"/>
        </w:rPr>
        <w:t>。</w:t>
      </w:r>
      <w:r>
        <w:rPr>
          <w:rFonts w:ascii="宋体" w:hAnsi="宋体" w:cs="宋体" w:eastAsia="宋体" w:hint="default"/>
          <w:sz w:val="18"/>
          <w:szCs w:val="18"/>
        </w:rPr>
      </w:r>
    </w:p>
    <w:p>
      <w:pPr>
        <w:pStyle w:val="BodyText"/>
        <w:spacing w:line="300" w:lineRule="auto" w:before="63"/>
        <w:ind w:right="191" w:firstLine="360"/>
        <w:jc w:val="both"/>
        <w:rPr>
          <w:i w:val="0"/>
        </w:rPr>
      </w:pPr>
      <w:r>
        <w:rPr>
          <w:rFonts w:ascii="Times New Roman" w:hAnsi="Times New Roman" w:cs="Times New Roman" w:eastAsia="Times New Roman" w:hint="default"/>
          <w:i w:val="0"/>
          <w:spacing w:val="-2"/>
        </w:rPr>
        <w:t>6</w:t>
      </w:r>
      <w:r>
        <w:rPr>
          <w:spacing w:val="-2"/>
        </w:rPr>
        <w:t>、</w:t>
      </w:r>
      <w:r>
        <w:rPr>
          <w:rFonts w:ascii="Times New Roman" w:hAnsi="Times New Roman" w:cs="Times New Roman" w:eastAsia="Times New Roman" w:hint="default"/>
          <w:i w:val="0"/>
          <w:spacing w:val="-2"/>
        </w:rPr>
        <w:t>2017</w:t>
      </w:r>
      <w:r>
        <w:rPr>
          <w:spacing w:val="-2"/>
        </w:rPr>
        <w:t>年</w:t>
      </w:r>
      <w:r>
        <w:rPr>
          <w:rFonts w:ascii="Times New Roman" w:hAnsi="Times New Roman" w:cs="Times New Roman" w:eastAsia="Times New Roman" w:hint="default"/>
          <w:i w:val="0"/>
          <w:spacing w:val="-2"/>
        </w:rPr>
        <w:t>12</w:t>
      </w:r>
      <w:r>
        <w:rPr>
          <w:spacing w:val="-2"/>
        </w:rPr>
        <w:t>月</w:t>
      </w:r>
      <w:r>
        <w:rPr>
          <w:rFonts w:ascii="Times New Roman" w:hAnsi="Times New Roman" w:cs="Times New Roman" w:eastAsia="Times New Roman" w:hint="default"/>
          <w:i w:val="0"/>
          <w:spacing w:val="-2"/>
        </w:rPr>
        <w:t>7</w:t>
      </w:r>
      <w:r>
        <w:rPr>
          <w:spacing w:val="-2"/>
        </w:rPr>
        <w:t>日，公司召开第三届董事会第三十一次会议，审议通过了《关于公司</w:t>
      </w:r>
      <w:r>
        <w:rPr>
          <w:rFonts w:ascii="Times New Roman" w:hAnsi="Times New Roman" w:cs="Times New Roman" w:eastAsia="Times New Roman" w:hint="default"/>
          <w:i w:val="0"/>
          <w:spacing w:val="-2"/>
        </w:rPr>
        <w:t>2016</w:t>
      </w:r>
      <w:r>
        <w:rPr>
          <w:spacing w:val="-2"/>
        </w:rPr>
        <w:t>年股权激励计划预留授予相关</w:t>
      </w:r>
      <w:r>
        <w:rPr/>
        <w:t> </w:t>
      </w:r>
      <w:r>
        <w:rPr>
          <w:spacing w:val="-1"/>
        </w:rPr>
        <w:t>事项调整的议案》，鉴于</w:t>
      </w:r>
      <w:r>
        <w:rPr>
          <w:rFonts w:ascii="Times New Roman" w:hAnsi="Times New Roman" w:cs="Times New Roman" w:eastAsia="Times New Roman" w:hint="default"/>
          <w:i w:val="0"/>
          <w:spacing w:val="-1"/>
        </w:rPr>
        <w:t>1</w:t>
      </w:r>
      <w:r>
        <w:rPr>
          <w:spacing w:val="-1"/>
        </w:rPr>
        <w:t>名激励对象未按规定日期提供证券账户视同主动放弃公司拟向其授予的限制性股票</w:t>
      </w:r>
      <w:r>
        <w:rPr>
          <w:rFonts w:ascii="Times New Roman" w:hAnsi="Times New Roman" w:cs="Times New Roman" w:eastAsia="Times New Roman" w:hint="default"/>
          <w:i w:val="0"/>
          <w:spacing w:val="-1"/>
        </w:rPr>
        <w:t>6,500</w:t>
      </w:r>
      <w:r>
        <w:rPr>
          <w:spacing w:val="-1"/>
        </w:rPr>
        <w:t>股。经本</w:t>
      </w:r>
      <w:r>
        <w:rPr>
          <w:spacing w:val="-75"/>
        </w:rPr>
        <w:t> </w:t>
      </w:r>
      <w:r>
        <w:rPr>
          <w:spacing w:val="-75"/>
        </w:rPr>
      </w:r>
      <w:r>
        <w:rPr/>
        <w:t>次调整后，预留授予限制性股票的激励对象由</w:t>
      </w:r>
      <w:r>
        <w:rPr>
          <w:rFonts w:ascii="Times New Roman" w:hAnsi="Times New Roman" w:cs="Times New Roman" w:eastAsia="Times New Roman" w:hint="default"/>
          <w:i w:val="0"/>
        </w:rPr>
        <w:t>295</w:t>
      </w:r>
      <w:r>
        <w:rPr/>
        <w:t>名调整为</w:t>
      </w:r>
      <w:r>
        <w:rPr>
          <w:rFonts w:ascii="Times New Roman" w:hAnsi="Times New Roman" w:cs="Times New Roman" w:eastAsia="Times New Roman" w:hint="default"/>
          <w:i w:val="0"/>
        </w:rPr>
        <w:t>294</w:t>
      </w:r>
      <w:r>
        <w:rPr/>
        <w:t>名，预留授予限制性股票数量由</w:t>
      </w:r>
      <w:r>
        <w:rPr>
          <w:rFonts w:ascii="Times New Roman" w:hAnsi="Times New Roman" w:cs="Times New Roman" w:eastAsia="Times New Roman" w:hint="default"/>
          <w:i w:val="0"/>
        </w:rPr>
        <w:t>627</w:t>
      </w:r>
      <w:r>
        <w:rPr/>
        <w:t>万股调整为</w:t>
      </w:r>
      <w:r>
        <w:rPr>
          <w:rFonts w:ascii="Times New Roman" w:hAnsi="Times New Roman" w:cs="Times New Roman" w:eastAsia="Times New Roman" w:hint="default"/>
          <w:i w:val="0"/>
        </w:rPr>
        <w:t>626.35</w:t>
      </w:r>
      <w:r>
        <w:rPr/>
        <w:t>万股。</w:t>
      </w:r>
      <w:r>
        <w:rPr>
          <w:i w:val="0"/>
        </w:rPr>
      </w:r>
    </w:p>
    <w:p>
      <w:pPr>
        <w:spacing w:before="13"/>
        <w:ind w:left="51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20</w:t>
      </w:r>
      <w:r>
        <w:rPr>
          <w:rFonts w:ascii="宋体" w:hAnsi="宋体" w:cs="宋体" w:eastAsia="宋体" w:hint="default"/>
          <w:i/>
          <w:sz w:val="18"/>
          <w:szCs w:val="18"/>
        </w:rPr>
        <w:t>日，公司完成</w:t>
      </w:r>
      <w:r>
        <w:rPr>
          <w:rFonts w:ascii="Times New Roman" w:hAnsi="Times New Roman" w:cs="Times New Roman" w:eastAsia="Times New Roman" w:hint="default"/>
          <w:sz w:val="18"/>
          <w:szCs w:val="18"/>
        </w:rPr>
        <w:t>626.35</w:t>
      </w:r>
      <w:r>
        <w:rPr>
          <w:rFonts w:ascii="宋体" w:hAnsi="宋体" w:cs="宋体" w:eastAsia="宋体" w:hint="default"/>
          <w:i/>
          <w:sz w:val="18"/>
          <w:szCs w:val="18"/>
        </w:rPr>
        <w:t>万股限制性股票的授予登记手续，新股上市日为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spacing w:line="300" w:lineRule="auto" w:before="44"/>
        <w:ind w:left="152" w:right="147" w:firstLine="360"/>
        <w:jc w:val="both"/>
        <w:rPr>
          <w:rFonts w:ascii="宋体" w:hAnsi="宋体" w:cs="宋体" w:eastAsia="宋体" w:hint="default"/>
          <w:sz w:val="18"/>
          <w:szCs w:val="18"/>
        </w:rPr>
      </w:pPr>
      <w:r>
        <w:rPr>
          <w:rFonts w:ascii="宋体" w:hAnsi="宋体" w:cs="宋体" w:eastAsia="宋体" w:hint="default"/>
          <w:i/>
          <w:sz w:val="18"/>
          <w:szCs w:val="18"/>
        </w:rPr>
        <w:t>报告期内，公司注销首次授予期权</w:t>
      </w:r>
      <w:r>
        <w:rPr>
          <w:rFonts w:ascii="Times New Roman" w:hAnsi="Times New Roman" w:cs="Times New Roman" w:eastAsia="Times New Roman" w:hint="default"/>
          <w:sz w:val="18"/>
          <w:szCs w:val="18"/>
        </w:rPr>
        <w:t>65,000</w:t>
      </w:r>
      <w:r>
        <w:rPr>
          <w:rFonts w:ascii="宋体" w:hAnsi="宋体" w:cs="宋体" w:eastAsia="宋体" w:hint="default"/>
          <w:i/>
          <w:sz w:val="18"/>
          <w:szCs w:val="18"/>
        </w:rPr>
        <w:t>份、回购注销首次授予限制性股票</w:t>
      </w:r>
      <w:r>
        <w:rPr>
          <w:rFonts w:ascii="Times New Roman" w:hAnsi="Times New Roman" w:cs="Times New Roman" w:eastAsia="Times New Roman" w:hint="default"/>
          <w:sz w:val="18"/>
          <w:szCs w:val="18"/>
        </w:rPr>
        <w:t>1,459,200</w:t>
      </w:r>
      <w:r>
        <w:rPr>
          <w:rFonts w:ascii="宋体" w:hAnsi="宋体" w:cs="宋体" w:eastAsia="宋体" w:hint="default"/>
          <w:i/>
          <w:sz w:val="18"/>
          <w:szCs w:val="18"/>
        </w:rPr>
        <w:t>股，分别于</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1</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日经中国证券登记结算有限责任公司深圳分公司审核确认完成注销手续。</w:t>
      </w:r>
      <w:r>
        <w:rPr>
          <w:rFonts w:ascii="宋体" w:hAnsi="宋体" w:cs="宋体" w:eastAsia="宋体" w:hint="default"/>
          <w:sz w:val="18"/>
          <w:szCs w:val="18"/>
        </w:rPr>
      </w:r>
    </w:p>
    <w:p>
      <w:pPr>
        <w:spacing w:line="300" w:lineRule="auto" w:before="13"/>
        <w:ind w:left="152" w:right="151" w:firstLine="360"/>
        <w:jc w:val="both"/>
        <w:rPr>
          <w:rFonts w:ascii="宋体" w:hAnsi="宋体" w:cs="宋体" w:eastAsia="宋体" w:hint="default"/>
          <w:sz w:val="18"/>
          <w:szCs w:val="18"/>
        </w:rPr>
      </w:pPr>
      <w:r>
        <w:rPr>
          <w:rFonts w:ascii="宋体" w:hAnsi="宋体" w:cs="宋体" w:eastAsia="宋体" w:hint="default"/>
          <w:i/>
          <w:sz w:val="18"/>
          <w:szCs w:val="18"/>
        </w:rPr>
        <w:t>报告期内，公司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年股权激励计划首次授予期权实际摊销成本</w:t>
      </w:r>
      <w:r>
        <w:rPr>
          <w:rFonts w:ascii="Times New Roman" w:hAnsi="Times New Roman" w:cs="Times New Roman" w:eastAsia="Times New Roman" w:hint="default"/>
          <w:sz w:val="18"/>
          <w:szCs w:val="18"/>
        </w:rPr>
        <w:t>192.23</w:t>
      </w:r>
      <w:r>
        <w:rPr>
          <w:rFonts w:ascii="宋体" w:hAnsi="宋体" w:cs="宋体" w:eastAsia="宋体" w:hint="default"/>
          <w:i/>
          <w:sz w:val="18"/>
          <w:szCs w:val="18"/>
        </w:rPr>
        <w:t>万元，累计摊销成本</w:t>
      </w:r>
      <w:r>
        <w:rPr>
          <w:rFonts w:ascii="Times New Roman" w:hAnsi="Times New Roman" w:cs="Times New Roman" w:eastAsia="Times New Roman" w:hint="default"/>
          <w:sz w:val="18"/>
          <w:szCs w:val="18"/>
        </w:rPr>
        <w:t>192.23</w:t>
      </w:r>
      <w:r>
        <w:rPr>
          <w:rFonts w:ascii="宋体" w:hAnsi="宋体" w:cs="宋体" w:eastAsia="宋体" w:hint="default"/>
          <w:i/>
          <w:sz w:val="18"/>
          <w:szCs w:val="18"/>
        </w:rPr>
        <w:t>万元。预留授予期权 实际摊销成本</w:t>
      </w:r>
      <w:r>
        <w:rPr>
          <w:rFonts w:ascii="Times New Roman" w:hAnsi="Times New Roman" w:cs="Times New Roman" w:eastAsia="Times New Roman" w:hint="default"/>
          <w:sz w:val="18"/>
          <w:szCs w:val="18"/>
        </w:rPr>
        <w:t>1.77</w:t>
      </w:r>
      <w:r>
        <w:rPr>
          <w:rFonts w:ascii="宋体" w:hAnsi="宋体" w:cs="宋体" w:eastAsia="宋体" w:hint="default"/>
          <w:i/>
          <w:sz w:val="18"/>
          <w:szCs w:val="18"/>
        </w:rPr>
        <w:t>万元，累计摊销成本</w:t>
      </w:r>
      <w:r>
        <w:rPr>
          <w:rFonts w:ascii="Times New Roman" w:hAnsi="Times New Roman" w:cs="Times New Roman" w:eastAsia="Times New Roman" w:hint="default"/>
          <w:sz w:val="18"/>
          <w:szCs w:val="18"/>
        </w:rPr>
        <w:t>1.77</w:t>
      </w:r>
      <w:r>
        <w:rPr>
          <w:rFonts w:ascii="宋体" w:hAnsi="宋体" w:cs="宋体" w:eastAsia="宋体" w:hint="default"/>
          <w:i/>
          <w:sz w:val="18"/>
          <w:szCs w:val="18"/>
        </w:rPr>
        <w:t>万元。首次授予限制性股票实际摊销成本</w:t>
      </w:r>
      <w:r>
        <w:rPr>
          <w:rFonts w:ascii="Times New Roman" w:hAnsi="Times New Roman" w:cs="Times New Roman" w:eastAsia="Times New Roman" w:hint="default"/>
          <w:sz w:val="18"/>
          <w:szCs w:val="18"/>
        </w:rPr>
        <w:t>1,957.93</w:t>
      </w:r>
      <w:r>
        <w:rPr>
          <w:rFonts w:ascii="宋体" w:hAnsi="宋体" w:cs="宋体" w:eastAsia="宋体" w:hint="default"/>
          <w:i/>
          <w:sz w:val="18"/>
          <w:szCs w:val="18"/>
        </w:rPr>
        <w:t>万元，累计摊销成本</w:t>
      </w:r>
      <w:r>
        <w:rPr>
          <w:rFonts w:ascii="Times New Roman" w:hAnsi="Times New Roman" w:cs="Times New Roman" w:eastAsia="Times New Roman" w:hint="default"/>
          <w:sz w:val="18"/>
          <w:szCs w:val="18"/>
        </w:rPr>
        <w:t>1,957.93</w:t>
      </w:r>
      <w:r>
        <w:rPr>
          <w:rFonts w:ascii="宋体" w:hAnsi="宋体" w:cs="宋体" w:eastAsia="宋体" w:hint="default"/>
          <w:i/>
          <w:sz w:val="18"/>
          <w:szCs w:val="18"/>
        </w:rPr>
        <w:t>万 元。预留授予限制性股票实际摊销成本</w:t>
      </w:r>
      <w:r>
        <w:rPr>
          <w:rFonts w:ascii="Times New Roman" w:hAnsi="Times New Roman" w:cs="Times New Roman" w:eastAsia="Times New Roman" w:hint="default"/>
          <w:sz w:val="18"/>
          <w:szCs w:val="18"/>
        </w:rPr>
        <w:t>43.76</w:t>
      </w:r>
      <w:r>
        <w:rPr>
          <w:rFonts w:ascii="宋体" w:hAnsi="宋体" w:cs="宋体" w:eastAsia="宋体" w:hint="default"/>
          <w:i/>
          <w:sz w:val="18"/>
          <w:szCs w:val="18"/>
        </w:rPr>
        <w:t>万元，累计摊销成本</w:t>
      </w:r>
      <w:r>
        <w:rPr>
          <w:rFonts w:ascii="Times New Roman" w:hAnsi="Times New Roman" w:cs="Times New Roman" w:eastAsia="Times New Roman" w:hint="default"/>
          <w:sz w:val="18"/>
          <w:szCs w:val="18"/>
        </w:rPr>
        <w:t>43.76</w:t>
      </w:r>
      <w:r>
        <w:rPr>
          <w:rFonts w:ascii="宋体" w:hAnsi="宋体" w:cs="宋体" w:eastAsia="宋体" w:hint="default"/>
          <w:i/>
          <w:sz w:val="18"/>
          <w:szCs w:val="18"/>
        </w:rPr>
        <w:t>万元。</w:t>
      </w:r>
      <w:r>
        <w:rPr>
          <w:rFonts w:ascii="宋体" w:hAnsi="宋体" w:cs="宋体" w:eastAsia="宋体" w:hint="default"/>
          <w:sz w:val="18"/>
          <w:szCs w:val="18"/>
        </w:rPr>
      </w:r>
    </w:p>
    <w:p>
      <w:pPr>
        <w:spacing w:line="300" w:lineRule="auto" w:before="53"/>
        <w:ind w:left="152" w:right="148" w:firstLine="360"/>
        <w:jc w:val="both"/>
        <w:rPr>
          <w:rFonts w:ascii="宋体" w:hAnsi="宋体" w:cs="宋体" w:eastAsia="宋体" w:hint="default"/>
          <w:sz w:val="18"/>
          <w:szCs w:val="18"/>
        </w:rPr>
      </w:pPr>
      <w:r>
        <w:rPr>
          <w:rFonts w:ascii="宋体" w:hAnsi="宋体" w:cs="宋体" w:eastAsia="宋体" w:hint="default"/>
          <w:i/>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日，首次授予期权未行权数量为</w:t>
      </w:r>
      <w:r>
        <w:rPr>
          <w:rFonts w:ascii="Times New Roman" w:hAnsi="Times New Roman" w:cs="Times New Roman" w:eastAsia="Times New Roman" w:hint="default"/>
          <w:sz w:val="18"/>
          <w:szCs w:val="18"/>
        </w:rPr>
        <w:t>1,681,500</w:t>
      </w:r>
      <w:r>
        <w:rPr>
          <w:rFonts w:ascii="宋体" w:hAnsi="宋体" w:cs="宋体" w:eastAsia="宋体" w:hint="default"/>
          <w:i/>
          <w:sz w:val="18"/>
          <w:szCs w:val="18"/>
        </w:rPr>
        <w:t>份，首次授予限制性股票未解锁数量为</w:t>
      </w:r>
      <w:r>
        <w:rPr>
          <w:rFonts w:ascii="Times New Roman" w:hAnsi="Times New Roman" w:cs="Times New Roman" w:eastAsia="Times New Roman" w:hint="default"/>
          <w:sz w:val="18"/>
          <w:szCs w:val="18"/>
        </w:rPr>
        <w:t>27,576,600</w:t>
      </w:r>
      <w:r>
        <w:rPr>
          <w:rFonts w:ascii="宋体" w:hAnsi="宋体" w:cs="宋体" w:eastAsia="宋体" w:hint="default"/>
          <w:i/>
          <w:sz w:val="18"/>
          <w:szCs w:val="18"/>
        </w:rPr>
        <w:t>股，预留 授予期权未行权数量为</w:t>
      </w:r>
      <w:r>
        <w:rPr>
          <w:rFonts w:ascii="Times New Roman" w:hAnsi="Times New Roman" w:cs="Times New Roman" w:eastAsia="Times New Roman" w:hint="default"/>
          <w:sz w:val="18"/>
          <w:szCs w:val="18"/>
        </w:rPr>
        <w:t>380,000</w:t>
      </w:r>
      <w:r>
        <w:rPr>
          <w:rFonts w:ascii="宋体" w:hAnsi="宋体" w:cs="宋体" w:eastAsia="宋体" w:hint="default"/>
          <w:i/>
          <w:sz w:val="18"/>
          <w:szCs w:val="18"/>
        </w:rPr>
        <w:t>份，预留授予限制性股票未解锁数量为</w:t>
      </w:r>
      <w:r>
        <w:rPr>
          <w:rFonts w:ascii="Times New Roman" w:hAnsi="Times New Roman" w:cs="Times New Roman" w:eastAsia="Times New Roman" w:hint="default"/>
          <w:sz w:val="18"/>
          <w:szCs w:val="18"/>
        </w:rPr>
        <w:t>6,263,500</w:t>
      </w:r>
      <w:r>
        <w:rPr>
          <w:rFonts w:ascii="宋体" w:hAnsi="宋体" w:cs="宋体" w:eastAsia="宋体" w:hint="default"/>
          <w:i/>
          <w:sz w:val="18"/>
          <w:szCs w:val="18"/>
        </w:rPr>
        <w:t>股。</w:t>
      </w:r>
      <w:r>
        <w:rPr>
          <w:rFonts w:ascii="宋体" w:hAnsi="宋体" w:cs="宋体" w:eastAsia="宋体" w:hint="default"/>
          <w:sz w:val="18"/>
          <w:szCs w:val="18"/>
        </w:rPr>
      </w:r>
    </w:p>
    <w:p>
      <w:pPr>
        <w:pStyle w:val="BodyText"/>
        <w:spacing w:line="240" w:lineRule="auto" w:before="51"/>
        <w:ind w:left="513" w:right="153"/>
        <w:jc w:val="left"/>
        <w:rPr>
          <w:i w:val="0"/>
        </w:rPr>
      </w:pPr>
      <w:r>
        <w:rPr/>
        <w:t>报告期内股权激励事项临时报告披露网站查询：</w:t>
      </w:r>
      <w:r>
        <w:rPr>
          <w:i w:val="0"/>
        </w:rPr>
      </w:r>
    </w:p>
    <w:p>
      <w:pPr>
        <w:spacing w:line="240" w:lineRule="auto" w:before="3"/>
        <w:rPr>
          <w:rFonts w:ascii="宋体" w:hAnsi="宋体" w:cs="宋体" w:eastAsia="宋体" w:hint="default"/>
          <w:i/>
          <w:sz w:val="5"/>
          <w:szCs w:val="5"/>
        </w:rPr>
      </w:pPr>
    </w:p>
    <w:tbl>
      <w:tblPr>
        <w:tblW w:w="0" w:type="auto"/>
        <w:jc w:val="left"/>
        <w:tblInd w:w="136" w:type="dxa"/>
        <w:tblLayout w:type="fixed"/>
        <w:tblCellMar>
          <w:top w:w="0" w:type="dxa"/>
          <w:left w:w="0" w:type="dxa"/>
          <w:bottom w:w="0" w:type="dxa"/>
          <w:right w:w="0" w:type="dxa"/>
        </w:tblCellMar>
        <w:tblLook w:val="01E0"/>
      </w:tblPr>
      <w:tblGrid>
        <w:gridCol w:w="6119"/>
        <w:gridCol w:w="1639"/>
        <w:gridCol w:w="1901"/>
      </w:tblGrid>
      <w:tr>
        <w:trPr>
          <w:trHeight w:val="427" w:hRule="exact"/>
        </w:trPr>
        <w:tc>
          <w:tcPr>
            <w:tcW w:w="61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i/>
                <w:sz w:val="18"/>
                <w:szCs w:val="18"/>
              </w:rPr>
              <w:t>临时公告名称</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91" w:right="0"/>
              <w:jc w:val="left"/>
              <w:rPr>
                <w:rFonts w:ascii="宋体" w:hAnsi="宋体" w:cs="宋体" w:eastAsia="宋体" w:hint="default"/>
                <w:sz w:val="18"/>
                <w:szCs w:val="18"/>
              </w:rPr>
            </w:pPr>
            <w:r>
              <w:rPr>
                <w:rFonts w:ascii="宋体" w:hAnsi="宋体" w:cs="宋体" w:eastAsia="宋体" w:hint="default"/>
                <w:i/>
                <w:sz w:val="18"/>
                <w:szCs w:val="18"/>
              </w:rPr>
              <w:t>临时公告披露日期</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586" w:right="0"/>
              <w:jc w:val="left"/>
              <w:rPr>
                <w:rFonts w:ascii="宋体" w:hAnsi="宋体" w:cs="宋体" w:eastAsia="宋体" w:hint="default"/>
                <w:sz w:val="18"/>
                <w:szCs w:val="18"/>
              </w:rPr>
            </w:pPr>
            <w:r>
              <w:rPr>
                <w:rFonts w:ascii="宋体" w:hAnsi="宋体" w:cs="宋体" w:eastAsia="宋体" w:hint="default"/>
                <w:i/>
                <w:sz w:val="18"/>
                <w:szCs w:val="18"/>
              </w:rPr>
              <w:t>查询索引</w:t>
            </w:r>
            <w:r>
              <w:rPr>
                <w:rFonts w:ascii="宋体" w:hAnsi="宋体" w:cs="宋体" w:eastAsia="宋体" w:hint="default"/>
                <w:sz w:val="18"/>
                <w:szCs w:val="18"/>
              </w:rPr>
            </w:r>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第三届董事会第二十四次会议决议公告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02</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第三届监事会第二十二次会议决议公告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02</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40"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59"/>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年股票期权与限制性股票激励计划首次授予所涉激励对象及授予权 益数量调整的公告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02</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9"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59"/>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年股票期权与限制性股票激励计划首次授予股票期权登记完成的公 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10</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9"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59"/>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年股票期权与限制性股票激励计划首次授予限制性股票登记完成的 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第三届董事会第二十六次会议决议公告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06</w:t>
            </w:r>
            <w:r>
              <w:rPr>
                <w:rFonts w:ascii="宋体" w:hAnsi="宋体" w:cs="宋体" w:eastAsia="宋体" w:hint="default"/>
                <w:i/>
                <w:sz w:val="18"/>
                <w:szCs w:val="18"/>
              </w:rPr>
              <w:t>月</w:t>
            </w:r>
            <w:r>
              <w:rPr>
                <w:rFonts w:ascii="Times New Roman" w:hAnsi="Times New Roman" w:cs="Times New Roman" w:eastAsia="Times New Roman" w:hint="default"/>
                <w:sz w:val="18"/>
                <w:szCs w:val="18"/>
              </w:rPr>
              <w:t>09</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第三届监事会第二十六次会议决议公告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06</w:t>
            </w:r>
            <w:r>
              <w:rPr>
                <w:rFonts w:ascii="宋体" w:hAnsi="宋体" w:cs="宋体" w:eastAsia="宋体" w:hint="default"/>
                <w:i/>
                <w:sz w:val="18"/>
                <w:szCs w:val="18"/>
              </w:rPr>
              <w:t>月</w:t>
            </w:r>
            <w:r>
              <w:rPr>
                <w:rFonts w:ascii="Times New Roman" w:hAnsi="Times New Roman" w:cs="Times New Roman" w:eastAsia="Times New Roman" w:hint="default"/>
                <w:sz w:val="18"/>
                <w:szCs w:val="18"/>
              </w:rPr>
              <w:t>09</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9"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59"/>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i/>
                <w:sz w:val="18"/>
                <w:szCs w:val="18"/>
              </w:rPr>
              <w:t>年股票期权激励计划首次授予剩余未行权期权数量和行权价格调整 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06</w:t>
            </w:r>
            <w:r>
              <w:rPr>
                <w:rFonts w:ascii="宋体" w:hAnsi="宋体" w:cs="宋体" w:eastAsia="宋体" w:hint="default"/>
                <w:i/>
                <w:sz w:val="18"/>
                <w:szCs w:val="18"/>
              </w:rPr>
              <w:t>月</w:t>
            </w:r>
            <w:r>
              <w:rPr>
                <w:rFonts w:ascii="Times New Roman" w:hAnsi="Times New Roman" w:cs="Times New Roman" w:eastAsia="Times New Roman" w:hint="default"/>
                <w:sz w:val="18"/>
                <w:szCs w:val="18"/>
              </w:rPr>
              <w:t>09</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5"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年股票期权激励计划期权数量和行权价格调整的公告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06</w:t>
            </w:r>
            <w:r>
              <w:rPr>
                <w:rFonts w:ascii="宋体" w:hAnsi="宋体" w:cs="宋体" w:eastAsia="宋体" w:hint="default"/>
                <w:i/>
                <w:sz w:val="18"/>
                <w:szCs w:val="18"/>
              </w:rPr>
              <w:t>月</w:t>
            </w:r>
            <w:r>
              <w:rPr>
                <w:rFonts w:ascii="Times New Roman" w:hAnsi="Times New Roman" w:cs="Times New Roman" w:eastAsia="Times New Roman" w:hint="default"/>
                <w:sz w:val="18"/>
                <w:szCs w:val="18"/>
              </w:rPr>
              <w:t>09</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第三届董事会第二十七次会议决议公告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07</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第三届监事会第二十七次会议决议公告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07</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9"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159"/>
              <w:jc w:val="left"/>
              <w:rPr>
                <w:rFonts w:ascii="宋体" w:hAnsi="宋体" w:cs="宋体" w:eastAsia="宋体" w:hint="default"/>
                <w:sz w:val="18"/>
                <w:szCs w:val="18"/>
              </w:rPr>
            </w:pPr>
            <w:r>
              <w:rPr>
                <w:rFonts w:ascii="宋体" w:hAnsi="宋体" w:cs="宋体" w:eastAsia="宋体" w:hint="default"/>
                <w:i/>
                <w:sz w:val="18"/>
                <w:szCs w:val="18"/>
              </w:rPr>
              <w:t>关于注销</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年股票期权激励计划预留授予期权第一个行权期逾期未行权期 权的公告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07</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年股票期权激励计划预留授予期权第二个行权期可行权的公告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07</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9"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159"/>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年股票期权激励计划预留授予期权第一个行权期结束尚未行权期权 注销完成的公告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13</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9"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59"/>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年股票期权激励计划预留授予期权第二个行权期采用自主行权模式 的提示性公告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07</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8"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第三届董事会第二十九次会议决议公告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第三届监事会第二十九次会议决议公告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年股权激励计划所涉激励对象和期权数量调整的公告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年股权激励计划首次授予期权第三个行权期可行权的公告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年股权激励计划相关事项调整的公告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36" w:type="dxa"/>
        <w:tblLayout w:type="fixed"/>
        <w:tblCellMar>
          <w:top w:w="0" w:type="dxa"/>
          <w:left w:w="0" w:type="dxa"/>
          <w:bottom w:w="0" w:type="dxa"/>
          <w:right w:w="0" w:type="dxa"/>
        </w:tblCellMar>
        <w:tblLook w:val="01E0"/>
      </w:tblPr>
      <w:tblGrid>
        <w:gridCol w:w="6119"/>
        <w:gridCol w:w="1639"/>
        <w:gridCol w:w="1901"/>
      </w:tblGrid>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关于回购注销</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年股权激励计划部分首次授予限制性股票的公告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8"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i/>
                <w:sz w:val="18"/>
                <w:szCs w:val="18"/>
              </w:rPr>
              <w:t>关于回购注销部分首次授予限制性股票暨减资的债权人公告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年股权激励计划部分已授予股票期权注销完成的公告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01</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年股权激励计划首次授予部分已授予股票期权注销完成的公告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01</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39"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59"/>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年股权激励计划首次授予期权第三个行权期采用自主行权模式的提 示性公告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07</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5"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第三届董事会第三十次会议决议公告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第三届监事会第三十次会议决议公告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年股权激励计划预留授予相关事项的公告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年股权激励计划预留股票期权授予登记完成的公告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07</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8"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第三届董事会第三十一次会议决议公告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07</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第三届监事会第三十一次会议决议公告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07</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年股权激励计划预留授予相关事项调整的公告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07</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年股权激励计划预留授予限制性股票登记完成的公告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20</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年股权激励计划部分限制性股票回购注销完成的公告</w:t>
            </w:r>
            <w:r>
              <w:rPr>
                <w:rFonts w:ascii="宋体" w:hAnsi="宋体" w:cs="宋体" w:eastAsia="宋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宋体" w:hAnsi="宋体" w:cs="宋体" w:eastAsia="宋体" w:hint="default"/>
                <w:sz w:val="18"/>
                <w:szCs w:val="18"/>
              </w:rPr>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i/>
          <w:sz w:val="18"/>
          <w:szCs w:val="18"/>
        </w:rPr>
      </w:pPr>
    </w:p>
    <w:p>
      <w:pPr>
        <w:pStyle w:val="Heading2"/>
        <w:spacing w:line="240" w:lineRule="auto" w:before="26"/>
        <w:ind w:right="15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1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公司报告期未发生与日常经营相关的关联交易。</w:t>
      </w:r>
      <w:r>
        <w:rPr>
          <w:i w:val="0"/>
        </w:rPr>
      </w:r>
    </w:p>
    <w:p>
      <w:pPr>
        <w:spacing w:line="240" w:lineRule="auto" w:before="3"/>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公司报告期未发生资产或股权收购、出售的关联交易。</w:t>
      </w:r>
      <w:r>
        <w:rPr>
          <w:i w:val="0"/>
        </w:rPr>
      </w:r>
    </w:p>
    <w:p>
      <w:pPr>
        <w:spacing w:line="240" w:lineRule="auto" w:before="5"/>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17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公司报告期未发生共同对外投资的关联交易。</w:t>
      </w:r>
      <w:r>
        <w:rPr>
          <w:i w:val="0"/>
        </w:rPr>
      </w:r>
    </w:p>
    <w:p>
      <w:pPr>
        <w:spacing w:line="240" w:lineRule="auto" w:before="8"/>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公司报告期不存在关联债权债务往来。</w:t>
      </w:r>
      <w:r>
        <w:rPr>
          <w:i w:val="0"/>
        </w:rPr>
      </w:r>
    </w:p>
    <w:p>
      <w:pPr>
        <w:spacing w:after="0" w:line="338" w:lineRule="auto"/>
        <w:jc w:val="left"/>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07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公司报告期无其他重大关联交易。</w:t>
      </w:r>
      <w:r>
        <w:rPr>
          <w:i w:val="0"/>
        </w:rPr>
      </w:r>
    </w:p>
    <w:p>
      <w:pPr>
        <w:spacing w:line="240" w:lineRule="auto" w:before="8"/>
        <w:rPr>
          <w:rFonts w:ascii="宋体" w:hAnsi="宋体" w:cs="宋体" w:eastAsia="宋体" w:hint="default"/>
          <w:i/>
          <w:sz w:val="19"/>
          <w:szCs w:val="19"/>
        </w:rPr>
      </w:pPr>
    </w:p>
    <w:p>
      <w:pPr>
        <w:pStyle w:val="Heading2"/>
        <w:spacing w:line="240" w:lineRule="auto"/>
        <w:ind w:right="15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38" w:lineRule="auto"/>
        <w:ind w:right="74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公司报告期不存在托管情况。</w:t>
      </w:r>
      <w:r>
        <w:rPr>
          <w:i w:val="0"/>
        </w:rPr>
      </w:r>
    </w:p>
    <w:p>
      <w:pPr>
        <w:spacing w:line="240" w:lineRule="auto" w:before="8"/>
        <w:rPr>
          <w:rFonts w:ascii="宋体" w:hAnsi="宋体" w:cs="宋体" w:eastAsia="宋体" w:hint="default"/>
          <w:i/>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公司报告期不存在承包情况。</w:t>
      </w:r>
      <w:r>
        <w:rPr>
          <w:i w:val="0"/>
        </w:rPr>
      </w:r>
    </w:p>
    <w:p>
      <w:pPr>
        <w:spacing w:line="240" w:lineRule="auto" w:before="3"/>
        <w:rPr>
          <w:rFonts w:ascii="宋体" w:hAnsi="宋体" w:cs="宋体" w:eastAsia="宋体" w:hint="default"/>
          <w:i/>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公司报告期不存在租赁情况。</w:t>
      </w:r>
      <w:r>
        <w:rPr>
          <w:i w:val="0"/>
        </w:rPr>
      </w:r>
    </w:p>
    <w:p>
      <w:pPr>
        <w:spacing w:line="240" w:lineRule="auto" w:before="5"/>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35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公司报告期不存在担保情况。</w:t>
      </w:r>
      <w:r>
        <w:rPr>
          <w:i w:val="0"/>
        </w:rPr>
      </w:r>
    </w:p>
    <w:p>
      <w:pPr>
        <w:spacing w:line="240" w:lineRule="auto" w:before="5"/>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40" w:lineRule="auto"/>
        <w:ind w:right="74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公司报告期不存在委托理财。</w:t>
      </w:r>
      <w:r>
        <w:rPr>
          <w:i w:val="0"/>
        </w:rPr>
      </w:r>
    </w:p>
    <w:p>
      <w:pPr>
        <w:spacing w:line="240" w:lineRule="auto" w:before="5"/>
        <w:rPr>
          <w:rFonts w:ascii="宋体" w:hAnsi="宋体" w:cs="宋体" w:eastAsia="宋体" w:hint="default"/>
          <w:i/>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公司报告期不存在委托贷款。</w:t>
      </w:r>
      <w:r>
        <w:rPr>
          <w:i w:val="0"/>
        </w:rPr>
      </w:r>
    </w:p>
    <w:p>
      <w:pPr>
        <w:spacing w:line="240" w:lineRule="auto" w:before="5"/>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p>
    <w:p>
      <w:pPr>
        <w:pStyle w:val="BodyText"/>
        <w:spacing w:line="240" w:lineRule="auto" w:before="44"/>
        <w:ind w:right="153"/>
        <w:jc w:val="left"/>
        <w:rPr>
          <w:i w:val="0"/>
        </w:rPr>
      </w:pPr>
      <w:r>
        <w:rPr/>
        <w:t>公司报告期不存在其他重大合同。</w:t>
      </w:r>
      <w:r>
        <w:rPr>
          <w:i w:val="0"/>
        </w:rPr>
      </w:r>
    </w:p>
    <w:p>
      <w:pPr>
        <w:spacing w:line="240" w:lineRule="auto" w:before="4"/>
        <w:rPr>
          <w:rFonts w:ascii="宋体" w:hAnsi="宋体" w:cs="宋体" w:eastAsia="宋体" w:hint="default"/>
          <w:i/>
          <w:sz w:val="25"/>
          <w:szCs w:val="25"/>
        </w:rPr>
      </w:pPr>
    </w:p>
    <w:p>
      <w:pPr>
        <w:pStyle w:val="Heading2"/>
        <w:spacing w:line="240" w:lineRule="auto"/>
        <w:ind w:right="15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spacing w:line="300" w:lineRule="auto" w:before="0"/>
        <w:ind w:left="152" w:right="146" w:firstLine="360"/>
        <w:jc w:val="both"/>
        <w:rPr>
          <w:rFonts w:ascii="宋体" w:hAnsi="宋体" w:cs="宋体" w:eastAsia="宋体" w:hint="default"/>
          <w:sz w:val="18"/>
          <w:szCs w:val="18"/>
        </w:rPr>
      </w:pPr>
      <w:r>
        <w:rPr>
          <w:rFonts w:ascii="宋体" w:hAnsi="宋体" w:cs="宋体" w:eastAsia="宋体" w:hint="default"/>
          <w:i/>
          <w:spacing w:val="-1"/>
          <w:sz w:val="18"/>
          <w:szCs w:val="18"/>
        </w:rPr>
        <w:t>详见公司于</w:t>
      </w:r>
      <w:r>
        <w:rPr>
          <w:rFonts w:ascii="Times New Roman" w:hAnsi="Times New Roman" w:cs="Times New Roman" w:eastAsia="Times New Roman" w:hint="default"/>
          <w:spacing w:val="-1"/>
          <w:sz w:val="18"/>
          <w:szCs w:val="18"/>
        </w:rPr>
        <w:t>2018</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i/>
          <w:spacing w:val="-1"/>
          <w:sz w:val="18"/>
          <w:szCs w:val="18"/>
        </w:rPr>
        <w:t>日在中国证监会指定创业板信息披露网站巨潮咨询网（</w:t>
      </w:r>
      <w:hyperlink r:id="rId11">
        <w:r>
          <w:rPr>
            <w:rFonts w:ascii="Times New Roman" w:hAnsi="Times New Roman" w:cs="Times New Roman" w:eastAsia="Times New Roman" w:hint="default"/>
            <w:spacing w:val="-1"/>
            <w:sz w:val="18"/>
            <w:szCs w:val="18"/>
          </w:rPr>
          <w:t>www.cninfo.com.cn</w:t>
        </w:r>
      </w:hyperlink>
      <w:r>
        <w:rPr>
          <w:rFonts w:ascii="宋体" w:hAnsi="宋体" w:cs="宋体" w:eastAsia="宋体" w:hint="default"/>
          <w:i/>
          <w:spacing w:val="-1"/>
          <w:sz w:val="18"/>
          <w:szCs w:val="18"/>
        </w:rPr>
        <w:t>）发布的《</w:t>
      </w: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年度</w:t>
      </w:r>
      <w:r>
        <w:rPr>
          <w:rFonts w:ascii="宋体" w:hAnsi="宋体" w:cs="宋体" w:eastAsia="宋体" w:hint="default"/>
          <w:i/>
          <w:sz w:val="18"/>
          <w:szCs w:val="18"/>
        </w:rPr>
        <w:t> 社会责任报告》。</w:t>
      </w:r>
      <w:r>
        <w:rPr>
          <w:rFonts w:ascii="宋体" w:hAnsi="宋体" w:cs="宋体" w:eastAsia="宋体" w:hint="default"/>
          <w:sz w:val="18"/>
          <w:szCs w:val="18"/>
        </w:rPr>
      </w:r>
    </w:p>
    <w:p>
      <w:pPr>
        <w:spacing w:line="240" w:lineRule="auto" w:before="10"/>
        <w:rPr>
          <w:rFonts w:ascii="宋体" w:hAnsi="宋体" w:cs="宋体" w:eastAsia="宋体" w:hint="default"/>
          <w:i/>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9" w:lineRule="auto"/>
        <w:ind w:right="149" w:firstLine="360"/>
        <w:jc w:val="both"/>
        <w:rPr>
          <w:i w:val="0"/>
        </w:rPr>
      </w:pPr>
      <w:r>
        <w:rPr>
          <w:spacing w:val="-2"/>
        </w:rPr>
        <w:t>报告期内，公司承建了安徽省宿州市健康脱贫信息系统项目，实现对扶贫对象的精准识别、精准救治，同时实现智能控</w:t>
      </w:r>
      <w:r>
        <w:rPr/>
        <w:t> </w:t>
      </w:r>
      <w:r>
        <w:rPr>
          <w:spacing w:val="-2"/>
        </w:rPr>
        <w:t>费和全面扶贫监管分析，有效落实健康扶贫政策。该健康扶贫平台已对接宿州全市</w:t>
      </w:r>
      <w:r>
        <w:rPr>
          <w:rFonts w:ascii="Times New Roman" w:hAnsi="Times New Roman" w:cs="Times New Roman" w:eastAsia="Times New Roman" w:hint="default"/>
          <w:i w:val="0"/>
          <w:spacing w:val="-2"/>
        </w:rPr>
        <w:t>16</w:t>
      </w:r>
      <w:r>
        <w:rPr>
          <w:spacing w:val="-2"/>
        </w:rPr>
        <w:t>家二级以上公立医院，全市四县一区的</w:t>
      </w:r>
      <w:r>
        <w:rPr>
          <w:spacing w:val="-61"/>
        </w:rPr>
        <w:t> </w:t>
      </w:r>
      <w:r>
        <w:rPr>
          <w:spacing w:val="-61"/>
        </w:rPr>
      </w:r>
      <w:r>
        <w:rPr/>
        <w:t>基层医疗机构和农合中心也实现全覆盖。截至</w:t>
      </w:r>
      <w:r>
        <w:rPr>
          <w:rFonts w:ascii="Times New Roman" w:hAnsi="Times New Roman" w:cs="Times New Roman" w:eastAsia="Times New Roman" w:hint="default"/>
          <w:i w:val="0"/>
        </w:rPr>
        <w:t>2017</w:t>
      </w:r>
      <w:r>
        <w:rPr/>
        <w:t>年底累计调用健康扶贫平台</w:t>
      </w:r>
      <w:r>
        <w:rPr>
          <w:rFonts w:ascii="Times New Roman" w:hAnsi="Times New Roman" w:cs="Times New Roman" w:eastAsia="Times New Roman" w:hint="default"/>
          <w:i w:val="0"/>
        </w:rPr>
        <w:t>24.96</w:t>
      </w:r>
      <w:r>
        <w:rPr/>
        <w:t>万余次，日平均</w:t>
      </w:r>
      <w:r>
        <w:rPr>
          <w:rFonts w:ascii="Times New Roman" w:hAnsi="Times New Roman" w:cs="Times New Roman" w:eastAsia="Times New Roman" w:hint="default"/>
          <w:i w:val="0"/>
        </w:rPr>
        <w:t>1,100</w:t>
      </w:r>
      <w:r>
        <w:rPr/>
        <w:t>余次。</w:t>
      </w:r>
      <w:r>
        <w:rPr>
          <w:i w:val="0"/>
        </w:rPr>
      </w:r>
    </w:p>
    <w:p>
      <w:pPr>
        <w:spacing w:line="240" w:lineRule="auto" w:before="10"/>
        <w:rPr>
          <w:rFonts w:ascii="宋体" w:hAnsi="宋体" w:cs="宋体" w:eastAsia="宋体" w:hint="default"/>
          <w:i/>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）后续精准扶贫计划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360"/>
        <w:jc w:val="both"/>
        <w:rPr>
          <w:i w:val="0"/>
        </w:rPr>
      </w:pPr>
      <w:r>
        <w:rPr>
          <w:spacing w:val="-2"/>
        </w:rPr>
        <w:t>为进一步提高贫困落后地区医疗卫生信息化水平，使贫困患者能够就近及时获得便捷服务，公司将进一步加速贫困地区</w:t>
      </w:r>
      <w:r>
        <w:rPr/>
        <w:t> 医疗卫生信息化建设的步伐，更好地履行公司的社会现任，助力国家实现脱贫攻坚目标。</w:t>
      </w:r>
      <w:r>
        <w:rPr>
          <w:i w:val="0"/>
        </w:rPr>
      </w:r>
    </w:p>
    <w:p>
      <w:pPr>
        <w:spacing w:line="240" w:lineRule="auto" w:before="10"/>
        <w:rPr>
          <w:rFonts w:ascii="宋体" w:hAnsi="宋体" w:cs="宋体" w:eastAsia="宋体" w:hint="default"/>
          <w:i/>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734"/>
        <w:jc w:val="left"/>
        <w:rPr>
          <w:i w:val="0"/>
        </w:rPr>
      </w:pPr>
      <w:r>
        <w:rPr/>
        <w:t>上市公司及其子公司是否属于环境保护部门公布的重点排污单位 否</w:t>
      </w:r>
      <w:r>
        <w:rPr>
          <w:i w:val="0"/>
        </w:rPr>
      </w:r>
    </w:p>
    <w:p>
      <w:pPr>
        <w:pStyle w:val="BodyText"/>
        <w:spacing w:line="240" w:lineRule="auto" w:before="27"/>
        <w:ind w:right="153"/>
        <w:jc w:val="left"/>
        <w:rPr>
          <w:i w:val="0"/>
        </w:rPr>
      </w:pPr>
      <w:r>
        <w:rPr/>
        <w:t>公司及子公司均不属于环境保护部门公布的重点排污单位。</w:t>
      </w:r>
      <w:r>
        <w:rPr>
          <w:i w:val="0"/>
        </w:rPr>
      </w:r>
    </w:p>
    <w:p>
      <w:pPr>
        <w:spacing w:line="240" w:lineRule="auto" w:before="3"/>
        <w:rPr>
          <w:rFonts w:ascii="宋体" w:hAnsi="宋体" w:cs="宋体" w:eastAsia="宋体" w:hint="default"/>
          <w:i/>
          <w:sz w:val="25"/>
          <w:szCs w:val="25"/>
        </w:rPr>
      </w:pPr>
    </w:p>
    <w:p>
      <w:pPr>
        <w:pStyle w:val="Heading2"/>
        <w:spacing w:line="240" w:lineRule="auto"/>
        <w:ind w:right="153"/>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Heading4"/>
        <w:spacing w:line="240" w:lineRule="auto" w:before="103"/>
        <w:ind w:right="153"/>
        <w:jc w:val="left"/>
        <w:rPr>
          <w:b w:val="0"/>
          <w:bCs w:val="0"/>
        </w:rPr>
      </w:pPr>
      <w:r>
        <w:rPr/>
        <w:t>（一）控股股东、实际控制人股份质押事项</w:t>
      </w:r>
      <w:r>
        <w:rPr>
          <w:b w:val="0"/>
          <w:bCs w:val="0"/>
        </w:rPr>
      </w:r>
    </w:p>
    <w:p>
      <w:pPr>
        <w:spacing w:line="300" w:lineRule="auto" w:before="76"/>
        <w:ind w:left="152" w:right="14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w:t>
      </w:r>
      <w:r>
        <w:rPr>
          <w:rFonts w:ascii="宋体" w:hAnsi="宋体" w:cs="宋体" w:eastAsia="宋体" w:hint="default"/>
          <w:i/>
          <w:sz w:val="18"/>
          <w:szCs w:val="18"/>
        </w:rPr>
        <w:t>月，公司控股股东、实际控制人周炜先生将其持有本公司股份</w:t>
      </w:r>
      <w:r>
        <w:rPr>
          <w:rFonts w:ascii="Times New Roman" w:hAnsi="Times New Roman" w:cs="Times New Roman" w:eastAsia="Times New Roman" w:hint="default"/>
          <w:sz w:val="18"/>
          <w:szCs w:val="18"/>
        </w:rPr>
        <w:t>15,805,390</w:t>
      </w:r>
      <w:r>
        <w:rPr>
          <w:rFonts w:ascii="宋体" w:hAnsi="宋体" w:cs="宋体" w:eastAsia="宋体" w:hint="default"/>
          <w:i/>
          <w:sz w:val="18"/>
          <w:szCs w:val="18"/>
        </w:rPr>
        <w:t>股（占其持有公司股份的</w:t>
      </w:r>
      <w:r>
        <w:rPr>
          <w:rFonts w:ascii="Times New Roman" w:hAnsi="Times New Roman" w:cs="Times New Roman" w:eastAsia="Times New Roman" w:hint="default"/>
          <w:sz w:val="18"/>
          <w:szCs w:val="18"/>
        </w:rPr>
        <w:t>12.43%</w:t>
      </w:r>
      <w:r>
        <w:rPr>
          <w:rFonts w:ascii="宋体" w:hAnsi="宋体" w:cs="宋体" w:eastAsia="宋体" w:hint="default"/>
          <w:i/>
          <w:sz w:val="18"/>
          <w:szCs w:val="18"/>
        </w:rPr>
        <w:t>， 占公司总股本的</w:t>
      </w:r>
      <w:r>
        <w:rPr>
          <w:rFonts w:ascii="Times New Roman" w:hAnsi="Times New Roman" w:cs="Times New Roman" w:eastAsia="Times New Roman" w:hint="default"/>
          <w:sz w:val="18"/>
          <w:szCs w:val="18"/>
        </w:rPr>
        <w:t>1.92%</w:t>
      </w:r>
      <w:r>
        <w:rPr>
          <w:rFonts w:ascii="宋体" w:hAnsi="宋体" w:cs="宋体" w:eastAsia="宋体" w:hint="default"/>
          <w:i/>
          <w:sz w:val="18"/>
          <w:szCs w:val="18"/>
        </w:rPr>
        <w:t>），质押给东兴证券股份有限公司，用于融资，质押期限自</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日至办理解除质押登记手续</w:t>
      </w:r>
      <w:r>
        <w:rPr>
          <w:rFonts w:ascii="宋体" w:hAnsi="宋体" w:cs="宋体" w:eastAsia="宋体" w:hint="default"/>
          <w:i/>
          <w:spacing w:val="-19"/>
          <w:sz w:val="18"/>
          <w:szCs w:val="18"/>
        </w:rPr>
        <w:t> </w:t>
      </w:r>
      <w:r>
        <w:rPr>
          <w:rFonts w:ascii="宋体" w:hAnsi="宋体" w:cs="宋体" w:eastAsia="宋体" w:hint="default"/>
          <w:i/>
          <w:spacing w:val="-19"/>
          <w:sz w:val="18"/>
          <w:szCs w:val="18"/>
        </w:rPr>
      </w:r>
      <w:r>
        <w:rPr>
          <w:rFonts w:ascii="宋体" w:hAnsi="宋体" w:cs="宋体" w:eastAsia="宋体" w:hint="default"/>
          <w:i/>
          <w:sz w:val="18"/>
          <w:szCs w:val="18"/>
        </w:rPr>
        <w:t>之日止。</w:t>
      </w:r>
      <w:r>
        <w:rPr>
          <w:rFonts w:ascii="宋体" w:hAnsi="宋体" w:cs="宋体" w:eastAsia="宋体" w:hint="default"/>
          <w:sz w:val="18"/>
          <w:szCs w:val="18"/>
        </w:rPr>
      </w:r>
    </w:p>
    <w:p>
      <w:pPr>
        <w:spacing w:line="300" w:lineRule="auto" w:before="31"/>
        <w:ind w:left="152" w:right="153"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i/>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i/>
          <w:spacing w:val="-1"/>
          <w:sz w:val="18"/>
          <w:szCs w:val="18"/>
        </w:rPr>
        <w:t>月，公司控股股东、实际控制人周炜先生将其持有本公司股份</w:t>
      </w:r>
      <w:r>
        <w:rPr>
          <w:rFonts w:ascii="Times New Roman" w:hAnsi="Times New Roman" w:cs="Times New Roman" w:eastAsia="Times New Roman" w:hint="default"/>
          <w:spacing w:val="-1"/>
          <w:sz w:val="18"/>
          <w:szCs w:val="18"/>
        </w:rPr>
        <w:t>2,459,020</w:t>
      </w:r>
      <w:r>
        <w:rPr>
          <w:rFonts w:ascii="宋体" w:hAnsi="宋体" w:cs="宋体" w:eastAsia="宋体" w:hint="default"/>
          <w:i/>
          <w:spacing w:val="-1"/>
          <w:sz w:val="18"/>
          <w:szCs w:val="18"/>
        </w:rPr>
        <w:t>股（占其持有公司股份的</w:t>
      </w:r>
      <w:r>
        <w:rPr>
          <w:rFonts w:ascii="Times New Roman" w:hAnsi="Times New Roman" w:cs="Times New Roman" w:eastAsia="Times New Roman" w:hint="default"/>
          <w:spacing w:val="-1"/>
          <w:sz w:val="18"/>
          <w:szCs w:val="18"/>
        </w:rPr>
        <w:t>1.93%</w:t>
      </w:r>
      <w:r>
        <w:rPr>
          <w:rFonts w:ascii="宋体" w:hAnsi="宋体" w:cs="宋体" w:eastAsia="宋体" w:hint="default"/>
          <w:i/>
          <w:spacing w:val="-1"/>
          <w:sz w:val="18"/>
          <w:szCs w:val="18"/>
        </w:rPr>
        <w:t>，占</w:t>
      </w:r>
      <w:r>
        <w:rPr>
          <w:rFonts w:ascii="宋体" w:hAnsi="宋体" w:cs="宋体" w:eastAsia="宋体" w:hint="default"/>
          <w:i/>
          <w:spacing w:val="-3"/>
          <w:sz w:val="18"/>
          <w:szCs w:val="18"/>
        </w:rPr>
        <w:t> </w:t>
      </w:r>
      <w:r>
        <w:rPr>
          <w:rFonts w:ascii="宋体" w:hAnsi="宋体" w:cs="宋体" w:eastAsia="宋体" w:hint="default"/>
          <w:i/>
          <w:sz w:val="18"/>
          <w:szCs w:val="18"/>
        </w:rPr>
        <w:t>公司总股本的</w:t>
      </w:r>
      <w:r>
        <w:rPr>
          <w:rFonts w:ascii="Times New Roman" w:hAnsi="Times New Roman" w:cs="Times New Roman" w:eastAsia="Times New Roman" w:hint="default"/>
          <w:sz w:val="18"/>
          <w:szCs w:val="18"/>
        </w:rPr>
        <w:t>0.29%</w:t>
      </w:r>
      <w:r>
        <w:rPr>
          <w:rFonts w:ascii="宋体" w:hAnsi="宋体" w:cs="宋体" w:eastAsia="宋体" w:hint="default"/>
          <w:i/>
          <w:sz w:val="18"/>
          <w:szCs w:val="18"/>
        </w:rPr>
        <w:t>），质押给东兴证券股份有限公司，用于融资，质押期限自</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23</w:t>
      </w:r>
      <w:r>
        <w:rPr>
          <w:rFonts w:ascii="宋体" w:hAnsi="宋体" w:cs="宋体" w:eastAsia="宋体" w:hint="default"/>
          <w:i/>
          <w:sz w:val="18"/>
          <w:szCs w:val="18"/>
        </w:rPr>
        <w:t>日至办理解除质押登记手续之</w:t>
      </w:r>
      <w:r>
        <w:rPr>
          <w:rFonts w:ascii="宋体" w:hAnsi="宋体" w:cs="宋体" w:eastAsia="宋体" w:hint="default"/>
          <w:i/>
          <w:spacing w:val="-20"/>
          <w:sz w:val="18"/>
          <w:szCs w:val="18"/>
        </w:rPr>
        <w:t> </w:t>
      </w:r>
      <w:r>
        <w:rPr>
          <w:rFonts w:ascii="宋体" w:hAnsi="宋体" w:cs="宋体" w:eastAsia="宋体" w:hint="default"/>
          <w:i/>
          <w:spacing w:val="-20"/>
          <w:sz w:val="18"/>
          <w:szCs w:val="18"/>
        </w:rPr>
      </w:r>
      <w:r>
        <w:rPr>
          <w:rFonts w:ascii="宋体" w:hAnsi="宋体" w:cs="宋体" w:eastAsia="宋体" w:hint="default"/>
          <w:i/>
          <w:sz w:val="18"/>
          <w:szCs w:val="18"/>
        </w:rPr>
        <w:t>日止。</w:t>
      </w:r>
      <w:r>
        <w:rPr>
          <w:rFonts w:ascii="宋体" w:hAnsi="宋体" w:cs="宋体" w:eastAsia="宋体" w:hint="default"/>
          <w:sz w:val="18"/>
          <w:szCs w:val="18"/>
        </w:rPr>
      </w:r>
    </w:p>
    <w:p>
      <w:pPr>
        <w:spacing w:line="300" w:lineRule="auto" w:before="32"/>
        <w:ind w:left="152" w:right="14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月，公司控股股东、实际控制人周炜先生将其持有本公司股份</w:t>
      </w:r>
      <w:r>
        <w:rPr>
          <w:rFonts w:ascii="Times New Roman" w:hAnsi="Times New Roman" w:cs="Times New Roman" w:eastAsia="Times New Roman" w:hint="default"/>
          <w:sz w:val="18"/>
          <w:szCs w:val="18"/>
        </w:rPr>
        <w:t>14,828,000</w:t>
      </w:r>
      <w:r>
        <w:rPr>
          <w:rFonts w:ascii="宋体" w:hAnsi="宋体" w:cs="宋体" w:eastAsia="宋体" w:hint="default"/>
          <w:i/>
          <w:sz w:val="18"/>
          <w:szCs w:val="18"/>
        </w:rPr>
        <w:t>股（占其持有公司股份的</w:t>
      </w:r>
      <w:r>
        <w:rPr>
          <w:rFonts w:ascii="Times New Roman" w:hAnsi="Times New Roman" w:cs="Times New Roman" w:eastAsia="Times New Roman" w:hint="default"/>
          <w:sz w:val="18"/>
          <w:szCs w:val="18"/>
        </w:rPr>
        <w:t>11.66%</w:t>
      </w:r>
      <w:r>
        <w:rPr>
          <w:rFonts w:ascii="宋体" w:hAnsi="宋体" w:cs="宋体" w:eastAsia="宋体" w:hint="default"/>
          <w:i/>
          <w:sz w:val="18"/>
          <w:szCs w:val="18"/>
        </w:rPr>
        <w:t>， 占公司总股本的</w:t>
      </w:r>
      <w:r>
        <w:rPr>
          <w:rFonts w:ascii="Times New Roman" w:hAnsi="Times New Roman" w:cs="Times New Roman" w:eastAsia="Times New Roman" w:hint="default"/>
          <w:sz w:val="18"/>
          <w:szCs w:val="18"/>
        </w:rPr>
        <w:t>1.76%</w:t>
      </w:r>
      <w:r>
        <w:rPr>
          <w:rFonts w:ascii="宋体" w:hAnsi="宋体" w:cs="宋体" w:eastAsia="宋体" w:hint="default"/>
          <w:i/>
          <w:sz w:val="18"/>
          <w:szCs w:val="18"/>
        </w:rPr>
        <w:t>），质押给东兴证券股份有限公司，用于融资，质押期限自</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3</w:t>
      </w:r>
      <w:r>
        <w:rPr>
          <w:rFonts w:ascii="宋体" w:hAnsi="宋体" w:cs="宋体" w:eastAsia="宋体" w:hint="default"/>
          <w:i/>
          <w:sz w:val="18"/>
          <w:szCs w:val="18"/>
        </w:rPr>
        <w:t>日至办理解除质押登记手续之 日止。</w:t>
      </w:r>
      <w:r>
        <w:rPr>
          <w:rFonts w:ascii="宋体" w:hAnsi="宋体" w:cs="宋体" w:eastAsia="宋体" w:hint="default"/>
          <w:sz w:val="18"/>
          <w:szCs w:val="18"/>
        </w:rPr>
      </w:r>
    </w:p>
    <w:p>
      <w:pPr>
        <w:spacing w:line="300" w:lineRule="auto" w:before="31"/>
        <w:ind w:left="152" w:right="14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月，公司控股股东、实际控制人周炜先生将其持有本公司股份</w:t>
      </w:r>
      <w:r>
        <w:rPr>
          <w:rFonts w:ascii="Times New Roman" w:hAnsi="Times New Roman" w:cs="Times New Roman" w:eastAsia="Times New Roman" w:hint="default"/>
          <w:sz w:val="18"/>
          <w:szCs w:val="18"/>
        </w:rPr>
        <w:t>30,284,700</w:t>
      </w:r>
      <w:r>
        <w:rPr>
          <w:rFonts w:ascii="宋体" w:hAnsi="宋体" w:cs="宋体" w:eastAsia="宋体" w:hint="default"/>
          <w:i/>
          <w:sz w:val="18"/>
          <w:szCs w:val="18"/>
        </w:rPr>
        <w:t>股（占其持有公司股份的</w:t>
      </w:r>
      <w:r>
        <w:rPr>
          <w:rFonts w:ascii="Times New Roman" w:hAnsi="Times New Roman" w:cs="Times New Roman" w:eastAsia="Times New Roman" w:hint="default"/>
          <w:sz w:val="18"/>
          <w:szCs w:val="18"/>
        </w:rPr>
        <w:t>23.81%</w:t>
      </w:r>
      <w:r>
        <w:rPr>
          <w:rFonts w:ascii="宋体" w:hAnsi="宋体" w:cs="宋体" w:eastAsia="宋体" w:hint="default"/>
          <w:i/>
          <w:sz w:val="18"/>
          <w:szCs w:val="18"/>
        </w:rPr>
        <w:t>， 占公司总股本的</w:t>
      </w:r>
      <w:r>
        <w:rPr>
          <w:rFonts w:ascii="Times New Roman" w:hAnsi="Times New Roman" w:cs="Times New Roman" w:eastAsia="Times New Roman" w:hint="default"/>
          <w:sz w:val="18"/>
          <w:szCs w:val="18"/>
        </w:rPr>
        <w:t>3.60%</w:t>
      </w:r>
      <w:r>
        <w:rPr>
          <w:rFonts w:ascii="宋体" w:hAnsi="宋体" w:cs="宋体" w:eastAsia="宋体" w:hint="default"/>
          <w:i/>
          <w:sz w:val="18"/>
          <w:szCs w:val="18"/>
        </w:rPr>
        <w:t>），质押给东兴证券股份有限公司，用于融资，质押期限自</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23</w:t>
      </w:r>
      <w:r>
        <w:rPr>
          <w:rFonts w:ascii="宋体" w:hAnsi="宋体" w:cs="宋体" w:eastAsia="宋体" w:hint="default"/>
          <w:i/>
          <w:sz w:val="18"/>
          <w:szCs w:val="18"/>
        </w:rPr>
        <w:t>日至办理解除质押登记手续</w:t>
      </w:r>
      <w:r>
        <w:rPr>
          <w:rFonts w:ascii="宋体" w:hAnsi="宋体" w:cs="宋体" w:eastAsia="宋体" w:hint="default"/>
          <w:i/>
          <w:spacing w:val="-19"/>
          <w:sz w:val="18"/>
          <w:szCs w:val="18"/>
        </w:rPr>
        <w:t> </w:t>
      </w:r>
      <w:r>
        <w:rPr>
          <w:rFonts w:ascii="宋体" w:hAnsi="宋体" w:cs="宋体" w:eastAsia="宋体" w:hint="default"/>
          <w:i/>
          <w:spacing w:val="-19"/>
          <w:sz w:val="18"/>
          <w:szCs w:val="18"/>
        </w:rPr>
      </w:r>
      <w:r>
        <w:rPr>
          <w:rFonts w:ascii="宋体" w:hAnsi="宋体" w:cs="宋体" w:eastAsia="宋体" w:hint="default"/>
          <w:i/>
          <w:sz w:val="18"/>
          <w:szCs w:val="18"/>
        </w:rPr>
        <w:t>之日止。</w:t>
      </w:r>
      <w:r>
        <w:rPr>
          <w:rFonts w:ascii="宋体" w:hAnsi="宋体" w:cs="宋体" w:eastAsia="宋体" w:hint="default"/>
          <w:sz w:val="18"/>
          <w:szCs w:val="18"/>
        </w:rPr>
      </w:r>
    </w:p>
    <w:p>
      <w:pPr>
        <w:spacing w:after="0" w:line="300"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p>
    <w:p>
      <w:pPr>
        <w:spacing w:line="300" w:lineRule="auto" w:before="44"/>
        <w:ind w:left="152" w:right="94"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i/>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i/>
          <w:spacing w:val="-1"/>
          <w:sz w:val="18"/>
          <w:szCs w:val="18"/>
        </w:rPr>
        <w:t>月，公司控股股东、实际控制人周炜先生将其持有本公司股份</w:t>
      </w:r>
      <w:r>
        <w:rPr>
          <w:rFonts w:ascii="Times New Roman" w:hAnsi="Times New Roman" w:cs="Times New Roman" w:eastAsia="Times New Roman" w:hint="default"/>
          <w:spacing w:val="-1"/>
          <w:sz w:val="18"/>
          <w:szCs w:val="18"/>
        </w:rPr>
        <w:t>27,000,000</w:t>
      </w:r>
      <w:r>
        <w:rPr>
          <w:rFonts w:ascii="宋体" w:hAnsi="宋体" w:cs="宋体" w:eastAsia="宋体" w:hint="default"/>
          <w:i/>
          <w:spacing w:val="-1"/>
          <w:sz w:val="18"/>
          <w:szCs w:val="18"/>
        </w:rPr>
        <w:t>股（占其持有公司股份的</w:t>
      </w:r>
      <w:r>
        <w:rPr>
          <w:rFonts w:ascii="Times New Roman" w:hAnsi="Times New Roman" w:cs="Times New Roman" w:eastAsia="Times New Roman" w:hint="default"/>
          <w:spacing w:val="-1"/>
          <w:sz w:val="18"/>
          <w:szCs w:val="18"/>
        </w:rPr>
        <w:t>12.55%</w:t>
      </w:r>
      <w:r>
        <w:rPr>
          <w:rFonts w:ascii="宋体" w:hAnsi="宋体" w:cs="宋体" w:eastAsia="宋体" w:hint="default"/>
          <w:i/>
          <w:spacing w:val="-1"/>
          <w:sz w:val="18"/>
          <w:szCs w:val="18"/>
        </w:rPr>
        <w:t>，</w:t>
      </w:r>
      <w:r>
        <w:rPr>
          <w:rFonts w:ascii="宋体" w:hAnsi="宋体" w:cs="宋体" w:eastAsia="宋体" w:hint="default"/>
          <w:i/>
          <w:sz w:val="18"/>
          <w:szCs w:val="18"/>
        </w:rPr>
        <w:t> 占公司总股本的</w:t>
      </w:r>
      <w:r>
        <w:rPr>
          <w:rFonts w:ascii="Times New Roman" w:hAnsi="Times New Roman" w:cs="Times New Roman" w:eastAsia="Times New Roman" w:hint="default"/>
          <w:sz w:val="18"/>
          <w:szCs w:val="18"/>
        </w:rPr>
        <w:t>1.68%</w:t>
      </w:r>
      <w:r>
        <w:rPr>
          <w:rFonts w:ascii="宋体" w:hAnsi="宋体" w:cs="宋体" w:eastAsia="宋体" w:hint="default"/>
          <w:i/>
          <w:sz w:val="18"/>
          <w:szCs w:val="18"/>
        </w:rPr>
        <w:t>），质押给西藏东方财富证券股份有限公司，用于融资，质押期限自</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14</w:t>
      </w:r>
      <w:r>
        <w:rPr>
          <w:rFonts w:ascii="宋体" w:hAnsi="宋体" w:cs="宋体" w:eastAsia="宋体" w:hint="default"/>
          <w:i/>
          <w:sz w:val="18"/>
          <w:szCs w:val="18"/>
        </w:rPr>
        <w:t>日至办理解除质押</w:t>
      </w:r>
      <w:r>
        <w:rPr>
          <w:rFonts w:ascii="宋体" w:hAnsi="宋体" w:cs="宋体" w:eastAsia="宋体" w:hint="default"/>
          <w:i/>
          <w:spacing w:val="-19"/>
          <w:sz w:val="18"/>
          <w:szCs w:val="18"/>
        </w:rPr>
        <w:t> </w:t>
      </w:r>
      <w:r>
        <w:rPr>
          <w:rFonts w:ascii="宋体" w:hAnsi="宋体" w:cs="宋体" w:eastAsia="宋体" w:hint="default"/>
          <w:i/>
          <w:spacing w:val="-19"/>
          <w:sz w:val="18"/>
          <w:szCs w:val="18"/>
        </w:rPr>
      </w:r>
      <w:r>
        <w:rPr>
          <w:rFonts w:ascii="宋体" w:hAnsi="宋体" w:cs="宋体" w:eastAsia="宋体" w:hint="default"/>
          <w:i/>
          <w:sz w:val="18"/>
          <w:szCs w:val="18"/>
        </w:rPr>
        <w:t>登记手续之日止。</w:t>
      </w:r>
      <w:r>
        <w:rPr>
          <w:rFonts w:ascii="宋体" w:hAnsi="宋体" w:cs="宋体" w:eastAsia="宋体" w:hint="default"/>
          <w:sz w:val="18"/>
          <w:szCs w:val="18"/>
        </w:rPr>
      </w:r>
    </w:p>
    <w:p>
      <w:pPr>
        <w:spacing w:line="300" w:lineRule="auto" w:before="72"/>
        <w:ind w:left="513" w:right="1053" w:firstLine="0"/>
        <w:jc w:val="left"/>
        <w:rPr>
          <w:rFonts w:ascii="宋体" w:hAnsi="宋体" w:cs="宋体" w:eastAsia="宋体" w:hint="default"/>
          <w:sz w:val="18"/>
          <w:szCs w:val="18"/>
        </w:rPr>
      </w:pPr>
      <w:r>
        <w:rPr>
          <w:rFonts w:ascii="宋体" w:hAnsi="宋体" w:cs="宋体" w:eastAsia="宋体" w:hint="default"/>
          <w:i/>
          <w:sz w:val="18"/>
          <w:szCs w:val="18"/>
        </w:rPr>
        <w:t>截至本报告期末，周炜先生累计质押</w:t>
      </w:r>
      <w:r>
        <w:rPr>
          <w:rFonts w:ascii="Times New Roman" w:hAnsi="Times New Roman" w:cs="Times New Roman" w:eastAsia="Times New Roman" w:hint="default"/>
          <w:sz w:val="18"/>
          <w:szCs w:val="18"/>
        </w:rPr>
        <w:t>147,416,509</w:t>
      </w:r>
      <w:r>
        <w:rPr>
          <w:rFonts w:ascii="宋体" w:hAnsi="宋体" w:cs="宋体" w:eastAsia="宋体" w:hint="default"/>
          <w:i/>
          <w:sz w:val="18"/>
          <w:szCs w:val="18"/>
        </w:rPr>
        <w:t>股，占其持有公司股份的</w:t>
      </w:r>
      <w:r>
        <w:rPr>
          <w:rFonts w:ascii="Times New Roman" w:hAnsi="Times New Roman" w:cs="Times New Roman" w:eastAsia="Times New Roman" w:hint="default"/>
          <w:sz w:val="18"/>
          <w:szCs w:val="18"/>
        </w:rPr>
        <w:t>68.52%</w:t>
      </w:r>
      <w:r>
        <w:rPr>
          <w:rFonts w:ascii="宋体" w:hAnsi="宋体" w:cs="宋体" w:eastAsia="宋体" w:hint="default"/>
          <w:i/>
          <w:sz w:val="18"/>
          <w:szCs w:val="18"/>
        </w:rPr>
        <w:t>，占公司总股本的</w:t>
      </w:r>
      <w:r>
        <w:rPr>
          <w:rFonts w:ascii="Times New Roman" w:hAnsi="Times New Roman" w:cs="Times New Roman" w:eastAsia="Times New Roman" w:hint="default"/>
          <w:sz w:val="18"/>
          <w:szCs w:val="18"/>
        </w:rPr>
        <w:t>9.20%</w:t>
      </w:r>
      <w:r>
        <w:rPr>
          <w:rFonts w:ascii="宋体" w:hAnsi="宋体" w:cs="宋体" w:eastAsia="宋体" w:hint="default"/>
          <w:i/>
          <w:sz w:val="18"/>
          <w:szCs w:val="18"/>
        </w:rPr>
        <w:t>。 报告期内，股份质押事项临时报告披露网站查询：</w:t>
      </w:r>
      <w:r>
        <w:rPr>
          <w:rFonts w:ascii="宋体" w:hAnsi="宋体" w:cs="宋体" w:eastAsia="宋体" w:hint="default"/>
          <w:sz w:val="18"/>
          <w:szCs w:val="18"/>
        </w:rPr>
      </w:r>
    </w:p>
    <w:tbl>
      <w:tblPr>
        <w:tblW w:w="0" w:type="auto"/>
        <w:jc w:val="left"/>
        <w:tblInd w:w="136" w:type="dxa"/>
        <w:tblLayout w:type="fixed"/>
        <w:tblCellMar>
          <w:top w:w="0" w:type="dxa"/>
          <w:left w:w="0" w:type="dxa"/>
          <w:bottom w:w="0" w:type="dxa"/>
          <w:right w:w="0" w:type="dxa"/>
        </w:tblCellMar>
        <w:tblLook w:val="01E0"/>
      </w:tblPr>
      <w:tblGrid>
        <w:gridCol w:w="6088"/>
        <w:gridCol w:w="1848"/>
        <w:gridCol w:w="1724"/>
      </w:tblGrid>
      <w:tr>
        <w:trPr>
          <w:trHeight w:val="422" w:hRule="exact"/>
        </w:trPr>
        <w:tc>
          <w:tcPr>
            <w:tcW w:w="60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i/>
                <w:sz w:val="18"/>
                <w:szCs w:val="18"/>
              </w:rPr>
              <w:t>临时公告名称</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96" w:right="0"/>
              <w:jc w:val="left"/>
              <w:rPr>
                <w:rFonts w:ascii="宋体" w:hAnsi="宋体" w:cs="宋体" w:eastAsia="宋体" w:hint="default"/>
                <w:sz w:val="18"/>
                <w:szCs w:val="18"/>
              </w:rPr>
            </w:pPr>
            <w:r>
              <w:rPr>
                <w:rFonts w:ascii="宋体" w:hAnsi="宋体" w:cs="宋体" w:eastAsia="宋体" w:hint="default"/>
                <w:i/>
                <w:sz w:val="18"/>
                <w:szCs w:val="18"/>
              </w:rPr>
              <w:t>临时公告披露日期</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97" w:right="0"/>
              <w:jc w:val="left"/>
              <w:rPr>
                <w:rFonts w:ascii="宋体" w:hAnsi="宋体" w:cs="宋体" w:eastAsia="宋体" w:hint="default"/>
                <w:sz w:val="18"/>
                <w:szCs w:val="18"/>
              </w:rPr>
            </w:pPr>
            <w:r>
              <w:rPr>
                <w:rFonts w:ascii="宋体" w:hAnsi="宋体" w:cs="宋体" w:eastAsia="宋体" w:hint="default"/>
                <w:i/>
                <w:sz w:val="18"/>
                <w:szCs w:val="18"/>
              </w:rPr>
              <w:t>查询索引</w:t>
            </w:r>
            <w:r>
              <w:rPr>
                <w:rFonts w:ascii="宋体" w:hAnsi="宋体" w:cs="宋体" w:eastAsia="宋体" w:hint="default"/>
                <w:sz w:val="18"/>
                <w:szCs w:val="18"/>
              </w:rPr>
            </w:r>
          </w:p>
        </w:tc>
      </w:tr>
      <w:tr>
        <w:trPr>
          <w:trHeight w:val="430" w:hRule="exact"/>
        </w:trPr>
        <w:tc>
          <w:tcPr>
            <w:tcW w:w="608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关于公司控股股东进行股票质押式回购交易的公告</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01</w:t>
            </w:r>
            <w:r>
              <w:rPr>
                <w:rFonts w:ascii="宋体" w:hAnsi="宋体" w:cs="宋体" w:eastAsia="宋体" w:hint="default"/>
                <w:i/>
                <w:sz w:val="18"/>
                <w:szCs w:val="18"/>
              </w:rPr>
              <w:t>月</w:t>
            </w:r>
            <w:r>
              <w:rPr>
                <w:rFonts w:ascii="Times New Roman" w:hAnsi="Times New Roman" w:cs="Times New Roman" w:eastAsia="Times New Roman" w:hint="default"/>
                <w:sz w:val="18"/>
                <w:szCs w:val="18"/>
              </w:rPr>
              <w:t>19</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关于公司控股股东进行股票质押式回购交易的公告</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03</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关于公司控股股东进行股票质押式回购交易的公告</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05</w:t>
            </w:r>
            <w:r>
              <w:rPr>
                <w:rFonts w:ascii="宋体" w:hAnsi="宋体" w:cs="宋体" w:eastAsia="宋体" w:hint="default"/>
                <w:i/>
                <w:sz w:val="18"/>
                <w:szCs w:val="18"/>
              </w:rPr>
              <w:t>月</w:t>
            </w:r>
            <w:r>
              <w:rPr>
                <w:rFonts w:ascii="Times New Roman" w:hAnsi="Times New Roman" w:cs="Times New Roman" w:eastAsia="Times New Roman" w:hint="default"/>
                <w:sz w:val="18"/>
                <w:szCs w:val="18"/>
              </w:rPr>
              <w:t>04</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关于公司控股股东进行股票质押式回购交易的公告</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24</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关于公司控股股东部分股份质押的公告</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19</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Heading4"/>
        <w:spacing w:line="240" w:lineRule="auto" w:before="32"/>
        <w:ind w:right="94"/>
        <w:jc w:val="left"/>
        <w:rPr>
          <w:b w:val="0"/>
          <w:bCs w:val="0"/>
        </w:rPr>
      </w:pPr>
      <w:r>
        <w:rPr/>
        <w:t>（二）对外投资事项</w:t>
      </w:r>
      <w:r>
        <w:rPr>
          <w:b w:val="0"/>
          <w:bCs w:val="0"/>
        </w:rPr>
      </w:r>
    </w:p>
    <w:p>
      <w:pPr>
        <w:pStyle w:val="BodyText"/>
        <w:spacing w:line="240" w:lineRule="auto" w:before="76"/>
        <w:ind w:left="513" w:right="94"/>
        <w:jc w:val="left"/>
        <w:rPr>
          <w:i w:val="0"/>
        </w:rPr>
      </w:pPr>
      <w:r>
        <w:rPr>
          <w:rFonts w:ascii="Times New Roman" w:hAnsi="Times New Roman" w:cs="Times New Roman" w:eastAsia="Times New Roman" w:hint="default"/>
          <w:i w:val="0"/>
        </w:rPr>
        <w:t>1</w:t>
      </w:r>
      <w:r>
        <w:rPr/>
        <w:t>、苏州千骥基金</w:t>
      </w:r>
      <w:r>
        <w:rPr>
          <w:i w:val="0"/>
        </w:rPr>
      </w:r>
    </w:p>
    <w:p>
      <w:pPr>
        <w:spacing w:line="300" w:lineRule="auto" w:before="63"/>
        <w:ind w:left="152" w:right="187"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i/>
          <w:spacing w:val="-2"/>
          <w:sz w:val="18"/>
          <w:szCs w:val="18"/>
        </w:rPr>
        <w:t>日，公司召开第三届董事会第二十七次会议，审议通过了《关于公司参与设立千骥康泽基金的议案》，同意</w:t>
      </w:r>
      <w:r>
        <w:rPr>
          <w:rFonts w:ascii="宋体" w:hAnsi="宋体" w:cs="宋体" w:eastAsia="宋体" w:hint="default"/>
          <w:i/>
          <w:sz w:val="18"/>
          <w:szCs w:val="18"/>
        </w:rPr>
        <w:t> 以自有资金</w:t>
      </w:r>
      <w:r>
        <w:rPr>
          <w:rFonts w:ascii="Times New Roman" w:hAnsi="Times New Roman" w:cs="Times New Roman" w:eastAsia="Times New Roman" w:hint="default"/>
          <w:sz w:val="18"/>
          <w:szCs w:val="18"/>
        </w:rPr>
        <w:t>5,000</w:t>
      </w:r>
      <w:r>
        <w:rPr>
          <w:rFonts w:ascii="宋体" w:hAnsi="宋体" w:cs="宋体" w:eastAsia="宋体" w:hint="default"/>
          <w:i/>
          <w:sz w:val="18"/>
          <w:szCs w:val="18"/>
        </w:rPr>
        <w:t>万元作为有限合伙人参与设立苏州千骥泽康投资中心（有限合伙）（简称</w:t>
      </w:r>
      <w:r>
        <w:rPr>
          <w:rFonts w:ascii="Times New Roman" w:hAnsi="Times New Roman" w:cs="Times New Roman" w:eastAsia="Times New Roman" w:hint="default"/>
          <w:sz w:val="18"/>
          <w:szCs w:val="18"/>
        </w:rPr>
        <w:t>“</w:t>
      </w:r>
      <w:r>
        <w:rPr>
          <w:rFonts w:ascii="宋体" w:hAnsi="宋体" w:cs="宋体" w:eastAsia="宋体" w:hint="default"/>
          <w:i/>
          <w:sz w:val="18"/>
          <w:szCs w:val="18"/>
        </w:rPr>
        <w:t>苏州千骥基金</w:t>
      </w:r>
      <w:r>
        <w:rPr>
          <w:rFonts w:ascii="Times New Roman" w:hAnsi="Times New Roman" w:cs="Times New Roman" w:eastAsia="Times New Roman" w:hint="default"/>
          <w:sz w:val="18"/>
          <w:szCs w:val="18"/>
        </w:rPr>
        <w:t>”</w:t>
      </w:r>
      <w:r>
        <w:rPr>
          <w:rFonts w:ascii="宋体" w:hAnsi="宋体" w:cs="宋体" w:eastAsia="宋体" w:hint="default"/>
          <w:i/>
          <w:sz w:val="18"/>
          <w:szCs w:val="18"/>
        </w:rPr>
        <w:t>），并于同月取</w:t>
      </w:r>
      <w:r>
        <w:rPr>
          <w:rFonts w:ascii="宋体" w:hAnsi="宋体" w:cs="宋体" w:eastAsia="宋体" w:hint="default"/>
          <w:i/>
          <w:spacing w:val="-21"/>
          <w:sz w:val="18"/>
          <w:szCs w:val="18"/>
        </w:rPr>
        <w:t> </w:t>
      </w:r>
      <w:r>
        <w:rPr>
          <w:rFonts w:ascii="宋体" w:hAnsi="宋体" w:cs="宋体" w:eastAsia="宋体" w:hint="default"/>
          <w:i/>
          <w:spacing w:val="-21"/>
          <w:sz w:val="18"/>
          <w:szCs w:val="18"/>
        </w:rPr>
      </w:r>
      <w:r>
        <w:rPr>
          <w:rFonts w:ascii="宋体" w:hAnsi="宋体" w:cs="宋体" w:eastAsia="宋体" w:hint="default"/>
          <w:i/>
          <w:spacing w:val="-1"/>
          <w:sz w:val="18"/>
          <w:szCs w:val="18"/>
        </w:rPr>
        <w:t>得编号为</w:t>
      </w:r>
      <w:r>
        <w:rPr>
          <w:rFonts w:ascii="Times New Roman" w:hAnsi="Times New Roman" w:cs="Times New Roman" w:eastAsia="Times New Roman" w:hint="default"/>
          <w:spacing w:val="-1"/>
          <w:sz w:val="18"/>
          <w:szCs w:val="18"/>
        </w:rPr>
        <w:t>“91320594MA1PD20K1D”</w:t>
      </w:r>
      <w:r>
        <w:rPr>
          <w:rFonts w:ascii="宋体" w:hAnsi="宋体" w:cs="宋体" w:eastAsia="宋体" w:hint="default"/>
          <w:i/>
          <w:spacing w:val="-1"/>
          <w:sz w:val="18"/>
          <w:szCs w:val="18"/>
        </w:rPr>
        <w:t>号《营业执照》，</w:t>
      </w:r>
      <w:r>
        <w:rPr>
          <w:rFonts w:ascii="Times New Roman" w:hAnsi="Times New Roman" w:cs="Times New Roman" w:eastAsia="Times New Roman" w:hint="default"/>
          <w:spacing w:val="-1"/>
          <w:sz w:val="18"/>
          <w:szCs w:val="18"/>
        </w:rPr>
        <w:t>2018</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i/>
          <w:spacing w:val="-1"/>
          <w:sz w:val="18"/>
          <w:szCs w:val="18"/>
        </w:rPr>
        <w:t>月完成私募投资基金备案手续，并取得备案编码为</w:t>
      </w:r>
      <w:r>
        <w:rPr>
          <w:rFonts w:ascii="Times New Roman" w:hAnsi="Times New Roman" w:cs="Times New Roman" w:eastAsia="Times New Roman" w:hint="default"/>
          <w:spacing w:val="-1"/>
          <w:sz w:val="18"/>
          <w:szCs w:val="18"/>
        </w:rPr>
        <w:t>“SCJ746”</w:t>
      </w:r>
      <w:r>
        <w:rPr>
          <w:rFonts w:ascii="宋体" w:hAnsi="宋体" w:cs="宋体" w:eastAsia="宋体" w:hint="default"/>
          <w:i/>
          <w:spacing w:val="-1"/>
          <w:sz w:val="18"/>
          <w:szCs w:val="18"/>
        </w:rPr>
        <w:t>号</w:t>
      </w:r>
      <w:r>
        <w:rPr>
          <w:rFonts w:ascii="宋体" w:hAnsi="宋体" w:cs="宋体" w:eastAsia="宋体" w:hint="default"/>
          <w:spacing w:val="-1"/>
          <w:sz w:val="18"/>
          <w:szCs w:val="18"/>
        </w:rPr>
      </w:r>
    </w:p>
    <w:p>
      <w:pPr>
        <w:pStyle w:val="BodyText"/>
        <w:spacing w:line="300" w:lineRule="auto" w:before="13"/>
        <w:ind w:right="191"/>
        <w:jc w:val="both"/>
        <w:rPr>
          <w:i w:val="0"/>
        </w:rPr>
      </w:pPr>
      <w:r>
        <w:rPr/>
        <w:t>《私募投资基金备案证明》，共募集资金</w:t>
      </w:r>
      <w:r>
        <w:rPr>
          <w:rFonts w:ascii="Times New Roman" w:hAnsi="Times New Roman" w:cs="Times New Roman" w:eastAsia="Times New Roman" w:hint="default"/>
          <w:i w:val="0"/>
        </w:rPr>
        <w:t>116,165</w:t>
      </w:r>
      <w:r>
        <w:rPr/>
        <w:t>万元，公司认缴出资额占募集资金总额的</w:t>
      </w:r>
      <w:r>
        <w:rPr>
          <w:rFonts w:ascii="Times New Roman" w:hAnsi="Times New Roman" w:cs="Times New Roman" w:eastAsia="Times New Roman" w:hint="default"/>
          <w:i w:val="0"/>
        </w:rPr>
        <w:t>4.3%</w:t>
      </w:r>
      <w:r>
        <w:rPr/>
        <w:t>。截至本报告期末，苏州千</w:t>
      </w:r>
      <w:r>
        <w:rPr>
          <w:spacing w:val="-59"/>
        </w:rPr>
        <w:t> </w:t>
      </w:r>
      <w:r>
        <w:rPr>
          <w:spacing w:val="-59"/>
        </w:rPr>
      </w:r>
      <w:r>
        <w:rPr>
          <w:spacing w:val="-1"/>
        </w:rPr>
        <w:t>骥基金共投入</w:t>
      </w:r>
      <w:r>
        <w:rPr>
          <w:rFonts w:ascii="Times New Roman" w:hAnsi="Times New Roman" w:cs="Times New Roman" w:eastAsia="Times New Roman" w:hint="default"/>
          <w:i w:val="0"/>
          <w:spacing w:val="-1"/>
        </w:rPr>
        <w:t>16,089</w:t>
      </w:r>
      <w:r>
        <w:rPr>
          <w:spacing w:val="-1"/>
        </w:rPr>
        <w:t>万元参与</w:t>
      </w:r>
      <w:r>
        <w:rPr>
          <w:rFonts w:ascii="Times New Roman" w:hAnsi="Times New Roman" w:cs="Times New Roman" w:eastAsia="Times New Roman" w:hint="default"/>
          <w:i w:val="0"/>
          <w:spacing w:val="-1"/>
        </w:rPr>
        <w:t>9</w:t>
      </w:r>
      <w:r>
        <w:rPr>
          <w:spacing w:val="-1"/>
        </w:rPr>
        <w:t>个项目投资，该</w:t>
      </w:r>
      <w:r>
        <w:rPr>
          <w:rFonts w:ascii="Times New Roman" w:hAnsi="Times New Roman" w:cs="Times New Roman" w:eastAsia="Times New Roman" w:hint="default"/>
          <w:i w:val="0"/>
          <w:spacing w:val="-1"/>
        </w:rPr>
        <w:t>9</w:t>
      </w:r>
      <w:r>
        <w:rPr>
          <w:spacing w:val="-1"/>
        </w:rPr>
        <w:t>个项目均属于大健康领域内主要从事医疗健康相关产品及服务的企业，目前</w:t>
      </w:r>
      <w:r>
        <w:rPr>
          <w:spacing w:val="-73"/>
        </w:rPr>
        <w:t> </w:t>
      </w:r>
      <w:r>
        <w:rPr>
          <w:spacing w:val="-73"/>
        </w:rPr>
      </w:r>
      <w:r>
        <w:rPr/>
        <w:t>属于前期投入期，暂未产生收益。</w:t>
      </w:r>
      <w:r>
        <w:rPr>
          <w:i w:val="0"/>
        </w:rPr>
      </w:r>
    </w:p>
    <w:p>
      <w:pPr>
        <w:pStyle w:val="BodyText"/>
        <w:spacing w:line="240" w:lineRule="auto" w:before="31"/>
        <w:ind w:left="513" w:right="94"/>
        <w:jc w:val="left"/>
        <w:rPr>
          <w:i w:val="0"/>
        </w:rPr>
      </w:pPr>
      <w:r>
        <w:rPr/>
        <w:t>报告期内，苏州千骥基金临时报告披露网站查询：</w:t>
      </w:r>
      <w:r>
        <w:rPr>
          <w:i w:val="0"/>
        </w:rPr>
      </w:r>
    </w:p>
    <w:p>
      <w:pPr>
        <w:spacing w:line="240" w:lineRule="auto" w:before="9"/>
        <w:rPr>
          <w:rFonts w:ascii="宋体" w:hAnsi="宋体" w:cs="宋体" w:eastAsia="宋体" w:hint="default"/>
          <w:i/>
          <w:sz w:val="5"/>
          <w:szCs w:val="5"/>
        </w:rPr>
      </w:pPr>
    </w:p>
    <w:tbl>
      <w:tblPr>
        <w:tblW w:w="0" w:type="auto"/>
        <w:jc w:val="left"/>
        <w:tblInd w:w="136" w:type="dxa"/>
        <w:tblLayout w:type="fixed"/>
        <w:tblCellMar>
          <w:top w:w="0" w:type="dxa"/>
          <w:left w:w="0" w:type="dxa"/>
          <w:bottom w:w="0" w:type="dxa"/>
          <w:right w:w="0" w:type="dxa"/>
        </w:tblCellMar>
        <w:tblLook w:val="01E0"/>
      </w:tblPr>
      <w:tblGrid>
        <w:gridCol w:w="6097"/>
        <w:gridCol w:w="1838"/>
        <w:gridCol w:w="1724"/>
      </w:tblGrid>
      <w:tr>
        <w:trPr>
          <w:trHeight w:val="421" w:hRule="exact"/>
        </w:trPr>
        <w:tc>
          <w:tcPr>
            <w:tcW w:w="6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i/>
                <w:sz w:val="18"/>
                <w:szCs w:val="18"/>
              </w:rPr>
              <w:t>临时公告名称</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194" w:right="0"/>
              <w:jc w:val="left"/>
              <w:rPr>
                <w:rFonts w:ascii="宋体" w:hAnsi="宋体" w:cs="宋体" w:eastAsia="宋体" w:hint="default"/>
                <w:sz w:val="18"/>
                <w:szCs w:val="18"/>
              </w:rPr>
            </w:pPr>
            <w:r>
              <w:rPr>
                <w:rFonts w:ascii="宋体" w:hAnsi="宋体" w:cs="宋体" w:eastAsia="宋体" w:hint="default"/>
                <w:i/>
                <w:sz w:val="18"/>
                <w:szCs w:val="18"/>
              </w:rPr>
              <w:t>临时公告披露日期</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497" w:right="0"/>
              <w:jc w:val="left"/>
              <w:rPr>
                <w:rFonts w:ascii="宋体" w:hAnsi="宋体" w:cs="宋体" w:eastAsia="宋体" w:hint="default"/>
                <w:sz w:val="18"/>
                <w:szCs w:val="18"/>
              </w:rPr>
            </w:pPr>
            <w:r>
              <w:rPr>
                <w:rFonts w:ascii="宋体" w:hAnsi="宋体" w:cs="宋体" w:eastAsia="宋体" w:hint="default"/>
                <w:i/>
                <w:sz w:val="18"/>
                <w:szCs w:val="18"/>
              </w:rPr>
              <w:t>查询索引</w:t>
            </w:r>
            <w:r>
              <w:rPr>
                <w:rFonts w:ascii="宋体" w:hAnsi="宋体" w:cs="宋体" w:eastAsia="宋体" w:hint="default"/>
                <w:sz w:val="18"/>
                <w:szCs w:val="18"/>
              </w:rPr>
            </w:r>
          </w:p>
        </w:tc>
      </w:tr>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第三届董事会第二十七次会议决议公告</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07</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关于公司参与设立千骥康泽基金的公告</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07</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i/>
                <w:sz w:val="18"/>
                <w:szCs w:val="18"/>
              </w:rPr>
              <w:t>关于参与设立产业基金进展暨完成工商登记的公告</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19</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27"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i/>
                <w:sz w:val="18"/>
                <w:szCs w:val="18"/>
              </w:rPr>
              <w:t>关于苏州千骥基金进展暨完成私募投资基金备案的公告</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03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BodyText"/>
        <w:spacing w:line="240" w:lineRule="auto" w:before="8"/>
        <w:ind w:left="513" w:right="94"/>
        <w:jc w:val="left"/>
        <w:rPr>
          <w:i w:val="0"/>
        </w:rPr>
      </w:pPr>
      <w:r>
        <w:rPr>
          <w:rFonts w:ascii="Times New Roman" w:hAnsi="Times New Roman" w:cs="Times New Roman" w:eastAsia="Times New Roman" w:hint="default"/>
          <w:i w:val="0"/>
        </w:rPr>
        <w:t>2</w:t>
      </w:r>
      <w:r>
        <w:rPr/>
        <w:t>、千骥星鹤基金</w:t>
      </w:r>
      <w:r>
        <w:rPr>
          <w:i w:val="0"/>
        </w:rPr>
      </w:r>
    </w:p>
    <w:p>
      <w:pPr>
        <w:pStyle w:val="BodyText"/>
        <w:spacing w:line="307" w:lineRule="auto" w:before="63"/>
        <w:ind w:right="190" w:firstLine="360"/>
        <w:jc w:val="both"/>
        <w:rPr>
          <w:i w:val="0"/>
        </w:rPr>
      </w:pPr>
      <w:r>
        <w:rPr>
          <w:rFonts w:ascii="Times New Roman" w:hAnsi="Times New Roman" w:cs="Times New Roman" w:eastAsia="Times New Roman" w:hint="default"/>
          <w:i w:val="0"/>
          <w:spacing w:val="-3"/>
        </w:rPr>
        <w:t>2015</w:t>
      </w:r>
      <w:r>
        <w:rPr>
          <w:spacing w:val="-3"/>
        </w:rPr>
        <w:t>年</w:t>
      </w:r>
      <w:r>
        <w:rPr>
          <w:rFonts w:ascii="Times New Roman" w:hAnsi="Times New Roman" w:cs="Times New Roman" w:eastAsia="Times New Roman" w:hint="default"/>
          <w:i w:val="0"/>
          <w:spacing w:val="-3"/>
        </w:rPr>
        <w:t>6</w:t>
      </w:r>
      <w:r>
        <w:rPr>
          <w:spacing w:val="-3"/>
        </w:rPr>
        <w:t>月，公司以自有资金</w:t>
      </w:r>
      <w:r>
        <w:rPr>
          <w:rFonts w:ascii="Times New Roman" w:hAnsi="Times New Roman" w:cs="Times New Roman" w:eastAsia="Times New Roman" w:hint="default"/>
          <w:i w:val="0"/>
          <w:spacing w:val="-3"/>
        </w:rPr>
        <w:t>4,000</w:t>
      </w:r>
      <w:r>
        <w:rPr>
          <w:spacing w:val="-3"/>
        </w:rPr>
        <w:t>万元作为有限合伙人参与设立上海千骥星鹤创业投资中心（有限合伙）（以下简称</w:t>
      </w:r>
      <w:r>
        <w:rPr>
          <w:rFonts w:ascii="Times New Roman" w:hAnsi="Times New Roman" w:cs="Times New Roman" w:eastAsia="Times New Roman" w:hint="default"/>
          <w:i w:val="0"/>
          <w:spacing w:val="-3"/>
        </w:rPr>
        <w:t>“</w:t>
      </w:r>
      <w:r>
        <w:rPr>
          <w:spacing w:val="-3"/>
        </w:rPr>
        <w:t>千</w:t>
      </w:r>
      <w:r>
        <w:rPr/>
        <w:t> 骥星鹤基金</w:t>
      </w:r>
      <w:r>
        <w:rPr>
          <w:rFonts w:ascii="Times New Roman" w:hAnsi="Times New Roman" w:cs="Times New Roman" w:eastAsia="Times New Roman" w:hint="default"/>
          <w:i w:val="0"/>
        </w:rPr>
        <w:t>”</w:t>
      </w:r>
      <w:r>
        <w:rPr/>
        <w:t>）。截至本报告期末，千骥星鹤基金累计投入</w:t>
      </w:r>
      <w:r>
        <w:rPr>
          <w:rFonts w:ascii="Times New Roman" w:hAnsi="Times New Roman" w:cs="Times New Roman" w:eastAsia="Times New Roman" w:hint="default"/>
          <w:i w:val="0"/>
        </w:rPr>
        <w:t>66,890</w:t>
      </w:r>
      <w:r>
        <w:rPr/>
        <w:t>万元参与</w:t>
      </w:r>
      <w:r>
        <w:rPr>
          <w:rFonts w:ascii="Times New Roman" w:hAnsi="Times New Roman" w:cs="Times New Roman" w:eastAsia="Times New Roman" w:hint="default"/>
          <w:i w:val="0"/>
        </w:rPr>
        <w:t>18</w:t>
      </w:r>
      <w:r>
        <w:rPr/>
        <w:t>个项目投资，该</w:t>
      </w:r>
      <w:r>
        <w:rPr>
          <w:rFonts w:ascii="Times New Roman" w:hAnsi="Times New Roman" w:cs="Times New Roman" w:eastAsia="Times New Roman" w:hint="default"/>
          <w:i w:val="0"/>
        </w:rPr>
        <w:t>18</w:t>
      </w:r>
      <w:r>
        <w:rPr/>
        <w:t>个项目均属于生命科学领域</w:t>
      </w:r>
      <w:r>
        <w:rPr>
          <w:spacing w:val="-35"/>
        </w:rPr>
        <w:t> </w:t>
      </w:r>
      <w:r>
        <w:rPr>
          <w:spacing w:val="-35"/>
        </w:rPr>
      </w:r>
      <w:r>
        <w:rPr>
          <w:spacing w:val="-2"/>
        </w:rPr>
        <w:t>内从事医疗器械、医疗护理产品及服务（不包括生物技术及制药的开发、研发、制造及销售）创业业务的企业，目前属于前</w:t>
      </w:r>
      <w:r>
        <w:rPr>
          <w:spacing w:val="-68"/>
        </w:rPr>
        <w:t> </w:t>
      </w:r>
      <w:r>
        <w:rPr>
          <w:spacing w:val="-68"/>
        </w:rPr>
      </w:r>
      <w:r>
        <w:rPr/>
        <w:t>期投入期，暂未产生收益。</w:t>
      </w:r>
      <w:r>
        <w:rPr>
          <w:i w:val="0"/>
        </w:rPr>
      </w:r>
    </w:p>
    <w:p>
      <w:pPr>
        <w:pStyle w:val="BodyText"/>
        <w:spacing w:line="240" w:lineRule="auto" w:before="26"/>
        <w:ind w:left="513" w:right="94"/>
        <w:jc w:val="left"/>
        <w:rPr>
          <w:i w:val="0"/>
        </w:rPr>
      </w:pPr>
      <w:r>
        <w:rPr>
          <w:rFonts w:ascii="Times New Roman" w:hAnsi="Times New Roman" w:cs="Times New Roman" w:eastAsia="Times New Roman" w:hint="default"/>
          <w:i w:val="0"/>
        </w:rPr>
        <w:t>3</w:t>
      </w:r>
      <w:r>
        <w:rPr/>
        <w:t>、同渡信康基金</w:t>
      </w:r>
      <w:r>
        <w:rPr>
          <w:i w:val="0"/>
        </w:rPr>
      </w:r>
    </w:p>
    <w:p>
      <w:pPr>
        <w:pStyle w:val="BodyText"/>
        <w:spacing w:line="300" w:lineRule="auto" w:before="63"/>
        <w:ind w:right="190" w:firstLine="360"/>
        <w:jc w:val="both"/>
        <w:rPr>
          <w:i w:val="0"/>
        </w:rPr>
      </w:pPr>
      <w:r>
        <w:rPr>
          <w:rFonts w:ascii="Times New Roman" w:hAnsi="Times New Roman" w:cs="Times New Roman" w:eastAsia="Times New Roman" w:hint="default"/>
          <w:i w:val="0"/>
          <w:spacing w:val="-4"/>
        </w:rPr>
        <w:t>2016</w:t>
      </w:r>
      <w:r>
        <w:rPr>
          <w:spacing w:val="-4"/>
        </w:rPr>
        <w:t>年</w:t>
      </w:r>
      <w:r>
        <w:rPr>
          <w:rFonts w:ascii="Times New Roman" w:hAnsi="Times New Roman" w:cs="Times New Roman" w:eastAsia="Times New Roman" w:hint="default"/>
          <w:i w:val="0"/>
          <w:spacing w:val="-4"/>
        </w:rPr>
        <w:t>10</w:t>
      </w:r>
      <w:r>
        <w:rPr>
          <w:spacing w:val="-4"/>
        </w:rPr>
        <w:t>月，公司以自有资金</w:t>
      </w:r>
      <w:r>
        <w:rPr>
          <w:rFonts w:ascii="Times New Roman" w:hAnsi="Times New Roman" w:cs="Times New Roman" w:eastAsia="Times New Roman" w:hint="default"/>
          <w:i w:val="0"/>
          <w:spacing w:val="-4"/>
        </w:rPr>
        <w:t>3,000</w:t>
      </w:r>
      <w:r>
        <w:rPr>
          <w:spacing w:val="-4"/>
        </w:rPr>
        <w:t>万元作为有限合伙人对外投资南通同渡信康创业投资合伙企业（有限合伙）（简称</w:t>
      </w:r>
      <w:r>
        <w:rPr>
          <w:rFonts w:ascii="Times New Roman" w:hAnsi="Times New Roman" w:cs="Times New Roman" w:eastAsia="Times New Roman" w:hint="default"/>
          <w:i w:val="0"/>
          <w:spacing w:val="-4"/>
        </w:rPr>
        <w:t>“</w:t>
      </w:r>
      <w:r>
        <w:rPr>
          <w:spacing w:val="-4"/>
        </w:rPr>
        <w:t>同</w:t>
      </w:r>
      <w:r>
        <w:rPr/>
        <w:t> </w:t>
      </w:r>
      <w:r>
        <w:rPr>
          <w:spacing w:val="-7"/>
        </w:rPr>
        <w:t>渡信康基金</w:t>
      </w:r>
      <w:r>
        <w:rPr>
          <w:rFonts w:ascii="Times New Roman" w:hAnsi="Times New Roman" w:cs="Times New Roman" w:eastAsia="Times New Roman" w:hint="default"/>
          <w:i w:val="0"/>
          <w:spacing w:val="-7"/>
        </w:rPr>
        <w:t>”</w:t>
      </w:r>
      <w:r>
        <w:rPr>
          <w:spacing w:val="-7"/>
        </w:rPr>
        <w:t>）。</w:t>
      </w:r>
      <w:r>
        <w:rPr>
          <w:rFonts w:ascii="Times New Roman" w:hAnsi="Times New Roman" w:cs="Times New Roman" w:eastAsia="Times New Roman" w:hint="default"/>
          <w:i w:val="0"/>
          <w:spacing w:val="-7"/>
        </w:rPr>
        <w:t>2017</w:t>
      </w:r>
      <w:r>
        <w:rPr>
          <w:spacing w:val="-7"/>
        </w:rPr>
        <w:t>年</w:t>
      </w:r>
      <w:r>
        <w:rPr>
          <w:rFonts w:ascii="Times New Roman" w:hAnsi="Times New Roman" w:cs="Times New Roman" w:eastAsia="Times New Roman" w:hint="default"/>
          <w:i w:val="0"/>
          <w:spacing w:val="-7"/>
        </w:rPr>
        <w:t>1</w:t>
      </w:r>
      <w:r>
        <w:rPr>
          <w:spacing w:val="-7"/>
        </w:rPr>
        <w:t>月，同渡信康基金完成了工商变更登记及基金备案手续。截至本报告期末，同渡信康基金共投入</w:t>
      </w:r>
      <w:r>
        <w:rPr>
          <w:rFonts w:ascii="Times New Roman" w:hAnsi="Times New Roman" w:cs="Times New Roman" w:eastAsia="Times New Roman" w:hint="default"/>
          <w:i w:val="0"/>
          <w:spacing w:val="-7"/>
        </w:rPr>
        <w:t>2941.3</w:t>
      </w:r>
      <w:r>
        <w:rPr>
          <w:rFonts w:ascii="Times New Roman" w:hAnsi="Times New Roman" w:cs="Times New Roman" w:eastAsia="Times New Roman" w:hint="default"/>
          <w:i w:val="0"/>
          <w:spacing w:val="-2"/>
        </w:rPr>
        <w:t> </w:t>
      </w:r>
      <w:r>
        <w:rPr>
          <w:rFonts w:ascii="Times New Roman" w:hAnsi="Times New Roman" w:cs="Times New Roman" w:eastAsia="Times New Roman" w:hint="default"/>
          <w:i w:val="0"/>
          <w:spacing w:val="-2"/>
        </w:rPr>
      </w:r>
      <w:r>
        <w:rPr/>
        <w:t>万元参与</w:t>
      </w:r>
      <w:r>
        <w:rPr>
          <w:rFonts w:ascii="Times New Roman" w:hAnsi="Times New Roman" w:cs="Times New Roman" w:eastAsia="Times New Roman" w:hint="default"/>
          <w:i w:val="0"/>
        </w:rPr>
        <w:t>4</w:t>
      </w:r>
      <w:r>
        <w:rPr/>
        <w:t>个项目投资，该</w:t>
      </w:r>
      <w:r>
        <w:rPr>
          <w:rFonts w:ascii="Times New Roman" w:hAnsi="Times New Roman" w:cs="Times New Roman" w:eastAsia="Times New Roman" w:hint="default"/>
          <w:i w:val="0"/>
        </w:rPr>
        <w:t>4</w:t>
      </w:r>
      <w:r>
        <w:rPr/>
        <w:t>个项目均属于医疗健康及相关行业，目前属于前期投入期，暂未产生收益。</w:t>
      </w:r>
      <w:r>
        <w:rPr>
          <w:i w:val="0"/>
        </w:rPr>
      </w:r>
    </w:p>
    <w:p>
      <w:pPr>
        <w:pStyle w:val="BodyText"/>
        <w:spacing w:line="240" w:lineRule="auto" w:before="13"/>
        <w:ind w:left="513" w:right="94"/>
        <w:jc w:val="left"/>
        <w:rPr>
          <w:i w:val="0"/>
        </w:rPr>
      </w:pPr>
      <w:r>
        <w:rPr/>
        <w:t>报告期内，同渡信康基金临时报告披露网站查询：</w:t>
      </w:r>
      <w:r>
        <w:rPr>
          <w:i w:val="0"/>
        </w:rPr>
      </w:r>
    </w:p>
    <w:p>
      <w:pPr>
        <w:spacing w:line="240" w:lineRule="auto" w:before="3"/>
        <w:rPr>
          <w:rFonts w:ascii="宋体" w:hAnsi="宋体" w:cs="宋体" w:eastAsia="宋体" w:hint="default"/>
          <w:i/>
          <w:sz w:val="5"/>
          <w:szCs w:val="5"/>
        </w:rPr>
      </w:pPr>
    </w:p>
    <w:tbl>
      <w:tblPr>
        <w:tblW w:w="0" w:type="auto"/>
        <w:jc w:val="left"/>
        <w:tblInd w:w="136" w:type="dxa"/>
        <w:tblLayout w:type="fixed"/>
        <w:tblCellMar>
          <w:top w:w="0" w:type="dxa"/>
          <w:left w:w="0" w:type="dxa"/>
          <w:bottom w:w="0" w:type="dxa"/>
          <w:right w:w="0" w:type="dxa"/>
        </w:tblCellMar>
        <w:tblLook w:val="01E0"/>
      </w:tblPr>
      <w:tblGrid>
        <w:gridCol w:w="6097"/>
        <w:gridCol w:w="1838"/>
        <w:gridCol w:w="1724"/>
      </w:tblGrid>
      <w:tr>
        <w:trPr>
          <w:trHeight w:val="422" w:hRule="exact"/>
        </w:trPr>
        <w:tc>
          <w:tcPr>
            <w:tcW w:w="6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i/>
                <w:sz w:val="18"/>
                <w:szCs w:val="18"/>
              </w:rPr>
              <w:t>临时公告名称</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194" w:right="0"/>
              <w:jc w:val="left"/>
              <w:rPr>
                <w:rFonts w:ascii="宋体" w:hAnsi="宋体" w:cs="宋体" w:eastAsia="宋体" w:hint="default"/>
                <w:sz w:val="18"/>
                <w:szCs w:val="18"/>
              </w:rPr>
            </w:pPr>
            <w:r>
              <w:rPr>
                <w:rFonts w:ascii="宋体" w:hAnsi="宋体" w:cs="宋体" w:eastAsia="宋体" w:hint="default"/>
                <w:i/>
                <w:sz w:val="18"/>
                <w:szCs w:val="18"/>
              </w:rPr>
              <w:t>临时公告披露日期</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97" w:right="0"/>
              <w:jc w:val="left"/>
              <w:rPr>
                <w:rFonts w:ascii="宋体" w:hAnsi="宋体" w:cs="宋体" w:eastAsia="宋体" w:hint="default"/>
                <w:sz w:val="18"/>
                <w:szCs w:val="18"/>
              </w:rPr>
            </w:pPr>
            <w:r>
              <w:rPr>
                <w:rFonts w:ascii="宋体" w:hAnsi="宋体" w:cs="宋体" w:eastAsia="宋体" w:hint="default"/>
                <w:i/>
                <w:sz w:val="18"/>
                <w:szCs w:val="18"/>
              </w:rPr>
              <w:t>查询索引</w:t>
            </w:r>
            <w:r>
              <w:rPr>
                <w:rFonts w:ascii="宋体" w:hAnsi="宋体" w:cs="宋体" w:eastAsia="宋体" w:hint="default"/>
                <w:sz w:val="18"/>
                <w:szCs w:val="18"/>
              </w:rPr>
            </w:r>
          </w:p>
        </w:tc>
      </w:tr>
      <w:tr>
        <w:trPr>
          <w:trHeight w:val="432"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i/>
                <w:sz w:val="18"/>
                <w:szCs w:val="18"/>
              </w:rPr>
              <w:t>关于同渡基金的进展公告</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01</w:t>
            </w:r>
            <w:r>
              <w:rPr>
                <w:rFonts w:ascii="宋体" w:hAnsi="宋体" w:cs="宋体" w:eastAsia="宋体" w:hint="default"/>
                <w:i/>
                <w:sz w:val="18"/>
                <w:szCs w:val="18"/>
              </w:rPr>
              <w:t>月</w:t>
            </w:r>
            <w:r>
              <w:rPr>
                <w:rFonts w:ascii="Times New Roman" w:hAnsi="Times New Roman" w:cs="Times New Roman" w:eastAsia="Times New Roman" w:hint="default"/>
                <w:sz w:val="18"/>
                <w:szCs w:val="18"/>
              </w:rPr>
              <w:t>06</w:t>
            </w:r>
            <w:r>
              <w:rPr>
                <w:rFonts w:ascii="宋体" w:hAnsi="宋体" w:cs="宋体" w:eastAsia="宋体" w:hint="default"/>
                <w:i/>
                <w:sz w:val="18"/>
                <w:szCs w:val="18"/>
              </w:rPr>
              <w:t>日</w:t>
            </w:r>
            <w:r>
              <w:rPr>
                <w:rFonts w:ascii="宋体" w:hAnsi="宋体" w:cs="宋体" w:eastAsia="宋体" w:hint="default"/>
                <w:sz w:val="18"/>
                <w:szCs w:val="18"/>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BodyText"/>
        <w:spacing w:line="240" w:lineRule="auto" w:before="8"/>
        <w:ind w:left="513" w:right="94"/>
        <w:jc w:val="left"/>
        <w:rPr>
          <w:i w:val="0"/>
        </w:rPr>
      </w:pPr>
      <w:r>
        <w:rPr>
          <w:rFonts w:ascii="Times New Roman" w:hAnsi="Times New Roman" w:cs="Times New Roman" w:eastAsia="Times New Roman" w:hint="default"/>
          <w:i w:val="0"/>
        </w:rPr>
        <w:t>3</w:t>
      </w:r>
      <w:r>
        <w:rPr/>
        <w:t>、金诚财险</w:t>
      </w:r>
      <w:r>
        <w:rPr>
          <w:i w:val="0"/>
        </w:rPr>
      </w:r>
    </w:p>
    <w:p>
      <w:pPr>
        <w:spacing w:before="62"/>
        <w:ind w:left="51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月，公司以自有资金人民币</w:t>
      </w:r>
      <w:r>
        <w:rPr>
          <w:rFonts w:ascii="Times New Roman" w:hAnsi="Times New Roman" w:cs="Times New Roman" w:eastAsia="Times New Roman" w:hint="default"/>
          <w:sz w:val="18"/>
          <w:szCs w:val="18"/>
        </w:rPr>
        <w:t>10,000</w:t>
      </w:r>
      <w:r>
        <w:rPr>
          <w:rFonts w:ascii="宋体" w:hAnsi="宋体" w:cs="宋体" w:eastAsia="宋体" w:hint="default"/>
          <w:i/>
          <w:sz w:val="18"/>
          <w:szCs w:val="18"/>
        </w:rPr>
        <w:t>万元参与发起设立金诚财产保险股份有限公司</w:t>
      </w:r>
      <w:r>
        <w:rPr>
          <w:rFonts w:ascii="Times New Roman" w:hAnsi="Times New Roman" w:cs="Times New Roman" w:eastAsia="Times New Roman" w:hint="default"/>
          <w:sz w:val="18"/>
          <w:szCs w:val="18"/>
        </w:rPr>
        <w:t>(</w:t>
      </w:r>
      <w:r>
        <w:rPr>
          <w:rFonts w:ascii="宋体" w:hAnsi="宋体" w:cs="宋体" w:eastAsia="宋体" w:hint="default"/>
          <w:i/>
          <w:sz w:val="18"/>
          <w:szCs w:val="18"/>
        </w:rPr>
        <w:t>暂定名，以中国保监会、工商</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00" w:lineRule="auto" w:before="44"/>
        <w:ind w:right="153"/>
        <w:jc w:val="left"/>
        <w:rPr>
          <w:i w:val="0"/>
        </w:rPr>
      </w:pPr>
      <w:r>
        <w:rPr>
          <w:spacing w:val="-2"/>
        </w:rPr>
        <w:t>行政管理部门最终核准的名称为准，简称</w:t>
      </w:r>
      <w:r>
        <w:rPr>
          <w:rFonts w:ascii="Times New Roman" w:hAnsi="Times New Roman" w:cs="Times New Roman" w:eastAsia="Times New Roman" w:hint="default"/>
          <w:i w:val="0"/>
          <w:spacing w:val="-2"/>
        </w:rPr>
        <w:t>“</w:t>
      </w:r>
      <w:r>
        <w:rPr>
          <w:spacing w:val="-2"/>
        </w:rPr>
        <w:t>金诚保险</w:t>
      </w:r>
      <w:r>
        <w:rPr>
          <w:rFonts w:ascii="Times New Roman" w:hAnsi="Times New Roman" w:cs="Times New Roman" w:eastAsia="Times New Roman" w:hint="default"/>
          <w:i w:val="0"/>
          <w:spacing w:val="-2"/>
        </w:rPr>
        <w:t>”),</w:t>
      </w:r>
      <w:r>
        <w:rPr>
          <w:rFonts w:ascii="Times New Roman" w:hAnsi="Times New Roman" w:cs="Times New Roman" w:eastAsia="Times New Roman" w:hint="default"/>
          <w:i w:val="0"/>
        </w:rPr>
        <w:t> </w:t>
      </w:r>
      <w:r>
        <w:rPr>
          <w:spacing w:val="-1"/>
        </w:rPr>
        <w:t>拟设立的金诚保险注册资本为人民币</w:t>
      </w:r>
      <w:r>
        <w:rPr>
          <w:rFonts w:ascii="Times New Roman" w:hAnsi="Times New Roman" w:cs="Times New Roman" w:eastAsia="Times New Roman" w:hint="default"/>
          <w:i w:val="0"/>
          <w:spacing w:val="-1"/>
        </w:rPr>
        <w:t>10</w:t>
      </w:r>
      <w:r>
        <w:rPr>
          <w:spacing w:val="-1"/>
        </w:rPr>
        <w:t>亿元，公司占金诚保险总股本</w:t>
      </w:r>
      <w:r>
        <w:rPr>
          <w:spacing w:val="-85"/>
        </w:rPr>
        <w:t> </w:t>
      </w:r>
      <w:r>
        <w:rPr>
          <w:spacing w:val="-85"/>
        </w:rPr>
      </w:r>
      <w:r>
        <w:rPr/>
        <w:t>的</w:t>
      </w:r>
      <w:r>
        <w:rPr>
          <w:rFonts w:ascii="Times New Roman" w:hAnsi="Times New Roman" w:cs="Times New Roman" w:eastAsia="Times New Roman" w:hint="default"/>
          <w:i w:val="0"/>
        </w:rPr>
        <w:t>10%</w:t>
      </w:r>
      <w:r>
        <w:rPr/>
        <w:t>。</w:t>
      </w:r>
      <w:r>
        <w:rPr>
          <w:i w:val="0"/>
        </w:rPr>
      </w:r>
    </w:p>
    <w:p>
      <w:pPr>
        <w:pStyle w:val="BodyText"/>
        <w:spacing w:line="316" w:lineRule="auto" w:before="53"/>
        <w:ind w:right="0" w:firstLine="360"/>
        <w:jc w:val="left"/>
        <w:rPr>
          <w:i w:val="0"/>
        </w:rPr>
      </w:pPr>
      <w:r>
        <w:rPr>
          <w:spacing w:val="-2"/>
        </w:rPr>
        <w:t>截至本报告期末，金诚财险尚未取得中国保险监督管理委员会及公司登记机关等有关部门审批，能否获得保监会批准筹</w:t>
      </w:r>
      <w:r>
        <w:rPr/>
        <w:t> 建，尚存很大不确定性。</w:t>
      </w:r>
      <w:r>
        <w:rPr>
          <w:i w:val="0"/>
        </w:rPr>
      </w:r>
    </w:p>
    <w:p>
      <w:pPr>
        <w:spacing w:line="240" w:lineRule="auto" w:before="9"/>
        <w:rPr>
          <w:rFonts w:ascii="宋体" w:hAnsi="宋体" w:cs="宋体" w:eastAsia="宋体" w:hint="default"/>
          <w:i/>
          <w:sz w:val="20"/>
          <w:szCs w:val="20"/>
        </w:rPr>
      </w:pPr>
    </w:p>
    <w:p>
      <w:pPr>
        <w:pStyle w:val="Heading2"/>
        <w:spacing w:line="240" w:lineRule="auto"/>
        <w:ind w:right="15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left="2963" w:right="153"/>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单位：股</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4"/>
        <w:gridCol w:w="821"/>
        <w:gridCol w:w="823"/>
        <w:gridCol w:w="795"/>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i/>
                <w:sz w:val="18"/>
                <w:szCs w:val="18"/>
              </w:rPr>
              <w:t>本次变动前</w:t>
            </w:r>
            <w:r>
              <w:rPr>
                <w:rFonts w:ascii="宋体" w:hAnsi="宋体" w:cs="宋体" w:eastAsia="宋体" w:hint="default"/>
                <w:sz w:val="18"/>
                <w:szCs w:val="18"/>
              </w:rPr>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i/>
                <w:sz w:val="18"/>
                <w:szCs w:val="18"/>
              </w:rPr>
              <w:t>本次变动增减（＋，－）</w:t>
            </w:r>
            <w:r>
              <w:rPr>
                <w:rFonts w:ascii="宋体" w:hAnsi="宋体" w:cs="宋体" w:eastAsia="宋体" w:hint="default"/>
                <w:sz w:val="18"/>
                <w:szCs w:val="18"/>
              </w:rPr>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i/>
                <w:sz w:val="18"/>
                <w:szCs w:val="18"/>
              </w:rPr>
              <w:t>本次变动后</w:t>
            </w:r>
            <w:r>
              <w:rPr>
                <w:rFonts w:ascii="宋体" w:hAnsi="宋体" w:cs="宋体" w:eastAsia="宋体" w:hint="default"/>
                <w:sz w:val="18"/>
                <w:szCs w:val="18"/>
              </w:rPr>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i/>
                <w:sz w:val="18"/>
                <w:szCs w:val="18"/>
              </w:rPr>
              <w:t>数量</w:t>
            </w:r>
            <w:r>
              <w:rPr>
                <w:rFonts w:ascii="宋体" w:hAnsi="宋体" w:cs="宋体" w:eastAsia="宋体" w:hint="default"/>
                <w:sz w:val="18"/>
                <w:szCs w:val="18"/>
              </w:rPr>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i/>
                <w:sz w:val="18"/>
                <w:szCs w:val="18"/>
              </w:rPr>
              <w:t>发行新股</w:t>
            </w:r>
            <w:r>
              <w:rPr>
                <w:rFonts w:ascii="宋体" w:hAnsi="宋体" w:cs="宋体" w:eastAsia="宋体" w:hint="default"/>
                <w:sz w:val="18"/>
                <w:szCs w:val="18"/>
              </w:rPr>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i/>
                <w:sz w:val="18"/>
                <w:szCs w:val="18"/>
              </w:rPr>
              <w:t>送股</w:t>
            </w:r>
            <w:r>
              <w:rPr>
                <w:rFonts w:ascii="宋体" w:hAnsi="宋体" w:cs="宋体" w:eastAsia="宋体" w:hint="default"/>
                <w:sz w:val="18"/>
                <w:szCs w:val="18"/>
              </w:rPr>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7" w:right="47" w:hanging="272"/>
              <w:jc w:val="left"/>
              <w:rPr>
                <w:rFonts w:ascii="宋体" w:hAnsi="宋体" w:cs="宋体" w:eastAsia="宋体" w:hint="default"/>
                <w:sz w:val="18"/>
                <w:szCs w:val="18"/>
              </w:rPr>
            </w:pPr>
            <w:r>
              <w:rPr>
                <w:rFonts w:ascii="宋体" w:hAnsi="宋体" w:cs="宋体" w:eastAsia="宋体" w:hint="default"/>
                <w:i/>
                <w:sz w:val="18"/>
                <w:szCs w:val="18"/>
              </w:rPr>
              <w:t>公积金转 股</w:t>
            </w:r>
            <w:r>
              <w:rPr>
                <w:rFonts w:ascii="宋体" w:hAnsi="宋体" w:cs="宋体" w:eastAsia="宋体" w:hint="default"/>
                <w:sz w:val="18"/>
                <w:szCs w:val="18"/>
              </w:rPr>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i/>
                <w:sz w:val="18"/>
                <w:szCs w:val="18"/>
              </w:rPr>
              <w:t>小计</w:t>
            </w:r>
            <w:r>
              <w:rPr>
                <w:rFonts w:ascii="宋体" w:hAnsi="宋体" w:cs="宋体" w:eastAsia="宋体" w:hint="default"/>
                <w:sz w:val="18"/>
                <w:szCs w:val="18"/>
              </w:rPr>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i/>
                <w:sz w:val="18"/>
                <w:szCs w:val="18"/>
              </w:rPr>
              <w:t>数量</w:t>
            </w:r>
            <w:r>
              <w:rPr>
                <w:rFonts w:ascii="宋体" w:hAnsi="宋体" w:cs="宋体" w:eastAsia="宋体" w:hint="default"/>
                <w:sz w:val="18"/>
                <w:szCs w:val="18"/>
              </w:rPr>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r>
      <w:tr>
        <w:trPr>
          <w:trHeight w:val="360"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225,296,6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27.31%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216,395,5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235,549,8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460,846,5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28.67%</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一、有限售条件股份</w:t>
            </w:r>
            <w:r>
              <w:rPr>
                <w:rFonts w:ascii="宋体" w:hAnsi="宋体" w:cs="宋体" w:eastAsia="宋体" w:hint="default"/>
                <w:sz w:val="18"/>
                <w:szCs w:val="18"/>
              </w:rPr>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225,296,6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27.31%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216,395,5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235,349,8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460,646,5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28.65%</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、其他内资持股</w:t>
            </w:r>
            <w:r>
              <w:rPr>
                <w:rFonts w:ascii="宋体" w:hAnsi="宋体" w:cs="宋体" w:eastAsia="宋体" w:hint="default"/>
                <w:sz w:val="18"/>
                <w:szCs w:val="18"/>
              </w:rPr>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225,296,6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27.31%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216,395,5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235,349,8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460,646,5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28.65%</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境内自然人持股</w:t>
            </w:r>
            <w:r>
              <w:rPr>
                <w:rFonts w:ascii="宋体" w:hAnsi="宋体" w:cs="宋体" w:eastAsia="宋体" w:hint="default"/>
                <w:sz w:val="18"/>
                <w:szCs w:val="18"/>
              </w:rPr>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、外资持股</w:t>
            </w:r>
            <w:r>
              <w:rPr>
                <w:rFonts w:ascii="宋体" w:hAnsi="宋体" w:cs="宋体" w:eastAsia="宋体" w:hint="default"/>
                <w:sz w:val="18"/>
                <w:szCs w:val="18"/>
              </w:rPr>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境外自然人持股</w:t>
            </w:r>
            <w:r>
              <w:rPr>
                <w:rFonts w:ascii="宋体" w:hAnsi="宋体" w:cs="宋体" w:eastAsia="宋体" w:hint="default"/>
                <w:sz w:val="18"/>
                <w:szCs w:val="18"/>
              </w:rPr>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599,618,9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72.69%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5,147,537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932,020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547,126,7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1,146,745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71.33%</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二、无限售条件股份</w:t>
            </w:r>
            <w:r>
              <w:rPr>
                <w:rFonts w:ascii="宋体" w:hAnsi="宋体" w:cs="宋体" w:eastAsia="宋体" w:hint="default"/>
                <w:sz w:val="18"/>
                <w:szCs w:val="18"/>
              </w:rPr>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599,618,9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72.69%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5,147,537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932,020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547,126,7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1,146,745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71.33%</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、人民币普通股</w:t>
            </w:r>
            <w:r>
              <w:rPr>
                <w:rFonts w:ascii="宋体" w:hAnsi="宋体" w:cs="宋体" w:eastAsia="宋体" w:hint="default"/>
                <w:sz w:val="18"/>
                <w:szCs w:val="18"/>
              </w:rPr>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824,915,5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757,442,7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782,676,6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1,607,592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,175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三、股份总数</w:t>
            </w:r>
            <w:r>
              <w:rPr>
                <w:rFonts w:ascii="宋体" w:hAnsi="宋体" w:cs="宋体" w:eastAsia="宋体" w:hint="default"/>
                <w:sz w:val="18"/>
                <w:szCs w:val="18"/>
              </w:rPr>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rPr>
          <w:i w:val="0"/>
        </w:rPr>
      </w:pPr>
      <w:r>
        <w:rPr/>
        <w:t>股份变动的原因</w:t>
      </w:r>
      <w:r>
        <w:rPr>
          <w:i w:val="0"/>
        </w:rPr>
      </w:r>
    </w:p>
    <w:p>
      <w:pPr>
        <w:spacing w:before="117"/>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300" w:lineRule="auto" w:before="101"/>
        <w:ind w:left="152" w:right="148" w:firstLine="360"/>
        <w:jc w:val="both"/>
        <w:rPr>
          <w:rFonts w:ascii="宋体" w:hAnsi="宋体" w:cs="宋体" w:eastAsia="宋体" w:hint="default"/>
          <w:sz w:val="18"/>
          <w:szCs w:val="18"/>
        </w:rPr>
      </w:pP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i/>
          <w:spacing w:val="-2"/>
          <w:sz w:val="18"/>
          <w:szCs w:val="18"/>
        </w:rPr>
        <w:t>月，公司完成</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年股权激励计划首次授予限制性股票登记手续，共向</w:t>
      </w:r>
      <w:r>
        <w:rPr>
          <w:rFonts w:ascii="Times New Roman" w:hAnsi="Times New Roman" w:cs="Times New Roman" w:eastAsia="Times New Roman" w:hint="default"/>
          <w:spacing w:val="-2"/>
          <w:sz w:val="18"/>
          <w:szCs w:val="18"/>
        </w:rPr>
        <w:t>589</w:t>
      </w:r>
      <w:r>
        <w:rPr>
          <w:rFonts w:ascii="宋体" w:hAnsi="宋体" w:cs="宋体" w:eastAsia="宋体" w:hint="default"/>
          <w:i/>
          <w:spacing w:val="-2"/>
          <w:sz w:val="18"/>
          <w:szCs w:val="18"/>
        </w:rPr>
        <w:t>名激励对象授予登记</w:t>
      </w:r>
      <w:r>
        <w:rPr>
          <w:rFonts w:ascii="Times New Roman" w:hAnsi="Times New Roman" w:cs="Times New Roman" w:eastAsia="Times New Roman" w:hint="default"/>
          <w:spacing w:val="-2"/>
          <w:sz w:val="18"/>
          <w:szCs w:val="18"/>
        </w:rPr>
        <w:t>15,282,000</w:t>
      </w:r>
      <w:r>
        <w:rPr>
          <w:rFonts w:ascii="Times New Roman" w:hAnsi="Times New Roman" w:cs="Times New Roman" w:eastAsia="Times New Roman" w:hint="default"/>
          <w:sz w:val="18"/>
          <w:szCs w:val="18"/>
        </w:rPr>
        <w:t> </w:t>
      </w:r>
      <w:r>
        <w:rPr>
          <w:rFonts w:ascii="宋体" w:hAnsi="宋体" w:cs="宋体" w:eastAsia="宋体" w:hint="default"/>
          <w:i/>
          <w:sz w:val="18"/>
          <w:szCs w:val="18"/>
        </w:rPr>
        <w:t>股限制性股票，引起公司股本增加</w:t>
      </w:r>
      <w:r>
        <w:rPr>
          <w:rFonts w:ascii="Times New Roman" w:hAnsi="Times New Roman" w:cs="Times New Roman" w:eastAsia="Times New Roman" w:hint="default"/>
          <w:sz w:val="18"/>
          <w:szCs w:val="18"/>
        </w:rPr>
        <w:t>15,282,000</w:t>
      </w:r>
      <w:r>
        <w:rPr>
          <w:rFonts w:ascii="宋体" w:hAnsi="宋体" w:cs="宋体" w:eastAsia="宋体" w:hint="default"/>
          <w:i/>
          <w:sz w:val="18"/>
          <w:szCs w:val="18"/>
        </w:rPr>
        <w:t>股。新股上市日为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w:t>
      </w:r>
      <w:r>
        <w:rPr>
          <w:rFonts w:ascii="宋体" w:hAnsi="宋体" w:cs="宋体" w:eastAsia="宋体" w:hint="default"/>
          <w:sz w:val="18"/>
          <w:szCs w:val="18"/>
        </w:rPr>
      </w:r>
    </w:p>
    <w:p>
      <w:pPr>
        <w:spacing w:line="300" w:lineRule="auto" w:before="13"/>
        <w:ind w:left="152" w:right="148" w:firstLine="360"/>
        <w:jc w:val="both"/>
        <w:rPr>
          <w:rFonts w:ascii="宋体" w:hAnsi="宋体" w:cs="宋体" w:eastAsia="宋体" w:hint="default"/>
          <w:sz w:val="18"/>
          <w:szCs w:val="18"/>
        </w:rPr>
      </w:pPr>
      <w:r>
        <w:rPr>
          <w:rFonts w:ascii="宋体" w:hAnsi="宋体" w:cs="宋体" w:eastAsia="宋体" w:hint="default"/>
          <w:i/>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i/>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i/>
          <w:spacing w:val="-1"/>
          <w:sz w:val="18"/>
          <w:szCs w:val="18"/>
        </w:rPr>
        <w:t>月，公司完成</w:t>
      </w:r>
      <w:r>
        <w:rPr>
          <w:rFonts w:ascii="Times New Roman" w:hAnsi="Times New Roman" w:cs="Times New Roman" w:eastAsia="Times New Roman" w:hint="default"/>
          <w:spacing w:val="-1"/>
          <w:sz w:val="18"/>
          <w:szCs w:val="18"/>
        </w:rPr>
        <w:t>2016</w:t>
      </w:r>
      <w:r>
        <w:rPr>
          <w:rFonts w:ascii="宋体" w:hAnsi="宋体" w:cs="宋体" w:eastAsia="宋体" w:hint="default"/>
          <w:i/>
          <w:spacing w:val="-1"/>
          <w:sz w:val="18"/>
          <w:szCs w:val="18"/>
        </w:rPr>
        <w:t>年度权益分派方案（以公司总股本</w:t>
      </w:r>
      <w:r>
        <w:rPr>
          <w:rFonts w:ascii="Times New Roman" w:hAnsi="Times New Roman" w:cs="Times New Roman" w:eastAsia="Times New Roman" w:hint="default"/>
          <w:spacing w:val="-1"/>
          <w:sz w:val="18"/>
          <w:szCs w:val="18"/>
        </w:rPr>
        <w:t>841,603,075</w:t>
      </w:r>
      <w:r>
        <w:rPr>
          <w:rFonts w:ascii="宋体" w:hAnsi="宋体" w:cs="宋体" w:eastAsia="宋体" w:hint="default"/>
          <w:i/>
          <w:spacing w:val="-1"/>
          <w:sz w:val="18"/>
          <w:szCs w:val="18"/>
        </w:rPr>
        <w:t>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i/>
          <w:spacing w:val="-1"/>
          <w:sz w:val="18"/>
          <w:szCs w:val="18"/>
        </w:rPr>
        <w:t>股派</w:t>
      </w:r>
      <w:r>
        <w:rPr>
          <w:rFonts w:ascii="Times New Roman" w:hAnsi="Times New Roman" w:cs="Times New Roman" w:eastAsia="Times New Roman" w:hint="default"/>
          <w:spacing w:val="-1"/>
          <w:sz w:val="18"/>
          <w:szCs w:val="18"/>
        </w:rPr>
        <w:t>0.65</w:t>
      </w:r>
      <w:r>
        <w:rPr>
          <w:rFonts w:ascii="宋体" w:hAnsi="宋体" w:cs="宋体" w:eastAsia="宋体" w:hint="default"/>
          <w:i/>
          <w:spacing w:val="-1"/>
          <w:sz w:val="18"/>
          <w:szCs w:val="18"/>
        </w:rPr>
        <w:t>元人</w:t>
      </w:r>
      <w:r>
        <w:rPr>
          <w:rFonts w:ascii="宋体" w:hAnsi="宋体" w:cs="宋体" w:eastAsia="宋体" w:hint="default"/>
          <w:i/>
          <w:sz w:val="18"/>
          <w:szCs w:val="18"/>
        </w:rPr>
        <w:t> </w:t>
      </w:r>
      <w:r>
        <w:rPr>
          <w:rFonts w:ascii="宋体" w:hAnsi="宋体" w:cs="宋体" w:eastAsia="宋体" w:hint="default"/>
          <w:i/>
          <w:spacing w:val="-6"/>
          <w:sz w:val="18"/>
          <w:szCs w:val="18"/>
        </w:rPr>
        <w:t>民币现金（含税），同时，以资本公积金向全体股东每</w:t>
      </w:r>
      <w:r>
        <w:rPr>
          <w:rFonts w:ascii="Times New Roman" w:hAnsi="Times New Roman" w:cs="Times New Roman" w:eastAsia="Times New Roman" w:hint="default"/>
          <w:spacing w:val="-6"/>
          <w:sz w:val="18"/>
          <w:szCs w:val="18"/>
        </w:rPr>
        <w:t>10</w:t>
      </w:r>
      <w:r>
        <w:rPr>
          <w:rFonts w:ascii="宋体" w:hAnsi="宋体" w:cs="宋体" w:eastAsia="宋体" w:hint="default"/>
          <w:i/>
          <w:spacing w:val="-6"/>
          <w:sz w:val="18"/>
          <w:szCs w:val="18"/>
        </w:rPr>
        <w:t>股转增</w:t>
      </w:r>
      <w:r>
        <w:rPr>
          <w:rFonts w:ascii="Times New Roman" w:hAnsi="Times New Roman" w:cs="Times New Roman" w:eastAsia="Times New Roman" w:hint="default"/>
          <w:spacing w:val="-6"/>
          <w:sz w:val="18"/>
          <w:szCs w:val="18"/>
        </w:rPr>
        <w:t>9</w:t>
      </w:r>
      <w:r>
        <w:rPr>
          <w:rFonts w:ascii="宋体" w:hAnsi="宋体" w:cs="宋体" w:eastAsia="宋体" w:hint="default"/>
          <w:i/>
          <w:spacing w:val="-6"/>
          <w:sz w:val="18"/>
          <w:szCs w:val="18"/>
        </w:rPr>
        <w:t>股），共计转增</w:t>
      </w:r>
      <w:r>
        <w:rPr>
          <w:rFonts w:ascii="Times New Roman" w:hAnsi="Times New Roman" w:cs="Times New Roman" w:eastAsia="Times New Roman" w:hint="default"/>
          <w:spacing w:val="-6"/>
          <w:sz w:val="18"/>
          <w:szCs w:val="18"/>
        </w:rPr>
        <w:t>757,442,767</w:t>
      </w:r>
      <w:r>
        <w:rPr>
          <w:rFonts w:ascii="宋体" w:hAnsi="宋体" w:cs="宋体" w:eastAsia="宋体" w:hint="default"/>
          <w:i/>
          <w:spacing w:val="-6"/>
          <w:sz w:val="18"/>
          <w:szCs w:val="18"/>
        </w:rPr>
        <w:t>股，引起公司股本增加</w:t>
      </w:r>
      <w:r>
        <w:rPr>
          <w:rFonts w:ascii="Times New Roman" w:hAnsi="Times New Roman" w:cs="Times New Roman" w:eastAsia="Times New Roman" w:hint="default"/>
          <w:spacing w:val="-6"/>
          <w:sz w:val="18"/>
          <w:szCs w:val="18"/>
        </w:rPr>
        <w:t>757,442,767</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i/>
          <w:sz w:val="18"/>
          <w:szCs w:val="18"/>
        </w:rPr>
        <w:t>股。除权除息日为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p>
      <w:pPr>
        <w:spacing w:line="300" w:lineRule="auto" w:before="13"/>
        <w:ind w:left="152" w:right="150" w:firstLine="360"/>
        <w:jc w:val="both"/>
        <w:rPr>
          <w:rFonts w:ascii="宋体" w:hAnsi="宋体" w:cs="宋体" w:eastAsia="宋体" w:hint="default"/>
          <w:sz w:val="18"/>
          <w:szCs w:val="18"/>
        </w:rPr>
      </w:pP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i/>
          <w:spacing w:val="-2"/>
          <w:sz w:val="18"/>
          <w:szCs w:val="18"/>
        </w:rPr>
        <w:t>月，公司完成</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年股权激励计划预留授予限制性股票登记手续，共向</w:t>
      </w:r>
      <w:r>
        <w:rPr>
          <w:rFonts w:ascii="Times New Roman" w:hAnsi="Times New Roman" w:cs="Times New Roman" w:eastAsia="Times New Roman" w:hint="default"/>
          <w:spacing w:val="-2"/>
          <w:sz w:val="18"/>
          <w:szCs w:val="18"/>
        </w:rPr>
        <w:t>294</w:t>
      </w:r>
      <w:r>
        <w:rPr>
          <w:rFonts w:ascii="宋体" w:hAnsi="宋体" w:cs="宋体" w:eastAsia="宋体" w:hint="default"/>
          <w:i/>
          <w:spacing w:val="-2"/>
          <w:sz w:val="18"/>
          <w:szCs w:val="18"/>
        </w:rPr>
        <w:t>名激励对象授予登记</w:t>
      </w:r>
      <w:r>
        <w:rPr>
          <w:rFonts w:ascii="Times New Roman" w:hAnsi="Times New Roman" w:cs="Times New Roman" w:eastAsia="Times New Roman" w:hint="default"/>
          <w:spacing w:val="-2"/>
          <w:sz w:val="18"/>
          <w:szCs w:val="18"/>
        </w:rPr>
        <w:t>6,263,500</w:t>
      </w:r>
      <w:r>
        <w:rPr>
          <w:rFonts w:ascii="Times New Roman" w:hAnsi="Times New Roman" w:cs="Times New Roman" w:eastAsia="Times New Roman" w:hint="default"/>
          <w:sz w:val="18"/>
          <w:szCs w:val="18"/>
        </w:rPr>
        <w:t> </w:t>
      </w:r>
      <w:r>
        <w:rPr>
          <w:rFonts w:ascii="宋体" w:hAnsi="宋体" w:cs="宋体" w:eastAsia="宋体" w:hint="default"/>
          <w:i/>
          <w:sz w:val="18"/>
          <w:szCs w:val="18"/>
        </w:rPr>
        <w:t>股限制性股票，引起公司股本增加</w:t>
      </w:r>
      <w:r>
        <w:rPr>
          <w:rFonts w:ascii="Times New Roman" w:hAnsi="Times New Roman" w:cs="Times New Roman" w:eastAsia="Times New Roman" w:hint="default"/>
          <w:sz w:val="18"/>
          <w:szCs w:val="18"/>
        </w:rPr>
        <w:t>6,263,500</w:t>
      </w:r>
      <w:r>
        <w:rPr>
          <w:rFonts w:ascii="宋体" w:hAnsi="宋体" w:cs="宋体" w:eastAsia="宋体" w:hint="default"/>
          <w:i/>
          <w:sz w:val="18"/>
          <w:szCs w:val="18"/>
        </w:rPr>
        <w:t>股。新股上市日为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p>
      <w:pPr>
        <w:spacing w:line="300" w:lineRule="auto" w:before="13"/>
        <w:ind w:left="152" w:right="150" w:firstLine="360"/>
        <w:jc w:val="both"/>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2017</w:t>
      </w:r>
      <w:r>
        <w:rPr>
          <w:rFonts w:ascii="宋体" w:hAnsi="宋体" w:cs="宋体" w:eastAsia="宋体" w:hint="default"/>
          <w:i/>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i/>
          <w:spacing w:val="-3"/>
          <w:sz w:val="18"/>
          <w:szCs w:val="18"/>
        </w:rPr>
        <w:t>月，公司完成</w:t>
      </w:r>
      <w:r>
        <w:rPr>
          <w:rFonts w:ascii="Times New Roman" w:hAnsi="Times New Roman" w:cs="Times New Roman" w:eastAsia="Times New Roman" w:hint="default"/>
          <w:spacing w:val="-3"/>
          <w:sz w:val="18"/>
          <w:szCs w:val="18"/>
        </w:rPr>
        <w:t>37</w:t>
      </w:r>
      <w:r>
        <w:rPr>
          <w:rFonts w:ascii="宋体" w:hAnsi="宋体" w:cs="宋体" w:eastAsia="宋体" w:hint="default"/>
          <w:i/>
          <w:spacing w:val="-3"/>
          <w:sz w:val="18"/>
          <w:szCs w:val="18"/>
        </w:rPr>
        <w:t>名离职人员获授但尚未解锁的限制性股票回购注销手续，共回购注销限制性股票</w:t>
      </w:r>
      <w:r>
        <w:rPr>
          <w:rFonts w:ascii="Times New Roman" w:hAnsi="Times New Roman" w:cs="Times New Roman" w:eastAsia="Times New Roman" w:hint="default"/>
          <w:spacing w:val="-3"/>
          <w:sz w:val="18"/>
          <w:szCs w:val="18"/>
        </w:rPr>
        <w:t>1,459,200</w:t>
      </w:r>
      <w:r>
        <w:rPr>
          <w:rFonts w:ascii="Times New Roman" w:hAnsi="Times New Roman" w:cs="Times New Roman" w:eastAsia="Times New Roman" w:hint="default"/>
          <w:sz w:val="18"/>
          <w:szCs w:val="18"/>
        </w:rPr>
        <w:t> </w:t>
      </w:r>
      <w:r>
        <w:rPr>
          <w:rFonts w:ascii="宋体" w:hAnsi="宋体" w:cs="宋体" w:eastAsia="宋体" w:hint="default"/>
          <w:i/>
          <w:sz w:val="18"/>
          <w:szCs w:val="18"/>
        </w:rPr>
        <w:t>股，引起公司股本减少</w:t>
      </w:r>
      <w:r>
        <w:rPr>
          <w:rFonts w:ascii="Times New Roman" w:hAnsi="Times New Roman" w:cs="Times New Roman" w:eastAsia="Times New Roman" w:hint="default"/>
          <w:sz w:val="18"/>
          <w:szCs w:val="18"/>
        </w:rPr>
        <w:t>1,459,200</w:t>
      </w:r>
      <w:r>
        <w:rPr>
          <w:rFonts w:ascii="宋体" w:hAnsi="宋体" w:cs="宋体" w:eastAsia="宋体" w:hint="default"/>
          <w:i/>
          <w:sz w:val="18"/>
          <w:szCs w:val="18"/>
        </w:rPr>
        <w:t>股。</w:t>
      </w:r>
      <w:r>
        <w:rPr>
          <w:rFonts w:ascii="宋体" w:hAnsi="宋体" w:cs="宋体" w:eastAsia="宋体" w:hint="default"/>
          <w:sz w:val="18"/>
          <w:szCs w:val="18"/>
        </w:rPr>
      </w:r>
    </w:p>
    <w:p>
      <w:pPr>
        <w:spacing w:line="300" w:lineRule="auto" w:before="13"/>
        <w:ind w:left="152" w:right="146" w:firstLine="360"/>
        <w:jc w:val="both"/>
        <w:rPr>
          <w:rFonts w:ascii="宋体" w:hAnsi="宋体" w:cs="宋体" w:eastAsia="宋体" w:hint="default"/>
          <w:sz w:val="18"/>
          <w:szCs w:val="18"/>
        </w:rPr>
      </w:pPr>
      <w:r>
        <w:rPr>
          <w:rFonts w:ascii="宋体" w:hAnsi="宋体" w:cs="宋体" w:eastAsia="宋体" w:hint="default"/>
          <w:i/>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i/>
          <w:spacing w:val="-1"/>
          <w:sz w:val="18"/>
          <w:szCs w:val="18"/>
        </w:rPr>
        <w:t>）报告期内，公司</w:t>
      </w:r>
      <w:r>
        <w:rPr>
          <w:rFonts w:ascii="Times New Roman" w:hAnsi="Times New Roman" w:cs="Times New Roman" w:eastAsia="Times New Roman" w:hint="default"/>
          <w:spacing w:val="-1"/>
          <w:sz w:val="18"/>
          <w:szCs w:val="18"/>
        </w:rPr>
        <w:t>2012</w:t>
      </w:r>
      <w:r>
        <w:rPr>
          <w:rFonts w:ascii="宋体" w:hAnsi="宋体" w:cs="宋体" w:eastAsia="宋体" w:hint="default"/>
          <w:i/>
          <w:spacing w:val="-1"/>
          <w:sz w:val="18"/>
          <w:szCs w:val="18"/>
        </w:rPr>
        <w:t>年股权激励计划首次授予期权行权</w:t>
      </w:r>
      <w:r>
        <w:rPr>
          <w:rFonts w:ascii="Times New Roman" w:hAnsi="Times New Roman" w:cs="Times New Roman" w:eastAsia="Times New Roman" w:hint="default"/>
          <w:spacing w:val="-1"/>
          <w:sz w:val="18"/>
          <w:szCs w:val="18"/>
        </w:rPr>
        <w:t>2,180,618</w:t>
      </w:r>
      <w:r>
        <w:rPr>
          <w:rFonts w:ascii="宋体" w:hAnsi="宋体" w:cs="宋体" w:eastAsia="宋体" w:hint="default"/>
          <w:i/>
          <w:spacing w:val="-1"/>
          <w:sz w:val="18"/>
          <w:szCs w:val="18"/>
        </w:rPr>
        <w:t>股，预留授予期权行权</w:t>
      </w:r>
      <w:r>
        <w:rPr>
          <w:rFonts w:ascii="Times New Roman" w:hAnsi="Times New Roman" w:cs="Times New Roman" w:eastAsia="Times New Roman" w:hint="default"/>
          <w:spacing w:val="-1"/>
          <w:sz w:val="18"/>
          <w:szCs w:val="18"/>
        </w:rPr>
        <w:t>188,689</w:t>
      </w:r>
      <w:r>
        <w:rPr>
          <w:rFonts w:ascii="宋体" w:hAnsi="宋体" w:cs="宋体" w:eastAsia="宋体" w:hint="default"/>
          <w:i/>
          <w:spacing w:val="-1"/>
          <w:sz w:val="18"/>
          <w:szCs w:val="18"/>
        </w:rPr>
        <w:t>股，</w:t>
      </w:r>
      <w:r>
        <w:rPr>
          <w:rFonts w:ascii="Times New Roman" w:hAnsi="Times New Roman" w:cs="Times New Roman" w:eastAsia="Times New Roman" w:hint="default"/>
          <w:spacing w:val="-1"/>
          <w:sz w:val="18"/>
          <w:szCs w:val="18"/>
        </w:rPr>
        <w:t>2014</w:t>
      </w:r>
      <w:r>
        <w:rPr>
          <w:rFonts w:ascii="宋体" w:hAnsi="宋体" w:cs="宋体" w:eastAsia="宋体" w:hint="default"/>
          <w:i/>
          <w:spacing w:val="-1"/>
          <w:sz w:val="18"/>
          <w:szCs w:val="18"/>
        </w:rPr>
        <w:t>年股权激</w:t>
      </w:r>
      <w:r>
        <w:rPr>
          <w:rFonts w:ascii="宋体" w:hAnsi="宋体" w:cs="宋体" w:eastAsia="宋体" w:hint="default"/>
          <w:i/>
          <w:sz w:val="18"/>
          <w:szCs w:val="18"/>
        </w:rPr>
        <w:t> 励计划首次授予期权行权</w:t>
      </w:r>
      <w:r>
        <w:rPr>
          <w:rFonts w:ascii="Times New Roman" w:hAnsi="Times New Roman" w:cs="Times New Roman" w:eastAsia="Times New Roman" w:hint="default"/>
          <w:sz w:val="18"/>
          <w:szCs w:val="18"/>
        </w:rPr>
        <w:t>2,778,230</w:t>
      </w:r>
      <w:r>
        <w:rPr>
          <w:rFonts w:ascii="宋体" w:hAnsi="宋体" w:cs="宋体" w:eastAsia="宋体" w:hint="default"/>
          <w:i/>
          <w:sz w:val="18"/>
          <w:szCs w:val="18"/>
        </w:rPr>
        <w:t>股，共计增加股本</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股。</w:t>
      </w:r>
      <w:r>
        <w:rPr>
          <w:rFonts w:ascii="宋体" w:hAnsi="宋体" w:cs="宋体" w:eastAsia="宋体" w:hint="default"/>
          <w:sz w:val="18"/>
          <w:szCs w:val="18"/>
        </w:rPr>
      </w:r>
    </w:p>
    <w:p>
      <w:pPr>
        <w:spacing w:line="300" w:lineRule="auto" w:before="13"/>
        <w:ind w:left="152" w:right="151"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6</w:t>
      </w:r>
      <w:r>
        <w:rPr>
          <w:rFonts w:ascii="宋体" w:hAnsi="宋体" w:cs="宋体" w:eastAsia="宋体" w:hint="default"/>
          <w:i/>
          <w:sz w:val="18"/>
          <w:szCs w:val="18"/>
        </w:rPr>
        <w:t>）公司原监事黄克华先生自</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日起离任，根据相关法律法规规定，其持有的公司股份</w:t>
      </w:r>
      <w:r>
        <w:rPr>
          <w:rFonts w:ascii="Times New Roman" w:hAnsi="Times New Roman" w:cs="Times New Roman" w:eastAsia="Times New Roman" w:hint="default"/>
          <w:sz w:val="18"/>
          <w:szCs w:val="18"/>
        </w:rPr>
        <w:t>792,912</w:t>
      </w:r>
      <w:r>
        <w:rPr>
          <w:rFonts w:ascii="宋体" w:hAnsi="宋体" w:cs="宋体" w:eastAsia="宋体" w:hint="default"/>
          <w:i/>
          <w:sz w:val="18"/>
          <w:szCs w:val="18"/>
        </w:rPr>
        <w:t>股自离任申 报起全部锁定</w:t>
      </w:r>
      <w:r>
        <w:rPr>
          <w:rFonts w:ascii="Times New Roman" w:hAnsi="Times New Roman" w:cs="Times New Roman" w:eastAsia="Times New Roman" w:hint="default"/>
          <w:sz w:val="18"/>
          <w:szCs w:val="18"/>
        </w:rPr>
        <w:t>6</w:t>
      </w:r>
      <w:r>
        <w:rPr>
          <w:rFonts w:ascii="宋体" w:hAnsi="宋体" w:cs="宋体" w:eastAsia="宋体" w:hint="default"/>
          <w:i/>
          <w:sz w:val="18"/>
          <w:szCs w:val="18"/>
        </w:rPr>
        <w:t>个月，</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日前述锁定期届满，全部股份解锁。</w:t>
      </w:r>
      <w:r>
        <w:rPr>
          <w:rFonts w:ascii="宋体" w:hAnsi="宋体" w:cs="宋体" w:eastAsia="宋体" w:hint="default"/>
          <w:sz w:val="18"/>
          <w:szCs w:val="18"/>
        </w:rPr>
      </w:r>
    </w:p>
    <w:p>
      <w:pPr>
        <w:spacing w:after="0" w:line="300"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p>
    <w:p>
      <w:pPr>
        <w:pStyle w:val="BodyText"/>
        <w:spacing w:line="240" w:lineRule="auto" w:before="44"/>
        <w:ind w:right="94"/>
        <w:jc w:val="left"/>
        <w:rPr>
          <w:i w:val="0"/>
        </w:rPr>
      </w:pPr>
      <w:r>
        <w:rPr/>
        <w:t>股份变动的批准情况</w:t>
      </w:r>
      <w:r>
        <w:rPr>
          <w:i w:val="0"/>
        </w:rPr>
      </w:r>
    </w:p>
    <w:p>
      <w:pPr>
        <w:spacing w:before="117"/>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300" w:lineRule="auto" w:before="101"/>
        <w:ind w:left="152" w:right="191" w:firstLine="360"/>
        <w:jc w:val="both"/>
        <w:rPr>
          <w:rFonts w:ascii="宋体" w:hAnsi="宋体" w:cs="宋体" w:eastAsia="宋体" w:hint="default"/>
          <w:sz w:val="18"/>
          <w:szCs w:val="18"/>
        </w:rPr>
      </w:pP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i/>
          <w:spacing w:val="-2"/>
          <w:sz w:val="18"/>
          <w:szCs w:val="18"/>
        </w:rPr>
        <w:t>日，公司第三届董事会第十九次会议审议通过了《关于公司</w:t>
      </w:r>
      <w:r>
        <w:rPr>
          <w:rFonts w:ascii="Times New Roman" w:hAnsi="Times New Roman" w:cs="Times New Roman" w:eastAsia="Times New Roman" w:hint="default"/>
          <w:spacing w:val="-2"/>
          <w:sz w:val="18"/>
          <w:szCs w:val="18"/>
        </w:rPr>
        <w:t>2012</w:t>
      </w:r>
      <w:r>
        <w:rPr>
          <w:rFonts w:ascii="宋体" w:hAnsi="宋体" w:cs="宋体" w:eastAsia="宋体" w:hint="default"/>
          <w:i/>
          <w:spacing w:val="-2"/>
          <w:sz w:val="18"/>
          <w:szCs w:val="18"/>
        </w:rPr>
        <w:t>年股票期权激励计划首次授予期权第</w:t>
      </w:r>
      <w:r>
        <w:rPr>
          <w:rFonts w:ascii="宋体" w:hAnsi="宋体" w:cs="宋体" w:eastAsia="宋体" w:hint="default"/>
          <w:i/>
          <w:sz w:val="18"/>
          <w:szCs w:val="18"/>
        </w:rPr>
        <w:t> 四个行权期及预留授予期权第三个行权期可行权的议案》，同意首次授予期权的</w:t>
      </w:r>
      <w:r>
        <w:rPr>
          <w:rFonts w:ascii="Times New Roman" w:hAnsi="Times New Roman" w:cs="Times New Roman" w:eastAsia="Times New Roman" w:hint="default"/>
          <w:sz w:val="18"/>
          <w:szCs w:val="18"/>
        </w:rPr>
        <w:t>159</w:t>
      </w:r>
      <w:r>
        <w:rPr>
          <w:rFonts w:ascii="宋体" w:hAnsi="宋体" w:cs="宋体" w:eastAsia="宋体" w:hint="default"/>
          <w:i/>
          <w:sz w:val="18"/>
          <w:szCs w:val="18"/>
        </w:rPr>
        <w:t>名激励对象在</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 </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日期间可行权</w:t>
      </w:r>
      <w:r>
        <w:rPr>
          <w:rFonts w:ascii="Times New Roman" w:hAnsi="Times New Roman" w:cs="Times New Roman" w:eastAsia="Times New Roman" w:hint="default"/>
          <w:sz w:val="18"/>
          <w:szCs w:val="18"/>
        </w:rPr>
        <w:t>7,442,851</w:t>
      </w:r>
      <w:r>
        <w:rPr>
          <w:rFonts w:ascii="宋体" w:hAnsi="宋体" w:cs="宋体" w:eastAsia="宋体" w:hint="default"/>
          <w:i/>
          <w:sz w:val="18"/>
          <w:szCs w:val="18"/>
        </w:rPr>
        <w:t>份，预留授予期权的</w:t>
      </w:r>
      <w:r>
        <w:rPr>
          <w:rFonts w:ascii="Times New Roman" w:hAnsi="Times New Roman" w:cs="Times New Roman" w:eastAsia="Times New Roman" w:hint="default"/>
          <w:sz w:val="18"/>
          <w:szCs w:val="18"/>
        </w:rPr>
        <w:t>15</w:t>
      </w:r>
      <w:r>
        <w:rPr>
          <w:rFonts w:ascii="宋体" w:hAnsi="宋体" w:cs="宋体" w:eastAsia="宋体" w:hint="default"/>
          <w:i/>
          <w:sz w:val="18"/>
          <w:szCs w:val="18"/>
        </w:rPr>
        <w:t>名激励对象在</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19</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日期间可行权</w:t>
      </w:r>
      <w:r>
        <w:rPr>
          <w:rFonts w:ascii="Times New Roman" w:hAnsi="Times New Roman" w:cs="Times New Roman" w:eastAsia="Times New Roman" w:hint="default"/>
          <w:sz w:val="18"/>
          <w:szCs w:val="18"/>
        </w:rPr>
        <w:t>998,440</w:t>
      </w:r>
      <w:r>
        <w:rPr>
          <w:rFonts w:ascii="宋体" w:hAnsi="宋体" w:cs="宋体" w:eastAsia="宋体" w:hint="default"/>
          <w:i/>
          <w:sz w:val="18"/>
          <w:szCs w:val="18"/>
        </w:rPr>
        <w:t>份，行</w:t>
      </w:r>
      <w:r>
        <w:rPr>
          <w:rFonts w:ascii="宋体" w:hAnsi="宋体" w:cs="宋体" w:eastAsia="宋体" w:hint="default"/>
          <w:i/>
          <w:spacing w:val="-48"/>
          <w:sz w:val="18"/>
          <w:szCs w:val="18"/>
        </w:rPr>
        <w:t> </w:t>
      </w:r>
      <w:r>
        <w:rPr>
          <w:rFonts w:ascii="宋体" w:hAnsi="宋体" w:cs="宋体" w:eastAsia="宋体" w:hint="default"/>
          <w:i/>
          <w:sz w:val="18"/>
          <w:szCs w:val="18"/>
        </w:rPr>
        <w:t>权模式为自主行权。</w:t>
      </w:r>
      <w:r>
        <w:rPr>
          <w:rFonts w:ascii="宋体" w:hAnsi="宋体" w:cs="宋体" w:eastAsia="宋体" w:hint="default"/>
          <w:sz w:val="18"/>
          <w:szCs w:val="18"/>
        </w:rPr>
      </w:r>
    </w:p>
    <w:p>
      <w:pPr>
        <w:spacing w:line="300" w:lineRule="auto" w:before="31"/>
        <w:ind w:left="152" w:right="191"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24</w:t>
      </w:r>
      <w:r>
        <w:rPr>
          <w:rFonts w:ascii="宋体" w:hAnsi="宋体" w:cs="宋体" w:eastAsia="宋体" w:hint="default"/>
          <w:i/>
          <w:sz w:val="18"/>
          <w:szCs w:val="18"/>
        </w:rPr>
        <w:t>日，公司第三届董事会第二十次会议审议通过了《关于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年股票期权激励计划首次授予期权第二 个行权期可行权的议案》，同意首次授予期权的</w:t>
      </w:r>
      <w:r>
        <w:rPr>
          <w:rFonts w:ascii="Times New Roman" w:hAnsi="Times New Roman" w:cs="Times New Roman" w:eastAsia="Times New Roman" w:hint="default"/>
          <w:sz w:val="18"/>
          <w:szCs w:val="18"/>
        </w:rPr>
        <w:t>187</w:t>
      </w:r>
      <w:r>
        <w:rPr>
          <w:rFonts w:ascii="宋体" w:hAnsi="宋体" w:cs="宋体" w:eastAsia="宋体" w:hint="default"/>
          <w:i/>
          <w:sz w:val="18"/>
          <w:szCs w:val="18"/>
        </w:rPr>
        <w:t>名激励对象在</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6</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5</w:t>
      </w:r>
      <w:r>
        <w:rPr>
          <w:rFonts w:ascii="宋体" w:hAnsi="宋体" w:cs="宋体" w:eastAsia="宋体" w:hint="default"/>
          <w:i/>
          <w:sz w:val="18"/>
          <w:szCs w:val="18"/>
        </w:rPr>
        <w:t>日期间可行权</w:t>
      </w:r>
      <w:r>
        <w:rPr>
          <w:rFonts w:ascii="Times New Roman" w:hAnsi="Times New Roman" w:cs="Times New Roman" w:eastAsia="Times New Roman" w:hint="default"/>
          <w:sz w:val="18"/>
          <w:szCs w:val="18"/>
        </w:rPr>
        <w:t>5,775,875</w:t>
      </w:r>
      <w:r>
        <w:rPr>
          <w:rFonts w:ascii="宋体" w:hAnsi="宋体" w:cs="宋体" w:eastAsia="宋体" w:hint="default"/>
          <w:i/>
          <w:sz w:val="18"/>
          <w:szCs w:val="18"/>
        </w:rPr>
        <w:t>份， 行权模式为自主行权。</w:t>
      </w:r>
      <w:r>
        <w:rPr>
          <w:rFonts w:ascii="宋体" w:hAnsi="宋体" w:cs="宋体" w:eastAsia="宋体" w:hint="default"/>
          <w:sz w:val="18"/>
          <w:szCs w:val="18"/>
        </w:rPr>
      </w:r>
    </w:p>
    <w:p>
      <w:pPr>
        <w:spacing w:line="300" w:lineRule="auto" w:before="31"/>
        <w:ind w:left="152" w:right="190"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17</w:t>
      </w:r>
      <w:r>
        <w:rPr>
          <w:rFonts w:ascii="宋体" w:hAnsi="宋体" w:cs="宋体" w:eastAsia="宋体" w:hint="default"/>
          <w:i/>
          <w:sz w:val="18"/>
          <w:szCs w:val="18"/>
        </w:rPr>
        <w:t>日，公司第三届董事会第二十一次会议审议通过了《关于公司</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年股票期权激励计划预留授予期 权第一个行权期可行权的议案》，同意预留授予期权的</w:t>
      </w:r>
      <w:r>
        <w:rPr>
          <w:rFonts w:ascii="Times New Roman" w:hAnsi="Times New Roman" w:cs="Times New Roman" w:eastAsia="Times New Roman" w:hint="default"/>
          <w:sz w:val="18"/>
          <w:szCs w:val="18"/>
        </w:rPr>
        <w:t>42</w:t>
      </w:r>
      <w:r>
        <w:rPr>
          <w:rFonts w:ascii="宋体" w:hAnsi="宋体" w:cs="宋体" w:eastAsia="宋体" w:hint="default"/>
          <w:i/>
          <w:sz w:val="18"/>
          <w:szCs w:val="18"/>
        </w:rPr>
        <w:t>名激励对象在</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17</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日期间可行权</w:t>
      </w:r>
      <w:r>
        <w:rPr>
          <w:rFonts w:ascii="Times New Roman" w:hAnsi="Times New Roman" w:cs="Times New Roman" w:eastAsia="Times New Roman" w:hint="default"/>
          <w:sz w:val="18"/>
          <w:szCs w:val="18"/>
        </w:rPr>
        <w:t>743,586</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2"/>
          <w:sz w:val="18"/>
          <w:szCs w:val="18"/>
        </w:rPr>
      </w:r>
      <w:r>
        <w:rPr>
          <w:rFonts w:ascii="宋体" w:hAnsi="宋体" w:cs="宋体" w:eastAsia="宋体" w:hint="default"/>
          <w:i/>
          <w:sz w:val="18"/>
          <w:szCs w:val="18"/>
        </w:rPr>
        <w:t>份，行权模式为自主行权。</w:t>
      </w:r>
      <w:r>
        <w:rPr>
          <w:rFonts w:ascii="宋体" w:hAnsi="宋体" w:cs="宋体" w:eastAsia="宋体" w:hint="default"/>
          <w:sz w:val="18"/>
          <w:szCs w:val="18"/>
        </w:rPr>
      </w:r>
    </w:p>
    <w:p>
      <w:pPr>
        <w:spacing w:before="31"/>
        <w:ind w:left="513" w:right="94" w:firstLine="0"/>
        <w:jc w:val="left"/>
        <w:rPr>
          <w:rFonts w:ascii="宋体" w:hAnsi="宋体" w:cs="宋体" w:eastAsia="宋体" w:hint="default"/>
          <w:sz w:val="18"/>
          <w:szCs w:val="18"/>
        </w:rPr>
      </w:pPr>
      <w:r>
        <w:rPr>
          <w:rFonts w:ascii="宋体" w:hAnsi="宋体" w:cs="宋体" w:eastAsia="宋体" w:hint="default"/>
          <w:i/>
          <w:sz w:val="18"/>
          <w:szCs w:val="18"/>
        </w:rPr>
        <w:t>报告期内，因股票期权行权新增股本</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股。</w:t>
      </w:r>
      <w:r>
        <w:rPr>
          <w:rFonts w:ascii="宋体" w:hAnsi="宋体" w:cs="宋体" w:eastAsia="宋体" w:hint="default"/>
          <w:sz w:val="18"/>
          <w:szCs w:val="18"/>
        </w:rPr>
      </w:r>
    </w:p>
    <w:p>
      <w:pPr>
        <w:spacing w:line="300" w:lineRule="auto" w:before="63"/>
        <w:ind w:left="152" w:right="187"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4</w:t>
      </w:r>
      <w:r>
        <w:rPr>
          <w:rFonts w:ascii="宋体" w:hAnsi="宋体" w:cs="宋体" w:eastAsia="宋体" w:hint="default"/>
          <w:i/>
          <w:sz w:val="18"/>
          <w:szCs w:val="18"/>
        </w:rPr>
        <w:t>）</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30</w:t>
      </w:r>
      <w:r>
        <w:rPr>
          <w:rFonts w:ascii="宋体" w:hAnsi="宋体" w:cs="宋体" w:eastAsia="宋体" w:hint="default"/>
          <w:i/>
          <w:sz w:val="18"/>
          <w:szCs w:val="18"/>
        </w:rPr>
        <w:t>日，公司第三届董事会第二十三次会议审议通过了《关于公司向激励对象首次授予</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年股票期权 与限制性股票的议案》，同意向</w:t>
      </w:r>
      <w:r>
        <w:rPr>
          <w:rFonts w:ascii="Times New Roman" w:hAnsi="Times New Roman" w:cs="Times New Roman" w:eastAsia="Times New Roman" w:hint="default"/>
          <w:sz w:val="18"/>
          <w:szCs w:val="18"/>
        </w:rPr>
        <w:t>47</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98.6</w:t>
      </w:r>
      <w:r>
        <w:rPr>
          <w:rFonts w:ascii="宋体" w:hAnsi="宋体" w:cs="宋体" w:eastAsia="宋体" w:hint="default"/>
          <w:i/>
          <w:sz w:val="18"/>
          <w:szCs w:val="18"/>
        </w:rPr>
        <w:t>万份股票期权，授予价格</w:t>
      </w:r>
      <w:r>
        <w:rPr>
          <w:rFonts w:ascii="Times New Roman" w:hAnsi="Times New Roman" w:cs="Times New Roman" w:eastAsia="Times New Roman" w:hint="default"/>
          <w:sz w:val="18"/>
          <w:szCs w:val="18"/>
        </w:rPr>
        <w:t>22.46</w:t>
      </w:r>
      <w:r>
        <w:rPr>
          <w:rFonts w:ascii="宋体" w:hAnsi="宋体" w:cs="宋体" w:eastAsia="宋体" w:hint="default"/>
          <w:i/>
          <w:sz w:val="18"/>
          <w:szCs w:val="18"/>
        </w:rPr>
        <w:t>元，向</w:t>
      </w:r>
      <w:r>
        <w:rPr>
          <w:rFonts w:ascii="Times New Roman" w:hAnsi="Times New Roman" w:cs="Times New Roman" w:eastAsia="Times New Roman" w:hint="default"/>
          <w:sz w:val="18"/>
          <w:szCs w:val="18"/>
        </w:rPr>
        <w:t>610</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1,551.4</w:t>
      </w:r>
      <w:r>
        <w:rPr>
          <w:rFonts w:ascii="宋体" w:hAnsi="宋体" w:cs="宋体" w:eastAsia="宋体" w:hint="default"/>
          <w:i/>
          <w:sz w:val="18"/>
          <w:szCs w:val="18"/>
        </w:rPr>
        <w:t>万股</w:t>
      </w:r>
      <w:r>
        <w:rPr>
          <w:rFonts w:ascii="宋体" w:hAnsi="宋体" w:cs="宋体" w:eastAsia="宋体" w:hint="default"/>
          <w:i/>
          <w:spacing w:val="-3"/>
          <w:sz w:val="18"/>
          <w:szCs w:val="18"/>
        </w:rPr>
        <w:t> </w:t>
      </w:r>
      <w:r>
        <w:rPr>
          <w:rFonts w:ascii="宋体" w:hAnsi="宋体" w:cs="宋体" w:eastAsia="宋体" w:hint="default"/>
          <w:i/>
          <w:sz w:val="18"/>
          <w:szCs w:val="18"/>
        </w:rPr>
        <w:t>限制性股票，授予价格</w:t>
      </w:r>
      <w:r>
        <w:rPr>
          <w:rFonts w:ascii="Times New Roman" w:hAnsi="Times New Roman" w:cs="Times New Roman" w:eastAsia="Times New Roman" w:hint="default"/>
          <w:sz w:val="18"/>
          <w:szCs w:val="18"/>
        </w:rPr>
        <w:t>11.23</w:t>
      </w:r>
      <w:r>
        <w:rPr>
          <w:rFonts w:ascii="宋体" w:hAnsi="宋体" w:cs="宋体" w:eastAsia="宋体" w:hint="default"/>
          <w:i/>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4</w:t>
      </w:r>
      <w:r>
        <w:rPr>
          <w:rFonts w:ascii="宋体" w:hAnsi="宋体" w:cs="宋体" w:eastAsia="宋体" w:hint="default"/>
          <w:i/>
          <w:sz w:val="18"/>
          <w:szCs w:val="18"/>
        </w:rPr>
        <w:t>日，公司第三届董事会第二十四次会议审议通过了《关于调整公司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年股票</w:t>
      </w:r>
      <w:r>
        <w:rPr>
          <w:rFonts w:ascii="宋体" w:hAnsi="宋体" w:cs="宋体" w:eastAsia="宋体" w:hint="default"/>
          <w:i/>
          <w:spacing w:val="-43"/>
          <w:sz w:val="18"/>
          <w:szCs w:val="18"/>
        </w:rPr>
        <w:t> </w:t>
      </w:r>
      <w:r>
        <w:rPr>
          <w:rFonts w:ascii="宋体" w:hAnsi="宋体" w:cs="宋体" w:eastAsia="宋体" w:hint="default"/>
          <w:i/>
          <w:spacing w:val="-2"/>
          <w:sz w:val="18"/>
          <w:szCs w:val="18"/>
        </w:rPr>
        <w:t>期权与限制性股票激励计划首次授予所涉激励对象及授予权益数量的议案》，同意首次授予期权激励对象调整为</w:t>
      </w:r>
      <w:r>
        <w:rPr>
          <w:rFonts w:ascii="Times New Roman" w:hAnsi="Times New Roman" w:cs="Times New Roman" w:eastAsia="Times New Roman" w:hint="default"/>
          <w:spacing w:val="-2"/>
          <w:sz w:val="18"/>
          <w:szCs w:val="18"/>
        </w:rPr>
        <w:t>44</w:t>
      </w:r>
      <w:r>
        <w:rPr>
          <w:rFonts w:ascii="宋体" w:hAnsi="宋体" w:cs="宋体" w:eastAsia="宋体" w:hint="default"/>
          <w:i/>
          <w:spacing w:val="-2"/>
          <w:sz w:val="18"/>
          <w:szCs w:val="18"/>
        </w:rPr>
        <w:t>名，首次</w:t>
      </w:r>
      <w:r>
        <w:rPr>
          <w:rFonts w:ascii="宋体" w:hAnsi="宋体" w:cs="宋体" w:eastAsia="宋体" w:hint="default"/>
          <w:i/>
          <w:spacing w:val="-62"/>
          <w:sz w:val="18"/>
          <w:szCs w:val="18"/>
        </w:rPr>
        <w:t> </w:t>
      </w:r>
      <w:r>
        <w:rPr>
          <w:rFonts w:ascii="宋体" w:hAnsi="宋体" w:cs="宋体" w:eastAsia="宋体" w:hint="default"/>
          <w:i/>
          <w:spacing w:val="-62"/>
          <w:sz w:val="18"/>
          <w:szCs w:val="18"/>
        </w:rPr>
      </w:r>
      <w:r>
        <w:rPr>
          <w:rFonts w:ascii="宋体" w:hAnsi="宋体" w:cs="宋体" w:eastAsia="宋体" w:hint="default"/>
          <w:i/>
          <w:spacing w:val="-3"/>
          <w:sz w:val="18"/>
          <w:szCs w:val="18"/>
        </w:rPr>
        <w:t>授予期权数量调整为</w:t>
      </w:r>
      <w:r>
        <w:rPr>
          <w:rFonts w:ascii="Times New Roman" w:hAnsi="Times New Roman" w:cs="Times New Roman" w:eastAsia="Times New Roman" w:hint="default"/>
          <w:spacing w:val="-3"/>
          <w:sz w:val="18"/>
          <w:szCs w:val="18"/>
        </w:rPr>
        <w:t>95</w:t>
      </w:r>
      <w:r>
        <w:rPr>
          <w:rFonts w:ascii="宋体" w:hAnsi="宋体" w:cs="宋体" w:eastAsia="宋体" w:hint="default"/>
          <w:i/>
          <w:spacing w:val="-3"/>
          <w:sz w:val="18"/>
          <w:szCs w:val="18"/>
        </w:rPr>
        <w:t>万份，首次授予限制性股票激励对象调整为</w:t>
      </w:r>
      <w:r>
        <w:rPr>
          <w:rFonts w:ascii="Times New Roman" w:hAnsi="Times New Roman" w:cs="Times New Roman" w:eastAsia="Times New Roman" w:hint="default"/>
          <w:spacing w:val="-3"/>
          <w:sz w:val="18"/>
          <w:szCs w:val="18"/>
        </w:rPr>
        <w:t>589</w:t>
      </w:r>
      <w:r>
        <w:rPr>
          <w:rFonts w:ascii="宋体" w:hAnsi="宋体" w:cs="宋体" w:eastAsia="宋体" w:hint="default"/>
          <w:i/>
          <w:spacing w:val="-3"/>
          <w:sz w:val="18"/>
          <w:szCs w:val="18"/>
        </w:rPr>
        <w:t>名，首次授予限制性股票数量调整为</w:t>
      </w:r>
      <w:r>
        <w:rPr>
          <w:rFonts w:ascii="Times New Roman" w:hAnsi="Times New Roman" w:cs="Times New Roman" w:eastAsia="Times New Roman" w:hint="default"/>
          <w:spacing w:val="-3"/>
          <w:sz w:val="18"/>
          <w:szCs w:val="18"/>
        </w:rPr>
        <w:t>1,528.2</w:t>
      </w:r>
      <w:r>
        <w:rPr>
          <w:rFonts w:ascii="宋体" w:hAnsi="宋体" w:cs="宋体" w:eastAsia="宋体" w:hint="default"/>
          <w:i/>
          <w:spacing w:val="-3"/>
          <w:sz w:val="18"/>
          <w:szCs w:val="18"/>
        </w:rPr>
        <w:t>万股。</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15</w:t>
      </w:r>
      <w:r>
        <w:rPr>
          <w:rFonts w:ascii="宋体" w:hAnsi="宋体" w:cs="宋体" w:eastAsia="宋体" w:hint="default"/>
          <w:i/>
          <w:sz w:val="18"/>
          <w:szCs w:val="18"/>
        </w:rPr>
        <w:t>日，公司完成</w:t>
      </w:r>
      <w:r>
        <w:rPr>
          <w:rFonts w:ascii="Times New Roman" w:hAnsi="Times New Roman" w:cs="Times New Roman" w:eastAsia="Times New Roman" w:hint="default"/>
          <w:sz w:val="18"/>
          <w:szCs w:val="18"/>
        </w:rPr>
        <w:t>1,528.2</w:t>
      </w:r>
      <w:r>
        <w:rPr>
          <w:rFonts w:ascii="宋体" w:hAnsi="宋体" w:cs="宋体" w:eastAsia="宋体" w:hint="default"/>
          <w:i/>
          <w:sz w:val="18"/>
          <w:szCs w:val="18"/>
        </w:rPr>
        <w:t>万股限制性股票的授予登记手续，新股上市日为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w:t>
      </w:r>
      <w:r>
        <w:rPr>
          <w:rFonts w:ascii="宋体" w:hAnsi="宋体" w:cs="宋体" w:eastAsia="宋体" w:hint="default"/>
          <w:sz w:val="18"/>
          <w:szCs w:val="18"/>
        </w:rPr>
      </w:r>
    </w:p>
    <w:p>
      <w:pPr>
        <w:spacing w:line="300" w:lineRule="auto" w:before="13"/>
        <w:ind w:left="152" w:right="188" w:firstLine="360"/>
        <w:jc w:val="both"/>
        <w:rPr>
          <w:rFonts w:ascii="宋体" w:hAnsi="宋体" w:cs="宋体" w:eastAsia="宋体" w:hint="default"/>
          <w:sz w:val="18"/>
          <w:szCs w:val="18"/>
        </w:rPr>
      </w:pP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i/>
          <w:spacing w:val="-2"/>
          <w:sz w:val="18"/>
          <w:szCs w:val="18"/>
        </w:rPr>
        <w:t>日，公司</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年度股东大会审议通过了</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年度权益分派方案：以总股本</w:t>
      </w:r>
      <w:r>
        <w:rPr>
          <w:rFonts w:ascii="Times New Roman" w:hAnsi="Times New Roman" w:cs="Times New Roman" w:eastAsia="Times New Roman" w:hint="default"/>
          <w:spacing w:val="-2"/>
          <w:sz w:val="18"/>
          <w:szCs w:val="18"/>
        </w:rPr>
        <w:t>841,603,075</w:t>
      </w:r>
      <w:r>
        <w:rPr>
          <w:rFonts w:ascii="宋体" w:hAnsi="宋体" w:cs="宋体" w:eastAsia="宋体" w:hint="default"/>
          <w:i/>
          <w:spacing w:val="-2"/>
          <w:sz w:val="18"/>
          <w:szCs w:val="18"/>
        </w:rPr>
        <w:t>股为基数，向全</w:t>
      </w:r>
      <w:r>
        <w:rPr>
          <w:rFonts w:ascii="宋体" w:hAnsi="宋体" w:cs="宋体" w:eastAsia="宋体" w:hint="default"/>
          <w:i/>
          <w:sz w:val="18"/>
          <w:szCs w:val="18"/>
        </w:rPr>
        <w:t> </w:t>
      </w:r>
      <w:r>
        <w:rPr>
          <w:rFonts w:ascii="宋体" w:hAnsi="宋体" w:cs="宋体" w:eastAsia="宋体" w:hint="default"/>
          <w:i/>
          <w:spacing w:val="-1"/>
          <w:sz w:val="18"/>
          <w:szCs w:val="18"/>
        </w:rPr>
        <w:t>体股东每</w:t>
      </w:r>
      <w:r>
        <w:rPr>
          <w:rFonts w:ascii="Times New Roman" w:hAnsi="Times New Roman" w:cs="Times New Roman" w:eastAsia="Times New Roman" w:hint="default"/>
          <w:spacing w:val="-1"/>
          <w:sz w:val="18"/>
          <w:szCs w:val="18"/>
        </w:rPr>
        <w:t>10</w:t>
      </w:r>
      <w:r>
        <w:rPr>
          <w:rFonts w:ascii="宋体" w:hAnsi="宋体" w:cs="宋体" w:eastAsia="宋体" w:hint="default"/>
          <w:i/>
          <w:spacing w:val="-1"/>
          <w:sz w:val="18"/>
          <w:szCs w:val="18"/>
        </w:rPr>
        <w:t>股派发现金股利人民币</w:t>
      </w:r>
      <w:r>
        <w:rPr>
          <w:rFonts w:ascii="Times New Roman" w:hAnsi="Times New Roman" w:cs="Times New Roman" w:eastAsia="Times New Roman" w:hint="default"/>
          <w:spacing w:val="-1"/>
          <w:sz w:val="18"/>
          <w:szCs w:val="18"/>
        </w:rPr>
        <w:t>0.65</w:t>
      </w:r>
      <w:r>
        <w:rPr>
          <w:rFonts w:ascii="宋体" w:hAnsi="宋体" w:cs="宋体" w:eastAsia="宋体" w:hint="default"/>
          <w:i/>
          <w:spacing w:val="-1"/>
          <w:sz w:val="18"/>
          <w:szCs w:val="18"/>
        </w:rPr>
        <w:t>元（含税）；同时，以资本公积金向全体股东每</w:t>
      </w:r>
      <w:r>
        <w:rPr>
          <w:rFonts w:ascii="Times New Roman" w:hAnsi="Times New Roman" w:cs="Times New Roman" w:eastAsia="Times New Roman" w:hint="default"/>
          <w:spacing w:val="-1"/>
          <w:sz w:val="18"/>
          <w:szCs w:val="18"/>
        </w:rPr>
        <w:t>10</w:t>
      </w:r>
      <w:r>
        <w:rPr>
          <w:rFonts w:ascii="宋体" w:hAnsi="宋体" w:cs="宋体" w:eastAsia="宋体" w:hint="default"/>
          <w:i/>
          <w:spacing w:val="-1"/>
          <w:sz w:val="18"/>
          <w:szCs w:val="18"/>
        </w:rPr>
        <w:t>股转增</w:t>
      </w:r>
      <w:r>
        <w:rPr>
          <w:rFonts w:ascii="Times New Roman" w:hAnsi="Times New Roman" w:cs="Times New Roman" w:eastAsia="Times New Roman" w:hint="default"/>
          <w:spacing w:val="-1"/>
          <w:sz w:val="18"/>
          <w:szCs w:val="18"/>
        </w:rPr>
        <w:t>9</w:t>
      </w:r>
      <w:r>
        <w:rPr>
          <w:rFonts w:ascii="宋体" w:hAnsi="宋体" w:cs="宋体" w:eastAsia="宋体" w:hint="default"/>
          <w:i/>
          <w:spacing w:val="-1"/>
          <w:sz w:val="18"/>
          <w:szCs w:val="18"/>
        </w:rPr>
        <w:t>股。</w:t>
      </w: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i/>
          <w:spacing w:val="-1"/>
          <w:sz w:val="18"/>
          <w:szCs w:val="18"/>
        </w:rPr>
        <w:t>日，前述</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z w:val="18"/>
          <w:szCs w:val="18"/>
        </w:rPr>
        <w:t>权益分派方案实施完毕，共计转增</w:t>
      </w:r>
      <w:r>
        <w:rPr>
          <w:rFonts w:ascii="Times New Roman" w:hAnsi="Times New Roman" w:cs="Times New Roman" w:eastAsia="Times New Roman" w:hint="default"/>
          <w:sz w:val="18"/>
          <w:szCs w:val="18"/>
        </w:rPr>
        <w:t>757,442,767</w:t>
      </w:r>
      <w:r>
        <w:rPr>
          <w:rFonts w:ascii="宋体" w:hAnsi="宋体" w:cs="宋体" w:eastAsia="宋体" w:hint="default"/>
          <w:i/>
          <w:sz w:val="18"/>
          <w:szCs w:val="18"/>
        </w:rPr>
        <w:t>股。</w:t>
      </w:r>
      <w:r>
        <w:rPr>
          <w:rFonts w:ascii="宋体" w:hAnsi="宋体" w:cs="宋体" w:eastAsia="宋体" w:hint="default"/>
          <w:sz w:val="18"/>
          <w:szCs w:val="18"/>
        </w:rPr>
      </w:r>
    </w:p>
    <w:p>
      <w:pPr>
        <w:spacing w:line="300" w:lineRule="auto" w:before="13"/>
        <w:ind w:left="152" w:right="190"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6</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日，公司第三届董事会第二十九次会议审议通过了《关于回购注销</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年股权激励计划部分首次授 予限制性股票的议案》，同意回购注销</w:t>
      </w:r>
      <w:r>
        <w:rPr>
          <w:rFonts w:ascii="Times New Roman" w:hAnsi="Times New Roman" w:cs="Times New Roman" w:eastAsia="Times New Roman" w:hint="default"/>
          <w:sz w:val="18"/>
          <w:szCs w:val="18"/>
        </w:rPr>
        <w:t>37</w:t>
      </w:r>
      <w:r>
        <w:rPr>
          <w:rFonts w:ascii="宋体" w:hAnsi="宋体" w:cs="宋体" w:eastAsia="宋体" w:hint="default"/>
          <w:i/>
          <w:sz w:val="18"/>
          <w:szCs w:val="18"/>
        </w:rPr>
        <w:t>名离职人员已获授但尚未解锁的首次授予限制性股票</w:t>
      </w:r>
      <w:r>
        <w:rPr>
          <w:rFonts w:ascii="Times New Roman" w:hAnsi="Times New Roman" w:cs="Times New Roman" w:eastAsia="Times New Roman" w:hint="default"/>
          <w:sz w:val="18"/>
          <w:szCs w:val="18"/>
        </w:rPr>
        <w:t>145.92</w:t>
      </w:r>
      <w:r>
        <w:rPr>
          <w:rFonts w:ascii="宋体" w:hAnsi="宋体" w:cs="宋体" w:eastAsia="宋体" w:hint="default"/>
          <w:i/>
          <w:sz w:val="18"/>
          <w:szCs w:val="18"/>
        </w:rPr>
        <w:t>万股，回购价格</w:t>
      </w:r>
      <w:r>
        <w:rPr>
          <w:rFonts w:ascii="Times New Roman" w:hAnsi="Times New Roman" w:cs="Times New Roman" w:eastAsia="Times New Roman" w:hint="default"/>
          <w:sz w:val="18"/>
          <w:szCs w:val="18"/>
        </w:rPr>
        <w:t>5.877</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i/>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日，公司完成前述</w:t>
      </w:r>
      <w:r>
        <w:rPr>
          <w:rFonts w:ascii="Times New Roman" w:hAnsi="Times New Roman" w:cs="Times New Roman" w:eastAsia="Times New Roman" w:hint="default"/>
          <w:sz w:val="18"/>
          <w:szCs w:val="18"/>
        </w:rPr>
        <w:t>145.92</w:t>
      </w:r>
      <w:r>
        <w:rPr>
          <w:rFonts w:ascii="宋体" w:hAnsi="宋体" w:cs="宋体" w:eastAsia="宋体" w:hint="default"/>
          <w:i/>
          <w:sz w:val="18"/>
          <w:szCs w:val="18"/>
        </w:rPr>
        <w:t>万股限制性股票回购注销手续。</w:t>
      </w:r>
      <w:r>
        <w:rPr>
          <w:rFonts w:ascii="宋体" w:hAnsi="宋体" w:cs="宋体" w:eastAsia="宋体" w:hint="default"/>
          <w:sz w:val="18"/>
          <w:szCs w:val="18"/>
        </w:rPr>
      </w:r>
    </w:p>
    <w:p>
      <w:pPr>
        <w:spacing w:line="300" w:lineRule="auto" w:before="13"/>
        <w:ind w:left="152" w:right="191"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7</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日，公司第三届董事会第三十次会议审议通过了《关于公司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年股权激励计划预留授予相关事项 的议案》，同意向</w:t>
      </w:r>
      <w:r>
        <w:rPr>
          <w:rFonts w:ascii="Times New Roman" w:hAnsi="Times New Roman" w:cs="Times New Roman" w:eastAsia="Times New Roman" w:hint="default"/>
          <w:sz w:val="18"/>
          <w:szCs w:val="18"/>
        </w:rPr>
        <w:t>6</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38</w:t>
      </w:r>
      <w:r>
        <w:rPr>
          <w:rFonts w:ascii="宋体" w:hAnsi="宋体" w:cs="宋体" w:eastAsia="宋体" w:hint="default"/>
          <w:i/>
          <w:sz w:val="18"/>
          <w:szCs w:val="18"/>
        </w:rPr>
        <w:t>万份股票期权，授予价格</w:t>
      </w:r>
      <w:r>
        <w:rPr>
          <w:rFonts w:ascii="Times New Roman" w:hAnsi="Times New Roman" w:cs="Times New Roman" w:eastAsia="Times New Roman" w:hint="default"/>
          <w:sz w:val="18"/>
          <w:szCs w:val="18"/>
        </w:rPr>
        <w:t>7.31</w:t>
      </w:r>
      <w:r>
        <w:rPr>
          <w:rFonts w:ascii="宋体" w:hAnsi="宋体" w:cs="宋体" w:eastAsia="宋体" w:hint="default"/>
          <w:i/>
          <w:sz w:val="18"/>
          <w:szCs w:val="18"/>
        </w:rPr>
        <w:t>元，向</w:t>
      </w:r>
      <w:r>
        <w:rPr>
          <w:rFonts w:ascii="Times New Roman" w:hAnsi="Times New Roman" w:cs="Times New Roman" w:eastAsia="Times New Roman" w:hint="default"/>
          <w:sz w:val="18"/>
          <w:szCs w:val="18"/>
        </w:rPr>
        <w:t>295</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627</w:t>
      </w:r>
      <w:r>
        <w:rPr>
          <w:rFonts w:ascii="宋体" w:hAnsi="宋体" w:cs="宋体" w:eastAsia="宋体" w:hint="default"/>
          <w:i/>
          <w:sz w:val="18"/>
          <w:szCs w:val="18"/>
        </w:rPr>
        <w:t>万股限制性股票，授予价</w:t>
      </w:r>
      <w:r>
        <w:rPr>
          <w:rFonts w:ascii="宋体" w:hAnsi="宋体" w:cs="宋体" w:eastAsia="宋体" w:hint="default"/>
          <w:i/>
          <w:spacing w:val="-45"/>
          <w:sz w:val="18"/>
          <w:szCs w:val="18"/>
        </w:rPr>
        <w:t> </w:t>
      </w:r>
      <w:r>
        <w:rPr>
          <w:rFonts w:ascii="宋体" w:hAnsi="宋体" w:cs="宋体" w:eastAsia="宋体" w:hint="default"/>
          <w:i/>
          <w:spacing w:val="-45"/>
          <w:sz w:val="18"/>
          <w:szCs w:val="18"/>
        </w:rPr>
      </w:r>
      <w:r>
        <w:rPr>
          <w:rFonts w:ascii="宋体" w:hAnsi="宋体" w:cs="宋体" w:eastAsia="宋体" w:hint="default"/>
          <w:i/>
          <w:sz w:val="18"/>
          <w:szCs w:val="18"/>
        </w:rPr>
        <w:t>格</w:t>
      </w:r>
      <w:r>
        <w:rPr>
          <w:rFonts w:ascii="Times New Roman" w:hAnsi="Times New Roman" w:cs="Times New Roman" w:eastAsia="Times New Roman" w:hint="default"/>
          <w:sz w:val="18"/>
          <w:szCs w:val="18"/>
        </w:rPr>
        <w:t>3.66</w:t>
      </w:r>
      <w:r>
        <w:rPr>
          <w:rFonts w:ascii="宋体" w:hAnsi="宋体" w:cs="宋体" w:eastAsia="宋体" w:hint="default"/>
          <w:i/>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7</w:t>
      </w:r>
      <w:r>
        <w:rPr>
          <w:rFonts w:ascii="宋体" w:hAnsi="宋体" w:cs="宋体" w:eastAsia="宋体" w:hint="default"/>
          <w:i/>
          <w:sz w:val="18"/>
          <w:szCs w:val="18"/>
        </w:rPr>
        <w:t>日，公司第三届董事会第三十一次会议审议通过了《关于公司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年股权激励计划预留授予相关事</w:t>
      </w:r>
      <w:r>
        <w:rPr>
          <w:rFonts w:ascii="宋体" w:hAnsi="宋体" w:cs="宋体" w:eastAsia="宋体" w:hint="default"/>
          <w:i/>
          <w:spacing w:val="-44"/>
          <w:sz w:val="18"/>
          <w:szCs w:val="18"/>
        </w:rPr>
        <w:t> </w:t>
      </w:r>
      <w:r>
        <w:rPr>
          <w:rFonts w:ascii="宋体" w:hAnsi="宋体" w:cs="宋体" w:eastAsia="宋体" w:hint="default"/>
          <w:i/>
          <w:spacing w:val="-44"/>
          <w:sz w:val="18"/>
          <w:szCs w:val="18"/>
        </w:rPr>
      </w:r>
      <w:r>
        <w:rPr>
          <w:rFonts w:ascii="宋体" w:hAnsi="宋体" w:cs="宋体" w:eastAsia="宋体" w:hint="default"/>
          <w:i/>
          <w:sz w:val="18"/>
          <w:szCs w:val="18"/>
        </w:rPr>
        <w:t>项调整的议案》，同意预留授予激励对象调整为</w:t>
      </w:r>
      <w:r>
        <w:rPr>
          <w:rFonts w:ascii="Times New Roman" w:hAnsi="Times New Roman" w:cs="Times New Roman" w:eastAsia="Times New Roman" w:hint="default"/>
          <w:sz w:val="18"/>
          <w:szCs w:val="18"/>
        </w:rPr>
        <w:t>294</w:t>
      </w:r>
      <w:r>
        <w:rPr>
          <w:rFonts w:ascii="宋体" w:hAnsi="宋体" w:cs="宋体" w:eastAsia="宋体" w:hint="default"/>
          <w:i/>
          <w:sz w:val="18"/>
          <w:szCs w:val="18"/>
        </w:rPr>
        <w:t>名，预留授予限制性股票数量调整为</w:t>
      </w:r>
      <w:r>
        <w:rPr>
          <w:rFonts w:ascii="Times New Roman" w:hAnsi="Times New Roman" w:cs="Times New Roman" w:eastAsia="Times New Roman" w:hint="default"/>
          <w:sz w:val="18"/>
          <w:szCs w:val="18"/>
        </w:rPr>
        <w:t>626.35</w:t>
      </w:r>
      <w:r>
        <w:rPr>
          <w:rFonts w:ascii="宋体" w:hAnsi="宋体" w:cs="宋体" w:eastAsia="宋体" w:hint="default"/>
          <w:i/>
          <w:sz w:val="18"/>
          <w:szCs w:val="18"/>
        </w:rPr>
        <w:t>万股。</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日，公</w:t>
      </w:r>
      <w:r>
        <w:rPr>
          <w:rFonts w:ascii="宋体" w:hAnsi="宋体" w:cs="宋体" w:eastAsia="宋体" w:hint="default"/>
          <w:i/>
          <w:spacing w:val="-43"/>
          <w:sz w:val="18"/>
          <w:szCs w:val="18"/>
        </w:rPr>
        <w:t> </w:t>
      </w:r>
      <w:r>
        <w:rPr>
          <w:rFonts w:ascii="宋体" w:hAnsi="宋体" w:cs="宋体" w:eastAsia="宋体" w:hint="default"/>
          <w:i/>
          <w:sz w:val="18"/>
          <w:szCs w:val="18"/>
        </w:rPr>
        <w:t>司完成</w:t>
      </w:r>
      <w:r>
        <w:rPr>
          <w:rFonts w:ascii="Times New Roman" w:hAnsi="Times New Roman" w:cs="Times New Roman" w:eastAsia="Times New Roman" w:hint="default"/>
          <w:sz w:val="18"/>
          <w:szCs w:val="18"/>
        </w:rPr>
        <w:t>626.35</w:t>
      </w:r>
      <w:r>
        <w:rPr>
          <w:rFonts w:ascii="宋体" w:hAnsi="宋体" w:cs="宋体" w:eastAsia="宋体" w:hint="default"/>
          <w:i/>
          <w:sz w:val="18"/>
          <w:szCs w:val="18"/>
        </w:rPr>
        <w:t>万股限制性股票的授予登记手续，新股上市日为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p>
      <w:pPr>
        <w:pStyle w:val="BodyText"/>
        <w:spacing w:line="240" w:lineRule="auto" w:before="53"/>
        <w:ind w:right="94"/>
        <w:jc w:val="left"/>
        <w:rPr>
          <w:i w:val="0"/>
        </w:rPr>
      </w:pPr>
      <w:r>
        <w:rPr/>
        <w:t>股份变动的过户情况</w:t>
      </w:r>
      <w:r>
        <w:rPr>
          <w:i w:val="0"/>
        </w:rPr>
      </w:r>
    </w:p>
    <w:p>
      <w:pPr>
        <w:spacing w:before="117"/>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300" w:lineRule="auto" w:before="101"/>
        <w:ind w:left="152" w:right="94" w:firstLine="360"/>
        <w:jc w:val="left"/>
        <w:rPr>
          <w:rFonts w:ascii="宋体" w:hAnsi="宋体" w:cs="宋体" w:eastAsia="宋体" w:hint="default"/>
          <w:sz w:val="18"/>
          <w:szCs w:val="18"/>
        </w:rPr>
      </w:pP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年股权激励计划首次授予</w:t>
      </w:r>
      <w:r>
        <w:rPr>
          <w:rFonts w:ascii="Times New Roman" w:hAnsi="Times New Roman" w:cs="Times New Roman" w:eastAsia="Times New Roman" w:hint="default"/>
          <w:spacing w:val="-2"/>
          <w:sz w:val="18"/>
          <w:szCs w:val="18"/>
        </w:rPr>
        <w:t>1,528.20</w:t>
      </w:r>
      <w:r>
        <w:rPr>
          <w:rFonts w:ascii="宋体" w:hAnsi="宋体" w:cs="宋体" w:eastAsia="宋体" w:hint="default"/>
          <w:i/>
          <w:spacing w:val="-2"/>
          <w:sz w:val="18"/>
          <w:szCs w:val="18"/>
        </w:rPr>
        <w:t>万股限制性股票的登记手续已在中国结算深圳分公司办理完毕，</w:t>
      </w:r>
      <w:r>
        <w:rPr>
          <w:rFonts w:ascii="宋体" w:hAnsi="宋体" w:cs="宋体" w:eastAsia="宋体" w:hint="default"/>
          <w:i/>
          <w:sz w:val="18"/>
          <w:szCs w:val="18"/>
        </w:rPr>
        <w:t> 新增股份上市日为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月，预留授予</w:t>
      </w:r>
      <w:r>
        <w:rPr>
          <w:rFonts w:ascii="Times New Roman" w:hAnsi="Times New Roman" w:cs="Times New Roman" w:eastAsia="Times New Roman" w:hint="default"/>
          <w:sz w:val="18"/>
          <w:szCs w:val="18"/>
        </w:rPr>
        <w:t>626.35</w:t>
      </w:r>
      <w:r>
        <w:rPr>
          <w:rFonts w:ascii="宋体" w:hAnsi="宋体" w:cs="宋体" w:eastAsia="宋体" w:hint="default"/>
          <w:i/>
          <w:sz w:val="18"/>
          <w:szCs w:val="18"/>
        </w:rPr>
        <w:t>万股限制性股票的登记手续已在中国结算深圳分公司办理</w:t>
      </w:r>
      <w:r>
        <w:rPr>
          <w:rFonts w:ascii="宋体" w:hAnsi="宋体" w:cs="宋体" w:eastAsia="宋体" w:hint="default"/>
          <w:i/>
          <w:spacing w:val="-46"/>
          <w:sz w:val="18"/>
          <w:szCs w:val="18"/>
        </w:rPr>
        <w:t> </w:t>
      </w:r>
      <w:r>
        <w:rPr>
          <w:rFonts w:ascii="宋体" w:hAnsi="宋体" w:cs="宋体" w:eastAsia="宋体" w:hint="default"/>
          <w:i/>
          <w:spacing w:val="-46"/>
          <w:sz w:val="18"/>
          <w:szCs w:val="18"/>
        </w:rPr>
      </w:r>
      <w:r>
        <w:rPr>
          <w:rFonts w:ascii="宋体" w:hAnsi="宋体" w:cs="宋体" w:eastAsia="宋体" w:hint="default"/>
          <w:i/>
          <w:sz w:val="18"/>
          <w:szCs w:val="18"/>
        </w:rPr>
        <w:t>完毕，新增股份上市日为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p>
      <w:pPr>
        <w:spacing w:before="53"/>
        <w:ind w:left="513" w:right="94"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年权益分派方案实施完毕，共转增</w:t>
      </w:r>
      <w:r>
        <w:rPr>
          <w:rFonts w:ascii="Times New Roman" w:hAnsi="Times New Roman" w:cs="Times New Roman" w:eastAsia="Times New Roman" w:hint="default"/>
          <w:sz w:val="18"/>
          <w:szCs w:val="18"/>
        </w:rPr>
        <w:t>757,442,767</w:t>
      </w:r>
      <w:r>
        <w:rPr>
          <w:rFonts w:ascii="宋体" w:hAnsi="宋体" w:cs="宋体" w:eastAsia="宋体" w:hint="default"/>
          <w:i/>
          <w:sz w:val="18"/>
          <w:szCs w:val="18"/>
        </w:rPr>
        <w:t>股，除权除息日为</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25</w:t>
      </w:r>
      <w:r>
        <w:rPr>
          <w:rFonts w:ascii="宋体" w:hAnsi="宋体" w:cs="宋体" w:eastAsia="宋体" w:hint="default"/>
          <w:i/>
          <w:sz w:val="18"/>
          <w:szCs w:val="18"/>
        </w:rPr>
        <w:t>日。</w:t>
      </w:r>
      <w:r>
        <w:rPr>
          <w:rFonts w:ascii="宋体" w:hAnsi="宋体" w:cs="宋体" w:eastAsia="宋体" w:hint="default"/>
          <w:sz w:val="18"/>
          <w:szCs w:val="18"/>
        </w:rPr>
      </w:r>
    </w:p>
    <w:p>
      <w:pPr>
        <w:spacing w:line="300" w:lineRule="auto" w:before="103"/>
        <w:ind w:left="152" w:right="191"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月，公司收到中国结算深圳分公司出具的《证券过户登记确认书》，</w:t>
      </w:r>
      <w:r>
        <w:rPr>
          <w:rFonts w:ascii="Times New Roman" w:hAnsi="Times New Roman" w:cs="Times New Roman" w:eastAsia="Times New Roman" w:hint="default"/>
          <w:sz w:val="18"/>
          <w:szCs w:val="18"/>
        </w:rPr>
        <w:t>1,459,200</w:t>
      </w:r>
      <w:r>
        <w:rPr>
          <w:rFonts w:ascii="宋体" w:hAnsi="宋体" w:cs="宋体" w:eastAsia="宋体" w:hint="default"/>
          <w:i/>
          <w:sz w:val="18"/>
          <w:szCs w:val="18"/>
        </w:rPr>
        <w:t>股已获授但尚未解锁的首 次授予限制性股票于</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日完成注销手续。</w:t>
      </w:r>
      <w:r>
        <w:rPr>
          <w:rFonts w:ascii="宋体" w:hAnsi="宋体" w:cs="宋体" w:eastAsia="宋体" w:hint="default"/>
          <w:sz w:val="18"/>
          <w:szCs w:val="18"/>
        </w:rPr>
      </w:r>
    </w:p>
    <w:p>
      <w:pPr>
        <w:spacing w:line="300" w:lineRule="auto" w:before="51"/>
        <w:ind w:left="152" w:right="188"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4</w:t>
      </w:r>
      <w:r>
        <w:rPr>
          <w:rFonts w:ascii="宋体" w:hAnsi="宋体" w:cs="宋体" w:eastAsia="宋体" w:hint="default"/>
          <w:i/>
          <w:sz w:val="18"/>
          <w:szCs w:val="18"/>
        </w:rPr>
        <w:t>）</w:t>
      </w:r>
      <w:r>
        <w:rPr>
          <w:rFonts w:ascii="Times New Roman" w:hAnsi="Times New Roman" w:cs="Times New Roman" w:eastAsia="Times New Roman" w:hint="default"/>
          <w:sz w:val="18"/>
          <w:szCs w:val="18"/>
        </w:rPr>
        <w:t>2012</w:t>
      </w:r>
      <w:r>
        <w:rPr>
          <w:rFonts w:ascii="宋体" w:hAnsi="宋体" w:cs="宋体" w:eastAsia="宋体" w:hint="default"/>
          <w:i/>
          <w:sz w:val="18"/>
          <w:szCs w:val="18"/>
        </w:rPr>
        <w:t>年股权激励计划首次授予期权第四个行权期、预留授予期权第三个行权期、</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年股权激励计划首次授予期 权第二个行权期及第三个行权期、预留授予期权第一个行权期及第二个行权期均采用自主行权模式，行权期分别为</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7"/>
          <w:sz w:val="18"/>
          <w:szCs w:val="18"/>
        </w:rPr>
        <w:t> </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19</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6</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5</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6</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5"/>
          <w:sz w:val="18"/>
          <w:szCs w:val="18"/>
        </w:rPr>
        <w:t> </w:t>
      </w:r>
      <w:r>
        <w:rPr>
          <w:rFonts w:ascii="宋体" w:hAnsi="宋体" w:cs="宋体" w:eastAsia="宋体" w:hint="default"/>
          <w:i/>
          <w:sz w:val="18"/>
          <w:szCs w:val="18"/>
        </w:rPr>
        <w:t>月</w:t>
      </w:r>
      <w:r>
        <w:rPr>
          <w:rFonts w:ascii="Times New Roman" w:hAnsi="Times New Roman" w:cs="Times New Roman" w:eastAsia="Times New Roman" w:hint="default"/>
          <w:sz w:val="18"/>
          <w:szCs w:val="18"/>
        </w:rPr>
        <w:t>5</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17</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17</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日。报告期内，共计行权</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份，公司股本增 加</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股。</w:t>
      </w:r>
      <w:r>
        <w:rPr>
          <w:rFonts w:ascii="宋体" w:hAnsi="宋体" w:cs="宋体" w:eastAsia="宋体" w:hint="default"/>
          <w:sz w:val="18"/>
          <w:szCs w:val="18"/>
        </w:rPr>
      </w:r>
    </w:p>
    <w:p>
      <w:pPr>
        <w:spacing w:after="0" w:line="300"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right="153"/>
        <w:jc w:val="left"/>
        <w:rPr>
          <w:i w:val="0"/>
        </w:rPr>
      </w:pPr>
      <w:r>
        <w:rPr/>
        <w:t>股份变动对最近一年和最近一期基本每股收益和稀释每股收益、归属于公司普通股股东的每股净资产等财务指标的影响</w:t>
      </w:r>
      <w:r>
        <w:rPr>
          <w:i w:val="0"/>
        </w:rPr>
      </w:r>
    </w:p>
    <w:p>
      <w:pPr>
        <w:spacing w:line="338" w:lineRule="auto" w:before="117"/>
        <w:ind w:left="513" w:right="0"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 </w:t>
      </w:r>
      <w:r>
        <w:rPr>
          <w:rFonts w:ascii="宋体" w:hAnsi="宋体" w:cs="宋体" w:eastAsia="宋体" w:hint="default"/>
          <w:i/>
          <w:spacing w:val="-1"/>
          <w:sz w:val="18"/>
          <w:szCs w:val="18"/>
        </w:rPr>
        <w:t>报告期内，公司总股本由</w:t>
      </w:r>
      <w:r>
        <w:rPr>
          <w:rFonts w:ascii="Times New Roman" w:hAnsi="Times New Roman" w:cs="Times New Roman" w:eastAsia="Times New Roman" w:hint="default"/>
          <w:spacing w:val="-1"/>
          <w:sz w:val="18"/>
          <w:szCs w:val="18"/>
        </w:rPr>
        <w:t>824,915,571</w:t>
      </w:r>
      <w:r>
        <w:rPr>
          <w:rFonts w:ascii="宋体" w:hAnsi="宋体" w:cs="宋体" w:eastAsia="宋体" w:hint="default"/>
          <w:i/>
          <w:spacing w:val="-1"/>
          <w:sz w:val="18"/>
          <w:szCs w:val="18"/>
        </w:rPr>
        <w:t>股增加至</w:t>
      </w:r>
      <w:r>
        <w:rPr>
          <w:rFonts w:ascii="Times New Roman" w:hAnsi="Times New Roman" w:cs="Times New Roman" w:eastAsia="Times New Roman" w:hint="default"/>
          <w:spacing w:val="-1"/>
          <w:sz w:val="18"/>
          <w:szCs w:val="18"/>
        </w:rPr>
        <w:t>1,607,592,175</w:t>
      </w:r>
      <w:r>
        <w:rPr>
          <w:rFonts w:ascii="宋体" w:hAnsi="宋体" w:cs="宋体" w:eastAsia="宋体" w:hint="default"/>
          <w:i/>
          <w:spacing w:val="-1"/>
          <w:sz w:val="18"/>
          <w:szCs w:val="18"/>
        </w:rPr>
        <w:t>股。如按变动前总股本</w:t>
      </w:r>
      <w:r>
        <w:rPr>
          <w:rFonts w:ascii="Times New Roman" w:hAnsi="Times New Roman" w:cs="Times New Roman" w:eastAsia="Times New Roman" w:hint="default"/>
          <w:spacing w:val="-1"/>
          <w:sz w:val="18"/>
          <w:szCs w:val="18"/>
        </w:rPr>
        <w:t>824,915,571</w:t>
      </w:r>
      <w:r>
        <w:rPr>
          <w:rFonts w:ascii="宋体" w:hAnsi="宋体" w:cs="宋体" w:eastAsia="宋体" w:hint="default"/>
          <w:i/>
          <w:spacing w:val="-1"/>
          <w:sz w:val="18"/>
          <w:szCs w:val="18"/>
        </w:rPr>
        <w:t>股计算，报告期基本每股</w:t>
      </w:r>
      <w:r>
        <w:rPr>
          <w:rFonts w:ascii="宋体" w:hAnsi="宋体" w:cs="宋体" w:eastAsia="宋体" w:hint="default"/>
          <w:spacing w:val="-1"/>
          <w:sz w:val="18"/>
          <w:szCs w:val="18"/>
        </w:rPr>
      </w:r>
    </w:p>
    <w:p>
      <w:pPr>
        <w:spacing w:line="230" w:lineRule="exact" w:before="0"/>
        <w:ind w:left="152" w:right="0" w:firstLine="0"/>
        <w:jc w:val="left"/>
        <w:rPr>
          <w:rFonts w:ascii="宋体" w:hAnsi="宋体" w:cs="宋体" w:eastAsia="宋体" w:hint="default"/>
          <w:sz w:val="18"/>
          <w:szCs w:val="18"/>
        </w:rPr>
      </w:pPr>
      <w:r>
        <w:rPr>
          <w:rFonts w:ascii="宋体" w:hAnsi="宋体" w:cs="宋体" w:eastAsia="宋体" w:hint="default"/>
          <w:i/>
          <w:sz w:val="18"/>
          <w:szCs w:val="18"/>
        </w:rPr>
        <w:t>收益</w:t>
      </w:r>
      <w:r>
        <w:rPr>
          <w:rFonts w:ascii="Times New Roman" w:hAnsi="Times New Roman" w:cs="Times New Roman" w:eastAsia="Times New Roman" w:hint="default"/>
          <w:sz w:val="18"/>
          <w:szCs w:val="18"/>
        </w:rPr>
        <w:t>0.3548</w:t>
      </w:r>
      <w:r>
        <w:rPr>
          <w:rFonts w:ascii="宋体" w:hAnsi="宋体" w:cs="宋体" w:eastAsia="宋体" w:hint="default"/>
          <w:i/>
          <w:sz w:val="18"/>
          <w:szCs w:val="18"/>
        </w:rPr>
        <w:t>元，稀释每股收益</w:t>
      </w:r>
      <w:r>
        <w:rPr>
          <w:rFonts w:ascii="Times New Roman" w:hAnsi="Times New Roman" w:cs="Times New Roman" w:eastAsia="Times New Roman" w:hint="default"/>
          <w:sz w:val="18"/>
          <w:szCs w:val="18"/>
        </w:rPr>
        <w:t>0.2718</w:t>
      </w:r>
      <w:r>
        <w:rPr>
          <w:rFonts w:ascii="宋体" w:hAnsi="宋体" w:cs="宋体" w:eastAsia="宋体" w:hint="default"/>
          <w:i/>
          <w:sz w:val="18"/>
          <w:szCs w:val="18"/>
        </w:rPr>
        <w:t>元，归属于公司普通股股东的每股净资产</w:t>
      </w:r>
      <w:r>
        <w:rPr>
          <w:rFonts w:ascii="Times New Roman" w:hAnsi="Times New Roman" w:cs="Times New Roman" w:eastAsia="Times New Roman" w:hint="default"/>
          <w:sz w:val="18"/>
          <w:szCs w:val="18"/>
        </w:rPr>
        <w:t>3.4314</w:t>
      </w:r>
      <w:r>
        <w:rPr>
          <w:rFonts w:ascii="宋体" w:hAnsi="宋体" w:cs="宋体" w:eastAsia="宋体" w:hint="default"/>
          <w:i/>
          <w:sz w:val="18"/>
          <w:szCs w:val="18"/>
        </w:rPr>
        <w:t>元。以报告期末总股本</w:t>
      </w:r>
      <w:r>
        <w:rPr>
          <w:rFonts w:ascii="Times New Roman" w:hAnsi="Times New Roman" w:cs="Times New Roman" w:eastAsia="Times New Roman" w:hint="default"/>
          <w:sz w:val="18"/>
          <w:szCs w:val="18"/>
        </w:rPr>
        <w:t>1,607,592,175</w:t>
      </w:r>
      <w:r>
        <w:rPr>
          <w:rFonts w:ascii="宋体" w:hAnsi="宋体" w:cs="宋体" w:eastAsia="宋体" w:hint="default"/>
          <w:i/>
          <w:sz w:val="18"/>
          <w:szCs w:val="18"/>
        </w:rPr>
        <w:t>股计</w:t>
      </w:r>
      <w:r>
        <w:rPr>
          <w:rFonts w:ascii="宋体" w:hAnsi="宋体" w:cs="宋体" w:eastAsia="宋体" w:hint="default"/>
          <w:sz w:val="18"/>
          <w:szCs w:val="18"/>
        </w:rPr>
      </w:r>
    </w:p>
    <w:p>
      <w:pPr>
        <w:spacing w:line="340" w:lineRule="auto" w:before="63"/>
        <w:ind w:left="152" w:right="1269" w:firstLine="0"/>
        <w:jc w:val="left"/>
        <w:rPr>
          <w:rFonts w:ascii="宋体" w:hAnsi="宋体" w:cs="宋体" w:eastAsia="宋体" w:hint="default"/>
          <w:sz w:val="18"/>
          <w:szCs w:val="18"/>
        </w:rPr>
      </w:pPr>
      <w:r>
        <w:rPr>
          <w:rFonts w:ascii="宋体" w:hAnsi="宋体" w:cs="宋体" w:eastAsia="宋体" w:hint="default"/>
          <w:i/>
          <w:sz w:val="18"/>
          <w:szCs w:val="18"/>
        </w:rPr>
        <w:t>算，报告期基本每股收益</w:t>
      </w:r>
      <w:r>
        <w:rPr>
          <w:rFonts w:ascii="Times New Roman" w:hAnsi="Times New Roman" w:cs="Times New Roman" w:eastAsia="Times New Roman" w:hint="default"/>
          <w:sz w:val="18"/>
          <w:szCs w:val="18"/>
        </w:rPr>
        <w:t>0.1821</w:t>
      </w:r>
      <w:r>
        <w:rPr>
          <w:rFonts w:ascii="宋体" w:hAnsi="宋体" w:cs="宋体" w:eastAsia="宋体" w:hint="default"/>
          <w:i/>
          <w:sz w:val="18"/>
          <w:szCs w:val="18"/>
        </w:rPr>
        <w:t>元，稀释每股收益</w:t>
      </w:r>
      <w:r>
        <w:rPr>
          <w:rFonts w:ascii="Times New Roman" w:hAnsi="Times New Roman" w:cs="Times New Roman" w:eastAsia="Times New Roman" w:hint="default"/>
          <w:sz w:val="18"/>
          <w:szCs w:val="18"/>
        </w:rPr>
        <w:t>0.1409</w:t>
      </w:r>
      <w:r>
        <w:rPr>
          <w:rFonts w:ascii="宋体" w:hAnsi="宋体" w:cs="宋体" w:eastAsia="宋体" w:hint="default"/>
          <w:i/>
          <w:sz w:val="18"/>
          <w:szCs w:val="18"/>
        </w:rPr>
        <w:t>元，归属于公司普通股股东的每股净资产</w:t>
      </w:r>
      <w:r>
        <w:rPr>
          <w:rFonts w:ascii="Times New Roman" w:hAnsi="Times New Roman" w:cs="Times New Roman" w:eastAsia="Times New Roman" w:hint="default"/>
          <w:sz w:val="18"/>
          <w:szCs w:val="18"/>
        </w:rPr>
        <w:t>1.7608</w:t>
      </w:r>
      <w:r>
        <w:rPr>
          <w:rFonts w:ascii="宋体" w:hAnsi="宋体" w:cs="宋体" w:eastAsia="宋体" w:hint="default"/>
          <w:i/>
          <w:sz w:val="18"/>
          <w:szCs w:val="18"/>
        </w:rPr>
        <w:t>元。 公司认为必要或证券监管机构要求披露的其他内容</w:t>
      </w:r>
      <w:r>
        <w:rPr>
          <w:rFonts w:ascii="宋体" w:hAnsi="宋体" w:cs="宋体" w:eastAsia="宋体" w:hint="default"/>
          <w:sz w:val="18"/>
          <w:szCs w:val="18"/>
        </w:rPr>
      </w:r>
    </w:p>
    <w:p>
      <w:pPr>
        <w:spacing w:before="4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3"/>
        <w:ind w:left="0" w:right="151"/>
        <w:jc w:val="right"/>
        <w:rPr>
          <w:i w:val="0"/>
        </w:rPr>
      </w:pPr>
      <w:r>
        <w:rPr/>
        <w:t>单位：股</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1369"/>
        <w:gridCol w:w="1370"/>
        <w:gridCol w:w="1368"/>
        <w:gridCol w:w="1370"/>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i/>
                <w:sz w:val="18"/>
                <w:szCs w:val="18"/>
              </w:rPr>
              <w:t>股东名称</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i/>
                <w:sz w:val="18"/>
                <w:szCs w:val="18"/>
              </w:rPr>
              <w:t>期初限售股数</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1" w:right="46" w:hanging="541"/>
              <w:jc w:val="left"/>
              <w:rPr>
                <w:rFonts w:ascii="宋体" w:hAnsi="宋体" w:cs="宋体" w:eastAsia="宋体" w:hint="default"/>
                <w:sz w:val="18"/>
                <w:szCs w:val="18"/>
              </w:rPr>
            </w:pPr>
            <w:r>
              <w:rPr>
                <w:rFonts w:ascii="宋体" w:hAnsi="宋体" w:cs="宋体" w:eastAsia="宋体" w:hint="default"/>
                <w:i/>
                <w:sz w:val="18"/>
                <w:szCs w:val="18"/>
              </w:rPr>
              <w:t>本期解除限售股 数</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8" w:hanging="540"/>
              <w:jc w:val="left"/>
              <w:rPr>
                <w:rFonts w:ascii="宋体" w:hAnsi="宋体" w:cs="宋体" w:eastAsia="宋体" w:hint="default"/>
                <w:sz w:val="18"/>
                <w:szCs w:val="18"/>
              </w:rPr>
            </w:pPr>
            <w:r>
              <w:rPr>
                <w:rFonts w:ascii="宋体" w:hAnsi="宋体" w:cs="宋体" w:eastAsia="宋体" w:hint="default"/>
                <w:i/>
                <w:sz w:val="18"/>
                <w:szCs w:val="18"/>
              </w:rPr>
              <w:t>本期增加限售股 数</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i/>
                <w:sz w:val="18"/>
                <w:szCs w:val="18"/>
              </w:rPr>
              <w:t>期末限售股数</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限售原因</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i/>
                <w:sz w:val="18"/>
                <w:szCs w:val="18"/>
              </w:rPr>
              <w:t>拟解除限售日期</w:t>
            </w:r>
            <w:r>
              <w:rPr>
                <w:rFonts w:ascii="宋体" w:hAnsi="宋体" w:cs="宋体" w:eastAsia="宋体" w:hint="default"/>
                <w:sz w:val="18"/>
                <w:szCs w:val="18"/>
              </w:rPr>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95,388,682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85,849,814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181,238,496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董事锁定</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按董事锁定规定</w:t>
            </w:r>
            <w:r>
              <w:rPr>
                <w:rFonts w:ascii="宋体" w:hAnsi="宋体" w:cs="宋体" w:eastAsia="宋体" w:hint="default"/>
                <w:sz w:val="18"/>
                <w:szCs w:val="18"/>
              </w:rPr>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王英</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56,608,097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50,947,288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107,555,385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类高管锁定</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按高管锁定规定</w:t>
            </w:r>
            <w:r>
              <w:rPr>
                <w:rFonts w:ascii="宋体" w:hAnsi="宋体" w:cs="宋体" w:eastAsia="宋体" w:hint="default"/>
                <w:sz w:val="18"/>
                <w:szCs w:val="18"/>
              </w:rPr>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刘宁</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51,637,615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46,473,853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98,111,468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董事锁定</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按董事锁定规定</w:t>
            </w:r>
            <w:r>
              <w:rPr>
                <w:rFonts w:ascii="宋体" w:hAnsi="宋体" w:cs="宋体" w:eastAsia="宋体" w:hint="default"/>
                <w:sz w:val="18"/>
                <w:szCs w:val="18"/>
              </w:rPr>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孙凯</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17,310,002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15,579,002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32,889,004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董事锁定</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按董事锁定规定</w:t>
            </w:r>
            <w:r>
              <w:rPr>
                <w:rFonts w:ascii="宋体" w:hAnsi="宋体" w:cs="宋体" w:eastAsia="宋体" w:hint="default"/>
                <w:sz w:val="18"/>
                <w:szCs w:val="18"/>
              </w:rPr>
            </w:r>
          </w:p>
        </w:tc>
      </w:tr>
      <w:tr>
        <w:trPr>
          <w:trHeight w:val="227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靳茂</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3,576,600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5,650,601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2"/>
              <w:ind w:left="23" w:right="74"/>
              <w:jc w:val="left"/>
              <w:rPr>
                <w:rFonts w:ascii="宋体" w:hAnsi="宋体" w:cs="宋体" w:eastAsia="宋体" w:hint="default"/>
                <w:sz w:val="18"/>
                <w:szCs w:val="18"/>
              </w:rPr>
            </w:pPr>
            <w:r>
              <w:rPr>
                <w:rFonts w:ascii="宋体" w:hAnsi="宋体" w:cs="宋体" w:eastAsia="宋体" w:hint="default"/>
                <w:i/>
                <w:sz w:val="18"/>
                <w:szCs w:val="18"/>
              </w:rPr>
              <w:t>董事锁定及限制 性股票</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both"/>
              <w:rPr>
                <w:rFonts w:ascii="宋体" w:hAnsi="宋体" w:cs="宋体" w:eastAsia="宋体" w:hint="default"/>
                <w:sz w:val="18"/>
                <w:szCs w:val="18"/>
              </w:rPr>
            </w:pPr>
            <w:r>
              <w:rPr>
                <w:rFonts w:ascii="宋体" w:hAnsi="宋体" w:cs="宋体" w:eastAsia="宋体" w:hint="default"/>
                <w:i/>
                <w:sz w:val="18"/>
                <w:szCs w:val="18"/>
              </w:rPr>
              <w:t>限售股按董事锁 定规定；限制性 股票按《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 股票期权与限制 性股票激励计划</w:t>
            </w:r>
            <w:r>
              <w:rPr>
                <w:rFonts w:ascii="宋体" w:hAnsi="宋体" w:cs="宋体" w:eastAsia="宋体" w:hint="default"/>
                <w:sz w:val="18"/>
                <w:szCs w:val="18"/>
              </w:rPr>
            </w:r>
          </w:p>
          <w:p>
            <w:pPr>
              <w:pStyle w:val="TableParagraph"/>
              <w:spacing w:line="316" w:lineRule="auto" w:before="21"/>
              <w:ind w:left="24" w:right="19"/>
              <w:jc w:val="both"/>
              <w:rPr>
                <w:rFonts w:ascii="宋体" w:hAnsi="宋体" w:cs="宋体" w:eastAsia="宋体" w:hint="default"/>
                <w:sz w:val="18"/>
                <w:szCs w:val="18"/>
              </w:rPr>
            </w:pPr>
            <w:r>
              <w:rPr>
                <w:rFonts w:ascii="宋体" w:hAnsi="宋体" w:cs="宋体" w:eastAsia="宋体" w:hint="default"/>
                <w:i/>
                <w:spacing w:val="-17"/>
                <w:sz w:val="18"/>
                <w:szCs w:val="18"/>
              </w:rPr>
              <w:t>（草案）》约定解</w:t>
            </w:r>
            <w:r>
              <w:rPr>
                <w:rFonts w:ascii="宋体" w:hAnsi="宋体" w:cs="宋体" w:eastAsia="宋体" w:hint="default"/>
                <w:i/>
                <w:sz w:val="18"/>
                <w:szCs w:val="18"/>
              </w:rPr>
              <w:t> 锁。</w:t>
            </w:r>
            <w:r>
              <w:rPr>
                <w:rFonts w:ascii="宋体" w:hAnsi="宋体" w:cs="宋体" w:eastAsia="宋体" w:hint="default"/>
                <w:sz w:val="18"/>
                <w:szCs w:val="18"/>
              </w:rPr>
            </w:r>
          </w:p>
        </w:tc>
      </w:tr>
      <w:tr>
        <w:trPr>
          <w:trHeight w:val="227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徐春华</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443,522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2,033,170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2,476,692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314" w:lineRule="auto" w:before="122"/>
              <w:ind w:left="23" w:right="74"/>
              <w:jc w:val="left"/>
              <w:rPr>
                <w:rFonts w:ascii="宋体" w:hAnsi="宋体" w:cs="宋体" w:eastAsia="宋体" w:hint="default"/>
                <w:sz w:val="18"/>
                <w:szCs w:val="18"/>
              </w:rPr>
            </w:pPr>
            <w:r>
              <w:rPr>
                <w:rFonts w:ascii="宋体" w:hAnsi="宋体" w:cs="宋体" w:eastAsia="宋体" w:hint="default"/>
                <w:i/>
                <w:sz w:val="18"/>
                <w:szCs w:val="18"/>
              </w:rPr>
              <w:t>高管锁定及限制 性股票</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both"/>
              <w:rPr>
                <w:rFonts w:ascii="宋体" w:hAnsi="宋体" w:cs="宋体" w:eastAsia="宋体" w:hint="default"/>
                <w:sz w:val="18"/>
                <w:szCs w:val="18"/>
              </w:rPr>
            </w:pPr>
            <w:r>
              <w:rPr>
                <w:rFonts w:ascii="宋体" w:hAnsi="宋体" w:cs="宋体" w:eastAsia="宋体" w:hint="default"/>
                <w:i/>
                <w:sz w:val="18"/>
                <w:szCs w:val="18"/>
              </w:rPr>
              <w:t>限售股按高管锁 定规定；限制性 股票按《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 股票期权与限制 性股票激励计划</w:t>
            </w:r>
            <w:r>
              <w:rPr>
                <w:rFonts w:ascii="宋体" w:hAnsi="宋体" w:cs="宋体" w:eastAsia="宋体" w:hint="default"/>
                <w:sz w:val="18"/>
                <w:szCs w:val="18"/>
              </w:rPr>
            </w:r>
          </w:p>
          <w:p>
            <w:pPr>
              <w:pStyle w:val="TableParagraph"/>
              <w:spacing w:line="316" w:lineRule="auto" w:before="22"/>
              <w:ind w:left="24" w:right="19"/>
              <w:jc w:val="both"/>
              <w:rPr>
                <w:rFonts w:ascii="宋体" w:hAnsi="宋体" w:cs="宋体" w:eastAsia="宋体" w:hint="default"/>
                <w:sz w:val="18"/>
                <w:szCs w:val="18"/>
              </w:rPr>
            </w:pPr>
            <w:r>
              <w:rPr>
                <w:rFonts w:ascii="宋体" w:hAnsi="宋体" w:cs="宋体" w:eastAsia="宋体" w:hint="default"/>
                <w:i/>
                <w:spacing w:val="-17"/>
                <w:sz w:val="18"/>
                <w:szCs w:val="18"/>
              </w:rPr>
              <w:t>（草案）》约定解</w:t>
            </w:r>
            <w:r>
              <w:rPr>
                <w:rFonts w:ascii="宋体" w:hAnsi="宋体" w:cs="宋体" w:eastAsia="宋体" w:hint="default"/>
                <w:i/>
                <w:sz w:val="18"/>
                <w:szCs w:val="18"/>
              </w:rPr>
              <w:t> 锁。</w:t>
            </w:r>
            <w:r>
              <w:rPr>
                <w:rFonts w:ascii="宋体" w:hAnsi="宋体" w:cs="宋体" w:eastAsia="宋体" w:hint="default"/>
                <w:sz w:val="18"/>
                <w:szCs w:val="18"/>
              </w:rPr>
            </w:r>
          </w:p>
        </w:tc>
      </w:tr>
      <w:tr>
        <w:trPr>
          <w:trHeight w:val="227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王利</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1,898,537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2,192,467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3"/>
              <w:ind w:left="23" w:right="74"/>
              <w:jc w:val="left"/>
              <w:rPr>
                <w:rFonts w:ascii="宋体" w:hAnsi="宋体" w:cs="宋体" w:eastAsia="宋体" w:hint="default"/>
                <w:sz w:val="18"/>
                <w:szCs w:val="18"/>
              </w:rPr>
            </w:pPr>
            <w:r>
              <w:rPr>
                <w:rFonts w:ascii="宋体" w:hAnsi="宋体" w:cs="宋体" w:eastAsia="宋体" w:hint="default"/>
                <w:i/>
                <w:sz w:val="18"/>
                <w:szCs w:val="18"/>
              </w:rPr>
              <w:t>高管锁定及限制 性股票</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both"/>
              <w:rPr>
                <w:rFonts w:ascii="宋体" w:hAnsi="宋体" w:cs="宋体" w:eastAsia="宋体" w:hint="default"/>
                <w:sz w:val="18"/>
                <w:szCs w:val="18"/>
              </w:rPr>
            </w:pPr>
            <w:r>
              <w:rPr>
                <w:rFonts w:ascii="宋体" w:hAnsi="宋体" w:cs="宋体" w:eastAsia="宋体" w:hint="default"/>
                <w:i/>
                <w:sz w:val="18"/>
                <w:szCs w:val="18"/>
              </w:rPr>
              <w:t>限售股按高管锁 定规定；限制性 股票按《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 股票期权与限制 性股票激励计划</w:t>
            </w:r>
            <w:r>
              <w:rPr>
                <w:rFonts w:ascii="宋体" w:hAnsi="宋体" w:cs="宋体" w:eastAsia="宋体" w:hint="default"/>
                <w:sz w:val="18"/>
                <w:szCs w:val="18"/>
              </w:rPr>
            </w:r>
          </w:p>
          <w:p>
            <w:pPr>
              <w:pStyle w:val="TableParagraph"/>
              <w:spacing w:line="316" w:lineRule="auto" w:before="20"/>
              <w:ind w:left="24" w:right="19"/>
              <w:jc w:val="both"/>
              <w:rPr>
                <w:rFonts w:ascii="宋体" w:hAnsi="宋体" w:cs="宋体" w:eastAsia="宋体" w:hint="default"/>
                <w:sz w:val="18"/>
                <w:szCs w:val="18"/>
              </w:rPr>
            </w:pPr>
            <w:r>
              <w:rPr>
                <w:rFonts w:ascii="宋体" w:hAnsi="宋体" w:cs="宋体" w:eastAsia="宋体" w:hint="default"/>
                <w:i/>
                <w:spacing w:val="-17"/>
                <w:sz w:val="18"/>
                <w:szCs w:val="18"/>
              </w:rPr>
              <w:t>（草案）》约定解</w:t>
            </w:r>
            <w:r>
              <w:rPr>
                <w:rFonts w:ascii="宋体" w:hAnsi="宋体" w:cs="宋体" w:eastAsia="宋体" w:hint="default"/>
                <w:i/>
                <w:sz w:val="18"/>
                <w:szCs w:val="18"/>
              </w:rPr>
              <w:t> 锁。</w:t>
            </w:r>
            <w:r>
              <w:rPr>
                <w:rFonts w:ascii="宋体" w:hAnsi="宋体" w:cs="宋体" w:eastAsia="宋体" w:hint="default"/>
                <w:sz w:val="18"/>
                <w:szCs w:val="18"/>
              </w:rPr>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孙嘉明</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984,376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885,937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1,870,312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高管锁定</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按高管锁定规定</w:t>
            </w:r>
            <w:r>
              <w:rPr>
                <w:rFonts w:ascii="宋体" w:hAnsi="宋体" w:cs="宋体" w:eastAsia="宋体" w:hint="default"/>
                <w:sz w:val="18"/>
                <w:szCs w:val="18"/>
              </w:rPr>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凌红</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限制性股票</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i/>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年股票</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1369"/>
        <w:gridCol w:w="1370"/>
        <w:gridCol w:w="1368"/>
        <w:gridCol w:w="1370"/>
        <w:gridCol w:w="1361"/>
      </w:tblGrid>
      <w:tr>
        <w:trPr>
          <w:trHeight w:val="987"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both"/>
              <w:rPr>
                <w:rFonts w:ascii="宋体" w:hAnsi="宋体" w:cs="宋体" w:eastAsia="宋体" w:hint="default"/>
                <w:sz w:val="18"/>
                <w:szCs w:val="18"/>
              </w:rPr>
            </w:pPr>
            <w:r>
              <w:rPr>
                <w:rFonts w:ascii="宋体" w:hAnsi="宋体" w:cs="宋体" w:eastAsia="宋体" w:hint="default"/>
                <w:i/>
                <w:sz w:val="18"/>
                <w:szCs w:val="18"/>
              </w:rPr>
              <w:t>期权与限制性股 票激励计划（草 </w:t>
            </w:r>
            <w:r>
              <w:rPr>
                <w:rFonts w:ascii="宋体" w:hAnsi="宋体" w:cs="宋体" w:eastAsia="宋体" w:hint="default"/>
                <w:i/>
                <w:spacing w:val="-12"/>
                <w:sz w:val="18"/>
                <w:szCs w:val="18"/>
              </w:rPr>
              <w:t>案）》约定解锁。</w:t>
            </w:r>
            <w:r>
              <w:rPr>
                <w:rFonts w:ascii="宋体" w:hAnsi="宋体" w:cs="宋体" w:eastAsia="宋体" w:hint="default"/>
                <w:spacing w:val="-12"/>
                <w:sz w:val="18"/>
                <w:szCs w:val="18"/>
              </w:rPr>
            </w: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赵大平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限制性股票</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宋体" w:hAnsi="宋体" w:cs="宋体" w:eastAsia="宋体" w:hint="default"/>
                <w:i/>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年股票 期权与限制性股 票激励计划（草 </w:t>
            </w:r>
            <w:r>
              <w:rPr>
                <w:rFonts w:ascii="宋体" w:hAnsi="宋体" w:cs="宋体" w:eastAsia="宋体" w:hint="default"/>
                <w:i/>
                <w:spacing w:val="-12"/>
                <w:sz w:val="18"/>
                <w:szCs w:val="18"/>
              </w:rPr>
              <w:t>案）》约定解锁。</w:t>
            </w:r>
            <w:r>
              <w:rPr>
                <w:rFonts w:ascii="宋体" w:hAnsi="宋体" w:cs="宋体" w:eastAsia="宋体" w:hint="default"/>
                <w:spacing w:val="-12"/>
                <w:sz w:val="18"/>
                <w:szCs w:val="18"/>
              </w:rPr>
            </w: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其他股东</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556,429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797,912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26,534,783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26,293,300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限制性股票</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宋体" w:hAnsi="宋体" w:cs="宋体" w:eastAsia="宋体" w:hint="default"/>
                <w:i/>
                <w:sz w:val="18"/>
                <w:szCs w:val="18"/>
              </w:rPr>
              <w:t>按《</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年股票 期权与限制性股 票激励计划（草 </w:t>
            </w:r>
            <w:r>
              <w:rPr>
                <w:rFonts w:ascii="宋体" w:hAnsi="宋体" w:cs="宋体" w:eastAsia="宋体" w:hint="default"/>
                <w:i/>
                <w:spacing w:val="-12"/>
                <w:sz w:val="18"/>
                <w:szCs w:val="18"/>
              </w:rPr>
              <w:t>案）》约定解锁。</w:t>
            </w:r>
            <w:r>
              <w:rPr>
                <w:rFonts w:ascii="宋体" w:hAnsi="宋体" w:cs="宋体" w:eastAsia="宋体" w:hint="default"/>
                <w:spacing w:val="-12"/>
                <w:sz w:val="18"/>
                <w:szCs w:val="18"/>
              </w:rPr>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225,296,654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797,913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236,347,784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460,846,525</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i/>
          <w:sz w:val="18"/>
          <w:szCs w:val="18"/>
        </w:rPr>
      </w:pPr>
    </w:p>
    <w:p>
      <w:pPr>
        <w:pStyle w:val="Heading2"/>
        <w:spacing w:line="240" w:lineRule="auto" w:before="26"/>
        <w:ind w:right="9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1"/>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7"/>
        <w:gridCol w:w="1294"/>
        <w:gridCol w:w="1296"/>
        <w:gridCol w:w="1296"/>
        <w:gridCol w:w="1683"/>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9" w:hanging="361"/>
              <w:jc w:val="left"/>
              <w:rPr>
                <w:rFonts w:ascii="宋体" w:hAnsi="宋体" w:cs="宋体" w:eastAsia="宋体" w:hint="default"/>
                <w:sz w:val="18"/>
                <w:szCs w:val="18"/>
              </w:rPr>
            </w:pPr>
            <w:r>
              <w:rPr>
                <w:rFonts w:ascii="宋体" w:hAnsi="宋体" w:cs="宋体" w:eastAsia="宋体" w:hint="default"/>
                <w:i/>
                <w:sz w:val="18"/>
                <w:szCs w:val="18"/>
              </w:rPr>
              <w:t>股票及其衍生证 券名称</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i/>
                <w:sz w:val="18"/>
                <w:szCs w:val="18"/>
              </w:rPr>
              <w:t>发行日期</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2" w:hanging="440"/>
              <w:jc w:val="left"/>
              <w:rPr>
                <w:rFonts w:ascii="宋体" w:hAnsi="宋体" w:cs="宋体" w:eastAsia="宋体" w:hint="default"/>
                <w:sz w:val="18"/>
                <w:szCs w:val="18"/>
              </w:rPr>
            </w:pPr>
            <w:r>
              <w:rPr>
                <w:rFonts w:ascii="宋体" w:hAnsi="宋体" w:cs="宋体" w:eastAsia="宋体" w:hint="default"/>
                <w:i/>
                <w:spacing w:val="-4"/>
                <w:sz w:val="18"/>
                <w:szCs w:val="18"/>
              </w:rPr>
              <w:t>发行价格（或利</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宋体" w:hAnsi="宋体" w:cs="宋体" w:eastAsia="宋体" w:hint="default"/>
                <w:i/>
                <w:sz w:val="18"/>
                <w:szCs w:val="18"/>
              </w:rPr>
              <w:t>率）</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i/>
                <w:sz w:val="18"/>
                <w:szCs w:val="18"/>
              </w:rPr>
              <w:t>发行数量</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i/>
                <w:sz w:val="18"/>
                <w:szCs w:val="18"/>
              </w:rPr>
              <w:t>上市日期</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i/>
                <w:sz w:val="18"/>
                <w:szCs w:val="18"/>
              </w:rPr>
              <w:t>获准上市交易 数量</w:t>
            </w:r>
            <w:r>
              <w:rPr>
                <w:rFonts w:ascii="宋体" w:hAnsi="宋体" w:cs="宋体" w:eastAsia="宋体" w:hint="default"/>
                <w:sz w:val="18"/>
                <w:szCs w:val="18"/>
              </w:rPr>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i/>
                <w:sz w:val="18"/>
                <w:szCs w:val="18"/>
              </w:rPr>
              <w:t>交易终止日期</w:t>
            </w:r>
            <w:r>
              <w:rPr>
                <w:rFonts w:ascii="宋体" w:hAnsi="宋体" w:cs="宋体" w:eastAsia="宋体" w:hint="default"/>
                <w:sz w:val="18"/>
                <w:szCs w:val="18"/>
              </w:rPr>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股票类</w:t>
            </w:r>
            <w:r>
              <w:rPr>
                <w:rFonts w:ascii="宋体" w:hAnsi="宋体" w:cs="宋体" w:eastAsia="宋体" w:hint="default"/>
                <w:sz w:val="18"/>
                <w:szCs w:val="18"/>
              </w:rPr>
            </w:r>
          </w:p>
        </w:tc>
      </w:tr>
      <w:tr>
        <w:trPr>
          <w:trHeight w:val="1028"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年股权激励 计划之首次限制 性股票授予登记</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i/>
                <w:sz w:val="18"/>
                <w:szCs w:val="18"/>
              </w:rPr>
              <w:t>年</w:t>
            </w:r>
            <w:r>
              <w:rPr>
                <w:rFonts w:ascii="宋体" w:hAnsi="宋体" w:cs="宋体" w:eastAsia="宋体" w:hint="default"/>
                <w:i/>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i/>
                <w:sz w:val="18"/>
                <w:szCs w:val="18"/>
              </w:rPr>
              <w:t>月</w:t>
            </w:r>
            <w:r>
              <w:rPr>
                <w:rFonts w:ascii="宋体" w:hAnsi="宋体" w:cs="宋体" w:eastAsia="宋体" w:hint="default"/>
                <w:i/>
                <w:spacing w:val="-5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11.23</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15,282,000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月</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15,282,000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102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年股权激励 计划之预留限制 性股票授予登记</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年</w:t>
            </w:r>
            <w:r>
              <w:rPr>
                <w:rFonts w:ascii="宋体" w:hAnsi="宋体" w:cs="宋体" w:eastAsia="宋体" w:hint="default"/>
                <w:i/>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月</w:t>
            </w:r>
            <w:r>
              <w:rPr>
                <w:rFonts w:ascii="宋体" w:hAnsi="宋体" w:cs="宋体" w:eastAsia="宋体" w:hint="default"/>
                <w:i/>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6,263,500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月</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6,263,500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可转换公司债券、分离交易的可转换公司债券、公司债类</w:t>
            </w:r>
            <w:r>
              <w:rPr>
                <w:rFonts w:ascii="宋体" w:hAnsi="宋体" w:cs="宋体" w:eastAsia="宋体" w:hint="default"/>
                <w:sz w:val="18"/>
                <w:szCs w:val="18"/>
              </w:rPr>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其他衍生证券类</w:t>
            </w:r>
            <w:r>
              <w:rPr>
                <w:rFonts w:ascii="宋体" w:hAnsi="宋体" w:cs="宋体" w:eastAsia="宋体" w:hint="default"/>
                <w:sz w:val="18"/>
                <w:szCs w:val="18"/>
              </w:rPr>
            </w:r>
          </w:p>
        </w:tc>
      </w:tr>
    </w:tbl>
    <w:p>
      <w:pPr>
        <w:pStyle w:val="BodyText"/>
        <w:spacing w:line="360" w:lineRule="auto" w:before="49"/>
        <w:ind w:left="513" w:right="94" w:hanging="361"/>
        <w:jc w:val="left"/>
        <w:rPr>
          <w:i w:val="0"/>
        </w:rPr>
      </w:pPr>
      <w:r>
        <w:rPr/>
        <w:t>报告期内证券发行（不含优先股）情况的说明 </w:t>
      </w:r>
      <w:r>
        <w:rPr>
          <w:spacing w:val="-2"/>
        </w:rPr>
        <w:t>报告期内，公司因股权激励计划授予限制性股票及股票期权自主行权而引起的股本增加，具体内容详见本报告</w:t>
      </w:r>
      <w:r>
        <w:rPr>
          <w:rFonts w:ascii="Times New Roman" w:hAnsi="Times New Roman" w:cs="Times New Roman" w:eastAsia="Times New Roman" w:hint="default"/>
          <w:i w:val="0"/>
          <w:spacing w:val="-2"/>
        </w:rPr>
        <w:t>“</w:t>
      </w:r>
      <w:r>
        <w:rPr>
          <w:spacing w:val="-2"/>
        </w:rPr>
        <w:t>第五节、</w:t>
      </w:r>
      <w:r>
        <w:rPr>
          <w:i w:val="0"/>
          <w:spacing w:val="-2"/>
        </w:rPr>
      </w:r>
    </w:p>
    <w:p>
      <w:pPr>
        <w:pStyle w:val="BodyText"/>
        <w:spacing w:line="212" w:lineRule="exact"/>
        <w:ind w:right="94"/>
        <w:jc w:val="left"/>
        <w:rPr>
          <w:i w:val="0"/>
        </w:rPr>
      </w:pPr>
      <w:r>
        <w:rPr/>
        <w:t>十四、公司股权激励计划、员工持股计划或其他员工激励措施的实施情况</w:t>
      </w:r>
      <w:r>
        <w:rPr>
          <w:rFonts w:ascii="Times New Roman" w:hAnsi="Times New Roman" w:cs="Times New Roman" w:eastAsia="Times New Roman" w:hint="default"/>
          <w:i w:val="0"/>
        </w:rPr>
        <w:t>”</w:t>
      </w:r>
      <w:r>
        <w:rPr/>
        <w:t>。</w:t>
      </w:r>
      <w:r>
        <w:rPr>
          <w:i w:val="0"/>
        </w:rPr>
      </w:r>
    </w:p>
    <w:p>
      <w:pPr>
        <w:spacing w:line="240" w:lineRule="auto" w:before="2"/>
        <w:rPr>
          <w:rFonts w:ascii="宋体" w:hAnsi="宋体" w:cs="宋体" w:eastAsia="宋体" w:hint="default"/>
          <w:i/>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300" w:lineRule="auto" w:before="103"/>
        <w:ind w:left="152" w:right="188" w:firstLine="36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月，公司完成</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年股权激励计划首次授予限制性股票的登记手续，共向</w:t>
      </w:r>
      <w:r>
        <w:rPr>
          <w:rFonts w:ascii="Times New Roman" w:hAnsi="Times New Roman" w:cs="Times New Roman" w:eastAsia="Times New Roman" w:hint="default"/>
          <w:sz w:val="18"/>
          <w:szCs w:val="18"/>
        </w:rPr>
        <w:t>589</w:t>
      </w:r>
      <w:r>
        <w:rPr>
          <w:rFonts w:ascii="宋体" w:hAnsi="宋体" w:cs="宋体" w:eastAsia="宋体" w:hint="default"/>
          <w:i/>
          <w:sz w:val="18"/>
          <w:szCs w:val="18"/>
        </w:rPr>
        <w:t>名激励对象授予登记</w:t>
      </w:r>
      <w:r>
        <w:rPr>
          <w:rFonts w:ascii="Times New Roman" w:hAnsi="Times New Roman" w:cs="Times New Roman" w:eastAsia="Times New Roman" w:hint="default"/>
          <w:sz w:val="18"/>
          <w:szCs w:val="18"/>
        </w:rPr>
        <w:t>1,528.2 </w:t>
      </w:r>
      <w:r>
        <w:rPr>
          <w:rFonts w:ascii="宋体" w:hAnsi="宋体" w:cs="宋体" w:eastAsia="宋体" w:hint="default"/>
          <w:i/>
          <w:sz w:val="18"/>
          <w:szCs w:val="18"/>
        </w:rPr>
        <w:t>万股限制性股票，授予价格</w:t>
      </w:r>
      <w:r>
        <w:rPr>
          <w:rFonts w:ascii="Times New Roman" w:hAnsi="Times New Roman" w:cs="Times New Roman" w:eastAsia="Times New Roman" w:hint="default"/>
          <w:sz w:val="18"/>
          <w:szCs w:val="18"/>
        </w:rPr>
        <w:t>11.23</w:t>
      </w:r>
      <w:r>
        <w:rPr>
          <w:rFonts w:ascii="宋体" w:hAnsi="宋体" w:cs="宋体" w:eastAsia="宋体" w:hint="default"/>
          <w:i/>
          <w:sz w:val="18"/>
          <w:szCs w:val="18"/>
        </w:rPr>
        <w:t>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股，引起公司股本增加</w:t>
      </w:r>
      <w:r>
        <w:rPr>
          <w:rFonts w:ascii="Times New Roman" w:hAnsi="Times New Roman" w:cs="Times New Roman" w:eastAsia="Times New Roman" w:hint="default"/>
          <w:sz w:val="18"/>
          <w:szCs w:val="18"/>
        </w:rPr>
        <w:t>1,528.2</w:t>
      </w:r>
      <w:r>
        <w:rPr>
          <w:rFonts w:ascii="宋体" w:hAnsi="宋体" w:cs="宋体" w:eastAsia="宋体" w:hint="default"/>
          <w:i/>
          <w:sz w:val="18"/>
          <w:szCs w:val="18"/>
        </w:rPr>
        <w:t>万股，资本公积增加</w:t>
      </w:r>
      <w:r>
        <w:rPr>
          <w:rFonts w:ascii="Times New Roman" w:hAnsi="Times New Roman" w:cs="Times New Roman" w:eastAsia="Times New Roman" w:hint="default"/>
          <w:sz w:val="18"/>
          <w:szCs w:val="18"/>
        </w:rPr>
        <w:t>156,334,860</w:t>
      </w:r>
      <w:r>
        <w:rPr>
          <w:rFonts w:ascii="宋体" w:hAnsi="宋体" w:cs="宋体" w:eastAsia="宋体" w:hint="default"/>
          <w:i/>
          <w:sz w:val="18"/>
          <w:szCs w:val="18"/>
        </w:rPr>
        <w:t>元。前述事项已经华普天 健会计师事务所（特殊普通合伙）于</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8</w:t>
      </w:r>
      <w:r>
        <w:rPr>
          <w:rFonts w:ascii="宋体" w:hAnsi="宋体" w:cs="宋体" w:eastAsia="宋体" w:hint="default"/>
          <w:i/>
          <w:sz w:val="18"/>
          <w:szCs w:val="18"/>
        </w:rPr>
        <w:t>日出具的会验字【</w:t>
      </w:r>
      <w:r>
        <w:rPr>
          <w:rFonts w:ascii="Times New Roman" w:hAnsi="Times New Roman" w:cs="Times New Roman" w:eastAsia="Times New Roman" w:hint="default"/>
          <w:sz w:val="18"/>
          <w:szCs w:val="18"/>
        </w:rPr>
        <w:t>2017</w:t>
      </w:r>
      <w:r>
        <w:rPr>
          <w:rFonts w:ascii="宋体" w:hAnsi="宋体" w:cs="宋体" w:eastAsia="宋体" w:hint="default"/>
          <w:i/>
          <w:sz w:val="18"/>
          <w:szCs w:val="18"/>
        </w:rPr>
        <w:t>】</w:t>
      </w:r>
      <w:r>
        <w:rPr>
          <w:rFonts w:ascii="Times New Roman" w:hAnsi="Times New Roman" w:cs="Times New Roman" w:eastAsia="Times New Roman" w:hint="default"/>
          <w:sz w:val="18"/>
          <w:szCs w:val="18"/>
        </w:rPr>
        <w:t>0525</w:t>
      </w:r>
      <w:r>
        <w:rPr>
          <w:rFonts w:ascii="宋体" w:hAnsi="宋体" w:cs="宋体" w:eastAsia="宋体" w:hint="default"/>
          <w:i/>
          <w:sz w:val="18"/>
          <w:szCs w:val="18"/>
        </w:rPr>
        <w:t>号《验资报告》验证。</w:t>
      </w:r>
      <w:r>
        <w:rPr>
          <w:rFonts w:ascii="宋体" w:hAnsi="宋体" w:cs="宋体" w:eastAsia="宋体" w:hint="default"/>
          <w:sz w:val="18"/>
          <w:szCs w:val="18"/>
        </w:rPr>
      </w:r>
    </w:p>
    <w:p>
      <w:pPr>
        <w:spacing w:line="300" w:lineRule="auto" w:before="13"/>
        <w:ind w:left="152" w:right="191" w:firstLine="360"/>
        <w:jc w:val="both"/>
        <w:rPr>
          <w:rFonts w:ascii="宋体" w:hAnsi="宋体" w:cs="宋体" w:eastAsia="宋体" w:hint="default"/>
          <w:sz w:val="18"/>
          <w:szCs w:val="18"/>
        </w:rPr>
      </w:pP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i/>
          <w:spacing w:val="-2"/>
          <w:sz w:val="18"/>
          <w:szCs w:val="18"/>
        </w:rPr>
        <w:t>月，公司实施完毕</w:t>
      </w:r>
      <w:r>
        <w:rPr>
          <w:rFonts w:ascii="Times New Roman" w:hAnsi="Times New Roman" w:cs="Times New Roman" w:eastAsia="Times New Roman" w:hint="default"/>
          <w:spacing w:val="-2"/>
          <w:sz w:val="18"/>
          <w:szCs w:val="18"/>
        </w:rPr>
        <w:t>2016</w:t>
      </w:r>
      <w:r>
        <w:rPr>
          <w:rFonts w:ascii="宋体" w:hAnsi="宋体" w:cs="宋体" w:eastAsia="宋体" w:hint="default"/>
          <w:i/>
          <w:spacing w:val="-2"/>
          <w:sz w:val="18"/>
          <w:szCs w:val="18"/>
        </w:rPr>
        <w:t>年度权益分派方案，共转增</w:t>
      </w:r>
      <w:r>
        <w:rPr>
          <w:rFonts w:ascii="Times New Roman" w:hAnsi="Times New Roman" w:cs="Times New Roman" w:eastAsia="Times New Roman" w:hint="default"/>
          <w:spacing w:val="-2"/>
          <w:sz w:val="18"/>
          <w:szCs w:val="18"/>
        </w:rPr>
        <w:t>757,442,767</w:t>
      </w:r>
      <w:r>
        <w:rPr>
          <w:rFonts w:ascii="宋体" w:hAnsi="宋体" w:cs="宋体" w:eastAsia="宋体" w:hint="default"/>
          <w:i/>
          <w:spacing w:val="-2"/>
          <w:sz w:val="18"/>
          <w:szCs w:val="18"/>
        </w:rPr>
        <w:t>股，引起公司股本增加</w:t>
      </w:r>
      <w:r>
        <w:rPr>
          <w:rFonts w:ascii="Times New Roman" w:hAnsi="Times New Roman" w:cs="Times New Roman" w:eastAsia="Times New Roman" w:hint="default"/>
          <w:spacing w:val="-2"/>
          <w:sz w:val="18"/>
          <w:szCs w:val="18"/>
        </w:rPr>
        <w:t>757,442,767</w:t>
      </w:r>
      <w:r>
        <w:rPr>
          <w:rFonts w:ascii="宋体" w:hAnsi="宋体" w:cs="宋体" w:eastAsia="宋体" w:hint="default"/>
          <w:i/>
          <w:spacing w:val="-2"/>
          <w:sz w:val="18"/>
          <w:szCs w:val="18"/>
        </w:rPr>
        <w:t>股，资本</w:t>
      </w:r>
      <w:r>
        <w:rPr>
          <w:rFonts w:ascii="宋体" w:hAnsi="宋体" w:cs="宋体" w:eastAsia="宋体" w:hint="default"/>
          <w:i/>
          <w:sz w:val="18"/>
          <w:szCs w:val="18"/>
        </w:rPr>
        <w:t> 公积减少</w:t>
      </w:r>
      <w:r>
        <w:rPr>
          <w:rFonts w:ascii="Times New Roman" w:hAnsi="Times New Roman" w:cs="Times New Roman" w:eastAsia="Times New Roman" w:hint="default"/>
          <w:sz w:val="18"/>
          <w:szCs w:val="18"/>
        </w:rPr>
        <w:t>757,442,767</w:t>
      </w:r>
      <w:r>
        <w:rPr>
          <w:rFonts w:ascii="宋体" w:hAnsi="宋体" w:cs="宋体" w:eastAsia="宋体" w:hint="default"/>
          <w:i/>
          <w:sz w:val="18"/>
          <w:szCs w:val="18"/>
        </w:rPr>
        <w:t>元。</w:t>
      </w:r>
      <w:r>
        <w:rPr>
          <w:rFonts w:ascii="宋体" w:hAnsi="宋体" w:cs="宋体" w:eastAsia="宋体" w:hint="default"/>
          <w:sz w:val="18"/>
          <w:szCs w:val="18"/>
        </w:rPr>
      </w:r>
    </w:p>
    <w:p>
      <w:pPr>
        <w:spacing w:after="0" w:line="300"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spacing w:line="300" w:lineRule="auto" w:before="44"/>
        <w:ind w:left="152" w:right="148" w:firstLine="360"/>
        <w:jc w:val="both"/>
        <w:rPr>
          <w:rFonts w:ascii="宋体" w:hAnsi="宋体" w:cs="宋体" w:eastAsia="宋体" w:hint="default"/>
          <w:sz w:val="18"/>
          <w:szCs w:val="18"/>
        </w:rPr>
      </w:pPr>
      <w:r>
        <w:rPr>
          <w:rFonts w:ascii="宋体" w:hAnsi="宋体" w:cs="宋体" w:eastAsia="宋体" w:hint="default"/>
          <w:i/>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i/>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月，公司</w:t>
      </w:r>
      <w:r>
        <w:rPr>
          <w:rFonts w:ascii="Times New Roman" w:hAnsi="Times New Roman" w:cs="Times New Roman" w:eastAsia="Times New Roman" w:hint="default"/>
          <w:spacing w:val="-1"/>
          <w:sz w:val="18"/>
          <w:szCs w:val="18"/>
        </w:rPr>
        <w:t>2016</w:t>
      </w:r>
      <w:r>
        <w:rPr>
          <w:rFonts w:ascii="宋体" w:hAnsi="宋体" w:cs="宋体" w:eastAsia="宋体" w:hint="default"/>
          <w:i/>
          <w:spacing w:val="-1"/>
          <w:sz w:val="18"/>
          <w:szCs w:val="18"/>
        </w:rPr>
        <w:t>年股权激励计划预留授予限制性股票的登记手续，共向</w:t>
      </w:r>
      <w:r>
        <w:rPr>
          <w:rFonts w:ascii="Times New Roman" w:hAnsi="Times New Roman" w:cs="Times New Roman" w:eastAsia="Times New Roman" w:hint="default"/>
          <w:spacing w:val="-1"/>
          <w:sz w:val="18"/>
          <w:szCs w:val="18"/>
        </w:rPr>
        <w:t>294</w:t>
      </w:r>
      <w:r>
        <w:rPr>
          <w:rFonts w:ascii="宋体" w:hAnsi="宋体" w:cs="宋体" w:eastAsia="宋体" w:hint="default"/>
          <w:i/>
          <w:spacing w:val="-1"/>
          <w:sz w:val="18"/>
          <w:szCs w:val="18"/>
        </w:rPr>
        <w:t>名激励对象授予登记</w:t>
      </w:r>
      <w:r>
        <w:rPr>
          <w:rFonts w:ascii="Times New Roman" w:hAnsi="Times New Roman" w:cs="Times New Roman" w:eastAsia="Times New Roman" w:hint="default"/>
          <w:spacing w:val="-1"/>
          <w:sz w:val="18"/>
          <w:szCs w:val="18"/>
        </w:rPr>
        <w:t>626.35</w:t>
      </w:r>
      <w:r>
        <w:rPr>
          <w:rFonts w:ascii="宋体" w:hAnsi="宋体" w:cs="宋体" w:eastAsia="宋体" w:hint="default"/>
          <w:i/>
          <w:spacing w:val="-1"/>
          <w:sz w:val="18"/>
          <w:szCs w:val="18"/>
        </w:rPr>
        <w:t>万股</w:t>
      </w:r>
      <w:r>
        <w:rPr>
          <w:rFonts w:ascii="宋体" w:hAnsi="宋体" w:cs="宋体" w:eastAsia="宋体" w:hint="default"/>
          <w:i/>
          <w:sz w:val="18"/>
          <w:szCs w:val="18"/>
        </w:rPr>
        <w:t> </w:t>
      </w:r>
      <w:r>
        <w:rPr>
          <w:rFonts w:ascii="宋体" w:hAnsi="宋体" w:cs="宋体" w:eastAsia="宋体" w:hint="default"/>
          <w:i/>
          <w:spacing w:val="-2"/>
          <w:sz w:val="18"/>
          <w:szCs w:val="18"/>
        </w:rPr>
        <w:t>限制性股票，授予价格</w:t>
      </w:r>
      <w:r>
        <w:rPr>
          <w:rFonts w:ascii="Times New Roman" w:hAnsi="Times New Roman" w:cs="Times New Roman" w:eastAsia="Times New Roman" w:hint="default"/>
          <w:spacing w:val="-2"/>
          <w:sz w:val="18"/>
          <w:szCs w:val="18"/>
        </w:rPr>
        <w:t>3.66</w:t>
      </w:r>
      <w:r>
        <w:rPr>
          <w:rFonts w:ascii="宋体" w:hAnsi="宋体" w:cs="宋体" w:eastAsia="宋体" w:hint="default"/>
          <w:i/>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股，引起公司股本增加</w:t>
      </w:r>
      <w:r>
        <w:rPr>
          <w:rFonts w:ascii="Times New Roman" w:hAnsi="Times New Roman" w:cs="Times New Roman" w:eastAsia="Times New Roman" w:hint="default"/>
          <w:spacing w:val="-2"/>
          <w:sz w:val="18"/>
          <w:szCs w:val="18"/>
        </w:rPr>
        <w:t>626.35</w:t>
      </w:r>
      <w:r>
        <w:rPr>
          <w:rFonts w:ascii="宋体" w:hAnsi="宋体" w:cs="宋体" w:eastAsia="宋体" w:hint="default"/>
          <w:i/>
          <w:spacing w:val="-2"/>
          <w:sz w:val="18"/>
          <w:szCs w:val="18"/>
        </w:rPr>
        <w:t>万股，资本公积增加</w:t>
      </w:r>
      <w:r>
        <w:rPr>
          <w:rFonts w:ascii="Times New Roman" w:hAnsi="Times New Roman" w:cs="Times New Roman" w:eastAsia="Times New Roman" w:hint="default"/>
          <w:spacing w:val="-2"/>
          <w:sz w:val="18"/>
          <w:szCs w:val="18"/>
        </w:rPr>
        <w:t>16,660,910</w:t>
      </w:r>
      <w:r>
        <w:rPr>
          <w:rFonts w:ascii="宋体" w:hAnsi="宋体" w:cs="宋体" w:eastAsia="宋体" w:hint="default"/>
          <w:i/>
          <w:spacing w:val="-2"/>
          <w:sz w:val="18"/>
          <w:szCs w:val="18"/>
        </w:rPr>
        <w:t>元。并于同月完成</w:t>
      </w:r>
      <w:r>
        <w:rPr>
          <w:rFonts w:ascii="Times New Roman" w:hAnsi="Times New Roman" w:cs="Times New Roman" w:eastAsia="Times New Roman" w:hint="default"/>
          <w:spacing w:val="-2"/>
          <w:sz w:val="18"/>
          <w:szCs w:val="18"/>
        </w:rPr>
        <w:t>145.92</w:t>
      </w:r>
      <w:r>
        <w:rPr>
          <w:rFonts w:ascii="宋体" w:hAnsi="宋体" w:cs="宋体" w:eastAsia="宋体" w:hint="default"/>
          <w:i/>
          <w:spacing w:val="-2"/>
          <w:sz w:val="18"/>
          <w:szCs w:val="18"/>
        </w:rPr>
        <w:t>万股已授</w:t>
      </w:r>
      <w:r>
        <w:rPr>
          <w:rFonts w:ascii="宋体" w:hAnsi="宋体" w:cs="宋体" w:eastAsia="宋体" w:hint="default"/>
          <w:i/>
          <w:spacing w:val="-49"/>
          <w:sz w:val="18"/>
          <w:szCs w:val="18"/>
        </w:rPr>
        <w:t> </w:t>
      </w:r>
      <w:r>
        <w:rPr>
          <w:rFonts w:ascii="宋体" w:hAnsi="宋体" w:cs="宋体" w:eastAsia="宋体" w:hint="default"/>
          <w:i/>
          <w:sz w:val="18"/>
          <w:szCs w:val="18"/>
        </w:rPr>
        <w:t>予但尚未解锁限制性股票的回购注销手续，回购价格</w:t>
      </w:r>
      <w:r>
        <w:rPr>
          <w:rFonts w:ascii="Times New Roman" w:hAnsi="Times New Roman" w:cs="Times New Roman" w:eastAsia="Times New Roman" w:hint="default"/>
          <w:sz w:val="18"/>
          <w:szCs w:val="18"/>
        </w:rPr>
        <w:t>5.877</w:t>
      </w:r>
      <w:r>
        <w:rPr>
          <w:rFonts w:ascii="宋体" w:hAnsi="宋体" w:cs="宋体" w:eastAsia="宋体" w:hint="default"/>
          <w:i/>
          <w:sz w:val="18"/>
          <w:szCs w:val="18"/>
        </w:rPr>
        <w:t>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股，引起公司股本减少</w:t>
      </w:r>
      <w:r>
        <w:rPr>
          <w:rFonts w:ascii="Times New Roman" w:hAnsi="Times New Roman" w:cs="Times New Roman" w:eastAsia="Times New Roman" w:hint="default"/>
          <w:sz w:val="18"/>
          <w:szCs w:val="18"/>
        </w:rPr>
        <w:t>145.92</w:t>
      </w:r>
      <w:r>
        <w:rPr>
          <w:rFonts w:ascii="宋体" w:hAnsi="宋体" w:cs="宋体" w:eastAsia="宋体" w:hint="default"/>
          <w:i/>
          <w:sz w:val="18"/>
          <w:szCs w:val="18"/>
        </w:rPr>
        <w:t>万股，资本公积减少</w:t>
      </w:r>
      <w:r>
        <w:rPr>
          <w:rFonts w:ascii="Times New Roman" w:hAnsi="Times New Roman" w:cs="Times New Roman" w:eastAsia="Times New Roman" w:hint="default"/>
          <w:sz w:val="18"/>
          <w:szCs w:val="18"/>
        </w:rPr>
        <w:t>7,116,518.40 </w:t>
      </w:r>
      <w:r>
        <w:rPr>
          <w:rFonts w:ascii="宋体" w:hAnsi="宋体" w:cs="宋体" w:eastAsia="宋体" w:hint="default"/>
          <w:i/>
          <w:spacing w:val="-2"/>
          <w:sz w:val="18"/>
          <w:szCs w:val="18"/>
        </w:rPr>
        <w:t>元。前述事项已经华普天健会计师事务所（特殊普通合伙）于</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i/>
          <w:spacing w:val="-2"/>
          <w:sz w:val="18"/>
          <w:szCs w:val="18"/>
        </w:rPr>
        <w:t>日出具了会验字【</w:t>
      </w:r>
      <w:r>
        <w:rPr>
          <w:rFonts w:ascii="Times New Roman" w:hAnsi="Times New Roman" w:cs="Times New Roman" w:eastAsia="Times New Roman" w:hint="default"/>
          <w:spacing w:val="-2"/>
          <w:sz w:val="18"/>
          <w:szCs w:val="18"/>
        </w:rPr>
        <w:t>2017</w:t>
      </w: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5458</w:t>
      </w:r>
      <w:r>
        <w:rPr>
          <w:rFonts w:ascii="宋体" w:hAnsi="宋体" w:cs="宋体" w:eastAsia="宋体" w:hint="default"/>
          <w:i/>
          <w:spacing w:val="-2"/>
          <w:sz w:val="18"/>
          <w:szCs w:val="18"/>
        </w:rPr>
        <w:t>号《验资报告》验</w:t>
      </w:r>
      <w:r>
        <w:rPr>
          <w:rFonts w:ascii="宋体" w:hAnsi="宋体" w:cs="宋体" w:eastAsia="宋体" w:hint="default"/>
          <w:i/>
          <w:spacing w:val="-62"/>
          <w:sz w:val="18"/>
          <w:szCs w:val="18"/>
        </w:rPr>
        <w:t> </w:t>
      </w:r>
      <w:r>
        <w:rPr>
          <w:rFonts w:ascii="宋体" w:hAnsi="宋体" w:cs="宋体" w:eastAsia="宋体" w:hint="default"/>
          <w:i/>
          <w:spacing w:val="-62"/>
          <w:sz w:val="18"/>
          <w:szCs w:val="18"/>
        </w:rPr>
      </w:r>
      <w:r>
        <w:rPr>
          <w:rFonts w:ascii="宋体" w:hAnsi="宋体" w:cs="宋体" w:eastAsia="宋体" w:hint="default"/>
          <w:i/>
          <w:sz w:val="18"/>
          <w:szCs w:val="18"/>
        </w:rPr>
        <w:t>证。</w:t>
      </w:r>
      <w:r>
        <w:rPr>
          <w:rFonts w:ascii="宋体" w:hAnsi="宋体" w:cs="宋体" w:eastAsia="宋体" w:hint="default"/>
          <w:sz w:val="18"/>
          <w:szCs w:val="18"/>
        </w:rPr>
      </w:r>
    </w:p>
    <w:p>
      <w:pPr>
        <w:spacing w:before="31"/>
        <w:ind w:left="513" w:right="153" w:firstLine="0"/>
        <w:jc w:val="left"/>
        <w:rPr>
          <w:rFonts w:ascii="宋体" w:hAnsi="宋体" w:cs="宋体" w:eastAsia="宋体" w:hint="default"/>
          <w:sz w:val="18"/>
          <w:szCs w:val="18"/>
        </w:rPr>
      </w:pPr>
      <w:r>
        <w:rPr>
          <w:rFonts w:ascii="宋体" w:hAnsi="宋体" w:cs="宋体" w:eastAsia="宋体" w:hint="default"/>
          <w:i/>
          <w:sz w:val="18"/>
          <w:szCs w:val="18"/>
        </w:rPr>
        <w:t>报告期内，公司股票期权共计行权</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股，引起公司股本增加</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股。</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24"/>
          <w:szCs w:val="24"/>
        </w:rPr>
      </w:pPr>
    </w:p>
    <w:p>
      <w:pPr>
        <w:pStyle w:val="Heading2"/>
        <w:spacing w:line="240" w:lineRule="auto"/>
        <w:ind w:right="15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pict>
          <v:shape style="position:absolute;margin-left:449.22699pt;margin-top:19.79174pt;width:85.75pt;height:82.1pt;mso-position-horizontal-relative:page;mso-position-vertical-relative:paragraph;z-index:-947056" type="#_x0000_t202" filled="false" stroked="false">
            <v:textbox inset="0,0,0,0">
              <w:txbxContent>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4"/>
                    <w:rPr>
                      <w:rFonts w:ascii="宋体" w:hAnsi="宋体" w:cs="宋体" w:eastAsia="宋体" w:hint="default"/>
                      <w:i/>
                      <w:sz w:val="21"/>
                      <w:szCs w:val="21"/>
                    </w:rPr>
                  </w:pPr>
                </w:p>
                <w:p>
                  <w:pPr>
                    <w:pStyle w:val="BodyText"/>
                    <w:spacing w:line="240" w:lineRule="auto"/>
                    <w:ind w:left="0" w:right="0"/>
                    <w:jc w:val="left"/>
                    <w:rPr>
                      <w:i w:val="0"/>
                    </w:rPr>
                  </w:pPr>
                  <w:r>
                    <w:rPr/>
                    <w:t>（如有）</w:t>
                  </w:r>
                  <w:r>
                    <w:rPr>
                      <w:i w:val="0"/>
                    </w:rPr>
                  </w:r>
                </w:p>
              </w:txbxContent>
            </v:textbox>
            <w10:wrap type="none"/>
          </v:shape>
        </w:pict>
      </w:r>
      <w:r>
        <w:rPr/>
        <w:pict>
          <v:group style="position:absolute;margin-left:482.5pt;margin-top:19.79174pt;width:52.45pt;height:82.1pt;mso-position-horizontal-relative:page;mso-position-vertical-relative:paragraph;z-index:-947032" coordorigin="9650,396" coordsize="1049,1642">
            <v:group style="position:absolute;left:9650;top:396;width:1049;height:1642" coordorigin="9650,396" coordsize="1049,1642">
              <v:shape style="position:absolute;left:9650;top:396;width:1049;height:1642" coordorigin="9650,396" coordsize="1049,1642" path="m9650,2037l10699,2037,10699,396,9650,396,9650,2037xe" filled="true" fillcolor="#ffffff" stroked="false">
                <v:path arrowok="t"/>
                <v:fill type="solid"/>
              </v:shape>
            </v:group>
            <v:group style="position:absolute;left:9672;top:1020;width:1004;height:394" coordorigin="9672,1020" coordsize="1004,394">
              <v:shape style="position:absolute;left:9672;top:1020;width:1004;height:394" coordorigin="9672,1020" coordsize="1004,394" path="m9672,1413l10675,1413,10675,1020,9672,1020,9672,1413xe" filled="true" fillcolor="#ffffff" stroked="false">
                <v:path arrowok="t"/>
                <v:fill type="solid"/>
              </v:shape>
            </v:group>
            <w10:wrap type="none"/>
          </v:group>
        </w:pict>
      </w:r>
      <w:r>
        <w:rPr/>
        <w:t>单位：股</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8"/>
        <w:gridCol w:w="291"/>
        <w:gridCol w:w="501"/>
        <w:gridCol w:w="557"/>
      </w:tblGrid>
      <w:tr>
        <w:trPr>
          <w:trHeight w:val="1656"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316" w:lineRule="auto"/>
              <w:ind w:left="24" w:right="39"/>
              <w:jc w:val="left"/>
              <w:rPr>
                <w:rFonts w:ascii="宋体" w:hAnsi="宋体" w:cs="宋体" w:eastAsia="宋体" w:hint="default"/>
                <w:sz w:val="18"/>
                <w:szCs w:val="18"/>
              </w:rPr>
            </w:pPr>
            <w:r>
              <w:rPr>
                <w:rFonts w:ascii="宋体" w:hAnsi="宋体" w:cs="宋体" w:eastAsia="宋体" w:hint="default"/>
                <w:i/>
                <w:sz w:val="18"/>
                <w:szCs w:val="18"/>
              </w:rPr>
              <w:t>报告期末普通股 股东总数</w:t>
            </w:r>
            <w:r>
              <w:rPr>
                <w:rFonts w:ascii="宋体" w:hAnsi="宋体" w:cs="宋体" w:eastAsia="宋体" w:hint="default"/>
                <w:sz w:val="18"/>
                <w:szCs w:val="18"/>
              </w:rPr>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65,018</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24" w:right="203"/>
              <w:jc w:val="both"/>
              <w:rPr>
                <w:rFonts w:ascii="宋体" w:hAnsi="宋体" w:cs="宋体" w:eastAsia="宋体" w:hint="default"/>
                <w:sz w:val="18"/>
                <w:szCs w:val="18"/>
              </w:rPr>
            </w:pPr>
            <w:r>
              <w:rPr>
                <w:rFonts w:ascii="宋体" w:hAnsi="宋体" w:cs="宋体" w:eastAsia="宋体" w:hint="default"/>
                <w:i/>
                <w:sz w:val="18"/>
                <w:szCs w:val="18"/>
              </w:rPr>
              <w:t>年度报告披露日 前上一月末普通 股股东总数</w:t>
            </w:r>
            <w:r>
              <w:rPr>
                <w:rFonts w:ascii="宋体" w:hAnsi="宋体" w:cs="宋体" w:eastAsia="宋体" w:hint="default"/>
                <w:sz w:val="18"/>
                <w:szCs w:val="18"/>
              </w:rPr>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73,492</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4" w:right="-10"/>
              <w:jc w:val="both"/>
              <w:rPr>
                <w:rFonts w:ascii="宋体" w:hAnsi="宋体" w:cs="宋体" w:eastAsia="宋体" w:hint="default"/>
                <w:sz w:val="18"/>
                <w:szCs w:val="18"/>
              </w:rPr>
            </w:pPr>
            <w:r>
              <w:rPr>
                <w:rFonts w:ascii="宋体" w:hAnsi="宋体" w:cs="宋体" w:eastAsia="宋体" w:hint="default"/>
                <w:i/>
                <w:sz w:val="18"/>
                <w:szCs w:val="18"/>
              </w:rPr>
              <w:t>报告期末表决权 恢复的优先股股 东总数（如有）</w:t>
            </w:r>
            <w:r>
              <w:rPr>
                <w:rFonts w:ascii="宋体" w:hAnsi="宋体" w:cs="宋体" w:eastAsia="宋体" w:hint="default"/>
                <w:sz w:val="18"/>
                <w:szCs w:val="18"/>
              </w:rPr>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i/>
                <w:sz w:val="18"/>
                <w:szCs w:val="18"/>
              </w:rPr>
              <w:t>（参见注</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i/>
                <w:sz w:val="18"/>
                <w:szCs w:val="18"/>
              </w:rPr>
              <w:t>）</w:t>
            </w:r>
            <w:r>
              <w:rPr>
                <w:rFonts w:ascii="宋体" w:hAnsi="宋体" w:cs="宋体" w:eastAsia="宋体" w:hint="default"/>
                <w:sz w:val="18"/>
                <w:szCs w:val="18"/>
              </w:rPr>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4"/>
              <w:jc w:val="both"/>
              <w:rPr>
                <w:rFonts w:ascii="宋体" w:hAnsi="宋体" w:cs="宋体" w:eastAsia="宋体" w:hint="default"/>
                <w:sz w:val="18"/>
                <w:szCs w:val="18"/>
              </w:rPr>
            </w:pPr>
            <w:r>
              <w:rPr>
                <w:rFonts w:ascii="宋体" w:hAnsi="宋体" w:cs="宋体" w:eastAsia="宋体" w:hint="default"/>
                <w:i/>
                <w:sz w:val="18"/>
                <w:szCs w:val="18"/>
              </w:rPr>
              <w:t>年度报告披露日 前上一月末表决 权恢复的优先股 股东总数</w:t>
            </w:r>
            <w:r>
              <w:rPr>
                <w:rFonts w:ascii="宋体" w:hAnsi="宋体" w:cs="宋体" w:eastAsia="宋体" w:hint="default"/>
                <w:sz w:val="18"/>
                <w:szCs w:val="18"/>
              </w:rPr>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i/>
                <w:sz w:val="18"/>
                <w:szCs w:val="18"/>
              </w:rPr>
              <w:t>（参见注</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i/>
                <w:sz w:val="18"/>
                <w:szCs w:val="18"/>
              </w:rPr>
              <w:t>）</w:t>
            </w:r>
            <w:r>
              <w:rPr>
                <w:rFonts w:ascii="宋体" w:hAnsi="宋体" w:cs="宋体" w:eastAsia="宋体" w:hint="default"/>
                <w:sz w:val="18"/>
                <w:szCs w:val="18"/>
              </w:rPr>
            </w:r>
          </w:p>
        </w:tc>
        <w:tc>
          <w:tcPr>
            <w:tcW w:w="501"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i/>
                <w:sz w:val="18"/>
                <w:szCs w:val="18"/>
              </w:rPr>
              <w:t>持股</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i/>
                <w:sz w:val="18"/>
                <w:szCs w:val="18"/>
              </w:rPr>
              <w:t>以上的股东或前</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名股东持股情况</w:t>
            </w:r>
            <w:r>
              <w:rPr>
                <w:rFonts w:ascii="宋体" w:hAnsi="宋体" w:cs="宋体" w:eastAsia="宋体" w:hint="default"/>
                <w:sz w:val="18"/>
                <w:szCs w:val="18"/>
              </w:rPr>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370" w:right="0"/>
              <w:jc w:val="left"/>
              <w:rPr>
                <w:rFonts w:ascii="宋体" w:hAnsi="宋体" w:cs="宋体" w:eastAsia="宋体" w:hint="default"/>
                <w:sz w:val="18"/>
                <w:szCs w:val="18"/>
              </w:rPr>
            </w:pPr>
            <w:r>
              <w:rPr>
                <w:rFonts w:ascii="宋体" w:hAnsi="宋体" w:cs="宋体" w:eastAsia="宋体" w:hint="default"/>
                <w:i/>
                <w:sz w:val="18"/>
                <w:szCs w:val="18"/>
              </w:rPr>
              <w:t>股东名称</w:t>
            </w:r>
            <w:r>
              <w:rPr>
                <w:rFonts w:ascii="宋体" w:hAnsi="宋体" w:cs="宋体" w:eastAsia="宋体" w:hint="default"/>
                <w:sz w:val="18"/>
                <w:szCs w:val="18"/>
              </w:rPr>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i/>
                <w:sz w:val="18"/>
                <w:szCs w:val="18"/>
              </w:rPr>
              <w:t>股东性质</w:t>
            </w:r>
            <w:r>
              <w:rPr>
                <w:rFonts w:ascii="宋体" w:hAnsi="宋体" w:cs="宋体" w:eastAsia="宋体" w:hint="default"/>
                <w:sz w:val="18"/>
                <w:szCs w:val="18"/>
              </w:rPr>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i/>
                <w:sz w:val="18"/>
                <w:szCs w:val="18"/>
              </w:rPr>
              <w:t>持股比例</w:t>
            </w:r>
            <w:r>
              <w:rPr>
                <w:rFonts w:ascii="宋体" w:hAnsi="宋体" w:cs="宋体" w:eastAsia="宋体" w:hint="default"/>
                <w:sz w:val="18"/>
                <w:szCs w:val="18"/>
              </w:rPr>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i/>
                <w:sz w:val="18"/>
                <w:szCs w:val="18"/>
              </w:rPr>
              <w:t>报告期末 持股数量</w:t>
            </w:r>
            <w:r>
              <w:rPr>
                <w:rFonts w:ascii="宋体" w:hAnsi="宋体" w:cs="宋体" w:eastAsia="宋体" w:hint="default"/>
                <w:sz w:val="18"/>
                <w:szCs w:val="18"/>
              </w:rPr>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i/>
                <w:sz w:val="18"/>
                <w:szCs w:val="18"/>
              </w:rPr>
              <w:t>报告期内 增减变动 情况</w:t>
            </w:r>
            <w:r>
              <w:rPr>
                <w:rFonts w:ascii="宋体" w:hAnsi="宋体" w:cs="宋体" w:eastAsia="宋体" w:hint="default"/>
                <w:sz w:val="18"/>
                <w:szCs w:val="18"/>
              </w:rPr>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69"/>
              <w:jc w:val="both"/>
              <w:rPr>
                <w:rFonts w:ascii="宋体" w:hAnsi="宋体" w:cs="宋体" w:eastAsia="宋体" w:hint="default"/>
                <w:sz w:val="18"/>
                <w:szCs w:val="18"/>
              </w:rPr>
            </w:pPr>
            <w:r>
              <w:rPr>
                <w:rFonts w:ascii="宋体" w:hAnsi="宋体" w:cs="宋体" w:eastAsia="宋体" w:hint="default"/>
                <w:i/>
                <w:sz w:val="18"/>
                <w:szCs w:val="18"/>
              </w:rPr>
              <w:t>持有有限 售条件的 股份数量</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53"/>
              <w:jc w:val="both"/>
              <w:rPr>
                <w:rFonts w:ascii="宋体" w:hAnsi="宋体" w:cs="宋体" w:eastAsia="宋体" w:hint="default"/>
                <w:sz w:val="18"/>
                <w:szCs w:val="18"/>
              </w:rPr>
            </w:pPr>
            <w:r>
              <w:rPr>
                <w:rFonts w:ascii="宋体" w:hAnsi="宋体" w:cs="宋体" w:eastAsia="宋体" w:hint="default"/>
                <w:i/>
                <w:sz w:val="18"/>
                <w:szCs w:val="18"/>
              </w:rPr>
              <w:t>持有无限 售条件的 股份数量</w:t>
            </w:r>
            <w:r>
              <w:rPr>
                <w:rFonts w:ascii="宋体" w:hAnsi="宋体" w:cs="宋体" w:eastAsia="宋体" w:hint="default"/>
                <w:sz w:val="18"/>
                <w:szCs w:val="18"/>
              </w:rPr>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i/>
                <w:sz w:val="18"/>
                <w:szCs w:val="18"/>
              </w:rPr>
              <w:t>质押或冻结情况</w:t>
            </w:r>
            <w:r>
              <w:rPr>
                <w:rFonts w:ascii="宋体" w:hAnsi="宋体" w:cs="宋体" w:eastAsia="宋体" w:hint="default"/>
                <w:sz w:val="18"/>
                <w:szCs w:val="18"/>
              </w:rPr>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i/>
                <w:sz w:val="18"/>
                <w:szCs w:val="18"/>
              </w:rPr>
              <w:t>股份状态</w:t>
            </w:r>
            <w:r>
              <w:rPr>
                <w:rFonts w:ascii="宋体" w:hAnsi="宋体" w:cs="宋体" w:eastAsia="宋体" w:hint="default"/>
                <w:sz w:val="18"/>
                <w:szCs w:val="18"/>
              </w:rPr>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i/>
                <w:sz w:val="18"/>
                <w:szCs w:val="18"/>
              </w:rPr>
              <w:t>数量</w:t>
            </w:r>
            <w:r>
              <w:rPr>
                <w:rFonts w:ascii="宋体" w:hAnsi="宋体" w:cs="宋体" w:eastAsia="宋体" w:hint="default"/>
                <w:sz w:val="18"/>
                <w:szCs w:val="18"/>
              </w:rPr>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境内自然人</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215,151,3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87,966,42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181,238,4</w:t>
            </w:r>
          </w:p>
          <w:p>
            <w:pPr>
              <w:pStyle w:val="TableParagraph"/>
              <w:spacing w:line="240" w:lineRule="auto" w:before="105"/>
              <w:ind w:right="60"/>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质押</w:t>
            </w:r>
            <w:r>
              <w:rPr>
                <w:rFonts w:ascii="宋体" w:hAnsi="宋体" w:cs="宋体" w:eastAsia="宋体" w:hint="default"/>
                <w:sz w:val="18"/>
                <w:szCs w:val="18"/>
              </w:rPr>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147,416,509</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刘宁</w:t>
            </w:r>
            <w:r>
              <w:rPr>
                <w:rFonts w:ascii="宋体" w:hAnsi="宋体" w:cs="宋体" w:eastAsia="宋体" w:hint="default"/>
                <w:sz w:val="18"/>
                <w:szCs w:val="18"/>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境内自然人</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130,815,2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61,965,13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2"/>
                <w:sz w:val="18"/>
              </w:rPr>
              <w:t>98,111,46</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王英</w:t>
            </w:r>
            <w:r>
              <w:rPr>
                <w:rFonts w:ascii="宋体" w:hAnsi="宋体" w:cs="宋体" w:eastAsia="宋体" w:hint="default"/>
                <w:sz w:val="18"/>
                <w:szCs w:val="18"/>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境内自然人</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121,407,1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45,929,71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107,555,3</w:t>
            </w:r>
          </w:p>
          <w:p>
            <w:pPr>
              <w:pStyle w:val="TableParagraph"/>
              <w:spacing w:line="240" w:lineRule="auto" w:before="105"/>
              <w:ind w:right="60"/>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13,851,79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i/>
                <w:sz w:val="18"/>
                <w:szCs w:val="18"/>
              </w:rPr>
              <w:t>中央汇金资产管 理有限责任公司</w:t>
            </w:r>
            <w:r>
              <w:rPr>
                <w:rFonts w:ascii="宋体" w:hAnsi="宋体" w:cs="宋体" w:eastAsia="宋体" w:hint="default"/>
                <w:sz w:val="18"/>
                <w:szCs w:val="18"/>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国有法人</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67,094,51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31,781,61</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67,094,51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周成</w:t>
            </w:r>
            <w:r>
              <w:rPr>
                <w:rFonts w:ascii="宋体" w:hAnsi="宋体" w:cs="宋体" w:eastAsia="宋体" w:hint="default"/>
                <w:sz w:val="18"/>
                <w:szCs w:val="18"/>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境内自然人</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48,500,00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孙凯</w:t>
            </w:r>
            <w:r>
              <w:rPr>
                <w:rFonts w:ascii="宋体" w:hAnsi="宋体" w:cs="宋体" w:eastAsia="宋体" w:hint="default"/>
                <w:sz w:val="18"/>
                <w:szCs w:val="18"/>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境内自然人</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43,852,00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20,772,00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32,889,00</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质押</w:t>
            </w:r>
            <w:r>
              <w:rPr>
                <w:rFonts w:ascii="宋体" w:hAnsi="宋体" w:cs="宋体" w:eastAsia="宋体" w:hint="default"/>
                <w:sz w:val="18"/>
                <w:szCs w:val="18"/>
              </w:rPr>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1,800,000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i/>
                <w:sz w:val="18"/>
                <w:szCs w:val="18"/>
              </w:rPr>
              <w:t>上海中植鑫荞投 资管理有限公司</w:t>
            </w:r>
            <w:r>
              <w:rPr>
                <w:rFonts w:ascii="宋体" w:hAnsi="宋体" w:cs="宋体" w:eastAsia="宋体" w:hint="default"/>
                <w:sz w:val="18"/>
                <w:szCs w:val="18"/>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境内非国有法人</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19,349,59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w:t>
            </w:r>
          </w:p>
        </w:tc>
        <w:tc>
          <w:tcPr>
            <w:tcW w:w="82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质押</w:t>
            </w:r>
            <w:r>
              <w:rPr>
                <w:rFonts w:ascii="宋体" w:hAnsi="宋体" w:cs="宋体" w:eastAsia="宋体" w:hint="default"/>
                <w:sz w:val="18"/>
                <w:szCs w:val="18"/>
              </w:rPr>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37,960,000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70"/>
              <w:ind w:left="24" w:right="113"/>
              <w:jc w:val="left"/>
              <w:rPr>
                <w:rFonts w:ascii="宋体" w:hAnsi="宋体" w:cs="宋体" w:eastAsia="宋体" w:hint="default"/>
                <w:sz w:val="18"/>
                <w:szCs w:val="18"/>
              </w:rPr>
            </w:pPr>
            <w:r>
              <w:rPr>
                <w:rFonts w:ascii="宋体" w:hAnsi="宋体" w:cs="宋体" w:eastAsia="宋体" w:hint="default"/>
                <w:i/>
                <w:sz w:val="18"/>
                <w:szCs w:val="18"/>
              </w:rPr>
              <w:t>中欧基金</w:t>
            </w:r>
            <w:r>
              <w:rPr>
                <w:rFonts w:ascii="Times New Roman" w:hAnsi="Times New Roman" w:cs="Times New Roman" w:eastAsia="Times New Roman" w:hint="default"/>
                <w:sz w:val="18"/>
                <w:szCs w:val="18"/>
              </w:rPr>
              <w:t>-</w:t>
            </w:r>
            <w:r>
              <w:rPr>
                <w:rFonts w:ascii="宋体" w:hAnsi="宋体" w:cs="宋体" w:eastAsia="宋体" w:hint="default"/>
                <w:i/>
                <w:sz w:val="18"/>
                <w:szCs w:val="18"/>
              </w:rPr>
              <w:t>农业银 行</w:t>
            </w:r>
            <w:r>
              <w:rPr>
                <w:rFonts w:ascii="Times New Roman" w:hAnsi="Times New Roman" w:cs="Times New Roman" w:eastAsia="Times New Roman" w:hint="default"/>
                <w:sz w:val="18"/>
                <w:szCs w:val="18"/>
              </w:rPr>
              <w:t>-</w:t>
            </w:r>
            <w:r>
              <w:rPr>
                <w:rFonts w:ascii="宋体" w:hAnsi="宋体" w:cs="宋体" w:eastAsia="宋体" w:hint="default"/>
                <w:i/>
                <w:sz w:val="18"/>
                <w:szCs w:val="18"/>
              </w:rPr>
              <w:t>中欧中证金融</w:t>
            </w:r>
            <w:r>
              <w:rPr>
                <w:rFonts w:ascii="宋体" w:hAnsi="宋体" w:cs="宋体" w:eastAsia="宋体" w:hint="default"/>
                <w:sz w:val="18"/>
                <w:szCs w:val="18"/>
              </w:rPr>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20,020,75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9,483,516</w:t>
            </w:r>
          </w:p>
        </w:tc>
        <w:tc>
          <w:tcPr>
            <w:tcW w:w="82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r>
        <w:rPr/>
        <w:pict>
          <v:shape style="position:absolute;margin-left:56.400002pt;margin-top:71.999985pt;width:479.15pt;height:681.35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7"/>
                    <w:gridCol w:w="790"/>
                    <w:gridCol w:w="785"/>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i/>
                            <w:sz w:val="18"/>
                            <w:szCs w:val="18"/>
                          </w:rPr>
                          <w:t>资产管理计划</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both"/>
                          <w:rPr>
                            <w:rFonts w:ascii="宋体" w:hAnsi="宋体" w:cs="宋体" w:eastAsia="宋体" w:hint="default"/>
                            <w:sz w:val="18"/>
                            <w:szCs w:val="18"/>
                          </w:rPr>
                        </w:pPr>
                        <w:r>
                          <w:rPr>
                            <w:rFonts w:ascii="宋体" w:hAnsi="宋体" w:cs="宋体" w:eastAsia="宋体" w:hint="default"/>
                            <w:i/>
                            <w:sz w:val="18"/>
                            <w:szCs w:val="18"/>
                          </w:rPr>
                          <w:t>博时基金</w:t>
                        </w:r>
                        <w:r>
                          <w:rPr>
                            <w:rFonts w:ascii="Times New Roman" w:hAnsi="Times New Roman" w:cs="Times New Roman" w:eastAsia="Times New Roman" w:hint="default"/>
                            <w:sz w:val="18"/>
                            <w:szCs w:val="18"/>
                          </w:rPr>
                          <w:t>-</w:t>
                        </w:r>
                        <w:r>
                          <w:rPr>
                            <w:rFonts w:ascii="宋体" w:hAnsi="宋体" w:cs="宋体" w:eastAsia="宋体" w:hint="default"/>
                            <w:i/>
                            <w:sz w:val="18"/>
                            <w:szCs w:val="18"/>
                          </w:rPr>
                          <w:t>农业银 行</w:t>
                        </w:r>
                        <w:r>
                          <w:rPr>
                            <w:rFonts w:ascii="Times New Roman" w:hAnsi="Times New Roman" w:cs="Times New Roman" w:eastAsia="Times New Roman" w:hint="default"/>
                            <w:sz w:val="18"/>
                            <w:szCs w:val="18"/>
                          </w:rPr>
                          <w:t>-</w:t>
                        </w:r>
                        <w:r>
                          <w:rPr>
                            <w:rFonts w:ascii="宋体" w:hAnsi="宋体" w:cs="宋体" w:eastAsia="宋体" w:hint="default"/>
                            <w:i/>
                            <w:sz w:val="18"/>
                            <w:szCs w:val="18"/>
                          </w:rPr>
                          <w:t>博时中证金融 资产管理计划</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20,020,75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9,483,516</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20,020,75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both"/>
                          <w:rPr>
                            <w:rFonts w:ascii="宋体" w:hAnsi="宋体" w:cs="宋体" w:eastAsia="宋体" w:hint="default"/>
                            <w:sz w:val="18"/>
                            <w:szCs w:val="18"/>
                          </w:rPr>
                        </w:pPr>
                        <w:r>
                          <w:rPr>
                            <w:rFonts w:ascii="宋体" w:hAnsi="宋体" w:cs="宋体" w:eastAsia="宋体" w:hint="default"/>
                            <w:i/>
                            <w:sz w:val="18"/>
                            <w:szCs w:val="18"/>
                          </w:rPr>
                          <w:t>大成基金</w:t>
                        </w:r>
                        <w:r>
                          <w:rPr>
                            <w:rFonts w:ascii="Times New Roman" w:hAnsi="Times New Roman" w:cs="Times New Roman" w:eastAsia="Times New Roman" w:hint="default"/>
                            <w:sz w:val="18"/>
                            <w:szCs w:val="18"/>
                          </w:rPr>
                          <w:t>-</w:t>
                        </w:r>
                        <w:r>
                          <w:rPr>
                            <w:rFonts w:ascii="宋体" w:hAnsi="宋体" w:cs="宋体" w:eastAsia="宋体" w:hint="default"/>
                            <w:i/>
                            <w:sz w:val="18"/>
                            <w:szCs w:val="18"/>
                          </w:rPr>
                          <w:t>农业银 行</w:t>
                        </w:r>
                        <w:r>
                          <w:rPr>
                            <w:rFonts w:ascii="Times New Roman" w:hAnsi="Times New Roman" w:cs="Times New Roman" w:eastAsia="Times New Roman" w:hint="default"/>
                            <w:sz w:val="18"/>
                            <w:szCs w:val="18"/>
                          </w:rPr>
                          <w:t>-</w:t>
                        </w:r>
                        <w:r>
                          <w:rPr>
                            <w:rFonts w:ascii="宋体" w:hAnsi="宋体" w:cs="宋体" w:eastAsia="宋体" w:hint="default"/>
                            <w:i/>
                            <w:sz w:val="18"/>
                            <w:szCs w:val="18"/>
                          </w:rPr>
                          <w:t>大成中证金融 资产管理计划</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6,696,670</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上海中植鑫荞投资管理有限公司，参与认购公司</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年非公开发行股票</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15,356,819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股，认购股份无锁定期，上市流通日为</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i/>
                            <w:sz w:val="18"/>
                            <w:szCs w:val="18"/>
                          </w:rPr>
                          <w:t>日，后经公司</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年度权益</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分派实施（每</w:t>
                        </w:r>
                        <w:r>
                          <w:rPr>
                            <w:rFonts w:ascii="宋体" w:hAnsi="宋体" w:cs="宋体" w:eastAsia="宋体" w:hint="default"/>
                            <w:i/>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i/>
                            <w:spacing w:val="-3"/>
                            <w:sz w:val="18"/>
                            <w:szCs w:val="18"/>
                          </w:rPr>
                          <w:t>股</w:t>
                        </w:r>
                        <w:r>
                          <w:rPr>
                            <w:rFonts w:ascii="宋体" w:hAnsi="宋体" w:cs="宋体" w:eastAsia="宋体" w:hint="default"/>
                            <w:i/>
                            <w:sz w:val="18"/>
                            <w:szCs w:val="18"/>
                          </w:rPr>
                          <w:t>送</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股派</w:t>
                        </w:r>
                        <w:r>
                          <w:rPr>
                            <w:rFonts w:ascii="宋体" w:hAnsi="宋体" w:cs="宋体" w:eastAsia="宋体" w:hint="default"/>
                            <w:i/>
                            <w:spacing w:val="-3"/>
                            <w:sz w:val="18"/>
                            <w:szCs w:val="18"/>
                          </w:rPr>
                          <w:t>现</w:t>
                        </w:r>
                        <w:r>
                          <w:rPr>
                            <w:rFonts w:ascii="宋体" w:hAnsi="宋体" w:cs="宋体" w:eastAsia="宋体" w:hint="default"/>
                            <w:i/>
                            <w:sz w:val="18"/>
                            <w:szCs w:val="18"/>
                          </w:rPr>
                          <w:t>金</w:t>
                        </w:r>
                        <w:r>
                          <w:rPr>
                            <w:rFonts w:ascii="宋体" w:hAnsi="宋体" w:cs="宋体" w:eastAsia="宋体" w:hint="default"/>
                            <w:i/>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元（含税</w:t>
                        </w:r>
                        <w:r>
                          <w:rPr>
                            <w:rFonts w:ascii="宋体" w:hAnsi="宋体" w:cs="宋体" w:eastAsia="宋体" w:hint="default"/>
                            <w:i/>
                            <w:spacing w:val="-92"/>
                            <w:sz w:val="18"/>
                            <w:szCs w:val="18"/>
                          </w:rPr>
                          <w:t>）</w:t>
                        </w:r>
                        <w:r>
                          <w:rPr>
                            <w:rFonts w:ascii="宋体" w:hAnsi="宋体" w:cs="宋体" w:eastAsia="宋体" w:hint="default"/>
                            <w:i/>
                            <w:sz w:val="18"/>
                            <w:szCs w:val="18"/>
                          </w:rPr>
                          <w:t>，同时以资本公积金转</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w:t>
                        </w:r>
                        <w:r>
                          <w:rPr>
                            <w:rFonts w:ascii="宋体" w:hAnsi="宋体" w:cs="宋体" w:eastAsia="宋体" w:hint="default"/>
                            <w:i/>
                            <w:spacing w:val="-92"/>
                            <w:sz w:val="18"/>
                            <w:szCs w:val="18"/>
                          </w:rPr>
                          <w:t>）</w:t>
                        </w:r>
                        <w:r>
                          <w:rPr>
                            <w:rFonts w:ascii="宋体" w:hAnsi="宋体" w:cs="宋体" w:eastAsia="宋体" w:hint="default"/>
                            <w:i/>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年度权益分派实施（每</w:t>
                        </w:r>
                        <w:r>
                          <w:rPr>
                            <w:rFonts w:ascii="宋体" w:hAnsi="宋体" w:cs="宋体" w:eastAsia="宋体" w:hint="default"/>
                            <w:i/>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w:t>
                        </w:r>
                        <w:r>
                          <w:rPr>
                            <w:rFonts w:ascii="宋体" w:hAnsi="宋体" w:cs="宋体" w:eastAsia="宋体" w:hint="default"/>
                            <w:i/>
                            <w:spacing w:val="-3"/>
                            <w:sz w:val="18"/>
                            <w:szCs w:val="18"/>
                          </w:rPr>
                          <w:t>派</w:t>
                        </w:r>
                        <w:r>
                          <w:rPr>
                            <w:rFonts w:ascii="宋体" w:hAnsi="宋体" w:cs="宋体" w:eastAsia="宋体" w:hint="default"/>
                            <w:i/>
                            <w:sz w:val="18"/>
                            <w:szCs w:val="18"/>
                          </w:rPr>
                          <w:t>现金</w:t>
                        </w:r>
                        <w:r>
                          <w:rPr>
                            <w:rFonts w:ascii="宋体" w:hAnsi="宋体" w:cs="宋体" w:eastAsia="宋体" w:hint="default"/>
                            <w:i/>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元（含税</w:t>
                        </w:r>
                        <w:r>
                          <w:rPr>
                            <w:rFonts w:ascii="宋体" w:hAnsi="宋体" w:cs="宋体" w:eastAsia="宋体" w:hint="default"/>
                            <w:i/>
                            <w:spacing w:val="-92"/>
                            <w:sz w:val="18"/>
                            <w:szCs w:val="18"/>
                          </w:rPr>
                          <w:t>）</w:t>
                        </w:r>
                        <w:r>
                          <w:rPr>
                            <w:rFonts w:ascii="宋体" w:hAnsi="宋体" w:cs="宋体" w:eastAsia="宋体" w:hint="default"/>
                            <w:i/>
                            <w:sz w:val="18"/>
                            <w:szCs w:val="18"/>
                          </w:rPr>
                          <w:t>，同时</w:t>
                        </w:r>
                        <w:r>
                          <w:rPr>
                            <w:rFonts w:ascii="宋体" w:hAnsi="宋体" w:cs="宋体" w:eastAsia="宋体" w:hint="default"/>
                            <w:i/>
                            <w:spacing w:val="-3"/>
                            <w:sz w:val="18"/>
                            <w:szCs w:val="18"/>
                          </w:rPr>
                          <w:t>以</w:t>
                        </w:r>
                        <w:r>
                          <w:rPr>
                            <w:rFonts w:ascii="宋体" w:hAnsi="宋体" w:cs="宋体" w:eastAsia="宋体" w:hint="default"/>
                            <w:i/>
                            <w:sz w:val="18"/>
                            <w:szCs w:val="18"/>
                          </w:rPr>
                          <w:t>资本公积转</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w:t>
                        </w:r>
                        <w:r>
                          <w:rPr>
                            <w:rFonts w:ascii="宋体" w:hAnsi="宋体" w:cs="宋体" w:eastAsia="宋体" w:hint="default"/>
                            <w:i/>
                            <w:spacing w:val="-92"/>
                            <w:sz w:val="18"/>
                            <w:szCs w:val="18"/>
                          </w:rPr>
                          <w:t>）</w:t>
                        </w:r>
                        <w:r>
                          <w:rPr>
                            <w:rFonts w:ascii="宋体" w:hAnsi="宋体" w:cs="宋体" w:eastAsia="宋体" w:hint="default"/>
                            <w:i/>
                            <w:sz w:val="18"/>
                            <w:szCs w:val="18"/>
                          </w:rPr>
                          <w:t>，截至</w:t>
                        </w:r>
                        <w:r>
                          <w:rPr>
                            <w:rFonts w:ascii="宋体" w:hAnsi="宋体" w:cs="宋体" w:eastAsia="宋体" w:hint="default"/>
                            <w:sz w:val="18"/>
                            <w:szCs w:val="18"/>
                          </w:rPr>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i/>
                            <w:sz w:val="18"/>
                            <w:szCs w:val="18"/>
                          </w:rPr>
                          <w:t>本报告期末，上海中植鑫荞投资管理有限公司持有公司</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40,849,139</w:t>
                        </w:r>
                        <w:r>
                          <w:rPr>
                            <w:rFonts w:ascii="Times New Roman" w:hAnsi="Times New Roman" w:cs="Times New Roman" w:eastAsia="Times New Roman" w:hint="default"/>
                            <w:spacing w:val="-3"/>
                            <w:sz w:val="18"/>
                            <w:szCs w:val="18"/>
                          </w:rPr>
                          <w:t> </w:t>
                        </w:r>
                        <w:r>
                          <w:rPr>
                            <w:rFonts w:ascii="宋体" w:hAnsi="宋体" w:cs="宋体" w:eastAsia="宋体" w:hint="default"/>
                            <w:i/>
                            <w:spacing w:val="-3"/>
                            <w:sz w:val="18"/>
                            <w:szCs w:val="18"/>
                          </w:rPr>
                          <w:t>股，为公司前十大</w:t>
                        </w:r>
                        <w:r>
                          <w:rPr>
                            <w:rFonts w:ascii="宋体" w:hAnsi="宋体" w:cs="宋体" w:eastAsia="宋体" w:hint="default"/>
                            <w:i/>
                            <w:sz w:val="18"/>
                            <w:szCs w:val="18"/>
                          </w:rPr>
                          <w:t> 股东。</w:t>
                        </w:r>
                        <w:r>
                          <w:rPr>
                            <w:rFonts w:ascii="宋体" w:hAnsi="宋体" w:cs="宋体" w:eastAsia="宋体" w:hint="default"/>
                            <w:sz w:val="18"/>
                            <w:szCs w:val="18"/>
                          </w:rPr>
                        </w:r>
                      </w:p>
                    </w:tc>
                  </w:tr>
                  <w:tr>
                    <w:trPr>
                      <w:trHeight w:val="1015"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宋体" w:hAnsi="宋体" w:cs="宋体" w:eastAsia="宋体" w:hint="default"/>
                            <w:i/>
                            <w:sz w:val="18"/>
                            <w:szCs w:val="18"/>
                          </w:rPr>
                          <w:t>战略投资者或一般法人因配售新股 成为前</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i/>
                            <w:spacing w:val="-13"/>
                            <w:sz w:val="18"/>
                            <w:szCs w:val="18"/>
                          </w:rPr>
                          <w:t>名股东的情况（如有）（参</w:t>
                        </w:r>
                        <w:r>
                          <w:rPr>
                            <w:rFonts w:ascii="宋体" w:hAnsi="宋体" w:cs="宋体" w:eastAsia="宋体" w:hint="default"/>
                            <w:i/>
                            <w:sz w:val="18"/>
                            <w:szCs w:val="18"/>
                          </w:rPr>
                          <w:t> 见注</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w:t>
                        </w:r>
                        <w:r>
                          <w:rPr>
                            <w:rFonts w:ascii="宋体" w:hAnsi="宋体" w:cs="宋体" w:eastAsia="宋体" w:hint="default"/>
                            <w:sz w:val="18"/>
                            <w:szCs w:val="18"/>
                          </w:rPr>
                        </w:r>
                      </w:p>
                    </w:tc>
                    <w:tc>
                      <w:tcPr>
                        <w:tcW w:w="6688" w:type="dxa"/>
                        <w:gridSpan w:val="7"/>
                        <w:vMerge/>
                        <w:tcBorders>
                          <w:left w:val="single" w:sz="4" w:space="0" w:color="000000"/>
                          <w:right w:val="single" w:sz="4" w:space="0" w:color="000000"/>
                        </w:tcBorders>
                      </w:tcPr>
                      <w:p>
                        <w:pPr/>
                      </w:p>
                    </w:tc>
                  </w:tr>
                  <w:tr>
                    <w:trPr>
                      <w:trHeight w:val="473"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i/>
                            <w:spacing w:val="-4"/>
                            <w:sz w:val="18"/>
                            <w:szCs w:val="18"/>
                          </w:rPr>
                          <w:t>公司控股股东、实际控制人为周炜、王英夫妇；周成系周炜、王英夫妇之子，与周炜</w:t>
                        </w:r>
                        <w:r>
                          <w:rPr>
                            <w:rFonts w:ascii="宋体" w:hAnsi="宋体" w:cs="宋体" w:eastAsia="宋体" w:hint="default"/>
                            <w:i/>
                            <w:spacing w:val="-62"/>
                            <w:sz w:val="18"/>
                            <w:szCs w:val="18"/>
                          </w:rPr>
                          <w:t> </w:t>
                        </w:r>
                        <w:r>
                          <w:rPr>
                            <w:rFonts w:ascii="宋体" w:hAnsi="宋体" w:cs="宋体" w:eastAsia="宋体" w:hint="default"/>
                            <w:i/>
                            <w:spacing w:val="-62"/>
                            <w:sz w:val="18"/>
                            <w:szCs w:val="18"/>
                          </w:rPr>
                        </w:r>
                        <w:r>
                          <w:rPr>
                            <w:rFonts w:ascii="宋体" w:hAnsi="宋体" w:cs="宋体" w:eastAsia="宋体" w:hint="default"/>
                            <w:i/>
                            <w:spacing w:val="-1"/>
                            <w:sz w:val="18"/>
                            <w:szCs w:val="18"/>
                          </w:rPr>
                          <w:t>王英为一致行动人。上述其他股东与公司控股股东、实际控制人均无关联关系，也不</w:t>
                        </w:r>
                        <w:r>
                          <w:rPr>
                            <w:rFonts w:ascii="宋体" w:hAnsi="宋体" w:cs="宋体" w:eastAsia="宋体" w:hint="default"/>
                            <w:i/>
                            <w:spacing w:val="-83"/>
                            <w:sz w:val="18"/>
                            <w:szCs w:val="18"/>
                          </w:rPr>
                          <w:t> </w:t>
                        </w:r>
                        <w:r>
                          <w:rPr>
                            <w:rFonts w:ascii="宋体" w:hAnsi="宋体" w:cs="宋体" w:eastAsia="宋体" w:hint="default"/>
                            <w:i/>
                            <w:spacing w:val="-83"/>
                            <w:sz w:val="18"/>
                            <w:szCs w:val="18"/>
                          </w:rPr>
                        </w:r>
                        <w:r>
                          <w:rPr>
                            <w:rFonts w:ascii="宋体" w:hAnsi="宋体" w:cs="宋体" w:eastAsia="宋体" w:hint="default"/>
                            <w:i/>
                            <w:sz w:val="18"/>
                            <w:szCs w:val="18"/>
                          </w:rPr>
                          <w:t>属于一致行动人，公司未知上述其他股东之间是否存在关联关系或属于一致行动人。</w:t>
                        </w:r>
                        <w:r>
                          <w:rPr>
                            <w:rFonts w:ascii="宋体" w:hAnsi="宋体" w:cs="宋体" w:eastAsia="宋体" w:hint="default"/>
                            <w:sz w:val="18"/>
                            <w:szCs w:val="18"/>
                          </w:rPr>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i/>
                            <w:sz w:val="18"/>
                            <w:szCs w:val="18"/>
                          </w:rPr>
                          <w:t>上述股东关联关系或一致行动的说 明</w:t>
                        </w:r>
                        <w:r>
                          <w:rPr>
                            <w:rFonts w:ascii="宋体" w:hAnsi="宋体" w:cs="宋体" w:eastAsia="宋体" w:hint="default"/>
                            <w:sz w:val="18"/>
                            <w:szCs w:val="18"/>
                          </w:rPr>
                        </w:r>
                      </w:p>
                    </w:tc>
                    <w:tc>
                      <w:tcPr>
                        <w:tcW w:w="6688"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4" w:space="0" w:color="000000"/>
                          <w:bottom w:val="single" w:sz="4" w:space="0" w:color="000000"/>
                          <w:right w:val="single" w:sz="4" w:space="0" w:color="000000"/>
                        </w:tcBorders>
                      </w:tcPr>
                      <w:p>
                        <w:pP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前</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i/>
                            <w:sz w:val="18"/>
                            <w:szCs w:val="18"/>
                          </w:rPr>
                          <w:t>名无限售条件股东持股情况</w:t>
                        </w:r>
                        <w:r>
                          <w:rPr>
                            <w:rFonts w:ascii="宋体" w:hAnsi="宋体" w:cs="宋体" w:eastAsia="宋体" w:hint="default"/>
                            <w:sz w:val="18"/>
                            <w:szCs w:val="18"/>
                          </w:rPr>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股份种类</w:t>
                        </w:r>
                        <w:r>
                          <w:rPr>
                            <w:rFonts w:ascii="宋体" w:hAnsi="宋体" w:cs="宋体" w:eastAsia="宋体" w:hint="default"/>
                            <w:sz w:val="18"/>
                            <w:szCs w:val="18"/>
                          </w:rPr>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股东名称</w:t>
                        </w:r>
                        <w:r>
                          <w:rPr>
                            <w:rFonts w:ascii="宋体" w:hAnsi="宋体" w:cs="宋体" w:eastAsia="宋体" w:hint="default"/>
                            <w:sz w:val="18"/>
                            <w:szCs w:val="18"/>
                          </w:rPr>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i/>
                            <w:sz w:val="18"/>
                            <w:szCs w:val="18"/>
                          </w:rPr>
                          <w:t>报告期末持有无限售条件股份数量</w:t>
                        </w:r>
                        <w:r>
                          <w:rPr>
                            <w:rFonts w:ascii="宋体" w:hAnsi="宋体" w:cs="宋体" w:eastAsia="宋体" w:hint="default"/>
                            <w:sz w:val="18"/>
                            <w:szCs w:val="18"/>
                          </w:rPr>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i/>
                            <w:sz w:val="18"/>
                            <w:szCs w:val="18"/>
                          </w:rPr>
                          <w:t>股份种类</w:t>
                        </w:r>
                        <w:r>
                          <w:rPr>
                            <w:rFonts w:ascii="宋体" w:hAnsi="宋体" w:cs="宋体" w:eastAsia="宋体" w:hint="default"/>
                            <w:sz w:val="18"/>
                            <w:szCs w:val="18"/>
                          </w:rPr>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数量</w:t>
                        </w:r>
                        <w:r>
                          <w:rPr>
                            <w:rFonts w:ascii="宋体" w:hAnsi="宋体" w:cs="宋体" w:eastAsia="宋体" w:hint="default"/>
                            <w:sz w:val="18"/>
                            <w:szCs w:val="18"/>
                          </w:rPr>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中央汇金资产管理有限责任公司</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67,094,510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67,094,510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周成</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上海中植鑫荞投资管理有限公司</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40,849,139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40,849,139</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33,912,843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33,912,843</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刘宁</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32,703,822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32,703,822</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i/>
                            <w:sz w:val="18"/>
                            <w:szCs w:val="18"/>
                          </w:rPr>
                          <w:t>中欧基金</w:t>
                        </w:r>
                        <w:r>
                          <w:rPr>
                            <w:rFonts w:ascii="Times New Roman" w:hAnsi="Times New Roman" w:cs="Times New Roman" w:eastAsia="Times New Roman" w:hint="default"/>
                            <w:sz w:val="18"/>
                            <w:szCs w:val="18"/>
                          </w:rPr>
                          <w:t>-</w:t>
                        </w:r>
                        <w:r>
                          <w:rPr>
                            <w:rFonts w:ascii="宋体" w:hAnsi="宋体" w:cs="宋体" w:eastAsia="宋体" w:hint="default"/>
                            <w:i/>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i/>
                            <w:sz w:val="18"/>
                            <w:szCs w:val="18"/>
                          </w:rPr>
                          <w:t>中欧中证金融资 产管理计划</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20,020,756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20,020,756</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i/>
                            <w:sz w:val="18"/>
                            <w:szCs w:val="18"/>
                          </w:rPr>
                          <w:t>博时基金</w:t>
                        </w:r>
                        <w:r>
                          <w:rPr>
                            <w:rFonts w:ascii="Times New Roman" w:hAnsi="Times New Roman" w:cs="Times New Roman" w:eastAsia="Times New Roman" w:hint="default"/>
                            <w:sz w:val="18"/>
                            <w:szCs w:val="18"/>
                          </w:rPr>
                          <w:t>-</w:t>
                        </w:r>
                        <w:r>
                          <w:rPr>
                            <w:rFonts w:ascii="宋体" w:hAnsi="宋体" w:cs="宋体" w:eastAsia="宋体" w:hint="default"/>
                            <w:i/>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i/>
                            <w:sz w:val="18"/>
                            <w:szCs w:val="18"/>
                          </w:rPr>
                          <w:t>博时中证金融资 产管理计划</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20,020,756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20,020,756</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i/>
                            <w:sz w:val="18"/>
                            <w:szCs w:val="18"/>
                          </w:rPr>
                          <w:t>大成基金</w:t>
                        </w:r>
                        <w:r>
                          <w:rPr>
                            <w:rFonts w:ascii="Times New Roman" w:hAnsi="Times New Roman" w:cs="Times New Roman" w:eastAsia="Times New Roman" w:hint="default"/>
                            <w:sz w:val="18"/>
                            <w:szCs w:val="18"/>
                          </w:rPr>
                          <w:t>-</w:t>
                        </w:r>
                        <w:r>
                          <w:rPr>
                            <w:rFonts w:ascii="宋体" w:hAnsi="宋体" w:cs="宋体" w:eastAsia="宋体" w:hint="default"/>
                            <w:i/>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i/>
                            <w:sz w:val="18"/>
                            <w:szCs w:val="18"/>
                          </w:rPr>
                          <w:t>大成中证金融资 产管理计划</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14,137,414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14,137,414</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i/>
                            <w:sz w:val="18"/>
                            <w:szCs w:val="18"/>
                          </w:rPr>
                          <w:t>广发基金</w:t>
                        </w:r>
                        <w:r>
                          <w:rPr>
                            <w:rFonts w:ascii="Times New Roman" w:hAnsi="Times New Roman" w:cs="Times New Roman" w:eastAsia="Times New Roman" w:hint="default"/>
                            <w:sz w:val="18"/>
                            <w:szCs w:val="18"/>
                          </w:rPr>
                          <w:t>-</w:t>
                        </w:r>
                        <w:r>
                          <w:rPr>
                            <w:rFonts w:ascii="宋体" w:hAnsi="宋体" w:cs="宋体" w:eastAsia="宋体" w:hint="default"/>
                            <w:i/>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i/>
                            <w:sz w:val="18"/>
                            <w:szCs w:val="18"/>
                          </w:rPr>
                          <w:t>广发中证金融资 产管理计划</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13,984,570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13,984,570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王英</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13,851,799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13,851,799</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孙凯</w:t>
                        </w:r>
                        <w:r>
                          <w:rPr>
                            <w:rFonts w:ascii="宋体" w:hAnsi="宋体" w:cs="宋体" w:eastAsia="宋体" w:hint="default"/>
                            <w:sz w:val="18"/>
                            <w:szCs w:val="18"/>
                          </w:rPr>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10,963,004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人民币普通股</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10,963,004</w:t>
                        </w:r>
                      </w:p>
                    </w:tc>
                  </w:tr>
                  <w:tr>
                    <w:trPr>
                      <w:trHeight w:val="133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前</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i/>
                            <w:sz w:val="18"/>
                            <w:szCs w:val="18"/>
                          </w:rPr>
                          <w:t>名无限售流通股股东之间，以</w:t>
                        </w:r>
                        <w:r>
                          <w:rPr>
                            <w:rFonts w:ascii="宋体" w:hAnsi="宋体" w:cs="宋体" w:eastAsia="宋体" w:hint="default"/>
                            <w:sz w:val="18"/>
                            <w:szCs w:val="18"/>
                          </w:rPr>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i/>
                            <w:sz w:val="18"/>
                            <w:szCs w:val="18"/>
                          </w:rPr>
                          <w:t>及前</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名无限售流通股股东和前</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名股东之间关联关系或一致行动的 说明</w:t>
                        </w:r>
                        <w:r>
                          <w:rPr>
                            <w:rFonts w:ascii="宋体" w:hAnsi="宋体" w:cs="宋体" w:eastAsia="宋体" w:hint="default"/>
                            <w:sz w:val="18"/>
                            <w:szCs w:val="18"/>
                          </w:rPr>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i/>
                            <w:spacing w:val="-4"/>
                            <w:sz w:val="18"/>
                            <w:szCs w:val="18"/>
                          </w:rPr>
                          <w:t>公司控股股东、实际控制人为周炜、王英夫妇；周成系周炜、王英夫妇之子，与周炜</w:t>
                        </w:r>
                        <w:r>
                          <w:rPr>
                            <w:rFonts w:ascii="宋体" w:hAnsi="宋体" w:cs="宋体" w:eastAsia="宋体" w:hint="default"/>
                            <w:i/>
                            <w:spacing w:val="-62"/>
                            <w:sz w:val="18"/>
                            <w:szCs w:val="18"/>
                          </w:rPr>
                          <w:t> </w:t>
                        </w:r>
                        <w:r>
                          <w:rPr>
                            <w:rFonts w:ascii="宋体" w:hAnsi="宋体" w:cs="宋体" w:eastAsia="宋体" w:hint="default"/>
                            <w:i/>
                            <w:spacing w:val="-62"/>
                            <w:sz w:val="18"/>
                            <w:szCs w:val="18"/>
                          </w:rPr>
                        </w:r>
                        <w:r>
                          <w:rPr>
                            <w:rFonts w:ascii="宋体" w:hAnsi="宋体" w:cs="宋体" w:eastAsia="宋体" w:hint="default"/>
                            <w:i/>
                            <w:spacing w:val="-1"/>
                            <w:sz w:val="18"/>
                            <w:szCs w:val="18"/>
                          </w:rPr>
                          <w:t>王英为一致行动人。上述其他股东与公司控股股东、实际控制人均无关联关系，也不</w:t>
                        </w:r>
                        <w:r>
                          <w:rPr>
                            <w:rFonts w:ascii="宋体" w:hAnsi="宋体" w:cs="宋体" w:eastAsia="宋体" w:hint="default"/>
                            <w:i/>
                            <w:spacing w:val="-83"/>
                            <w:sz w:val="18"/>
                            <w:szCs w:val="18"/>
                          </w:rPr>
                          <w:t> </w:t>
                        </w:r>
                        <w:r>
                          <w:rPr>
                            <w:rFonts w:ascii="宋体" w:hAnsi="宋体" w:cs="宋体" w:eastAsia="宋体" w:hint="default"/>
                            <w:i/>
                            <w:spacing w:val="-83"/>
                            <w:sz w:val="18"/>
                            <w:szCs w:val="18"/>
                          </w:rPr>
                        </w:r>
                        <w:r>
                          <w:rPr>
                            <w:rFonts w:ascii="宋体" w:hAnsi="宋体" w:cs="宋体" w:eastAsia="宋体" w:hint="default"/>
                            <w:i/>
                            <w:sz w:val="18"/>
                            <w:szCs w:val="18"/>
                          </w:rPr>
                          <w:t>属于一致行动人，公司未知上述其他股东之间是否存在关联关系或属于一致行动人。</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3"/>
        <w:rPr>
          <w:rFonts w:ascii="宋体" w:hAnsi="宋体" w:cs="宋体" w:eastAsia="宋体" w:hint="default"/>
          <w:i/>
          <w:sz w:val="23"/>
          <w:szCs w:val="23"/>
        </w:rPr>
      </w:pPr>
    </w:p>
    <w:p>
      <w:pPr>
        <w:pStyle w:val="BodyText"/>
        <w:spacing w:line="240" w:lineRule="auto" w:before="44"/>
        <w:ind w:left="0" w:right="161"/>
        <w:jc w:val="right"/>
        <w:rPr>
          <w:i w:val="0"/>
        </w:rPr>
      </w:pPr>
      <w:r>
        <w:rPr/>
        <w:t>、</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7"/>
        <w:rPr>
          <w:rFonts w:ascii="宋体" w:hAnsi="宋体" w:cs="宋体" w:eastAsia="宋体" w:hint="default"/>
          <w:i/>
          <w:sz w:val="14"/>
          <w:szCs w:val="14"/>
        </w:rPr>
      </w:pPr>
    </w:p>
    <w:p>
      <w:pPr>
        <w:pStyle w:val="BodyText"/>
        <w:spacing w:line="240" w:lineRule="auto" w:before="44"/>
        <w:ind w:left="0" w:right="161"/>
        <w:jc w:val="right"/>
        <w:rPr>
          <w:i w:val="0"/>
        </w:rPr>
      </w:pPr>
      <w:r>
        <w:rPr/>
        <w:t>、</w:t>
      </w:r>
      <w:r>
        <w:rPr>
          <w:i w:val="0"/>
        </w:rPr>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2879"/>
        <w:gridCol w:w="6688"/>
      </w:tblGrid>
      <w:tr>
        <w:trPr>
          <w:trHeight w:val="716"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i/>
                <w:spacing w:val="-4"/>
                <w:sz w:val="18"/>
                <w:szCs w:val="18"/>
              </w:rPr>
              <w:t>参与融资融券业务股东情况说明（如</w:t>
            </w:r>
            <w:r>
              <w:rPr>
                <w:rFonts w:ascii="宋体" w:hAnsi="宋体" w:cs="宋体" w:eastAsia="宋体" w:hint="default"/>
                <w:i/>
                <w:spacing w:val="-82"/>
                <w:sz w:val="18"/>
                <w:szCs w:val="18"/>
              </w:rPr>
              <w:t> </w:t>
            </w:r>
            <w:r>
              <w:rPr>
                <w:rFonts w:ascii="宋体" w:hAnsi="宋体" w:cs="宋体" w:eastAsia="宋体" w:hint="default"/>
                <w:i/>
                <w:spacing w:val="-82"/>
                <w:sz w:val="18"/>
                <w:szCs w:val="18"/>
              </w:rPr>
            </w:r>
            <w:r>
              <w:rPr>
                <w:rFonts w:ascii="宋体" w:hAnsi="宋体" w:cs="宋体" w:eastAsia="宋体" w:hint="default"/>
                <w:i/>
                <w:spacing w:val="-16"/>
                <w:sz w:val="18"/>
                <w:szCs w:val="18"/>
              </w:rPr>
              <w:t>有）（参见注</w:t>
            </w:r>
            <w:r>
              <w:rPr>
                <w:rFonts w:ascii="宋体" w:hAnsi="宋体" w:cs="宋体" w:eastAsia="宋体" w:hint="default"/>
                <w:i/>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i/>
                <w:sz w:val="18"/>
                <w:szCs w:val="18"/>
              </w:rPr>
              <w:t>）</w:t>
            </w:r>
            <w:r>
              <w:rPr>
                <w:rFonts w:ascii="宋体" w:hAnsi="宋体" w:cs="宋体" w:eastAsia="宋体" w:hint="default"/>
                <w:sz w:val="18"/>
                <w:szCs w:val="18"/>
              </w:rPr>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i/>
                <w:sz w:val="18"/>
                <w:szCs w:val="18"/>
              </w:rPr>
              <w:t>公司股东周成持有的本公司全部股份</w:t>
            </w:r>
            <w:r>
              <w:rPr>
                <w:rFonts w:ascii="宋体" w:hAnsi="宋体" w:cs="宋体" w:eastAsia="宋体" w:hint="default"/>
                <w:i/>
                <w:spacing w:val="-62"/>
                <w:sz w:val="18"/>
                <w:szCs w:val="18"/>
              </w:rPr>
              <w:t> </w:t>
            </w:r>
            <w:r>
              <w:rPr>
                <w:rFonts w:ascii="Times New Roman" w:hAnsi="Times New Roman" w:cs="Times New Roman" w:eastAsia="Times New Roman" w:hint="default"/>
                <w:sz w:val="18"/>
                <w:szCs w:val="18"/>
              </w:rPr>
              <w:t>48,500,000</w:t>
            </w:r>
            <w:r>
              <w:rPr>
                <w:rFonts w:ascii="Times New Roman" w:hAnsi="Times New Roman" w:cs="Times New Roman" w:eastAsia="Times New Roman" w:hint="default"/>
                <w:spacing w:val="-15"/>
                <w:sz w:val="18"/>
                <w:szCs w:val="18"/>
              </w:rPr>
              <w:t> </w:t>
            </w:r>
            <w:r>
              <w:rPr>
                <w:rFonts w:ascii="宋体" w:hAnsi="宋体" w:cs="宋体" w:eastAsia="宋体" w:hint="default"/>
                <w:i/>
                <w:sz w:val="18"/>
                <w:szCs w:val="18"/>
              </w:rPr>
              <w:t>股均通过东兴证券股份有限公司客户 信用交易担保证券账户持有。</w:t>
            </w:r>
            <w:r>
              <w:rPr>
                <w:rFonts w:ascii="宋体" w:hAnsi="宋体" w:cs="宋体" w:eastAsia="宋体" w:hint="default"/>
                <w:sz w:val="18"/>
                <w:szCs w:val="18"/>
              </w:rPr>
            </w:r>
          </w:p>
        </w:tc>
      </w:tr>
    </w:tbl>
    <w:p>
      <w:pPr>
        <w:pStyle w:val="BodyText"/>
        <w:spacing w:line="240" w:lineRule="auto" w:before="49"/>
        <w:ind w:right="153"/>
        <w:jc w:val="left"/>
        <w:rPr>
          <w:i w:val="0"/>
        </w:rPr>
      </w:pPr>
      <w:r>
        <w:rPr/>
        <w:t>公司前</w:t>
      </w:r>
      <w:r>
        <w:rPr>
          <w:spacing w:val="-46"/>
        </w:rPr>
        <w:t> </w:t>
      </w:r>
      <w:r>
        <w:rPr>
          <w:rFonts w:ascii="Times New Roman" w:hAnsi="Times New Roman" w:cs="Times New Roman" w:eastAsia="Times New Roman" w:hint="default"/>
          <w:i w:val="0"/>
        </w:rPr>
        <w:t>10</w:t>
      </w:r>
      <w:r>
        <w:rPr>
          <w:rFonts w:ascii="Times New Roman" w:hAnsi="Times New Roman" w:cs="Times New Roman" w:eastAsia="Times New Roman" w:hint="default"/>
          <w:i w:val="0"/>
          <w:spacing w:val="-1"/>
        </w:rPr>
        <w:t> </w:t>
      </w:r>
      <w:r>
        <w:rPr/>
        <w:t>名普通股股东、前</w:t>
      </w:r>
      <w:r>
        <w:rPr>
          <w:spacing w:val="-47"/>
        </w:rPr>
        <w:t> </w:t>
      </w:r>
      <w:r>
        <w:rPr>
          <w:rFonts w:ascii="Times New Roman" w:hAnsi="Times New Roman" w:cs="Times New Roman" w:eastAsia="Times New Roman" w:hint="default"/>
          <w:i w:val="0"/>
        </w:rPr>
        <w:t>10</w:t>
      </w:r>
      <w:r>
        <w:rPr>
          <w:rFonts w:ascii="Times New Roman" w:hAnsi="Times New Roman" w:cs="Times New Roman" w:eastAsia="Times New Roman" w:hint="default"/>
          <w:i w:val="0"/>
          <w:spacing w:val="-1"/>
        </w:rPr>
        <w:t> </w:t>
      </w:r>
      <w:r>
        <w:rPr/>
        <w:t>名无限售条件普通股股东在报告期内是否进行约定购回交易</w:t>
      </w:r>
      <w:r>
        <w:rPr>
          <w:i w:val="0"/>
        </w:rPr>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pStyle w:val="BodyText"/>
        <w:spacing w:line="240" w:lineRule="auto" w:before="103"/>
        <w:ind w:right="153"/>
        <w:jc w:val="left"/>
        <w:rPr>
          <w:i w:val="0"/>
        </w:rPr>
      </w:pPr>
      <w:r>
        <w:rPr/>
        <w:t>公司前</w:t>
      </w:r>
      <w:r>
        <w:rPr>
          <w:spacing w:val="-46"/>
        </w:rPr>
        <w:t> </w:t>
      </w:r>
      <w:r>
        <w:rPr>
          <w:rFonts w:ascii="Times New Roman" w:hAnsi="Times New Roman" w:cs="Times New Roman" w:eastAsia="Times New Roman" w:hint="default"/>
          <w:i w:val="0"/>
        </w:rPr>
        <w:t>10</w:t>
      </w:r>
      <w:r>
        <w:rPr>
          <w:rFonts w:ascii="Times New Roman" w:hAnsi="Times New Roman" w:cs="Times New Roman" w:eastAsia="Times New Roman" w:hint="default"/>
          <w:i w:val="0"/>
          <w:spacing w:val="-1"/>
        </w:rPr>
        <w:t> </w:t>
      </w:r>
      <w:r>
        <w:rPr/>
        <w:t>名普通股股东、前</w:t>
      </w:r>
      <w:r>
        <w:rPr>
          <w:spacing w:val="-47"/>
        </w:rPr>
        <w:t> </w:t>
      </w:r>
      <w:r>
        <w:rPr>
          <w:rFonts w:ascii="Times New Roman" w:hAnsi="Times New Roman" w:cs="Times New Roman" w:eastAsia="Times New Roman" w:hint="default"/>
          <w:i w:val="0"/>
        </w:rPr>
        <w:t>10</w:t>
      </w:r>
      <w:r>
        <w:rPr>
          <w:rFonts w:ascii="Times New Roman" w:hAnsi="Times New Roman" w:cs="Times New Roman" w:eastAsia="Times New Roman" w:hint="default"/>
          <w:i w:val="0"/>
          <w:spacing w:val="-1"/>
        </w:rPr>
        <w:t> </w:t>
      </w:r>
      <w:r>
        <w:rPr/>
        <w:t>名无限售条件普通股股东在报告期内未进行约定购回交易。</w:t>
      </w:r>
      <w:r>
        <w:rPr>
          <w:i w:val="0"/>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rPr>
          <w:i w:val="0"/>
        </w:rPr>
      </w:pPr>
      <w:r>
        <w:rPr/>
        <w:t>控股股东性质：自然人控股 控股股东类型：自然人</w:t>
      </w:r>
      <w:r>
        <w:rPr>
          <w:i w:val="0"/>
        </w:rPr>
      </w:r>
    </w:p>
    <w:tbl>
      <w:tblPr>
        <w:tblW w:w="0" w:type="auto"/>
        <w:jc w:val="left"/>
        <w:tblInd w:w="148" w:type="dxa"/>
        <w:tblLayout w:type="fixed"/>
        <w:tblCellMar>
          <w:top w:w="0" w:type="dxa"/>
          <w:left w:w="0" w:type="dxa"/>
          <w:bottom w:w="0" w:type="dxa"/>
          <w:right w:w="0" w:type="dxa"/>
        </w:tblCellMar>
        <w:tblLook w:val="01E0"/>
      </w:tblPr>
      <w:tblGrid>
        <w:gridCol w:w="3419"/>
        <w:gridCol w:w="2030"/>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控股股东姓名</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国籍</w:t>
            </w:r>
            <w:r>
              <w:rPr>
                <w:rFonts w:ascii="宋体" w:hAnsi="宋体" w:cs="宋体" w:eastAsia="宋体" w:hint="default"/>
                <w:sz w:val="18"/>
                <w:szCs w:val="18"/>
              </w:rPr>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i/>
                <w:sz w:val="18"/>
                <w:szCs w:val="18"/>
              </w:rPr>
              <w:t>是否取得其他国家或地区居留权</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中国</w:t>
            </w:r>
            <w:r>
              <w:rPr>
                <w:rFonts w:ascii="宋体" w:hAnsi="宋体" w:cs="宋体" w:eastAsia="宋体" w:hint="default"/>
                <w:sz w:val="18"/>
                <w:szCs w:val="18"/>
              </w:rPr>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王英</w:t>
            </w:r>
            <w:r>
              <w:rPr>
                <w:rFonts w:ascii="宋体" w:hAnsi="宋体" w:cs="宋体" w:eastAsia="宋体" w:hint="default"/>
                <w:sz w:val="18"/>
                <w:szCs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中国</w:t>
            </w:r>
            <w:r>
              <w:rPr>
                <w:rFonts w:ascii="宋体" w:hAnsi="宋体" w:cs="宋体" w:eastAsia="宋体" w:hint="default"/>
                <w:sz w:val="18"/>
                <w:szCs w:val="18"/>
              </w:rPr>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1027"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主要职业及职务</w:t>
            </w:r>
            <w:r>
              <w:rPr>
                <w:rFonts w:ascii="宋体" w:hAnsi="宋体" w:cs="宋体" w:eastAsia="宋体" w:hint="default"/>
                <w:sz w:val="18"/>
                <w:szCs w:val="18"/>
              </w:rPr>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i/>
                <w:spacing w:val="-1"/>
                <w:sz w:val="18"/>
                <w:szCs w:val="18"/>
              </w:rPr>
              <w:t>周炜先生担任公司董事长、上海金仕达卫宁软件科技有限公司董事长、上海钥</w:t>
            </w:r>
            <w:r>
              <w:rPr>
                <w:rFonts w:ascii="宋体" w:hAnsi="宋体" w:cs="宋体" w:eastAsia="宋体" w:hint="default"/>
                <w:i/>
                <w:spacing w:val="-81"/>
                <w:sz w:val="18"/>
                <w:szCs w:val="18"/>
              </w:rPr>
              <w:t> </w:t>
            </w:r>
            <w:r>
              <w:rPr>
                <w:rFonts w:ascii="宋体" w:hAnsi="宋体" w:cs="宋体" w:eastAsia="宋体" w:hint="default"/>
                <w:i/>
                <w:spacing w:val="-81"/>
                <w:sz w:val="18"/>
                <w:szCs w:val="18"/>
              </w:rPr>
            </w:r>
            <w:r>
              <w:rPr>
                <w:rFonts w:ascii="宋体" w:hAnsi="宋体" w:cs="宋体" w:eastAsia="宋体" w:hint="default"/>
                <w:i/>
                <w:spacing w:val="-1"/>
                <w:sz w:val="18"/>
                <w:szCs w:val="18"/>
              </w:rPr>
              <w:t>世圈云健康科技发展有限公司董事长、卫宁互联网科技有限公司执行董事、上</w:t>
            </w:r>
            <w:r>
              <w:rPr>
                <w:rFonts w:ascii="宋体" w:hAnsi="宋体" w:cs="宋体" w:eastAsia="宋体" w:hint="default"/>
                <w:i/>
                <w:spacing w:val="-82"/>
                <w:sz w:val="18"/>
                <w:szCs w:val="18"/>
              </w:rPr>
              <w:t> </w:t>
            </w:r>
            <w:r>
              <w:rPr>
                <w:rFonts w:ascii="宋体" w:hAnsi="宋体" w:cs="宋体" w:eastAsia="宋体" w:hint="default"/>
                <w:i/>
                <w:spacing w:val="-82"/>
                <w:sz w:val="18"/>
                <w:szCs w:val="18"/>
              </w:rPr>
            </w:r>
            <w:r>
              <w:rPr>
                <w:rFonts w:ascii="宋体" w:hAnsi="宋体" w:cs="宋体" w:eastAsia="宋体" w:hint="default"/>
                <w:i/>
                <w:sz w:val="18"/>
                <w:szCs w:val="18"/>
              </w:rPr>
              <w:t>海卫宁软件有限公司执行董事；王英女士在公司从事行政工作。</w:t>
            </w:r>
            <w:r>
              <w:rPr>
                <w:rFonts w:ascii="宋体" w:hAnsi="宋体" w:cs="宋体" w:eastAsia="宋体" w:hint="default"/>
                <w:sz w:val="18"/>
                <w:szCs w:val="18"/>
              </w:rPr>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i/>
                <w:sz w:val="18"/>
                <w:szCs w:val="18"/>
              </w:rPr>
              <w:t>报告期内控股和参股的其他境内外上市公 司的股权情况</w:t>
            </w:r>
            <w:r>
              <w:rPr>
                <w:rFonts w:ascii="宋体" w:hAnsi="宋体" w:cs="宋体" w:eastAsia="宋体" w:hint="default"/>
                <w:sz w:val="18"/>
                <w:szCs w:val="18"/>
              </w:rPr>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bl>
    <w:p>
      <w:pPr>
        <w:pStyle w:val="BodyText"/>
        <w:spacing w:line="240" w:lineRule="auto" w:before="68"/>
        <w:ind w:right="153"/>
        <w:jc w:val="left"/>
        <w:rPr>
          <w:i w:val="0"/>
        </w:rPr>
      </w:pPr>
      <w:r>
        <w:rPr/>
        <w:t>控股股东报告期内变更</w:t>
      </w:r>
      <w:r>
        <w:rPr>
          <w:i w:val="0"/>
        </w:rPr>
      </w:r>
    </w:p>
    <w:p>
      <w:pPr>
        <w:pStyle w:val="BodyText"/>
        <w:spacing w:line="338" w:lineRule="auto" w:before="117"/>
        <w:ind w:right="707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公司报告期控股股东未发生变更。</w:t>
      </w:r>
      <w:r>
        <w:rPr>
          <w:i w:val="0"/>
        </w:rPr>
      </w:r>
    </w:p>
    <w:p>
      <w:pPr>
        <w:spacing w:line="240" w:lineRule="auto" w:before="7"/>
        <w:rPr>
          <w:rFonts w:ascii="宋体" w:hAnsi="宋体" w:cs="宋体" w:eastAsia="宋体" w:hint="default"/>
          <w:i/>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434"/>
        <w:jc w:val="left"/>
        <w:rPr>
          <w:i w:val="0"/>
        </w:rPr>
      </w:pPr>
      <w:r>
        <w:rPr/>
        <w:t>实际控制人性质：境内自然人 实际控制人类型：自然人</w:t>
      </w:r>
      <w:r>
        <w:rPr>
          <w:i w:val="0"/>
        </w:rPr>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i/>
                <w:sz w:val="18"/>
                <w:szCs w:val="18"/>
              </w:rPr>
              <w:t>实际控制人姓名</w:t>
            </w:r>
            <w:r>
              <w:rPr>
                <w:rFonts w:ascii="宋体" w:hAnsi="宋体" w:cs="宋体" w:eastAsia="宋体" w:hint="default"/>
                <w:sz w:val="18"/>
                <w:szCs w:val="18"/>
              </w:rPr>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国籍</w:t>
            </w:r>
            <w:r>
              <w:rPr>
                <w:rFonts w:ascii="宋体" w:hAnsi="宋体" w:cs="宋体" w:eastAsia="宋体" w:hint="default"/>
                <w:sz w:val="18"/>
                <w:szCs w:val="18"/>
              </w:rPr>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i/>
                <w:sz w:val="18"/>
                <w:szCs w:val="18"/>
              </w:rPr>
              <w:t>是否取得其他国家或地区居留权</w:t>
            </w:r>
            <w:r>
              <w:rPr>
                <w:rFonts w:ascii="宋体" w:hAnsi="宋体" w:cs="宋体" w:eastAsia="宋体" w:hint="default"/>
                <w:sz w:val="18"/>
                <w:szCs w:val="18"/>
              </w:rPr>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中国</w:t>
            </w:r>
            <w:r>
              <w:rPr>
                <w:rFonts w:ascii="宋体" w:hAnsi="宋体" w:cs="宋体" w:eastAsia="宋体" w:hint="default"/>
                <w:sz w:val="18"/>
                <w:szCs w:val="18"/>
              </w:rPr>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王英</w:t>
            </w:r>
            <w:r>
              <w:rPr>
                <w:rFonts w:ascii="宋体" w:hAnsi="宋体" w:cs="宋体" w:eastAsia="宋体" w:hint="default"/>
                <w:sz w:val="18"/>
                <w:szCs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中国</w:t>
            </w:r>
            <w:r>
              <w:rPr>
                <w:rFonts w:ascii="宋体" w:hAnsi="宋体" w:cs="宋体" w:eastAsia="宋体" w:hint="default"/>
                <w:sz w:val="18"/>
                <w:szCs w:val="18"/>
              </w:rPr>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1025"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主要职业及职务</w:t>
            </w:r>
            <w:r>
              <w:rPr>
                <w:rFonts w:ascii="宋体" w:hAnsi="宋体" w:cs="宋体" w:eastAsia="宋体" w:hint="default"/>
                <w:sz w:val="18"/>
                <w:szCs w:val="18"/>
              </w:rPr>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both"/>
              <w:rPr>
                <w:rFonts w:ascii="宋体" w:hAnsi="宋体" w:cs="宋体" w:eastAsia="宋体" w:hint="default"/>
                <w:sz w:val="18"/>
                <w:szCs w:val="18"/>
              </w:rPr>
            </w:pPr>
            <w:r>
              <w:rPr>
                <w:rFonts w:ascii="宋体" w:hAnsi="宋体" w:cs="宋体" w:eastAsia="宋体" w:hint="default"/>
                <w:i/>
                <w:sz w:val="18"/>
                <w:szCs w:val="18"/>
              </w:rPr>
              <w:t>周炜先生担任公司董事长、上海金仕达卫宁软件科技有限公司董事长、上海钥 世圈云健康科技发展有限公司董事长、卫宁互联网科技有限公司执行董事、上 海卫宁软件有限公司执行董事长；王英女士在公司从事行政工作。</w:t>
            </w:r>
            <w:r>
              <w:rPr>
                <w:rFonts w:ascii="宋体" w:hAnsi="宋体" w:cs="宋体" w:eastAsia="宋体" w:hint="default"/>
                <w:sz w:val="18"/>
                <w:szCs w:val="18"/>
              </w:rPr>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过去</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i/>
                <w:sz w:val="18"/>
                <w:szCs w:val="18"/>
              </w:rPr>
              <w:t>年曾控股的境内外上市公司情况</w:t>
            </w:r>
            <w:r>
              <w:rPr>
                <w:rFonts w:ascii="宋体" w:hAnsi="宋体" w:cs="宋体" w:eastAsia="宋体" w:hint="default"/>
                <w:sz w:val="18"/>
                <w:szCs w:val="18"/>
              </w:rPr>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不适用</w:t>
            </w:r>
            <w:r>
              <w:rPr>
                <w:rFonts w:ascii="宋体" w:hAnsi="宋体" w:cs="宋体" w:eastAsia="宋体" w:hint="default"/>
                <w:sz w:val="18"/>
                <w:szCs w:val="18"/>
              </w:rPr>
            </w:r>
          </w:p>
        </w:tc>
      </w:tr>
    </w:tbl>
    <w:p>
      <w:pPr>
        <w:pStyle w:val="BodyText"/>
        <w:spacing w:line="240" w:lineRule="auto" w:before="70"/>
        <w:ind w:right="153"/>
        <w:jc w:val="left"/>
        <w:rPr>
          <w:i w:val="0"/>
        </w:rPr>
      </w:pPr>
      <w:r>
        <w:rPr/>
        <w:t>实际控制人报告期内变更</w:t>
      </w:r>
      <w:r>
        <w:rPr>
          <w:i w:val="0"/>
        </w:rPr>
      </w:r>
    </w:p>
    <w:p>
      <w:pPr>
        <w:pStyle w:val="BodyText"/>
        <w:spacing w:line="348" w:lineRule="auto" w:before="115"/>
        <w:ind w:right="581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公司报告期实际控制人未发生变更。 公司与实际控制人之间的产权及控制关系的方框图</w:t>
      </w:r>
      <w:r>
        <w:rPr>
          <w:i w:val="0"/>
        </w:rPr>
      </w:r>
    </w:p>
    <w:p>
      <w:pPr>
        <w:spacing w:after="0" w:line="348" w:lineRule="auto"/>
        <w:jc w:val="left"/>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13"/>
        <w:rPr>
          <w:rFonts w:ascii="宋体" w:hAnsi="宋体" w:cs="宋体" w:eastAsia="宋体" w:hint="default"/>
          <w:i/>
          <w:sz w:val="13"/>
          <w:szCs w:val="13"/>
        </w:rPr>
      </w:pPr>
    </w:p>
    <w:p>
      <w:pPr>
        <w:spacing w:line="3600" w:lineRule="exact"/>
        <w:ind w:left="1355"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4593590" cy="22860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93590" cy="2286000"/>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2"/>
        <w:rPr>
          <w:rFonts w:ascii="宋体" w:hAnsi="宋体" w:cs="宋体" w:eastAsia="宋体" w:hint="default"/>
          <w:i/>
          <w:sz w:val="18"/>
          <w:szCs w:val="18"/>
        </w:rPr>
      </w:pPr>
    </w:p>
    <w:p>
      <w:pPr>
        <w:pStyle w:val="BodyText"/>
        <w:spacing w:line="240" w:lineRule="auto" w:before="44"/>
        <w:ind w:right="153"/>
        <w:jc w:val="left"/>
        <w:rPr>
          <w:i w:val="0"/>
        </w:rPr>
      </w:pPr>
      <w:r>
        <w:rPr/>
        <w:t>实际控制人通过信托或其他资产管理方式控制公司</w:t>
      </w:r>
      <w:r>
        <w:rPr>
          <w:i w:val="0"/>
        </w:rPr>
      </w:r>
    </w:p>
    <w:p>
      <w:pPr>
        <w:spacing w:line="240" w:lineRule="auto" w:before="1"/>
        <w:rPr>
          <w:rFonts w:ascii="宋体" w:hAnsi="宋体" w:cs="宋体" w:eastAsia="宋体" w:hint="default"/>
          <w:i/>
          <w:sz w:val="21"/>
          <w:szCs w:val="21"/>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left="3285" w:right="15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报告期公司不存在优先股。</w:t>
      </w:r>
      <w:r>
        <w:rPr>
          <w:i w:val="0"/>
        </w:rPr>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left="1679" w:right="153"/>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pict>
          <v:shape style="position:absolute;margin-left:471.553009pt;margin-top:32.975597pt;width:63.65pt;height:50.9pt;mso-position-horizontal-relative:page;mso-position-vertical-relative:paragraph;z-index:-9469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rPr>
                      <w:i w:val="0"/>
                    </w:rPr>
                  </w:pPr>
                  <w:r>
                    <w:rPr/>
                    <w:t>（股）</w:t>
                  </w:r>
                  <w:r>
                    <w:rPr>
                      <w:i w:val="0"/>
                    </w:rPr>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i/>
                <w:sz w:val="18"/>
                <w:szCs w:val="18"/>
              </w:rPr>
              <w:t>姓名</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i/>
                <w:sz w:val="18"/>
                <w:szCs w:val="18"/>
              </w:rPr>
              <w:t>职务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i/>
                <w:sz w:val="18"/>
                <w:szCs w:val="18"/>
              </w:rPr>
              <w:t>任职状态</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i/>
                <w:sz w:val="18"/>
                <w:szCs w:val="18"/>
              </w:rPr>
              <w:t>性别</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i/>
                <w:sz w:val="18"/>
                <w:szCs w:val="18"/>
              </w:rPr>
              <w:t>年龄</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i/>
                <w:sz w:val="18"/>
                <w:szCs w:val="18"/>
              </w:rPr>
              <w:t>任期起始 日期</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i/>
                <w:sz w:val="18"/>
                <w:szCs w:val="18"/>
              </w:rPr>
              <w:t>任期终止 日期</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i/>
                <w:sz w:val="18"/>
                <w:szCs w:val="18"/>
              </w:rPr>
              <w:t>期初持股 数（股）</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i/>
                <w:sz w:val="18"/>
                <w:szCs w:val="18"/>
              </w:rPr>
              <w:t>本期增持 股份数量</w:t>
            </w:r>
            <w:r>
              <w:rPr>
                <w:rFonts w:ascii="宋体" w:hAnsi="宋体" w:cs="宋体" w:eastAsia="宋体" w:hint="default"/>
                <w:sz w:val="18"/>
                <w:szCs w:val="18"/>
              </w:rPr>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i/>
                <w:sz w:val="18"/>
                <w:szCs w:val="18"/>
              </w:rPr>
              <w:t>（股）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i/>
                <w:sz w:val="18"/>
                <w:szCs w:val="18"/>
              </w:rPr>
              <w:t>本期减持 股份数量</w:t>
            </w:r>
            <w:r>
              <w:rPr>
                <w:rFonts w:ascii="宋体" w:hAnsi="宋体" w:cs="宋体" w:eastAsia="宋体" w:hint="default"/>
                <w:sz w:val="18"/>
                <w:szCs w:val="18"/>
              </w:rPr>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i/>
                <w:sz w:val="18"/>
                <w:szCs w:val="18"/>
              </w:rPr>
              <w:t>（股）</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4" w:firstLine="9"/>
              <w:jc w:val="left"/>
              <w:rPr>
                <w:rFonts w:ascii="宋体" w:hAnsi="宋体" w:cs="宋体" w:eastAsia="宋体" w:hint="default"/>
                <w:sz w:val="18"/>
                <w:szCs w:val="18"/>
              </w:rPr>
            </w:pPr>
            <w:r>
              <w:rPr>
                <w:rFonts w:ascii="宋体" w:hAnsi="宋体" w:cs="宋体" w:eastAsia="宋体" w:hint="default"/>
                <w:i/>
                <w:sz w:val="18"/>
                <w:szCs w:val="18"/>
              </w:rPr>
              <w:t>其他增减 变动</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i/>
                <w:sz w:val="18"/>
                <w:szCs w:val="18"/>
              </w:rPr>
              <w:t>期末持股 数（股）</w:t>
            </w:r>
            <w:r>
              <w:rPr>
                <w:rFonts w:ascii="宋体" w:hAnsi="宋体" w:cs="宋体" w:eastAsia="宋体" w:hint="default"/>
                <w:sz w:val="18"/>
                <w:szCs w:val="18"/>
              </w:rPr>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董事长</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127,184,9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114,466,4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215,151,3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39</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刘宁</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副董事长</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68,850,15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61,965,13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130,815,2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孙凯</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i/>
                <w:sz w:val="18"/>
                <w:szCs w:val="18"/>
              </w:rPr>
              <w:t>董事、副 总经理</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23,080,00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20,772,00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43,852,00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靳茂</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i/>
                <w:sz w:val="18"/>
                <w:szCs w:val="18"/>
              </w:rPr>
              <w:t>董事、副 总经理、 董事会秘 书</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2,765,335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4,198,801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6,964,136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徐劲科</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于成磊</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俞建春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黄克华</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i/>
                <w:sz w:val="18"/>
                <w:szCs w:val="18"/>
              </w:rPr>
              <w:t>监事会主 席</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离任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556,429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539,108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375,591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392,912</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沈亦宁</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监事</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女</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李琳</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i/>
                <w:sz w:val="18"/>
                <w:szCs w:val="18"/>
              </w:rPr>
              <w:t>监事会主 席</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女</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何卫红</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监事</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女</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6"/>
                <w:sz w:val="18"/>
              </w:rPr>
              <w:t>WANG</w:t>
            </w:r>
          </w:p>
          <w:p>
            <w:pPr>
              <w:pStyle w:val="TableParagraph"/>
              <w:spacing w:line="300" w:lineRule="auto" w:before="60"/>
              <w:ind w:left="24" w:right="5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TAO</w:t>
            </w:r>
            <w:r>
              <w:rPr>
                <w:rFonts w:ascii="宋体" w:hAnsi="宋体" w:cs="宋体" w:eastAsia="宋体" w:hint="default"/>
                <w:i/>
                <w:spacing w:val="-4"/>
                <w:sz w:val="18"/>
                <w:szCs w:val="18"/>
              </w:rPr>
              <w:t>（王</w:t>
            </w:r>
            <w:r>
              <w:rPr>
                <w:rFonts w:ascii="宋体" w:hAnsi="宋体" w:cs="宋体" w:eastAsia="宋体" w:hint="default"/>
                <w:i/>
                <w:spacing w:val="-88"/>
                <w:sz w:val="18"/>
                <w:szCs w:val="18"/>
              </w:rPr>
              <w:t> </w:t>
            </w:r>
            <w:r>
              <w:rPr>
                <w:rFonts w:ascii="宋体" w:hAnsi="宋体" w:cs="宋体" w:eastAsia="宋体" w:hint="default"/>
                <w:i/>
                <w:sz w:val="18"/>
                <w:szCs w:val="18"/>
              </w:rPr>
              <w:t>涛）</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i/>
                <w:sz w:val="18"/>
                <w:szCs w:val="18"/>
              </w:rPr>
              <w:t>总经理</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i/>
                <w:sz w:val="18"/>
                <w:szCs w:val="18"/>
              </w:rPr>
              <w:t>月</w:t>
            </w:r>
            <w:r>
              <w:rPr>
                <w:rFonts w:ascii="宋体" w:hAnsi="宋体" w:cs="宋体" w:eastAsia="宋体" w:hint="default"/>
                <w:i/>
                <w:spacing w:val="-4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徐春华</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副总经理</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591,364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2,166,228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2,476,692</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i/>
                <w:sz w:val="18"/>
                <w:szCs w:val="18"/>
              </w:rPr>
              <w:t>孙嘉明</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i/>
                <w:sz w:val="18"/>
                <w:szCs w:val="18"/>
              </w:rPr>
              <w:t>副总经理</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i/>
                <w:sz w:val="18"/>
                <w:szCs w:val="18"/>
              </w:rPr>
              <w:t>月</w:t>
            </w:r>
            <w:r>
              <w:rPr>
                <w:rFonts w:ascii="宋体" w:hAnsi="宋体" w:cs="宋体" w:eastAsia="宋体" w:hint="default"/>
                <w:i/>
                <w:spacing w:val="-4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1,181,250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2,493,750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王利</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i/>
                <w:sz w:val="18"/>
                <w:szCs w:val="18"/>
              </w:rPr>
              <w:t>财务负责 人</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391,907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1,986,716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2,378,623</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224,732,6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27,320,00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207,312,1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404,724,7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1"/>
        <w:rPr>
          <w:rFonts w:ascii="宋体" w:hAnsi="宋体" w:cs="宋体" w:eastAsia="宋体" w:hint="default"/>
          <w:b/>
          <w:bCs/>
          <w:sz w:val="18"/>
          <w:szCs w:val="18"/>
        </w:rPr>
      </w:pPr>
    </w:p>
    <w:p>
      <w:pPr>
        <w:spacing w:before="26"/>
        <w:ind w:left="152" w:right="94"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姓名</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i/>
                <w:sz w:val="18"/>
                <w:szCs w:val="18"/>
              </w:rPr>
              <w:t>担任的职务</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类型</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日期</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原因</w:t>
            </w:r>
            <w:r>
              <w:rPr>
                <w:rFonts w:ascii="宋体" w:hAnsi="宋体" w:cs="宋体" w:eastAsia="宋体" w:hint="default"/>
                <w:sz w:val="18"/>
                <w:szCs w:val="18"/>
              </w:rPr>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黄克华</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监事会主席</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离任</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因个人原因辞去监事会主席职务</w:t>
            </w:r>
            <w:r>
              <w:rPr>
                <w:rFonts w:ascii="宋体" w:hAnsi="宋体" w:cs="宋体" w:eastAsia="宋体" w:hint="default"/>
                <w:sz w:val="18"/>
                <w:szCs w:val="18"/>
              </w:rPr>
            </w:r>
          </w:p>
        </w:tc>
      </w:tr>
    </w:tbl>
    <w:p>
      <w:pPr>
        <w:spacing w:line="240" w:lineRule="auto" w:before="1"/>
        <w:rPr>
          <w:rFonts w:ascii="宋体" w:hAnsi="宋体" w:cs="宋体" w:eastAsia="宋体" w:hint="default"/>
          <w:i/>
          <w:sz w:val="18"/>
          <w:szCs w:val="18"/>
        </w:rPr>
      </w:pPr>
    </w:p>
    <w:p>
      <w:pPr>
        <w:pStyle w:val="Heading2"/>
        <w:spacing w:line="240" w:lineRule="auto" w:before="26"/>
        <w:ind w:right="94"/>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rPr>
          <w:i w:val="0"/>
        </w:rPr>
      </w:pPr>
      <w:r>
        <w:rPr/>
        <w:t>公司现任董事、监事、高级管理人员专业背景、主要工作经历以及目前在公司的主要职责</w:t>
      </w:r>
      <w:r>
        <w:rPr>
          <w:i w:val="0"/>
        </w:rPr>
      </w:r>
    </w:p>
    <w:p>
      <w:pPr>
        <w:spacing w:line="316" w:lineRule="auto" w:before="117"/>
        <w:ind w:left="513" w:right="203" w:firstLine="0"/>
        <w:jc w:val="left"/>
        <w:rPr>
          <w:rFonts w:ascii="宋体" w:hAnsi="宋体" w:cs="宋体" w:eastAsia="宋体" w:hint="default"/>
          <w:sz w:val="18"/>
          <w:szCs w:val="18"/>
        </w:rPr>
      </w:pPr>
      <w:r>
        <w:rPr>
          <w:rFonts w:ascii="宋体" w:hAnsi="宋体" w:cs="宋体" w:eastAsia="宋体" w:hint="default"/>
          <w:b/>
          <w:bCs/>
          <w:sz w:val="18"/>
          <w:szCs w:val="18"/>
        </w:rPr>
        <w:t>（一）董事会成员</w:t>
      </w:r>
      <w:r>
        <w:rPr>
          <w:rFonts w:ascii="宋体" w:hAnsi="宋体" w:cs="宋体" w:eastAsia="宋体" w:hint="default"/>
          <w:b/>
          <w:bCs/>
          <w:w w:val="99"/>
          <w:sz w:val="18"/>
          <w:szCs w:val="18"/>
        </w:rPr>
        <w:t> </w:t>
      </w:r>
      <w:r>
        <w:rPr>
          <w:rFonts w:ascii="宋体" w:hAnsi="宋体" w:cs="宋体" w:eastAsia="宋体" w:hint="default"/>
          <w:i/>
          <w:spacing w:val="-2"/>
          <w:sz w:val="18"/>
          <w:szCs w:val="18"/>
        </w:rPr>
        <w:t>公司第三届董事会由</w:t>
      </w:r>
      <w:r>
        <w:rPr>
          <w:rFonts w:ascii="Times New Roman" w:hAnsi="Times New Roman" w:cs="Times New Roman" w:eastAsia="Times New Roman" w:hint="default"/>
          <w:spacing w:val="-2"/>
          <w:sz w:val="18"/>
          <w:szCs w:val="18"/>
        </w:rPr>
        <w:t>7</w:t>
      </w:r>
      <w:r>
        <w:rPr>
          <w:rFonts w:ascii="宋体" w:hAnsi="宋体" w:cs="宋体" w:eastAsia="宋体" w:hint="default"/>
          <w:i/>
          <w:spacing w:val="-2"/>
          <w:sz w:val="18"/>
          <w:szCs w:val="18"/>
        </w:rPr>
        <w:t>名董事组成，其中独立董事</w:t>
      </w:r>
      <w:r>
        <w:rPr>
          <w:rFonts w:ascii="Times New Roman" w:hAnsi="Times New Roman" w:cs="Times New Roman" w:eastAsia="Times New Roman" w:hint="default"/>
          <w:spacing w:val="-2"/>
          <w:sz w:val="18"/>
          <w:szCs w:val="18"/>
        </w:rPr>
        <w:t>3</w:t>
      </w:r>
      <w:r>
        <w:rPr>
          <w:rFonts w:ascii="宋体" w:hAnsi="宋体" w:cs="宋体" w:eastAsia="宋体" w:hint="default"/>
          <w:i/>
          <w:spacing w:val="-2"/>
          <w:sz w:val="18"/>
          <w:szCs w:val="18"/>
        </w:rPr>
        <w:t>名。董事由公司董事会提名，经公司</w:t>
      </w:r>
      <w:r>
        <w:rPr>
          <w:rFonts w:ascii="Times New Roman" w:hAnsi="Times New Roman" w:cs="Times New Roman" w:eastAsia="Times New Roman" w:hint="default"/>
          <w:spacing w:val="-2"/>
          <w:sz w:val="18"/>
          <w:szCs w:val="18"/>
        </w:rPr>
        <w:t>2014</w:t>
      </w:r>
      <w:r>
        <w:rPr>
          <w:rFonts w:ascii="宋体" w:hAnsi="宋体" w:cs="宋体" w:eastAsia="宋体" w:hint="default"/>
          <w:i/>
          <w:spacing w:val="-2"/>
          <w:sz w:val="18"/>
          <w:szCs w:val="18"/>
        </w:rPr>
        <w:t>年度股东大会选举产生，本</w:t>
      </w:r>
      <w:r>
        <w:rPr>
          <w:rFonts w:ascii="宋体" w:hAnsi="宋体" w:cs="宋体" w:eastAsia="宋体" w:hint="default"/>
          <w:sz w:val="18"/>
          <w:szCs w:val="18"/>
        </w:rPr>
      </w:r>
    </w:p>
    <w:p>
      <w:pPr>
        <w:spacing w:line="248" w:lineRule="exact" w:before="0"/>
        <w:ind w:left="152" w:right="94" w:firstLine="0"/>
        <w:jc w:val="left"/>
        <w:rPr>
          <w:rFonts w:ascii="宋体" w:hAnsi="宋体" w:cs="宋体" w:eastAsia="宋体" w:hint="default"/>
          <w:sz w:val="18"/>
          <w:szCs w:val="18"/>
        </w:rPr>
      </w:pPr>
      <w:r>
        <w:rPr>
          <w:rFonts w:ascii="宋体" w:hAnsi="宋体" w:cs="宋体" w:eastAsia="宋体" w:hint="default"/>
          <w:i/>
          <w:sz w:val="18"/>
          <w:szCs w:val="18"/>
        </w:rPr>
        <w:t>届董事会任期自</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23</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22</w:t>
      </w:r>
      <w:r>
        <w:rPr>
          <w:rFonts w:ascii="宋体" w:hAnsi="宋体" w:cs="宋体" w:eastAsia="宋体" w:hint="default"/>
          <w:i/>
          <w:sz w:val="18"/>
          <w:szCs w:val="18"/>
        </w:rPr>
        <w:t>日。</w:t>
      </w:r>
      <w:r>
        <w:rPr>
          <w:rFonts w:ascii="宋体" w:hAnsi="宋体" w:cs="宋体" w:eastAsia="宋体" w:hint="default"/>
          <w:sz w:val="18"/>
          <w:szCs w:val="18"/>
        </w:rPr>
      </w:r>
    </w:p>
    <w:p>
      <w:pPr>
        <w:pStyle w:val="BodyText"/>
        <w:spacing w:line="300" w:lineRule="auto" w:before="63"/>
        <w:ind w:right="94" w:firstLine="360"/>
        <w:jc w:val="left"/>
        <w:rPr>
          <w:i w:val="0"/>
        </w:rPr>
      </w:pPr>
      <w:r>
        <w:rPr>
          <w:rFonts w:ascii="Times New Roman" w:hAnsi="Times New Roman" w:cs="Times New Roman" w:eastAsia="Times New Roman" w:hint="default"/>
          <w:i w:val="0"/>
          <w:spacing w:val="-2"/>
        </w:rPr>
        <w:t>1</w:t>
      </w:r>
      <w:r>
        <w:rPr>
          <w:spacing w:val="-2"/>
        </w:rPr>
        <w:t>、周炜，男，</w:t>
      </w:r>
      <w:r>
        <w:rPr>
          <w:rFonts w:ascii="Times New Roman" w:hAnsi="Times New Roman" w:cs="Times New Roman" w:eastAsia="Times New Roman" w:hint="default"/>
          <w:i w:val="0"/>
          <w:spacing w:val="-2"/>
        </w:rPr>
        <w:t>1967</w:t>
      </w:r>
      <w:r>
        <w:rPr>
          <w:spacing w:val="-2"/>
        </w:rPr>
        <w:t>年出生，中国国籍，无境外永久居留权。中欧国际工商学院高层管理人员工商管理硕士（</w:t>
      </w:r>
      <w:r>
        <w:rPr>
          <w:rFonts w:ascii="Times New Roman" w:hAnsi="Times New Roman" w:cs="Times New Roman" w:eastAsia="Times New Roman" w:hint="default"/>
          <w:i w:val="0"/>
          <w:spacing w:val="-2"/>
        </w:rPr>
        <w:t>EMBA</w:t>
      </w:r>
      <w:r>
        <w:rPr>
          <w:spacing w:val="-2"/>
        </w:rPr>
        <w:t>）、</w:t>
      </w:r>
      <w:r>
        <w:rPr>
          <w:spacing w:val="-8"/>
        </w:rPr>
        <w:t> </w:t>
      </w:r>
      <w:r>
        <w:rPr>
          <w:spacing w:val="-2"/>
        </w:rPr>
        <w:t>高级工程师、高级经济师。</w:t>
      </w:r>
      <w:r>
        <w:rPr>
          <w:rFonts w:ascii="Times New Roman" w:hAnsi="Times New Roman" w:cs="Times New Roman" w:eastAsia="Times New Roman" w:hint="default"/>
          <w:i w:val="0"/>
          <w:spacing w:val="-2"/>
        </w:rPr>
        <w:t>1993</w:t>
      </w:r>
      <w:r>
        <w:rPr>
          <w:spacing w:val="-2"/>
        </w:rPr>
        <w:t>年至</w:t>
      </w:r>
      <w:r>
        <w:rPr>
          <w:rFonts w:ascii="Times New Roman" w:hAnsi="Times New Roman" w:cs="Times New Roman" w:eastAsia="Times New Roman" w:hint="default"/>
          <w:i w:val="0"/>
          <w:spacing w:val="-2"/>
        </w:rPr>
        <w:t>2004</w:t>
      </w:r>
      <w:r>
        <w:rPr>
          <w:spacing w:val="-2"/>
        </w:rPr>
        <w:t>年，先后担任上海泰格新技术开发公司总经理、上海金仕达卫宁医疗信息技术有限</w:t>
      </w:r>
      <w:r>
        <w:rPr>
          <w:spacing w:val="-60"/>
        </w:rPr>
        <w:t> </w:t>
      </w:r>
      <w:r>
        <w:rPr>
          <w:spacing w:val="-60"/>
        </w:rPr>
      </w:r>
      <w:r>
        <w:rPr>
          <w:spacing w:val="-2"/>
        </w:rPr>
        <w:t>公司董事长、总裁。</w:t>
      </w:r>
      <w:r>
        <w:rPr>
          <w:rFonts w:ascii="Times New Roman" w:hAnsi="Times New Roman" w:cs="Times New Roman" w:eastAsia="Times New Roman" w:hint="default"/>
          <w:i w:val="0"/>
          <w:spacing w:val="-2"/>
        </w:rPr>
        <w:t>2004</w:t>
      </w:r>
      <w:r>
        <w:rPr>
          <w:spacing w:val="-2"/>
        </w:rPr>
        <w:t>年起加入本公司，历任董事长、总裁。现任本公司董事长、上海金仕达卫宁软件科技有限公司董事</w:t>
      </w:r>
      <w:r>
        <w:rPr>
          <w:spacing w:val="-61"/>
        </w:rPr>
        <w:t> </w:t>
      </w:r>
      <w:r>
        <w:rPr>
          <w:spacing w:val="-61"/>
        </w:rPr>
      </w:r>
      <w:r>
        <w:rPr/>
        <w:t>长、上海钥世圈云健康科技发展有限公司董事长、卫宁互联网科技有限公司执行董事、上海卫宁软件有限公司执行董事。</w:t>
      </w:r>
      <w:r>
        <w:rPr>
          <w:i w:val="0"/>
        </w:rPr>
      </w:r>
    </w:p>
    <w:p>
      <w:pPr>
        <w:pStyle w:val="BodyText"/>
        <w:spacing w:line="300" w:lineRule="auto" w:before="32"/>
        <w:ind w:right="190" w:firstLine="360"/>
        <w:jc w:val="both"/>
        <w:rPr>
          <w:i w:val="0"/>
        </w:rPr>
      </w:pPr>
      <w:r>
        <w:rPr>
          <w:rFonts w:ascii="Times New Roman" w:hAnsi="Times New Roman" w:cs="Times New Roman" w:eastAsia="Times New Roman" w:hint="default"/>
          <w:i w:val="0"/>
        </w:rPr>
        <w:t>2</w:t>
      </w:r>
      <w:r>
        <w:rPr/>
        <w:t>、刘宁，男，</w:t>
      </w:r>
      <w:r>
        <w:rPr>
          <w:rFonts w:ascii="Times New Roman" w:hAnsi="Times New Roman" w:cs="Times New Roman" w:eastAsia="Times New Roman" w:hint="default"/>
          <w:i w:val="0"/>
        </w:rPr>
        <w:t>1963</w:t>
      </w:r>
      <w:r>
        <w:rPr/>
        <w:t>年出生，中国国籍，无境外永久居留权。复旦大学应用数学专业硕士、高级工程师。</w:t>
      </w:r>
      <w:r>
        <w:rPr>
          <w:rFonts w:ascii="Times New Roman" w:hAnsi="Times New Roman" w:cs="Times New Roman" w:eastAsia="Times New Roman" w:hint="default"/>
          <w:i w:val="0"/>
        </w:rPr>
        <w:t>1991</w:t>
      </w:r>
      <w:r>
        <w:rPr/>
        <w:t>年至</w:t>
      </w:r>
      <w:r>
        <w:rPr>
          <w:rFonts w:ascii="Times New Roman" w:hAnsi="Times New Roman" w:cs="Times New Roman" w:eastAsia="Times New Roman" w:hint="default"/>
          <w:i w:val="0"/>
        </w:rPr>
        <w:t>2004 </w:t>
      </w:r>
      <w:r>
        <w:rPr/>
        <w:t>年，历任美国惠普（</w:t>
      </w:r>
      <w:r>
        <w:rPr>
          <w:rFonts w:ascii="Times New Roman" w:hAnsi="Times New Roman" w:cs="Times New Roman" w:eastAsia="Times New Roman" w:hint="default"/>
          <w:i w:val="0"/>
        </w:rPr>
        <w:t>HP</w:t>
      </w:r>
      <w:r>
        <w:rPr/>
        <w:t>）公司技术员、上海金仕达卫宁医疗信息技术有限公司董事、副总裁。</w:t>
      </w:r>
      <w:r>
        <w:rPr>
          <w:rFonts w:ascii="Times New Roman" w:hAnsi="Times New Roman" w:cs="Times New Roman" w:eastAsia="Times New Roman" w:hint="default"/>
          <w:i w:val="0"/>
        </w:rPr>
        <w:t>2004</w:t>
      </w:r>
      <w:r>
        <w:rPr/>
        <w:t>年起加入本公司，历任</w:t>
      </w:r>
      <w:r>
        <w:rPr>
          <w:spacing w:val="-47"/>
        </w:rPr>
        <w:t> </w:t>
      </w:r>
      <w:r>
        <w:rPr>
          <w:spacing w:val="-47"/>
        </w:rPr>
      </w:r>
      <w:r>
        <w:rPr/>
        <w:t>副总裁、总裁。现任本公司副董事长、北京宇信网景信息技术有限公司执行董事、山西卫宁软件有限公司执行董事。</w:t>
      </w:r>
      <w:r>
        <w:rPr>
          <w:i w:val="0"/>
        </w:rPr>
      </w:r>
    </w:p>
    <w:p>
      <w:pPr>
        <w:pStyle w:val="BodyText"/>
        <w:spacing w:line="300" w:lineRule="auto" w:before="31"/>
        <w:ind w:right="94" w:firstLine="360"/>
        <w:jc w:val="left"/>
        <w:rPr>
          <w:i w:val="0"/>
        </w:rPr>
      </w:pPr>
      <w:r>
        <w:rPr>
          <w:rFonts w:ascii="Times New Roman" w:hAnsi="Times New Roman" w:cs="Times New Roman" w:eastAsia="Times New Roman" w:hint="default"/>
          <w:i w:val="0"/>
        </w:rPr>
        <w:t>3</w:t>
      </w:r>
      <w:r>
        <w:rPr/>
        <w:t>、孙凯，男，</w:t>
      </w:r>
      <w:r>
        <w:rPr>
          <w:rFonts w:ascii="Times New Roman" w:hAnsi="Times New Roman" w:cs="Times New Roman" w:eastAsia="Times New Roman" w:hint="default"/>
          <w:i w:val="0"/>
        </w:rPr>
        <w:t>1972</w:t>
      </w:r>
      <w:r>
        <w:rPr/>
        <w:t>年出生，中国国籍，无境外永久居留权。大学本科，高级工程师。</w:t>
      </w:r>
      <w:r>
        <w:rPr>
          <w:rFonts w:ascii="Times New Roman" w:hAnsi="Times New Roman" w:cs="Times New Roman" w:eastAsia="Times New Roman" w:hint="default"/>
          <w:i w:val="0"/>
        </w:rPr>
        <w:t>1998</w:t>
      </w:r>
      <w:r>
        <w:rPr/>
        <w:t>年至</w:t>
      </w:r>
      <w:r>
        <w:rPr>
          <w:rFonts w:ascii="Times New Roman" w:hAnsi="Times New Roman" w:cs="Times New Roman" w:eastAsia="Times New Roman" w:hint="default"/>
          <w:i w:val="0"/>
        </w:rPr>
        <w:t>2004</w:t>
      </w:r>
      <w:r>
        <w:rPr/>
        <w:t>年，历任上海金仕 达卫宁医疗信息技术有限公司工程师、主管、开发部经理等。</w:t>
      </w:r>
      <w:r>
        <w:rPr>
          <w:rFonts w:ascii="Times New Roman" w:hAnsi="Times New Roman" w:cs="Times New Roman" w:eastAsia="Times New Roman" w:hint="default"/>
          <w:i w:val="0"/>
        </w:rPr>
        <w:t>2004</w:t>
      </w:r>
      <w:r>
        <w:rPr/>
        <w:t>年起加入本公司，历任医技事业部产品总监、副总经理、 </w:t>
      </w:r>
      <w:r>
        <w:rPr>
          <w:spacing w:val="-4"/>
        </w:rPr>
        <w:t>总经理，公司总经理助理。现任本公司董事、副总经理、江苏卫宁软件有限公司执行董事、西安卫宁软件有限公司执行董事。</w:t>
      </w:r>
      <w:r>
        <w:rPr>
          <w:i w:val="0"/>
          <w:spacing w:val="-4"/>
        </w:rPr>
      </w:r>
    </w:p>
    <w:p>
      <w:pPr>
        <w:pStyle w:val="BodyText"/>
        <w:spacing w:line="240" w:lineRule="auto" w:before="31"/>
        <w:ind w:left="513" w:right="94"/>
        <w:jc w:val="left"/>
        <w:rPr>
          <w:i w:val="0"/>
        </w:rPr>
      </w:pPr>
      <w:r>
        <w:rPr>
          <w:rFonts w:ascii="Times New Roman" w:hAnsi="Times New Roman" w:cs="Times New Roman" w:eastAsia="Times New Roman" w:hint="default"/>
          <w:i w:val="0"/>
        </w:rPr>
        <w:t>4</w:t>
      </w:r>
      <w:r>
        <w:rPr/>
        <w:t>、靳茂，男，</w:t>
      </w:r>
      <w:r>
        <w:rPr>
          <w:rFonts w:ascii="Times New Roman" w:hAnsi="Times New Roman" w:cs="Times New Roman" w:eastAsia="Times New Roman" w:hint="default"/>
          <w:i w:val="0"/>
        </w:rPr>
        <w:t>1974</w:t>
      </w:r>
      <w:r>
        <w:rPr/>
        <w:t>年出生，中国国籍，无境外永久居留权。复旦大学工商管理硕士（</w:t>
      </w:r>
      <w:r>
        <w:rPr>
          <w:rFonts w:ascii="Times New Roman" w:hAnsi="Times New Roman" w:cs="Times New Roman" w:eastAsia="Times New Roman" w:hint="default"/>
          <w:i w:val="0"/>
        </w:rPr>
        <w:t>MBA</w:t>
      </w:r>
      <w:r>
        <w:rPr/>
        <w:t>）、中欧国际工商学院高层</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00" w:lineRule="auto" w:before="44"/>
        <w:ind w:right="94"/>
        <w:jc w:val="left"/>
        <w:rPr>
          <w:i w:val="0"/>
        </w:rPr>
      </w:pPr>
      <w:r>
        <w:rPr>
          <w:spacing w:val="-3"/>
        </w:rPr>
        <w:t>管理人员工商管理硕士（</w:t>
      </w:r>
      <w:r>
        <w:rPr>
          <w:rFonts w:ascii="Times New Roman" w:hAnsi="Times New Roman" w:cs="Times New Roman" w:eastAsia="Times New Roman" w:hint="default"/>
          <w:i w:val="0"/>
          <w:spacing w:val="-3"/>
        </w:rPr>
        <w:t>EMBA</w:t>
      </w:r>
      <w:r>
        <w:rPr>
          <w:spacing w:val="-3"/>
        </w:rPr>
        <w:t>）。</w:t>
      </w:r>
      <w:r>
        <w:rPr>
          <w:rFonts w:ascii="Times New Roman" w:hAnsi="Times New Roman" w:cs="Times New Roman" w:eastAsia="Times New Roman" w:hint="default"/>
          <w:i w:val="0"/>
          <w:spacing w:val="-3"/>
        </w:rPr>
        <w:t>1996</w:t>
      </w:r>
      <w:r>
        <w:rPr>
          <w:spacing w:val="-3"/>
        </w:rPr>
        <w:t>年至</w:t>
      </w:r>
      <w:r>
        <w:rPr>
          <w:rFonts w:ascii="Times New Roman" w:hAnsi="Times New Roman" w:cs="Times New Roman" w:eastAsia="Times New Roman" w:hint="default"/>
          <w:i w:val="0"/>
          <w:spacing w:val="-3"/>
        </w:rPr>
        <w:t>2004</w:t>
      </w:r>
      <w:r>
        <w:rPr>
          <w:spacing w:val="-3"/>
        </w:rPr>
        <w:t>年，历任万向集团公司发展部项目经理、上海超凡电子有限公司副总经理、</w:t>
      </w:r>
      <w:r>
        <w:rPr>
          <w:spacing w:val="-71"/>
        </w:rPr>
        <w:t> </w:t>
      </w:r>
      <w:r>
        <w:rPr>
          <w:spacing w:val="-71"/>
        </w:rPr>
      </w:r>
      <w:r>
        <w:rPr>
          <w:spacing w:val="-2"/>
        </w:rPr>
        <w:t>上海双威科技投资管理有限公司项目投资部副总监、上海金仕达卫宁医疗信息技术有限公司总裁办主任。</w:t>
      </w:r>
      <w:r>
        <w:rPr>
          <w:rFonts w:ascii="Times New Roman" w:hAnsi="Times New Roman" w:cs="Times New Roman" w:eastAsia="Times New Roman" w:hint="default"/>
          <w:i w:val="0"/>
          <w:spacing w:val="-2"/>
        </w:rPr>
        <w:t>2004</w:t>
      </w:r>
      <w:r>
        <w:rPr>
          <w:spacing w:val="-2"/>
        </w:rPr>
        <w:t>年起加入本公</w:t>
      </w:r>
      <w:r>
        <w:rPr>
          <w:spacing w:val="-60"/>
        </w:rPr>
        <w:t> </w:t>
      </w:r>
      <w:r>
        <w:rPr>
          <w:spacing w:val="-60"/>
        </w:rPr>
      </w:r>
      <w:r>
        <w:rPr/>
        <w:t>司，历任总裁办主任、董事会秘书、董事、财务负责人。现任本公司董事、副总经理、董事会秘书。</w:t>
      </w:r>
      <w:r>
        <w:rPr>
          <w:i w:val="0"/>
        </w:rPr>
      </w:r>
    </w:p>
    <w:p>
      <w:pPr>
        <w:spacing w:line="300" w:lineRule="auto" w:before="31"/>
        <w:ind w:left="152" w:right="18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i/>
          <w:sz w:val="18"/>
          <w:szCs w:val="18"/>
        </w:rPr>
        <w:t>、徐劲科，男，</w:t>
      </w:r>
      <w:r>
        <w:rPr>
          <w:rFonts w:ascii="Times New Roman" w:hAnsi="Times New Roman" w:cs="Times New Roman" w:eastAsia="Times New Roman" w:hint="default"/>
          <w:sz w:val="18"/>
          <w:szCs w:val="18"/>
        </w:rPr>
        <w:t>1973</w:t>
      </w:r>
      <w:r>
        <w:rPr>
          <w:rFonts w:ascii="宋体" w:hAnsi="宋体" w:cs="宋体" w:eastAsia="宋体" w:hint="default"/>
          <w:i/>
          <w:sz w:val="18"/>
          <w:szCs w:val="18"/>
        </w:rPr>
        <w:t>年出生，中国国籍，无境外永久居留权。法学硕士，执业律师。</w:t>
      </w:r>
      <w:r>
        <w:rPr>
          <w:rFonts w:ascii="Times New Roman" w:hAnsi="Times New Roman" w:cs="Times New Roman" w:eastAsia="Times New Roman" w:hint="default"/>
          <w:sz w:val="18"/>
          <w:szCs w:val="18"/>
        </w:rPr>
        <w:t>1995</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月至</w:t>
      </w:r>
      <w:r>
        <w:rPr>
          <w:rFonts w:ascii="Times New Roman" w:hAnsi="Times New Roman" w:cs="Times New Roman" w:eastAsia="Times New Roman" w:hint="default"/>
          <w:sz w:val="18"/>
          <w:szCs w:val="18"/>
        </w:rPr>
        <w:t>1997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月，任职于 </w:t>
      </w:r>
      <w:r>
        <w:rPr>
          <w:rFonts w:ascii="宋体" w:hAnsi="宋体" w:cs="宋体" w:eastAsia="宋体" w:hint="default"/>
          <w:i/>
          <w:spacing w:val="-2"/>
          <w:sz w:val="18"/>
          <w:szCs w:val="18"/>
        </w:rPr>
        <w:t>上海建工集团材料公司；</w:t>
      </w:r>
      <w:r>
        <w:rPr>
          <w:rFonts w:ascii="Times New Roman" w:hAnsi="Times New Roman" w:cs="Times New Roman" w:eastAsia="Times New Roman" w:hint="default"/>
          <w:spacing w:val="-2"/>
          <w:sz w:val="18"/>
          <w:szCs w:val="18"/>
        </w:rPr>
        <w:t>1997</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i/>
          <w:spacing w:val="-2"/>
          <w:sz w:val="18"/>
          <w:szCs w:val="18"/>
        </w:rPr>
        <w:t>月至</w:t>
      </w:r>
      <w:r>
        <w:rPr>
          <w:rFonts w:ascii="Times New Roman" w:hAnsi="Times New Roman" w:cs="Times New Roman" w:eastAsia="Times New Roman" w:hint="default"/>
          <w:spacing w:val="-2"/>
          <w:sz w:val="18"/>
          <w:szCs w:val="18"/>
        </w:rPr>
        <w:t>2001</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i/>
          <w:spacing w:val="-2"/>
          <w:sz w:val="18"/>
          <w:szCs w:val="18"/>
        </w:rPr>
        <w:t>月，任上海市光大律师事务所律师助理、律师；</w:t>
      </w:r>
      <w:r>
        <w:rPr>
          <w:rFonts w:ascii="Times New Roman" w:hAnsi="Times New Roman" w:cs="Times New Roman" w:eastAsia="Times New Roman" w:hint="default"/>
          <w:spacing w:val="-2"/>
          <w:sz w:val="18"/>
          <w:szCs w:val="18"/>
        </w:rPr>
        <w:t>2001</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i/>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i/>
          <w:spacing w:val="-2"/>
          <w:sz w:val="18"/>
          <w:szCs w:val="18"/>
        </w:rPr>
        <w:t>月，任上</w:t>
      </w:r>
      <w:r>
        <w:rPr>
          <w:rFonts w:ascii="宋体" w:hAnsi="宋体" w:cs="宋体" w:eastAsia="宋体" w:hint="default"/>
          <w:i/>
          <w:spacing w:val="-55"/>
          <w:sz w:val="18"/>
          <w:szCs w:val="18"/>
        </w:rPr>
        <w:t> </w:t>
      </w:r>
      <w:r>
        <w:rPr>
          <w:rFonts w:ascii="宋体" w:hAnsi="宋体" w:cs="宋体" w:eastAsia="宋体" w:hint="default"/>
          <w:i/>
          <w:spacing w:val="-55"/>
          <w:sz w:val="18"/>
          <w:szCs w:val="18"/>
        </w:rPr>
      </w:r>
      <w:r>
        <w:rPr>
          <w:rFonts w:ascii="宋体" w:hAnsi="宋体" w:cs="宋体" w:eastAsia="宋体" w:hint="default"/>
          <w:i/>
          <w:sz w:val="18"/>
          <w:szCs w:val="18"/>
        </w:rPr>
        <w:t>海和华利盛律师事务所合伙人、律师；</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月至今，任北京大成</w:t>
      </w:r>
      <w:r>
        <w:rPr>
          <w:rFonts w:ascii="Times New Roman" w:hAnsi="Times New Roman" w:cs="Times New Roman" w:eastAsia="Times New Roman" w:hint="default"/>
          <w:sz w:val="18"/>
          <w:szCs w:val="18"/>
        </w:rPr>
        <w:t>(</w:t>
      </w:r>
      <w:r>
        <w:rPr>
          <w:rFonts w:ascii="宋体" w:hAnsi="宋体" w:cs="宋体" w:eastAsia="宋体" w:hint="default"/>
          <w:i/>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i/>
          <w:sz w:val="18"/>
          <w:szCs w:val="18"/>
        </w:rPr>
        <w:t>律师事务所高级合伙人、律师。</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年起担任中</w:t>
      </w:r>
      <w:r>
        <w:rPr>
          <w:rFonts w:ascii="宋体" w:hAnsi="宋体" w:cs="宋体" w:eastAsia="宋体" w:hint="default"/>
          <w:i/>
          <w:spacing w:val="-30"/>
          <w:sz w:val="18"/>
          <w:szCs w:val="18"/>
        </w:rPr>
        <w:t> </w:t>
      </w:r>
      <w:r>
        <w:rPr>
          <w:rFonts w:ascii="宋体" w:hAnsi="宋体" w:cs="宋体" w:eastAsia="宋体" w:hint="default"/>
          <w:i/>
          <w:spacing w:val="-30"/>
          <w:sz w:val="18"/>
          <w:szCs w:val="18"/>
        </w:rPr>
      </w:r>
      <w:r>
        <w:rPr>
          <w:rFonts w:ascii="宋体" w:hAnsi="宋体" w:cs="宋体" w:eastAsia="宋体" w:hint="default"/>
          <w:i/>
          <w:sz w:val="18"/>
          <w:szCs w:val="18"/>
        </w:rPr>
        <w:t>国科技出版传媒股份有限公司独立董事。</w:t>
      </w:r>
      <w:r>
        <w:rPr>
          <w:rFonts w:ascii="Times New Roman" w:hAnsi="Times New Roman" w:cs="Times New Roman" w:eastAsia="Times New Roman" w:hint="default"/>
          <w:sz w:val="18"/>
          <w:szCs w:val="18"/>
        </w:rPr>
        <w:t>2012</w:t>
      </w:r>
      <w:r>
        <w:rPr>
          <w:rFonts w:ascii="宋体" w:hAnsi="宋体" w:cs="宋体" w:eastAsia="宋体" w:hint="default"/>
          <w:i/>
          <w:sz w:val="18"/>
          <w:szCs w:val="18"/>
        </w:rPr>
        <w:t>年起担任本公司独立董事。</w:t>
      </w:r>
      <w:r>
        <w:rPr>
          <w:rFonts w:ascii="宋体" w:hAnsi="宋体" w:cs="宋体" w:eastAsia="宋体" w:hint="default"/>
          <w:sz w:val="18"/>
          <w:szCs w:val="18"/>
        </w:rPr>
      </w:r>
    </w:p>
    <w:p>
      <w:pPr>
        <w:pStyle w:val="BodyText"/>
        <w:spacing w:line="300" w:lineRule="auto" w:before="13"/>
        <w:ind w:right="191" w:firstLine="360"/>
        <w:jc w:val="both"/>
        <w:rPr>
          <w:i w:val="0"/>
        </w:rPr>
      </w:pPr>
      <w:r>
        <w:rPr>
          <w:rFonts w:ascii="Times New Roman" w:hAnsi="Times New Roman" w:cs="Times New Roman" w:eastAsia="Times New Roman" w:hint="default"/>
          <w:i w:val="0"/>
        </w:rPr>
        <w:t>6</w:t>
      </w:r>
      <w:r>
        <w:rPr/>
        <w:t>、于成磊，男，</w:t>
      </w:r>
      <w:r>
        <w:rPr>
          <w:rFonts w:ascii="Times New Roman" w:hAnsi="Times New Roman" w:cs="Times New Roman" w:eastAsia="Times New Roman" w:hint="default"/>
          <w:i w:val="0"/>
        </w:rPr>
        <w:t>1977</w:t>
      </w:r>
      <w:r>
        <w:rPr/>
        <w:t>年出生，中国国籍，无境外永久居留权。大学本科，非执业注册会计师。</w:t>
      </w:r>
      <w:r>
        <w:rPr>
          <w:rFonts w:ascii="Times New Roman" w:hAnsi="Times New Roman" w:cs="Times New Roman" w:eastAsia="Times New Roman" w:hint="default"/>
          <w:i w:val="0"/>
        </w:rPr>
        <w:t>2000</w:t>
      </w:r>
      <w:r>
        <w:rPr/>
        <w:t>年至</w:t>
      </w:r>
      <w:r>
        <w:rPr>
          <w:rFonts w:ascii="Times New Roman" w:hAnsi="Times New Roman" w:cs="Times New Roman" w:eastAsia="Times New Roman" w:hint="default"/>
          <w:i w:val="0"/>
        </w:rPr>
        <w:t>2002</w:t>
      </w:r>
      <w:r>
        <w:rPr/>
        <w:t>年，任大 </w:t>
      </w:r>
      <w:r>
        <w:rPr>
          <w:spacing w:val="-2"/>
        </w:rPr>
        <w:t>华会计师事务所有限公司审计员；</w:t>
      </w:r>
      <w:r>
        <w:rPr>
          <w:rFonts w:ascii="Times New Roman" w:hAnsi="Times New Roman" w:cs="Times New Roman" w:eastAsia="Times New Roman" w:hint="default"/>
          <w:i w:val="0"/>
          <w:spacing w:val="-2"/>
        </w:rPr>
        <w:t>2002</w:t>
      </w:r>
      <w:r>
        <w:rPr>
          <w:spacing w:val="-2"/>
        </w:rPr>
        <w:t>年至</w:t>
      </w:r>
      <w:r>
        <w:rPr>
          <w:rFonts w:ascii="Times New Roman" w:hAnsi="Times New Roman" w:cs="Times New Roman" w:eastAsia="Times New Roman" w:hint="default"/>
          <w:i w:val="0"/>
          <w:spacing w:val="-2"/>
        </w:rPr>
        <w:t>2004</w:t>
      </w:r>
      <w:r>
        <w:rPr>
          <w:spacing w:val="-2"/>
        </w:rPr>
        <w:t>年，任辽源市城市信用社股份有限公司财务顾问；</w:t>
      </w:r>
      <w:r>
        <w:rPr>
          <w:rFonts w:ascii="Times New Roman" w:hAnsi="Times New Roman" w:cs="Times New Roman" w:eastAsia="Times New Roman" w:hint="default"/>
          <w:i w:val="0"/>
          <w:spacing w:val="-2"/>
        </w:rPr>
        <w:t>2004</w:t>
      </w:r>
      <w:r>
        <w:rPr>
          <w:spacing w:val="-2"/>
        </w:rPr>
        <w:t>年至</w:t>
      </w:r>
      <w:r>
        <w:rPr>
          <w:rFonts w:ascii="Times New Roman" w:hAnsi="Times New Roman" w:cs="Times New Roman" w:eastAsia="Times New Roman" w:hint="default"/>
          <w:i w:val="0"/>
          <w:spacing w:val="-2"/>
        </w:rPr>
        <w:t>2006</w:t>
      </w:r>
      <w:r>
        <w:rPr>
          <w:spacing w:val="-2"/>
        </w:rPr>
        <w:t>年，任上海</w:t>
      </w:r>
      <w:r>
        <w:rPr>
          <w:spacing w:val="-55"/>
        </w:rPr>
        <w:t> </w:t>
      </w:r>
      <w:r>
        <w:rPr>
          <w:spacing w:val="-55"/>
        </w:rPr>
      </w:r>
      <w:r>
        <w:rPr>
          <w:spacing w:val="-2"/>
        </w:rPr>
        <w:t>华正会计师事务所有限公司合伙人；</w:t>
      </w:r>
      <w:r>
        <w:rPr>
          <w:rFonts w:ascii="Times New Roman" w:hAnsi="Times New Roman" w:cs="Times New Roman" w:eastAsia="Times New Roman" w:hint="default"/>
          <w:i w:val="0"/>
          <w:spacing w:val="-2"/>
        </w:rPr>
        <w:t>2006</w:t>
      </w:r>
      <w:r>
        <w:rPr>
          <w:spacing w:val="-2"/>
        </w:rPr>
        <w:t>年至</w:t>
      </w:r>
      <w:r>
        <w:rPr>
          <w:rFonts w:ascii="Times New Roman" w:hAnsi="Times New Roman" w:cs="Times New Roman" w:eastAsia="Times New Roman" w:hint="default"/>
          <w:i w:val="0"/>
          <w:spacing w:val="-2"/>
        </w:rPr>
        <w:t>2011</w:t>
      </w:r>
      <w:r>
        <w:rPr>
          <w:spacing w:val="-2"/>
        </w:rPr>
        <w:t>年，任立信会计师事务所有限公司业务经理、立信大华会计师事务所有限</w:t>
      </w:r>
      <w:r>
        <w:rPr>
          <w:spacing w:val="-60"/>
        </w:rPr>
        <w:t> </w:t>
      </w:r>
      <w:r>
        <w:rPr>
          <w:spacing w:val="-60"/>
        </w:rPr>
      </w:r>
      <w:r>
        <w:rPr>
          <w:spacing w:val="-2"/>
        </w:rPr>
        <w:t>公司上海分所高级经理。</w:t>
      </w:r>
      <w:r>
        <w:rPr>
          <w:rFonts w:ascii="Times New Roman" w:hAnsi="Times New Roman" w:cs="Times New Roman" w:eastAsia="Times New Roman" w:hint="default"/>
          <w:i w:val="0"/>
          <w:spacing w:val="-2"/>
        </w:rPr>
        <w:t>2011</w:t>
      </w:r>
      <w:r>
        <w:rPr>
          <w:spacing w:val="-2"/>
        </w:rPr>
        <w:t>年至今，任上海永利带业股份有限公司财务总监、董事。</w:t>
      </w:r>
      <w:r>
        <w:rPr>
          <w:rFonts w:ascii="Times New Roman" w:hAnsi="Times New Roman" w:cs="Times New Roman" w:eastAsia="Times New Roman" w:hint="default"/>
          <w:i w:val="0"/>
          <w:spacing w:val="-2"/>
        </w:rPr>
        <w:t>2015</w:t>
      </w:r>
      <w:r>
        <w:rPr>
          <w:spacing w:val="-2"/>
        </w:rPr>
        <w:t>年至今任本公司独立董事，兼任</w:t>
      </w:r>
      <w:r>
        <w:rPr>
          <w:spacing w:val="-58"/>
        </w:rPr>
        <w:t> </w:t>
      </w:r>
      <w:r>
        <w:rPr>
          <w:spacing w:val="-58"/>
        </w:rPr>
      </w:r>
      <w:r>
        <w:rPr/>
        <w:t>上海凯利泰医疗科技股份有限公司、新疆熙菱信息技术股份有限公司、山东赛托生物科技股份有限公司独立董事。</w:t>
      </w:r>
      <w:r>
        <w:rPr>
          <w:i w:val="0"/>
        </w:rPr>
      </w:r>
    </w:p>
    <w:p>
      <w:pPr>
        <w:pStyle w:val="BodyText"/>
        <w:spacing w:line="300" w:lineRule="auto" w:before="31"/>
        <w:ind w:right="191" w:firstLine="360"/>
        <w:jc w:val="both"/>
        <w:rPr>
          <w:i w:val="0"/>
        </w:rPr>
      </w:pPr>
      <w:r>
        <w:rPr>
          <w:rFonts w:ascii="Times New Roman" w:hAnsi="Times New Roman" w:cs="Times New Roman" w:eastAsia="Times New Roman" w:hint="default"/>
          <w:i w:val="0"/>
        </w:rPr>
        <w:t>7</w:t>
      </w:r>
      <w:r>
        <w:rPr/>
        <w:t>、俞建春，男，</w:t>
      </w:r>
      <w:r>
        <w:rPr>
          <w:rFonts w:ascii="Times New Roman" w:hAnsi="Times New Roman" w:cs="Times New Roman" w:eastAsia="Times New Roman" w:hint="default"/>
          <w:i w:val="0"/>
        </w:rPr>
        <w:t>1962</w:t>
      </w:r>
      <w:r>
        <w:rPr/>
        <w:t>年出生，中国国籍，无境外永久居留权。大学本科，中国注册会计师、中国注册税务师、造价工 </w:t>
      </w:r>
      <w:r>
        <w:rPr>
          <w:spacing w:val="-2"/>
        </w:rPr>
        <w:t>程师、高级工程师、司法会计鉴定人。</w:t>
      </w:r>
      <w:r>
        <w:rPr>
          <w:rFonts w:ascii="Times New Roman" w:hAnsi="Times New Roman" w:cs="Times New Roman" w:eastAsia="Times New Roman" w:hint="default"/>
          <w:i w:val="0"/>
          <w:spacing w:val="-2"/>
        </w:rPr>
        <w:t>1984</w:t>
      </w:r>
      <w:r>
        <w:rPr>
          <w:spacing w:val="-2"/>
        </w:rPr>
        <w:t>年至</w:t>
      </w:r>
      <w:r>
        <w:rPr>
          <w:rFonts w:ascii="Times New Roman" w:hAnsi="Times New Roman" w:cs="Times New Roman" w:eastAsia="Times New Roman" w:hint="default"/>
          <w:i w:val="0"/>
          <w:spacing w:val="-2"/>
        </w:rPr>
        <w:t>1997</w:t>
      </w:r>
      <w:r>
        <w:rPr>
          <w:spacing w:val="-2"/>
        </w:rPr>
        <w:t>年，任上海远洋运输公司科员、副主任科员；</w:t>
      </w:r>
      <w:r>
        <w:rPr>
          <w:rFonts w:ascii="Times New Roman" w:hAnsi="Times New Roman" w:cs="Times New Roman" w:eastAsia="Times New Roman" w:hint="default"/>
          <w:i w:val="0"/>
          <w:spacing w:val="-2"/>
        </w:rPr>
        <w:t>1997</w:t>
      </w:r>
      <w:r>
        <w:rPr>
          <w:spacing w:val="-2"/>
        </w:rPr>
        <w:t>年至</w:t>
      </w:r>
      <w:r>
        <w:rPr>
          <w:rFonts w:ascii="Times New Roman" w:hAnsi="Times New Roman" w:cs="Times New Roman" w:eastAsia="Times New Roman" w:hint="default"/>
          <w:i w:val="0"/>
          <w:spacing w:val="-2"/>
        </w:rPr>
        <w:t>2001</w:t>
      </w:r>
      <w:r>
        <w:rPr>
          <w:spacing w:val="-2"/>
        </w:rPr>
        <w:t>年，任上海</w:t>
      </w:r>
      <w:r>
        <w:rPr>
          <w:spacing w:val="-62"/>
        </w:rPr>
        <w:t> </w:t>
      </w:r>
      <w:r>
        <w:rPr>
          <w:spacing w:val="-62"/>
        </w:rPr>
      </w:r>
      <w:r>
        <w:rPr>
          <w:spacing w:val="-2"/>
        </w:rPr>
        <w:t>明方会计师事务有限公司部门经理。</w:t>
      </w:r>
      <w:r>
        <w:rPr>
          <w:rFonts w:ascii="Times New Roman" w:hAnsi="Times New Roman" w:cs="Times New Roman" w:eastAsia="Times New Roman" w:hint="default"/>
          <w:i w:val="0"/>
          <w:spacing w:val="-2"/>
        </w:rPr>
        <w:t>2002</w:t>
      </w:r>
      <w:r>
        <w:rPr>
          <w:spacing w:val="-2"/>
        </w:rPr>
        <w:t>年至今，任上海沪港金茂会计师事务所有限公司总经理助理。</w:t>
      </w:r>
      <w:r>
        <w:rPr>
          <w:rFonts w:ascii="Times New Roman" w:hAnsi="Times New Roman" w:cs="Times New Roman" w:eastAsia="Times New Roman" w:hint="default"/>
          <w:i w:val="0"/>
          <w:spacing w:val="-2"/>
        </w:rPr>
        <w:t>2015</w:t>
      </w:r>
      <w:r>
        <w:rPr>
          <w:spacing w:val="-2"/>
        </w:rPr>
        <w:t>年至今任本公司</w:t>
      </w:r>
      <w:r>
        <w:rPr>
          <w:spacing w:val="-59"/>
        </w:rPr>
        <w:t> </w:t>
      </w:r>
      <w:r>
        <w:rPr>
          <w:spacing w:val="-59"/>
        </w:rPr>
      </w:r>
      <w:r>
        <w:rPr/>
        <w:t>独立董事，兼任上海贝岭股份有限公司独立董事、贵阳新天药业股份有限公司独立董事。</w:t>
      </w:r>
      <w:r>
        <w:rPr>
          <w:i w:val="0"/>
        </w:rPr>
      </w:r>
    </w:p>
    <w:p>
      <w:pPr>
        <w:pStyle w:val="BodyText"/>
        <w:spacing w:line="316" w:lineRule="auto" w:before="31"/>
        <w:ind w:left="441" w:right="94" w:firstLine="72"/>
        <w:jc w:val="left"/>
        <w:rPr>
          <w:i w:val="0"/>
        </w:rPr>
      </w:pPr>
      <w:r>
        <w:rPr>
          <w:rFonts w:ascii="宋体" w:hAnsi="宋体" w:cs="宋体" w:eastAsia="宋体" w:hint="default"/>
          <w:b/>
          <w:bCs/>
          <w:i w:val="0"/>
        </w:rPr>
        <w:t>（二）监事会成员</w:t>
      </w:r>
      <w:r>
        <w:rPr>
          <w:rFonts w:ascii="宋体" w:hAnsi="宋体" w:cs="宋体" w:eastAsia="宋体" w:hint="default"/>
          <w:b/>
          <w:bCs/>
          <w:i w:val="0"/>
          <w:w w:val="99"/>
        </w:rPr>
        <w:t> </w:t>
      </w:r>
      <w:r>
        <w:rPr/>
        <w:t>公司第三届监事会由</w:t>
      </w:r>
      <w:r>
        <w:rPr>
          <w:rFonts w:ascii="Times New Roman" w:hAnsi="Times New Roman" w:cs="Times New Roman" w:eastAsia="Times New Roman" w:hint="default"/>
          <w:i w:val="0"/>
        </w:rPr>
        <w:t>3</w:t>
      </w:r>
      <w:r>
        <w:rPr/>
        <w:t>名监事组成，其中李琳为职工监事，由职工代表大会选派产生，黄克华和沈亦宁由公司监事会提</w:t>
      </w:r>
      <w:r>
        <w:rPr>
          <w:i w:val="0"/>
        </w:rPr>
      </w:r>
    </w:p>
    <w:p>
      <w:pPr>
        <w:spacing w:line="248" w:lineRule="exact" w:before="0"/>
        <w:ind w:left="152" w:right="94" w:firstLine="0"/>
        <w:jc w:val="left"/>
        <w:rPr>
          <w:rFonts w:ascii="宋体" w:hAnsi="宋体" w:cs="宋体" w:eastAsia="宋体" w:hint="default"/>
          <w:sz w:val="18"/>
          <w:szCs w:val="18"/>
        </w:rPr>
      </w:pPr>
      <w:r>
        <w:rPr>
          <w:rFonts w:ascii="宋体" w:hAnsi="宋体" w:cs="宋体" w:eastAsia="宋体" w:hint="default"/>
          <w:i/>
          <w:sz w:val="18"/>
          <w:szCs w:val="18"/>
        </w:rPr>
        <w:t>名，经公司</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年度股东大会选举产生，本届监事会任期自</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23</w:t>
      </w:r>
      <w:r>
        <w:rPr>
          <w:rFonts w:ascii="宋体" w:hAnsi="宋体" w:cs="宋体" w:eastAsia="宋体" w:hint="default"/>
          <w:i/>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22</w:t>
      </w:r>
      <w:r>
        <w:rPr>
          <w:rFonts w:ascii="宋体" w:hAnsi="宋体" w:cs="宋体" w:eastAsia="宋体" w:hint="default"/>
          <w:i/>
          <w:sz w:val="18"/>
          <w:szCs w:val="18"/>
        </w:rPr>
        <w:t>日。</w:t>
      </w:r>
      <w:r>
        <w:rPr>
          <w:rFonts w:ascii="宋体" w:hAnsi="宋体" w:cs="宋体" w:eastAsia="宋体" w:hint="default"/>
          <w:sz w:val="18"/>
          <w:szCs w:val="18"/>
        </w:rPr>
      </w:r>
    </w:p>
    <w:p>
      <w:pPr>
        <w:pStyle w:val="BodyText"/>
        <w:spacing w:line="300" w:lineRule="auto" w:before="63"/>
        <w:ind w:right="189" w:firstLine="360"/>
        <w:jc w:val="both"/>
        <w:rPr>
          <w:i w:val="0"/>
        </w:rPr>
      </w:pPr>
      <w:r>
        <w:rPr>
          <w:rFonts w:ascii="Times New Roman" w:hAnsi="Times New Roman" w:cs="Times New Roman" w:eastAsia="Times New Roman" w:hint="default"/>
          <w:i w:val="0"/>
        </w:rPr>
        <w:t>1</w:t>
      </w:r>
      <w:r>
        <w:rPr/>
        <w:t>、李琳，女，</w:t>
      </w:r>
      <w:r>
        <w:rPr>
          <w:rFonts w:ascii="Times New Roman" w:hAnsi="Times New Roman" w:cs="Times New Roman" w:eastAsia="Times New Roman" w:hint="default"/>
          <w:i w:val="0"/>
        </w:rPr>
        <w:t>1983</w:t>
      </w:r>
      <w:r>
        <w:rPr/>
        <w:t>年出生，中国国籍，无境外永久居留权。大学本科。</w:t>
      </w:r>
      <w:r>
        <w:rPr>
          <w:rFonts w:ascii="Times New Roman" w:hAnsi="Times New Roman" w:cs="Times New Roman" w:eastAsia="Times New Roman" w:hint="default"/>
          <w:i w:val="0"/>
        </w:rPr>
        <w:t>2007</w:t>
      </w:r>
      <w:r>
        <w:rPr/>
        <w:t>年先后在公司全资子公司上海金仕达卫宁 </w:t>
      </w:r>
      <w:r>
        <w:rPr>
          <w:spacing w:val="-2"/>
        </w:rPr>
        <w:t>信息技术有限公司和江苏金仕达卫宁软件有限公司，任服务部总经理助理，</w:t>
      </w:r>
      <w:r>
        <w:rPr>
          <w:rFonts w:ascii="Times New Roman" w:hAnsi="Times New Roman" w:cs="Times New Roman" w:eastAsia="Times New Roman" w:hint="default"/>
          <w:i w:val="0"/>
          <w:spacing w:val="-2"/>
        </w:rPr>
        <w:t>2013</w:t>
      </w:r>
      <w:r>
        <w:rPr>
          <w:spacing w:val="-2"/>
        </w:rPr>
        <w:t>年起任本公司上海大区总经理助理。现任本</w:t>
      </w:r>
      <w:r>
        <w:rPr>
          <w:spacing w:val="-59"/>
        </w:rPr>
        <w:t> </w:t>
      </w:r>
      <w:r>
        <w:rPr>
          <w:spacing w:val="-59"/>
        </w:rPr>
      </w:r>
      <w:r>
        <w:rPr/>
        <w:t>公司监事会主席。</w:t>
      </w:r>
      <w:r>
        <w:rPr>
          <w:i w:val="0"/>
        </w:rPr>
      </w:r>
    </w:p>
    <w:p>
      <w:pPr>
        <w:pStyle w:val="BodyText"/>
        <w:spacing w:line="300" w:lineRule="auto" w:before="31"/>
        <w:ind w:right="194" w:firstLine="360"/>
        <w:jc w:val="both"/>
        <w:rPr>
          <w:i w:val="0"/>
        </w:rPr>
      </w:pPr>
      <w:r>
        <w:rPr>
          <w:rFonts w:ascii="Times New Roman" w:hAnsi="Times New Roman" w:cs="Times New Roman" w:eastAsia="Times New Roman" w:hint="default"/>
          <w:i w:val="0"/>
        </w:rPr>
        <w:t>2</w:t>
      </w:r>
      <w:r>
        <w:rPr/>
        <w:t>、沈亦宁，女，</w:t>
      </w:r>
      <w:r>
        <w:rPr>
          <w:rFonts w:ascii="Times New Roman" w:hAnsi="Times New Roman" w:cs="Times New Roman" w:eastAsia="Times New Roman" w:hint="default"/>
          <w:i w:val="0"/>
        </w:rPr>
        <w:t>1966</w:t>
      </w:r>
      <w:r>
        <w:rPr/>
        <w:t>年出生，中国国籍，无境外永久居留权。大专、统计师。</w:t>
      </w:r>
      <w:r>
        <w:rPr>
          <w:rFonts w:ascii="Times New Roman" w:hAnsi="Times New Roman" w:cs="Times New Roman" w:eastAsia="Times New Roman" w:hint="default"/>
          <w:i w:val="0"/>
        </w:rPr>
        <w:t>2000</w:t>
      </w:r>
      <w:r>
        <w:rPr/>
        <w:t>年至</w:t>
      </w:r>
      <w:r>
        <w:rPr>
          <w:rFonts w:ascii="Times New Roman" w:hAnsi="Times New Roman" w:cs="Times New Roman" w:eastAsia="Times New Roman" w:hint="default"/>
          <w:i w:val="0"/>
        </w:rPr>
        <w:t>2004</w:t>
      </w:r>
      <w:r>
        <w:rPr/>
        <w:t>年任上海金仕达卫宁医疗 信息技术有限公司会计。</w:t>
      </w:r>
      <w:r>
        <w:rPr>
          <w:rFonts w:ascii="Times New Roman" w:hAnsi="Times New Roman" w:cs="Times New Roman" w:eastAsia="Times New Roman" w:hint="default"/>
          <w:i w:val="0"/>
        </w:rPr>
        <w:t>2004</w:t>
      </w:r>
      <w:r>
        <w:rPr/>
        <w:t>年起加入本公司，任会计。现任本公司监事。</w:t>
      </w:r>
      <w:r>
        <w:rPr>
          <w:i w:val="0"/>
        </w:rPr>
      </w:r>
    </w:p>
    <w:p>
      <w:pPr>
        <w:pStyle w:val="BodyText"/>
        <w:spacing w:line="300" w:lineRule="auto" w:before="13"/>
        <w:ind w:right="194" w:firstLine="360"/>
        <w:jc w:val="both"/>
        <w:rPr>
          <w:i w:val="0"/>
        </w:rPr>
      </w:pPr>
      <w:r>
        <w:rPr>
          <w:rFonts w:ascii="Times New Roman" w:hAnsi="Times New Roman" w:cs="Times New Roman" w:eastAsia="Times New Roman" w:hint="default"/>
          <w:i w:val="0"/>
        </w:rPr>
        <w:t>3</w:t>
      </w:r>
      <w:r>
        <w:rPr/>
        <w:t>、何卫红，女，</w:t>
      </w:r>
      <w:r>
        <w:rPr>
          <w:rFonts w:ascii="Times New Roman" w:hAnsi="Times New Roman" w:cs="Times New Roman" w:eastAsia="Times New Roman" w:hint="default"/>
          <w:i w:val="0"/>
        </w:rPr>
        <w:t>1982</w:t>
      </w:r>
      <w:r>
        <w:rPr/>
        <w:t>年出生，中国国籍，无境外永久居留权。大学本科。</w:t>
      </w:r>
      <w:r>
        <w:rPr>
          <w:rFonts w:ascii="Times New Roman" w:hAnsi="Times New Roman" w:cs="Times New Roman" w:eastAsia="Times New Roman" w:hint="default"/>
          <w:i w:val="0"/>
        </w:rPr>
        <w:t>2014</w:t>
      </w:r>
      <w:r>
        <w:rPr/>
        <w:t>年起加入上海金仕达卫宁软件股份有限 公司，任采购专员。现任本公司监事。</w:t>
      </w:r>
      <w:r>
        <w:rPr>
          <w:i w:val="0"/>
        </w:rPr>
      </w:r>
    </w:p>
    <w:p>
      <w:pPr>
        <w:pStyle w:val="Heading4"/>
        <w:spacing w:line="240" w:lineRule="auto" w:before="31"/>
        <w:ind w:right="94"/>
        <w:jc w:val="left"/>
        <w:rPr>
          <w:rFonts w:ascii="宋体" w:hAnsi="宋体" w:cs="宋体" w:eastAsia="宋体" w:hint="default"/>
          <w:b w:val="0"/>
          <w:bCs w:val="0"/>
        </w:rPr>
      </w:pPr>
      <w:r>
        <w:rPr/>
        <w:t>（三）高级管理人员</w:t>
      </w:r>
      <w:r>
        <w:rPr>
          <w:rFonts w:ascii="宋体" w:hAnsi="宋体" w:cs="宋体" w:eastAsia="宋体" w:hint="default"/>
          <w:w w:val="99"/>
        </w:rPr>
        <w:t> </w:t>
      </w:r>
      <w:r>
        <w:rPr>
          <w:rFonts w:ascii="宋体" w:hAnsi="宋体" w:cs="宋体" w:eastAsia="宋体" w:hint="default"/>
          <w:b w:val="0"/>
          <w:bCs w:val="0"/>
        </w:rPr>
      </w:r>
    </w:p>
    <w:p>
      <w:pPr>
        <w:spacing w:line="300" w:lineRule="auto" w:before="76"/>
        <w:ind w:left="152" w:right="18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WANG</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TAO</w:t>
      </w:r>
      <w:r>
        <w:rPr>
          <w:rFonts w:ascii="宋体" w:hAnsi="宋体" w:cs="宋体" w:eastAsia="宋体" w:hint="default"/>
          <w:i/>
          <w:sz w:val="18"/>
          <w:szCs w:val="18"/>
        </w:rPr>
        <w:t>（王涛</w:t>
      </w:r>
      <w:r>
        <w:rPr>
          <w:rFonts w:ascii="Times New Roman" w:hAnsi="Times New Roman" w:cs="Times New Roman" w:eastAsia="Times New Roman" w:hint="default"/>
          <w:sz w:val="18"/>
          <w:szCs w:val="18"/>
        </w:rPr>
        <w:t>)</w:t>
      </w:r>
      <w:r>
        <w:rPr>
          <w:rFonts w:ascii="宋体" w:hAnsi="宋体" w:cs="宋体" w:eastAsia="宋体" w:hint="default"/>
          <w:i/>
          <w:sz w:val="18"/>
          <w:szCs w:val="18"/>
        </w:rPr>
        <w:t>，男，</w:t>
      </w:r>
      <w:r>
        <w:rPr>
          <w:rFonts w:ascii="Times New Roman" w:hAnsi="Times New Roman" w:cs="Times New Roman" w:eastAsia="Times New Roman" w:hint="default"/>
          <w:sz w:val="18"/>
          <w:szCs w:val="18"/>
        </w:rPr>
        <w:t>1969</w:t>
      </w:r>
      <w:r>
        <w:rPr>
          <w:rFonts w:ascii="宋体" w:hAnsi="宋体" w:cs="宋体" w:eastAsia="宋体" w:hint="default"/>
          <w:i/>
          <w:sz w:val="18"/>
          <w:szCs w:val="18"/>
        </w:rPr>
        <w:t>年出生，加拿大国籍。上海交通大学计算机系硕士。先后担任上海计算机软件技术 开发中心软件工程师；</w:t>
      </w:r>
      <w:r>
        <w:rPr>
          <w:rFonts w:ascii="Times New Roman" w:hAnsi="Times New Roman" w:cs="Times New Roman" w:eastAsia="Times New Roman" w:hint="default"/>
          <w:sz w:val="18"/>
          <w:szCs w:val="18"/>
        </w:rPr>
        <w:t>CA Technologies(NASDAQ:CA)</w:t>
      </w:r>
      <w:r>
        <w:rPr>
          <w:rFonts w:ascii="宋体" w:hAnsi="宋体" w:cs="宋体" w:eastAsia="宋体" w:hint="default"/>
          <w:i/>
          <w:sz w:val="18"/>
          <w:szCs w:val="18"/>
        </w:rPr>
        <w:t>中国华东区技术经理、</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Technologies</w:t>
      </w:r>
      <w:r>
        <w:rPr>
          <w:rFonts w:ascii="宋体" w:hAnsi="宋体" w:cs="宋体" w:eastAsia="宋体" w:hint="default"/>
          <w:i/>
          <w:sz w:val="18"/>
          <w:szCs w:val="18"/>
        </w:rPr>
        <w:t>加拿大资深技术顾问；东信冠 </w:t>
      </w:r>
      <w:r>
        <w:rPr>
          <w:rFonts w:ascii="宋体" w:hAnsi="宋体" w:cs="宋体" w:eastAsia="宋体" w:hint="default"/>
          <w:i/>
          <w:spacing w:val="-2"/>
          <w:sz w:val="18"/>
          <w:szCs w:val="18"/>
        </w:rPr>
        <w:t>群软件有限公司技术总监；万达信息股份有限公司事业部总经理、副总裁。</w:t>
      </w:r>
      <w:r>
        <w:rPr>
          <w:rFonts w:ascii="Times New Roman" w:hAnsi="Times New Roman" w:cs="Times New Roman" w:eastAsia="Times New Roman" w:hint="default"/>
          <w:spacing w:val="-2"/>
          <w:sz w:val="18"/>
          <w:szCs w:val="18"/>
        </w:rPr>
        <w:t>2014</w:t>
      </w:r>
      <w:r>
        <w:rPr>
          <w:rFonts w:ascii="宋体" w:hAnsi="宋体" w:cs="宋体" w:eastAsia="宋体" w:hint="default"/>
          <w:i/>
          <w:spacing w:val="-2"/>
          <w:sz w:val="18"/>
          <w:szCs w:val="18"/>
        </w:rPr>
        <w:t>年加入本公司，任总经理。现任本公司总经</w:t>
      </w:r>
      <w:r>
        <w:rPr>
          <w:rFonts w:ascii="宋体" w:hAnsi="宋体" w:cs="宋体" w:eastAsia="宋体" w:hint="default"/>
          <w:i/>
          <w:spacing w:val="-64"/>
          <w:sz w:val="18"/>
          <w:szCs w:val="18"/>
        </w:rPr>
        <w:t> </w:t>
      </w:r>
      <w:r>
        <w:rPr>
          <w:rFonts w:ascii="宋体" w:hAnsi="宋体" w:cs="宋体" w:eastAsia="宋体" w:hint="default"/>
          <w:i/>
          <w:spacing w:val="-64"/>
          <w:sz w:val="18"/>
          <w:szCs w:val="18"/>
        </w:rPr>
      </w:r>
      <w:r>
        <w:rPr>
          <w:rFonts w:ascii="宋体" w:hAnsi="宋体" w:cs="宋体" w:eastAsia="宋体" w:hint="default"/>
          <w:i/>
          <w:sz w:val="18"/>
          <w:szCs w:val="18"/>
        </w:rPr>
        <w:t>理。</w:t>
      </w:r>
      <w:r>
        <w:rPr>
          <w:rFonts w:ascii="宋体" w:hAnsi="宋体" w:cs="宋体" w:eastAsia="宋体" w:hint="default"/>
          <w:sz w:val="18"/>
          <w:szCs w:val="18"/>
        </w:rPr>
      </w:r>
    </w:p>
    <w:p>
      <w:pPr>
        <w:pStyle w:val="BodyText"/>
        <w:spacing w:line="240" w:lineRule="auto" w:before="31"/>
        <w:ind w:left="513" w:right="94"/>
        <w:jc w:val="left"/>
        <w:rPr>
          <w:i w:val="0"/>
        </w:rPr>
      </w:pPr>
      <w:r>
        <w:rPr>
          <w:rFonts w:ascii="Times New Roman" w:hAnsi="Times New Roman" w:cs="Times New Roman" w:eastAsia="Times New Roman" w:hint="default"/>
          <w:i w:val="0"/>
        </w:rPr>
        <w:t>2</w:t>
      </w:r>
      <w:r>
        <w:rPr/>
        <w:t>、孙凯，副总经理兼董事，简历见上。</w:t>
      </w:r>
      <w:r>
        <w:rPr>
          <w:i w:val="0"/>
        </w:rPr>
      </w:r>
    </w:p>
    <w:p>
      <w:pPr>
        <w:pStyle w:val="BodyText"/>
        <w:spacing w:line="240" w:lineRule="auto" w:before="63"/>
        <w:ind w:left="513" w:right="94"/>
        <w:jc w:val="left"/>
        <w:rPr>
          <w:i w:val="0"/>
        </w:rPr>
      </w:pPr>
      <w:r>
        <w:rPr>
          <w:rFonts w:ascii="Times New Roman" w:hAnsi="Times New Roman" w:cs="Times New Roman" w:eastAsia="Times New Roman" w:hint="default"/>
          <w:i w:val="0"/>
        </w:rPr>
        <w:t>3</w:t>
      </w:r>
      <w:r>
        <w:rPr/>
        <w:t>、靳茂，副总经理、董事会秘书兼董事，简历见上。</w:t>
      </w:r>
      <w:r>
        <w:rPr>
          <w:i w:val="0"/>
        </w:rPr>
      </w:r>
    </w:p>
    <w:p>
      <w:pPr>
        <w:pStyle w:val="BodyText"/>
        <w:spacing w:line="309" w:lineRule="auto" w:before="63"/>
        <w:ind w:right="94" w:firstLine="360"/>
        <w:jc w:val="left"/>
        <w:rPr>
          <w:i w:val="0"/>
        </w:rPr>
      </w:pPr>
      <w:r>
        <w:rPr>
          <w:rFonts w:ascii="Times New Roman" w:hAnsi="Times New Roman" w:cs="Times New Roman" w:eastAsia="Times New Roman" w:hint="default"/>
          <w:i w:val="0"/>
        </w:rPr>
        <w:t>4</w:t>
      </w:r>
      <w:r>
        <w:rPr/>
        <w:t>、徐春华，男，</w:t>
      </w:r>
      <w:r>
        <w:rPr>
          <w:rFonts w:ascii="Times New Roman" w:hAnsi="Times New Roman" w:cs="Times New Roman" w:eastAsia="Times New Roman" w:hint="default"/>
          <w:i w:val="0"/>
        </w:rPr>
        <w:t>1974</w:t>
      </w:r>
      <w:r>
        <w:rPr/>
        <w:t>出生，中国国籍，无境外永久居留权。浙江大学工学硕士、</w:t>
      </w:r>
      <w:r>
        <w:rPr>
          <w:rFonts w:ascii="Times New Roman" w:hAnsi="Times New Roman" w:cs="Times New Roman" w:eastAsia="Times New Roman" w:hint="default"/>
          <w:i w:val="0"/>
        </w:rPr>
        <w:t>MBA</w:t>
      </w:r>
      <w:r>
        <w:rPr/>
        <w:t>，高级工程师，卫生部卫生统计 </w:t>
      </w:r>
      <w:r>
        <w:rPr>
          <w:spacing w:val="-4"/>
        </w:rPr>
        <w:t>信息中心信息化咨询委员会专家，中国卫生信息学会卫生信息标准专业委员会常委，中国电子学会健康物联专家委员会专家。</w:t>
      </w:r>
      <w:r>
        <w:rPr>
          <w:spacing w:val="-44"/>
        </w:rPr>
        <w:t> </w:t>
      </w:r>
      <w:r>
        <w:rPr>
          <w:spacing w:val="-44"/>
        </w:rPr>
      </w:r>
      <w:r>
        <w:rPr>
          <w:rFonts w:ascii="Times New Roman" w:hAnsi="Times New Roman" w:cs="Times New Roman" w:eastAsia="Times New Roman" w:hint="default"/>
          <w:i w:val="0"/>
          <w:spacing w:val="-2"/>
        </w:rPr>
        <w:t>1998</w:t>
      </w:r>
      <w:r>
        <w:rPr>
          <w:spacing w:val="-2"/>
        </w:rPr>
        <w:t>年至</w:t>
      </w:r>
      <w:r>
        <w:rPr>
          <w:rFonts w:ascii="Times New Roman" w:hAnsi="Times New Roman" w:cs="Times New Roman" w:eastAsia="Times New Roman" w:hint="default"/>
          <w:i w:val="0"/>
          <w:spacing w:val="-2"/>
        </w:rPr>
        <w:t>2013</w:t>
      </w:r>
      <w:r>
        <w:rPr>
          <w:spacing w:val="-2"/>
        </w:rPr>
        <w:t>年，历任金华理工学院计算机系副主任，创业软件股份有限公司副总裁、总工程师，用友医疗卫生信息系统有</w:t>
      </w:r>
      <w:r>
        <w:rPr>
          <w:spacing w:val="-60"/>
        </w:rPr>
        <w:t> </w:t>
      </w:r>
      <w:r>
        <w:rPr>
          <w:spacing w:val="-60"/>
        </w:rPr>
      </w:r>
      <w:r>
        <w:rPr>
          <w:spacing w:val="-2"/>
        </w:rPr>
        <w:t>限公司副总裁、用友智慧健康研究院首席专家。长期从事医疗卫生信息化行业的科研与产业实践工作，主持了国家高新技术</w:t>
      </w:r>
      <w:r>
        <w:rPr>
          <w:spacing w:val="-63"/>
        </w:rPr>
        <w:t> </w:t>
      </w:r>
      <w:r>
        <w:rPr>
          <w:spacing w:val="-63"/>
        </w:rPr>
      </w:r>
      <w:r>
        <w:rPr>
          <w:spacing w:val="-2"/>
        </w:rPr>
        <w:t>产业化项目、国家电子发展基金、国家火炬计划项目等多个科研项目并获得多个奖项；曾主持或参与</w:t>
      </w:r>
      <w:r>
        <w:rPr>
          <w:rFonts w:ascii="Times New Roman" w:hAnsi="Times New Roman" w:cs="Times New Roman" w:eastAsia="Times New Roman" w:hint="default"/>
          <w:i w:val="0"/>
          <w:spacing w:val="-2"/>
        </w:rPr>
        <w:t>30</w:t>
      </w:r>
      <w:r>
        <w:rPr>
          <w:spacing w:val="-2"/>
        </w:rPr>
        <w:t>多个城市的区域卫生</w:t>
      </w:r>
      <w:r>
        <w:rPr>
          <w:spacing w:val="-61"/>
        </w:rPr>
        <w:t> </w:t>
      </w:r>
      <w:r>
        <w:rPr>
          <w:spacing w:val="-61"/>
        </w:rPr>
      </w:r>
      <w:r>
        <w:rPr>
          <w:spacing w:val="-2"/>
        </w:rPr>
        <w:t>信息化规划或建设实践工作，作为主要专家参与卫生部《健康档案架构与数据标准》、《电子病历架构与标准》、《区域卫</w:t>
      </w:r>
      <w:r>
        <w:rPr>
          <w:spacing w:val="-68"/>
        </w:rPr>
        <w:t> </w:t>
      </w:r>
      <w:r>
        <w:rPr>
          <w:spacing w:val="-68"/>
        </w:rPr>
      </w:r>
      <w:r>
        <w:rPr>
          <w:spacing w:val="-2"/>
        </w:rPr>
        <w:t>生信息平台技术规范》、《医院信息平台技术规范》、《卫生信息共享文档规范》等标准课题工作。</w:t>
      </w:r>
      <w:r>
        <w:rPr>
          <w:rFonts w:ascii="Times New Roman" w:hAnsi="Times New Roman" w:cs="Times New Roman" w:eastAsia="Times New Roman" w:hint="default"/>
          <w:i w:val="0"/>
          <w:spacing w:val="-2"/>
        </w:rPr>
        <w:t>2013</w:t>
      </w:r>
      <w:r>
        <w:rPr>
          <w:spacing w:val="-2"/>
        </w:rPr>
        <w:t>年加入本公司，任</w:t>
      </w:r>
      <w:r>
        <w:rPr>
          <w:spacing w:val="-64"/>
        </w:rPr>
        <w:t> </w:t>
      </w:r>
      <w:r>
        <w:rPr>
          <w:spacing w:val="-64"/>
        </w:rPr>
      </w:r>
      <w:r>
        <w:rPr>
          <w:spacing w:val="-2"/>
        </w:rPr>
        <w:t>资深行业专家。现任本公司副总经理，广东卫宁软件有限公司董事长、深圳卫宁中天软件有限公司执行董事、纳里健康科技</w:t>
      </w:r>
      <w:r>
        <w:rPr>
          <w:spacing w:val="-63"/>
        </w:rPr>
        <w:t> </w:t>
      </w:r>
      <w:r>
        <w:rPr>
          <w:spacing w:val="-63"/>
        </w:rPr>
      </w:r>
      <w:r>
        <w:rPr>
          <w:spacing w:val="-2"/>
        </w:rPr>
        <w:t>有限公司董事长、广东卫宁云医健康产业有限公司董事长、杭州身边医生信息技术有限公司董事长、江门市易合医疗软件有</w:t>
      </w:r>
      <w:r>
        <w:rPr>
          <w:spacing w:val="-63"/>
        </w:rPr>
        <w:t> </w:t>
      </w:r>
      <w:r>
        <w:rPr>
          <w:spacing w:val="-63"/>
        </w:rPr>
      </w:r>
      <w:r>
        <w:rPr/>
        <w:t>限公司董事长。</w:t>
      </w:r>
      <w:r>
        <w:rPr>
          <w:i w:val="0"/>
        </w:rPr>
      </w:r>
    </w:p>
    <w:p>
      <w:pPr>
        <w:pStyle w:val="BodyText"/>
        <w:spacing w:line="240" w:lineRule="auto" w:before="24"/>
        <w:ind w:left="513" w:right="94"/>
        <w:jc w:val="left"/>
        <w:rPr>
          <w:i w:val="0"/>
        </w:rPr>
      </w:pPr>
      <w:r>
        <w:rPr>
          <w:rFonts w:ascii="Times New Roman" w:hAnsi="Times New Roman" w:cs="Times New Roman" w:eastAsia="Times New Roman" w:hint="default"/>
          <w:i w:val="0"/>
        </w:rPr>
        <w:t>5</w:t>
      </w:r>
      <w:r>
        <w:rPr/>
        <w:t>、孙嘉明，男，</w:t>
      </w:r>
      <w:r>
        <w:rPr>
          <w:rFonts w:ascii="Times New Roman" w:hAnsi="Times New Roman" w:cs="Times New Roman" w:eastAsia="Times New Roman" w:hint="default"/>
          <w:i w:val="0"/>
        </w:rPr>
        <w:t>1976</w:t>
      </w:r>
      <w:r>
        <w:rPr/>
        <w:t>年出生，中国国籍，无境外永久居留权。上海交通大学计算机及应用专业学士学位，应用数学专</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00" w:lineRule="auto" w:before="44"/>
        <w:ind w:right="94"/>
        <w:jc w:val="left"/>
        <w:rPr>
          <w:i w:val="0"/>
        </w:rPr>
      </w:pPr>
      <w:r>
        <w:rPr>
          <w:spacing w:val="-2"/>
        </w:rPr>
        <w:t>业第二学科学士学位，工程师。</w:t>
      </w:r>
      <w:r>
        <w:rPr>
          <w:rFonts w:ascii="Times New Roman" w:hAnsi="Times New Roman" w:cs="Times New Roman" w:eastAsia="Times New Roman" w:hint="default"/>
          <w:i w:val="0"/>
          <w:spacing w:val="-2"/>
        </w:rPr>
        <w:t>1998</w:t>
      </w:r>
      <w:r>
        <w:rPr>
          <w:spacing w:val="-2"/>
        </w:rPr>
        <w:t>年至</w:t>
      </w:r>
      <w:r>
        <w:rPr>
          <w:rFonts w:ascii="Times New Roman" w:hAnsi="Times New Roman" w:cs="Times New Roman" w:eastAsia="Times New Roman" w:hint="default"/>
          <w:i w:val="0"/>
          <w:spacing w:val="-2"/>
        </w:rPr>
        <w:t>2014</w:t>
      </w:r>
      <w:r>
        <w:rPr>
          <w:spacing w:val="-2"/>
        </w:rPr>
        <w:t>年，先后担任万达信息股份有限公司社会保障事业部工程师、项目经理，卫生</w:t>
      </w:r>
      <w:r>
        <w:rPr>
          <w:spacing w:val="-63"/>
        </w:rPr>
        <w:t> </w:t>
      </w:r>
      <w:r>
        <w:rPr>
          <w:spacing w:val="-63"/>
        </w:rPr>
      </w:r>
      <w:r>
        <w:rPr>
          <w:spacing w:val="-4"/>
        </w:rPr>
        <w:t>服务事业部咨询总监、副总经理、常务副总经理。</w:t>
      </w:r>
      <w:r>
        <w:rPr>
          <w:rFonts w:ascii="Times New Roman" w:hAnsi="Times New Roman" w:cs="Times New Roman" w:eastAsia="Times New Roman" w:hint="default"/>
          <w:i w:val="0"/>
          <w:spacing w:val="-4"/>
        </w:rPr>
        <w:t>2014</w:t>
      </w:r>
      <w:r>
        <w:rPr>
          <w:spacing w:val="-4"/>
        </w:rPr>
        <w:t>年加入本公司，现任本公司副总经理、重庆卫宁软件有限公司董事长、</w:t>
      </w:r>
      <w:r>
        <w:rPr>
          <w:spacing w:val="-38"/>
        </w:rPr>
        <w:t> </w:t>
      </w:r>
      <w:r>
        <w:rPr>
          <w:spacing w:val="-38"/>
        </w:rPr>
      </w:r>
      <w:r>
        <w:rPr/>
        <w:t>宁波金仕达卫宁软件有限公司董事长、合肥汉思信息技术有限责任公司董事长。</w:t>
      </w:r>
      <w:r>
        <w:rPr>
          <w:i w:val="0"/>
        </w:rPr>
      </w:r>
    </w:p>
    <w:p>
      <w:pPr>
        <w:pStyle w:val="BodyText"/>
        <w:spacing w:line="300" w:lineRule="auto" w:before="31"/>
        <w:ind w:right="94" w:firstLine="360"/>
        <w:jc w:val="left"/>
        <w:rPr>
          <w:rFonts w:ascii="宋体" w:hAnsi="宋体" w:cs="宋体" w:eastAsia="宋体" w:hint="default"/>
          <w:i w:val="0"/>
        </w:rPr>
      </w:pPr>
      <w:r>
        <w:rPr>
          <w:rFonts w:ascii="Times New Roman" w:hAnsi="Times New Roman" w:cs="Times New Roman" w:eastAsia="Times New Roman" w:hint="default"/>
          <w:i w:val="0"/>
          <w:spacing w:val="-2"/>
        </w:rPr>
        <w:t>6</w:t>
      </w:r>
      <w:r>
        <w:rPr>
          <w:spacing w:val="-2"/>
        </w:rPr>
        <w:t>、王利，男，</w:t>
      </w:r>
      <w:r>
        <w:rPr>
          <w:rFonts w:ascii="Times New Roman" w:hAnsi="Times New Roman" w:cs="Times New Roman" w:eastAsia="Times New Roman" w:hint="default"/>
          <w:i w:val="0"/>
          <w:spacing w:val="-2"/>
        </w:rPr>
        <w:t>1976</w:t>
      </w:r>
      <w:r>
        <w:rPr>
          <w:spacing w:val="-2"/>
        </w:rPr>
        <w:t>年出生，中国国籍，无境外永久居留权。上海财经大学会计学本科，高级会计师、中国注册会计师、</w:t>
      </w:r>
      <w:r>
        <w:rPr/>
        <w:t> 中国注册税务师、特许公认会计师公会会员（</w:t>
      </w:r>
      <w:r>
        <w:rPr>
          <w:rFonts w:ascii="Times New Roman" w:hAnsi="Times New Roman" w:cs="Times New Roman" w:eastAsia="Times New Roman" w:hint="default"/>
          <w:i w:val="0"/>
        </w:rPr>
        <w:t>ACCA</w:t>
      </w:r>
      <w:r>
        <w:rPr/>
        <w:t>）资格。</w:t>
      </w:r>
      <w:r>
        <w:rPr>
          <w:rFonts w:ascii="Times New Roman" w:hAnsi="Times New Roman" w:cs="Times New Roman" w:eastAsia="Times New Roman" w:hint="default"/>
          <w:i w:val="0"/>
        </w:rPr>
        <w:t>1999</w:t>
      </w:r>
      <w:r>
        <w:rPr/>
        <w:t>年至</w:t>
      </w:r>
      <w:r>
        <w:rPr>
          <w:rFonts w:ascii="Times New Roman" w:hAnsi="Times New Roman" w:cs="Times New Roman" w:eastAsia="Times New Roman" w:hint="default"/>
          <w:i w:val="0"/>
        </w:rPr>
        <w:t>2013</w:t>
      </w:r>
      <w:r>
        <w:rPr/>
        <w:t>年，历任上海金佰汇科技有限公司财务主管、上 海东华会计师事务所高级审计师、德勤华永会计师事务所高级审计经理、昆明寰基生物芯片开发有限公司财务总监。</w:t>
      </w:r>
      <w:r>
        <w:rPr>
          <w:rFonts w:ascii="Times New Roman" w:hAnsi="Times New Roman" w:cs="Times New Roman" w:eastAsia="Times New Roman" w:hint="default"/>
          <w:i w:val="0"/>
        </w:rPr>
        <w:t>2013</w:t>
      </w:r>
      <w:r>
        <w:rPr>
          <w:rFonts w:ascii="Times New Roman" w:hAnsi="Times New Roman" w:cs="Times New Roman" w:eastAsia="Times New Roman" w:hint="default"/>
          <w:i w:val="0"/>
          <w:spacing w:val="42"/>
        </w:rPr>
        <w:t> </w:t>
      </w:r>
      <w:r>
        <w:rPr>
          <w:rFonts w:ascii="Times New Roman" w:hAnsi="Times New Roman" w:cs="Times New Roman" w:eastAsia="Times New Roman" w:hint="default"/>
          <w:i w:val="0"/>
          <w:spacing w:val="42"/>
        </w:rPr>
      </w:r>
      <w:r>
        <w:rPr/>
        <w:t>年加入本公司，任财务副总监、财务总监。现任本公司财务总监。</w:t>
      </w:r>
      <w:r>
        <w:rPr>
          <w:rFonts w:ascii="宋体" w:hAnsi="宋体" w:cs="宋体" w:eastAsia="宋体" w:hint="default"/>
          <w:i w:val="0"/>
        </w:rPr>
        <w:t> </w:t>
      </w:r>
    </w:p>
    <w:p>
      <w:pPr>
        <w:pStyle w:val="BodyText"/>
        <w:spacing w:line="316" w:lineRule="auto" w:before="31"/>
        <w:ind w:right="189" w:firstLine="360"/>
        <w:jc w:val="both"/>
        <w:rPr>
          <w:rFonts w:ascii="宋体" w:hAnsi="宋体" w:cs="宋体" w:eastAsia="宋体" w:hint="default"/>
          <w:i w:val="0"/>
        </w:rPr>
      </w:pPr>
      <w:r>
        <w:rPr/>
        <w:t>（注：</w:t>
      </w:r>
      <w:r>
        <w:rPr>
          <w:rFonts w:ascii="宋体" w:hAnsi="宋体" w:cs="宋体" w:eastAsia="宋体" w:hint="default"/>
          <w:i w:val="0"/>
        </w:rPr>
        <w:t>2018</w:t>
      </w:r>
      <w:r>
        <w:rPr/>
        <w:t>年</w:t>
      </w:r>
      <w:r>
        <w:rPr>
          <w:rFonts w:ascii="宋体" w:hAnsi="宋体" w:cs="宋体" w:eastAsia="宋体" w:hint="default"/>
          <w:i w:val="0"/>
        </w:rPr>
        <w:t>3</w:t>
      </w:r>
      <w:r>
        <w:rPr/>
        <w:t>月</w:t>
      </w:r>
      <w:r>
        <w:rPr>
          <w:rFonts w:ascii="宋体" w:hAnsi="宋体" w:cs="宋体" w:eastAsia="宋体" w:hint="default"/>
          <w:i w:val="0"/>
        </w:rPr>
        <w:t>16</w:t>
      </w:r>
      <w:r>
        <w:rPr/>
        <w:t>日，公司召开</w:t>
      </w:r>
      <w:r>
        <w:rPr>
          <w:rFonts w:ascii="宋体" w:hAnsi="宋体" w:cs="宋体" w:eastAsia="宋体" w:hint="default"/>
          <w:i w:val="0"/>
        </w:rPr>
        <w:t>2018</w:t>
      </w:r>
      <w:r>
        <w:rPr/>
        <w:t>年第一次临时股东大会，选举周炜、刘宁、靳茂、</w:t>
      </w:r>
      <w:r>
        <w:rPr>
          <w:rFonts w:ascii="宋体" w:hAnsi="宋体" w:cs="宋体" w:eastAsia="宋体" w:hint="default"/>
          <w:i w:val="0"/>
        </w:rPr>
        <w:t>WANG</w:t>
      </w:r>
      <w:r>
        <w:rPr>
          <w:rFonts w:ascii="宋体" w:hAnsi="宋体" w:cs="宋体" w:eastAsia="宋体" w:hint="default"/>
          <w:i w:val="0"/>
          <w:spacing w:val="2"/>
        </w:rPr>
        <w:t> </w:t>
      </w:r>
      <w:r>
        <w:rPr>
          <w:rFonts w:ascii="宋体" w:hAnsi="宋体" w:cs="宋体" w:eastAsia="宋体" w:hint="default"/>
          <w:i w:val="0"/>
        </w:rPr>
        <w:t>TAO</w:t>
      </w:r>
      <w:r>
        <w:rPr/>
        <w:t>（王涛）、于成磊、 </w:t>
      </w:r>
      <w:r>
        <w:rPr>
          <w:spacing w:val="-2"/>
        </w:rPr>
        <w:t>俞建春、姚宝敬为第四届董事会董事，其中于成磊、俞建春、姚宝敬为独立董事；选举沈亦宁、何卫红为第四届监事会股东</w:t>
      </w:r>
      <w:r>
        <w:rPr>
          <w:spacing w:val="-68"/>
        </w:rPr>
        <w:t> </w:t>
      </w:r>
      <w:r>
        <w:rPr>
          <w:spacing w:val="-68"/>
        </w:rPr>
      </w:r>
      <w:r>
        <w:rPr/>
        <w:t>代表监事，与职工代表监事李琳共同组成第四届监事会。第三届董事会董事孙凯、徐劲科自</w:t>
      </w:r>
      <w:r>
        <w:rPr>
          <w:rFonts w:ascii="宋体" w:hAnsi="宋体" w:cs="宋体" w:eastAsia="宋体" w:hint="default"/>
          <w:i w:val="0"/>
        </w:rPr>
        <w:t>2018</w:t>
      </w:r>
      <w:r>
        <w:rPr/>
        <w:t>年</w:t>
      </w:r>
      <w:r>
        <w:rPr>
          <w:rFonts w:ascii="宋体" w:hAnsi="宋体" w:cs="宋体" w:eastAsia="宋体" w:hint="default"/>
          <w:i w:val="0"/>
        </w:rPr>
        <w:t>3</w:t>
      </w:r>
      <w:r>
        <w:rPr/>
        <w:t>月</w:t>
      </w:r>
      <w:r>
        <w:rPr>
          <w:rFonts w:ascii="宋体" w:hAnsi="宋体" w:cs="宋体" w:eastAsia="宋体" w:hint="default"/>
          <w:i w:val="0"/>
        </w:rPr>
        <w:t>16</w:t>
      </w:r>
      <w:r>
        <w:rPr/>
        <w:t>日届满离任。</w:t>
      </w:r>
      <w:r>
        <w:rPr>
          <w:rFonts w:ascii="宋体" w:hAnsi="宋体" w:cs="宋体" w:eastAsia="宋体" w:hint="default"/>
          <w:i w:val="0"/>
        </w:rPr>
        <w:t> </w:t>
      </w:r>
    </w:p>
    <w:p>
      <w:pPr>
        <w:pStyle w:val="BodyText"/>
        <w:spacing w:line="316" w:lineRule="auto" w:before="19"/>
        <w:ind w:right="187" w:firstLine="360"/>
        <w:jc w:val="left"/>
        <w:rPr>
          <w:i w:val="0"/>
        </w:rPr>
      </w:pPr>
      <w:r>
        <w:rPr>
          <w:rFonts w:ascii="宋体" w:hAnsi="宋体" w:cs="宋体" w:eastAsia="宋体" w:hint="default"/>
          <w:i w:val="0"/>
        </w:rPr>
        <w:t>2018</w:t>
      </w:r>
      <w:r>
        <w:rPr/>
        <w:t>年</w:t>
      </w:r>
      <w:r>
        <w:rPr>
          <w:rFonts w:ascii="宋体" w:hAnsi="宋体" w:cs="宋体" w:eastAsia="宋体" w:hint="default"/>
          <w:i w:val="0"/>
        </w:rPr>
        <w:t>3</w:t>
      </w:r>
      <w:r>
        <w:rPr/>
        <w:t>月</w:t>
      </w:r>
      <w:r>
        <w:rPr>
          <w:rFonts w:ascii="宋体" w:hAnsi="宋体" w:cs="宋体" w:eastAsia="宋体" w:hint="default"/>
          <w:i w:val="0"/>
        </w:rPr>
        <w:t>16</w:t>
      </w:r>
      <w:r>
        <w:rPr/>
        <w:t>日，公司召开第四届董事会第一次会议，聘任</w:t>
      </w:r>
      <w:r>
        <w:rPr>
          <w:rFonts w:ascii="宋体" w:hAnsi="宋体" w:cs="宋体" w:eastAsia="宋体" w:hint="default"/>
          <w:i w:val="0"/>
        </w:rPr>
        <w:t>WANG</w:t>
      </w:r>
      <w:r>
        <w:rPr>
          <w:rFonts w:ascii="宋体" w:hAnsi="宋体" w:cs="宋体" w:eastAsia="宋体" w:hint="default"/>
          <w:i w:val="0"/>
          <w:spacing w:val="-3"/>
        </w:rPr>
        <w:t> </w:t>
      </w:r>
      <w:r>
        <w:rPr>
          <w:rFonts w:ascii="宋体" w:hAnsi="宋体" w:cs="宋体" w:eastAsia="宋体" w:hint="default"/>
          <w:i w:val="0"/>
        </w:rPr>
        <w:t>TAO</w:t>
      </w:r>
      <w:r>
        <w:rPr/>
        <w:t>（王涛）为公司总裁，靳茂、孙嘉明为公司高级副 总裁，王利为公司财务总监。原高级管理人员孙凯、徐春华不再担任副总经理职务。）</w:t>
      </w:r>
      <w:r>
        <w:rPr>
          <w:i w:val="0"/>
        </w:rPr>
      </w:r>
    </w:p>
    <w:p>
      <w:pPr>
        <w:pStyle w:val="BodyText"/>
        <w:spacing w:line="240" w:lineRule="auto" w:before="59"/>
        <w:ind w:right="94"/>
        <w:jc w:val="left"/>
        <w:rPr>
          <w:i w:val="0"/>
        </w:rPr>
      </w:pPr>
      <w:r>
        <w:rPr/>
        <w:t>在股东单位任职情况</w:t>
      </w:r>
      <w:r>
        <w:rPr>
          <w:i w:val="0"/>
        </w:rPr>
      </w:r>
    </w:p>
    <w:p>
      <w:pPr>
        <w:pStyle w:val="BodyText"/>
        <w:spacing w:line="340" w:lineRule="auto" w:before="115"/>
        <w:ind w:right="819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在其他单位任职情况</w:t>
      </w:r>
      <w:r>
        <w:rPr>
          <w:i w:val="0"/>
        </w:rPr>
      </w:r>
    </w:p>
    <w:p>
      <w:pPr>
        <w:spacing w:before="41"/>
        <w:ind w:left="152" w:right="94" w:firstLine="0"/>
        <w:jc w:val="left"/>
        <w:rPr>
          <w:rFonts w:ascii="宋体" w:hAnsi="宋体" w:cs="宋体" w:eastAsia="宋体" w:hint="default"/>
          <w:sz w:val="18"/>
          <w:szCs w:val="18"/>
        </w:rPr>
      </w:pPr>
      <w:r>
        <w:rPr/>
        <w:pict>
          <v:group style="position:absolute;margin-left:329.690002pt;margin-top:55.401691pt;width:59.35pt;height:35.2pt;mso-position-horizontal-relative:page;mso-position-vertical-relative:paragraph;z-index:-946960" coordorigin="6594,1108" coordsize="1187,704">
            <v:group style="position:absolute;left:6594;top:1108;width:1187;height:704" coordorigin="6594,1108" coordsize="1187,704">
              <v:shape style="position:absolute;left:6594;top:1108;width:1187;height:704" coordorigin="6594,1108" coordsize="1187,704" path="m6594,1811l7780,1811,7780,1108,6594,1108,6594,1811xe" filled="true" fillcolor="#ffffff" stroked="false">
                <v:path arrowok="t"/>
                <v:fill type="solid"/>
              </v:shape>
            </v:group>
            <v:group style="position:absolute;left:6618;top:1108;width:1141;height:353" coordorigin="6618,1108" coordsize="1141,353">
              <v:shape style="position:absolute;left:6618;top:1108;width:1141;height:353" coordorigin="6618,1108" coordsize="1141,353" path="m6618,1461l7758,1461,7758,1108,6618,1108,6618,1461xe" filled="true" fillcolor="#ffffff" stroked="false">
                <v:path arrowok="t"/>
                <v:fill type="solid"/>
              </v:shape>
            </v:group>
            <v:group style="position:absolute;left:6618;top:1461;width:1141;height:351" coordorigin="6618,1461" coordsize="1141,351">
              <v:shape style="position:absolute;left:6618;top:1461;width:1141;height:351" coordorigin="6618,1461" coordsize="1141,351" path="m6618,1811l7758,1811,7758,1461,6618,1461,6618,1811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1"/>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i/>
                <w:sz w:val="18"/>
                <w:szCs w:val="18"/>
              </w:rPr>
              <w:t>任职人员姓名</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i/>
                <w:sz w:val="18"/>
                <w:szCs w:val="18"/>
              </w:rPr>
              <w:t>其他单位名称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i/>
                <w:sz w:val="18"/>
                <w:szCs w:val="18"/>
              </w:rPr>
              <w:t>在其他单位 担任的职务</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i/>
                <w:sz w:val="18"/>
                <w:szCs w:val="18"/>
              </w:rPr>
              <w:t>任期起始日期</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i/>
                <w:sz w:val="18"/>
                <w:szCs w:val="18"/>
              </w:rPr>
              <w:t>任期终止日期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i/>
                <w:sz w:val="18"/>
                <w:szCs w:val="18"/>
              </w:rPr>
              <w:t>在其他单位是否领 取报酬津贴</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徐劲科</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北京大成（上海）律师事务所</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i/>
                <w:sz w:val="18"/>
                <w:szCs w:val="18"/>
              </w:rPr>
              <w:t>高级合伙人 律师</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i/>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至今</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徐劲科</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中国科技出版传媒股份有限公司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俞建春</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上海沪港金茂会计师事务所有限公司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总经理助理</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至今</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俞建春</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上海贝岭股份有限公司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俞建春</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贵阳新天药业股份有限公司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于成磊</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上海永利带业股份有限公司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i/>
                <w:spacing w:val="-12"/>
                <w:sz w:val="18"/>
                <w:szCs w:val="18"/>
              </w:rPr>
              <w:t>董事、财务总</w:t>
            </w:r>
            <w:r>
              <w:rPr>
                <w:rFonts w:ascii="宋体" w:hAnsi="宋体" w:cs="宋体" w:eastAsia="宋体" w:hint="default"/>
                <w:i/>
                <w:sz w:val="18"/>
                <w:szCs w:val="18"/>
              </w:rPr>
              <w:t> 监</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于成磊</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上海凯利泰医疗科技股份有限公司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于成磊</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新疆熙菱信息技术股份有限公司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于成磊</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山东赛托生物科技股份有限公司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i/>
                <w:sz w:val="18"/>
                <w:szCs w:val="18"/>
              </w:rPr>
              <w:t>在其他单位任 职情况的说明</w:t>
            </w:r>
            <w:r>
              <w:rPr>
                <w:rFonts w:ascii="宋体" w:hAnsi="宋体" w:cs="宋体" w:eastAsia="宋体" w:hint="default"/>
                <w:sz w:val="18"/>
                <w:szCs w:val="18"/>
              </w:rPr>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无</w:t>
            </w:r>
            <w:r>
              <w:rPr>
                <w:rFonts w:ascii="宋体" w:hAnsi="宋体" w:cs="宋体" w:eastAsia="宋体" w:hint="default"/>
                <w:sz w:val="18"/>
                <w:szCs w:val="18"/>
              </w:rPr>
            </w:r>
          </w:p>
        </w:tc>
      </w:tr>
    </w:tbl>
    <w:p>
      <w:pPr>
        <w:pStyle w:val="BodyText"/>
        <w:spacing w:line="240" w:lineRule="auto" w:before="49"/>
        <w:ind w:right="94"/>
        <w:jc w:val="left"/>
        <w:rPr>
          <w:i w:val="0"/>
        </w:rPr>
      </w:pPr>
      <w:r>
        <w:rPr/>
        <w:t>公司现任及报告期内离任董事、监事和高级管理人员近三年证券监管机构处罚的情况</w:t>
      </w:r>
      <w:r>
        <w:rPr>
          <w:i w:val="0"/>
        </w:rPr>
      </w:r>
    </w:p>
    <w:p>
      <w:pPr>
        <w:spacing w:before="114"/>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8"/>
        <w:rPr>
          <w:rFonts w:ascii="宋体" w:hAnsi="宋体" w:cs="宋体" w:eastAsia="宋体" w:hint="default"/>
          <w:i/>
          <w:sz w:val="23"/>
          <w:szCs w:val="23"/>
        </w:rPr>
      </w:pPr>
    </w:p>
    <w:p>
      <w:pPr>
        <w:pStyle w:val="Heading2"/>
        <w:spacing w:line="240" w:lineRule="auto" w:before="26"/>
        <w:ind w:right="153"/>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rPr>
          <w:i w:val="0"/>
        </w:rPr>
      </w:pPr>
      <w:r>
        <w:rPr/>
        <w:t>董事、监事、高级管理人员报酬的决策程序、确定依据、实际支付情况</w:t>
      </w:r>
      <w:r>
        <w:rPr>
          <w:i w:val="0"/>
        </w:rPr>
      </w:r>
    </w:p>
    <w:p>
      <w:pPr>
        <w:pStyle w:val="BodyText"/>
        <w:spacing w:line="300" w:lineRule="auto" w:before="115"/>
        <w:ind w:right="144" w:firstLine="360"/>
        <w:jc w:val="left"/>
        <w:rPr>
          <w:i w:val="0"/>
        </w:rPr>
      </w:pPr>
      <w:r>
        <w:rPr>
          <w:rFonts w:ascii="Times New Roman" w:hAnsi="Times New Roman" w:cs="Times New Roman" w:eastAsia="Times New Roman" w:hint="default"/>
          <w:i w:val="0"/>
        </w:rPr>
        <w:t>1</w:t>
      </w:r>
      <w:r>
        <w:rPr/>
        <w:t>、公司董事、监事报酬由股东大会决定，高级管理人员报酬由董事会决定；在公司担任职务的董事、监事、高级管理 人员报酬由公司支付。独立董事津贴依据股东大会决议支付。</w:t>
      </w:r>
      <w:r>
        <w:rPr>
          <w:i w:val="0"/>
        </w:rPr>
      </w:r>
    </w:p>
    <w:p>
      <w:pPr>
        <w:pStyle w:val="BodyText"/>
        <w:spacing w:line="300" w:lineRule="auto" w:before="31"/>
        <w:ind w:right="144" w:firstLine="360"/>
        <w:jc w:val="left"/>
        <w:rPr>
          <w:i w:val="0"/>
        </w:rPr>
      </w:pPr>
      <w:r>
        <w:rPr>
          <w:rFonts w:ascii="Times New Roman" w:hAnsi="Times New Roman" w:cs="Times New Roman" w:eastAsia="Times New Roman" w:hint="default"/>
          <w:i w:val="0"/>
        </w:rPr>
        <w:t>2</w:t>
      </w:r>
      <w:r>
        <w:rPr/>
        <w:t>、董事、监事及高级管理人员的报酬按照公司《董事会薪酬与考核委员会实施细则》等规定，结合其经营绩效、工作 能力、岗位职责等考核确定并发放。</w:t>
      </w:r>
      <w:r>
        <w:rPr>
          <w:i w:val="0"/>
        </w:rPr>
      </w:r>
    </w:p>
    <w:p>
      <w:pPr>
        <w:pStyle w:val="BodyText"/>
        <w:spacing w:line="340" w:lineRule="auto" w:before="72"/>
        <w:ind w:right="369" w:firstLine="360"/>
        <w:jc w:val="left"/>
        <w:rPr>
          <w:i w:val="0"/>
        </w:rPr>
      </w:pPr>
      <w:r>
        <w:rPr>
          <w:rFonts w:ascii="Times New Roman" w:hAnsi="Times New Roman" w:cs="Times New Roman" w:eastAsia="Times New Roman" w:hint="default"/>
          <w:i w:val="0"/>
        </w:rPr>
        <w:t>3</w:t>
      </w:r>
      <w:r>
        <w:rPr/>
        <w:t>、工资、津贴次月发放；奖金根据年度业绩考核结果延后发放。</w:t>
      </w:r>
      <w:r>
        <w:rPr>
          <w:rFonts w:ascii="Times New Roman" w:hAnsi="Times New Roman" w:cs="Times New Roman" w:eastAsia="Times New Roman" w:hint="default"/>
          <w:i w:val="0"/>
        </w:rPr>
        <w:t>2017</w:t>
      </w:r>
      <w:r>
        <w:rPr/>
        <w:t>年度公司实际支付的薪酬总额为</w:t>
      </w:r>
      <w:r>
        <w:rPr>
          <w:rFonts w:ascii="Times New Roman" w:hAnsi="Times New Roman" w:cs="Times New Roman" w:eastAsia="Times New Roman" w:hint="default"/>
          <w:i w:val="0"/>
        </w:rPr>
        <w:t>440.41</w:t>
      </w:r>
      <w:r>
        <w:rPr/>
        <w:t>万元。 公司报告期内董事、监事和高级管理人员报酬情况</w:t>
      </w:r>
      <w:r>
        <w:rPr>
          <w:i w:val="0"/>
        </w:rPr>
      </w:r>
    </w:p>
    <w:p>
      <w:pPr>
        <w:pStyle w:val="BodyText"/>
        <w:spacing w:line="240" w:lineRule="auto" w:before="39"/>
        <w:ind w:left="0" w:right="151"/>
        <w:jc w:val="right"/>
        <w:rPr>
          <w:i w:val="0"/>
        </w:rPr>
      </w:pPr>
      <w:r>
        <w:rPr/>
        <w:t>单位：万元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i/>
                <w:sz w:val="18"/>
                <w:szCs w:val="18"/>
              </w:rPr>
              <w:t>姓名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i/>
                <w:sz w:val="18"/>
                <w:szCs w:val="18"/>
              </w:rPr>
              <w:t>职务</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性别</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年龄</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任职状态</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i/>
                <w:sz w:val="18"/>
                <w:szCs w:val="18"/>
              </w:rPr>
              <w:t>从公司获得的税 前报酬总额</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i/>
                <w:sz w:val="18"/>
                <w:szCs w:val="18"/>
              </w:rPr>
              <w:t>是否在公司关联 方获取报酬</w:t>
            </w:r>
            <w:r>
              <w:rPr>
                <w:rFonts w:ascii="宋体" w:hAnsi="宋体" w:cs="宋体" w:eastAsia="宋体" w:hint="default"/>
                <w:sz w:val="18"/>
                <w:szCs w:val="18"/>
              </w:rPr>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i/>
                <w:sz w:val="18"/>
                <w:szCs w:val="18"/>
              </w:rPr>
              <w:t>董事长</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39.33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刘宁</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副董事长</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孙凯</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i/>
                <w:sz w:val="18"/>
                <w:szCs w:val="18"/>
              </w:rPr>
              <w:t>董事、副总经理</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靳茂</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31"/>
              <w:jc w:val="left"/>
              <w:rPr>
                <w:rFonts w:ascii="宋体" w:hAnsi="宋体" w:cs="宋体" w:eastAsia="宋体" w:hint="default"/>
                <w:sz w:val="18"/>
                <w:szCs w:val="18"/>
              </w:rPr>
            </w:pPr>
            <w:r>
              <w:rPr>
                <w:rFonts w:ascii="宋体" w:hAnsi="宋体" w:cs="宋体" w:eastAsia="宋体" w:hint="default"/>
                <w:i/>
                <w:sz w:val="18"/>
                <w:szCs w:val="18"/>
              </w:rPr>
              <w:t>董事、 董事会秘书</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徐劲科</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于成磊</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俞建春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i/>
                <w:sz w:val="18"/>
                <w:szCs w:val="18"/>
              </w:rPr>
              <w:t>独立董事</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黄克华</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监事会主席</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离任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沈亦宁</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i/>
                <w:sz w:val="18"/>
                <w:szCs w:val="18"/>
              </w:rPr>
              <w:t>监事</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女</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李琳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监事会主席</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女</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何卫红</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i/>
                <w:sz w:val="18"/>
                <w:szCs w:val="18"/>
              </w:rPr>
              <w:t>监事</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女</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WANG</w:t>
            </w:r>
            <w:r>
              <w:rPr>
                <w:rFonts w:ascii="Times New Roman" w:hAnsi="Times New Roman" w:cs="Times New Roman" w:eastAsia="Times New Roman" w:hint="default"/>
                <w:spacing w:val="-3"/>
                <w:sz w:val="18"/>
                <w:szCs w:val="18"/>
              </w:rPr>
              <w:t> TAO</w:t>
            </w:r>
            <w:r>
              <w:rPr>
                <w:rFonts w:ascii="宋体" w:hAnsi="宋体" w:cs="宋体" w:eastAsia="宋体" w:hint="default"/>
                <w:i/>
                <w:spacing w:val="-3"/>
                <w:sz w:val="18"/>
                <w:szCs w:val="18"/>
              </w:rPr>
              <w:t>（王</w:t>
            </w:r>
            <w:r>
              <w:rPr>
                <w:rFonts w:ascii="宋体" w:hAnsi="宋体" w:cs="宋体" w:eastAsia="宋体" w:hint="default"/>
                <w:spacing w:val="-3"/>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涛）</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总经理</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徐春华</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i/>
                <w:sz w:val="18"/>
                <w:szCs w:val="18"/>
              </w:rPr>
              <w:t>副总经理</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孙嘉明</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副总经理</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王利</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i/>
                <w:sz w:val="18"/>
                <w:szCs w:val="18"/>
              </w:rPr>
              <w:t>财务负责人</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现任</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440.41</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50"/>
        <w:ind w:right="-20"/>
        <w:jc w:val="left"/>
        <w:rPr>
          <w:i w:val="0"/>
        </w:rPr>
      </w:pPr>
      <w:r>
        <w:rPr/>
        <w:t>公司董事、高级管理人员报告期内被授予的股权激励情况</w:t>
      </w:r>
      <w:r>
        <w:rPr>
          <w:i w:val="0"/>
        </w:rPr>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8"/>
        <w:rPr>
          <w:rFonts w:ascii="宋体" w:hAnsi="宋体" w:cs="宋体" w:eastAsia="宋体" w:hint="default"/>
          <w:i/>
          <w:sz w:val="21"/>
          <w:szCs w:val="21"/>
        </w:rPr>
      </w:pPr>
    </w:p>
    <w:p>
      <w:pPr>
        <w:pStyle w:val="BodyText"/>
        <w:spacing w:line="240" w:lineRule="auto"/>
        <w:ind w:right="0"/>
        <w:jc w:val="left"/>
        <w:rPr>
          <w:i w:val="0"/>
        </w:rPr>
      </w:pPr>
      <w:r>
        <w:rPr/>
        <w:pict>
          <v:shape style="position:absolute;margin-left:259.010010pt;margin-top:17.587711pt;width:58.1pt;height:66.5pt;mso-position-horizontal-relative:page;mso-position-vertical-relative:paragraph;z-index:-946912" type="#_x0000_t202" filled="false" stroked="false">
            <v:textbox inset="0,0,0,0">
              <w:txbxContent>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0"/>
                    <w:rPr>
                      <w:rFonts w:ascii="宋体" w:hAnsi="宋体" w:cs="宋体" w:eastAsia="宋体" w:hint="default"/>
                      <w:i/>
                      <w:sz w:val="18"/>
                      <w:szCs w:val="18"/>
                    </w:rPr>
                  </w:pPr>
                </w:p>
                <w:p>
                  <w:pPr>
                    <w:spacing w:line="240" w:lineRule="auto" w:before="4"/>
                    <w:rPr>
                      <w:rFonts w:ascii="宋体" w:hAnsi="宋体" w:cs="宋体" w:eastAsia="宋体" w:hint="default"/>
                      <w:i/>
                      <w:sz w:val="21"/>
                      <w:szCs w:val="21"/>
                    </w:rPr>
                  </w:pPr>
                </w:p>
                <w:p>
                  <w:pPr>
                    <w:pStyle w:val="BodyText"/>
                    <w:spacing w:line="240" w:lineRule="auto"/>
                    <w:ind w:left="0" w:right="0"/>
                    <w:jc w:val="left"/>
                    <w:rPr>
                      <w:i w:val="0"/>
                    </w:rPr>
                  </w:pPr>
                  <w:r>
                    <w:rPr/>
                    <w:t>股）</w:t>
                  </w:r>
                  <w:r>
                    <w:rPr>
                      <w:i w:val="0"/>
                    </w:rPr>
                  </w:r>
                </w:p>
              </w:txbxContent>
            </v:textbox>
            <w10:wrap type="none"/>
          </v:shape>
        </w:pict>
      </w:r>
      <w:r>
        <w:rPr/>
        <w:t>单位：股</w:t>
      </w:r>
      <w:r>
        <w:rPr>
          <w:i w:val="0"/>
        </w:rPr>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2"/>
        <w:rPr>
          <w:rFonts w:ascii="宋体" w:hAnsi="宋体" w:cs="宋体" w:eastAsia="宋体" w:hint="default"/>
          <w:i/>
          <w:sz w:val="8"/>
          <w:szCs w:val="8"/>
        </w:rPr>
      </w:pPr>
      <w:r>
        <w:rPr/>
        <w:pict>
          <v:shape style="position:absolute;margin-left:151.703003pt;margin-top:334.009979pt;width:109.95pt;height:35.2pt;mso-position-horizontal-relative:page;mso-position-vertical-relative:page;z-index:-946936" type="#_x0000_t202" filled="false" stroked="false">
            <v:textbox inset="0,0,0,0">
              <w:txbxContent>
                <w:p>
                  <w:pPr>
                    <w:pStyle w:val="BodyText"/>
                    <w:spacing w:line="240" w:lineRule="auto" w:before="49"/>
                    <w:ind w:left="0" w:right="0"/>
                    <w:jc w:val="left"/>
                    <w:rPr>
                      <w:i w:val="0"/>
                    </w:rPr>
                  </w:pPr>
                  <w:r>
                    <w:rPr/>
                    <w:t>副总经理、</w:t>
                  </w:r>
                  <w:r>
                    <w:rPr>
                      <w:i w:val="0"/>
                    </w:rPr>
                  </w:r>
                </w:p>
              </w:txbxContent>
            </v:textbox>
            <w10:wrap type="none"/>
          </v:shape>
        </w:pict>
      </w:r>
      <w:r>
        <w:rPr/>
        <w:pict>
          <v:group style="position:absolute;margin-left:193.820007pt;margin-top:334.009979pt;width:67.850pt;height:35.2pt;mso-position-horizontal-relative:page;mso-position-vertical-relative:page;z-index:-946888" coordorigin="3876,6680" coordsize="1357,704">
            <v:group style="position:absolute;left:3876;top:6680;width:1357;height:704" coordorigin="3876,6680" coordsize="1357,704">
              <v:shape style="position:absolute;left:3876;top:6680;width:1357;height:704" coordorigin="3876,6680" coordsize="1357,704" path="m3876,7383l5233,7383,5233,6680,3876,6680,3876,7383xe" filled="true" fillcolor="#ffffff" stroked="false">
                <v:path arrowok="t"/>
                <v:fill type="solid"/>
              </v:shape>
            </v:group>
            <v:group style="position:absolute;left:3898;top:6836;width:1311;height:392" coordorigin="3898,6836" coordsize="1311,392">
              <v:shape style="position:absolute;left:3898;top:6836;width:1311;height:392" coordorigin="3898,6836" coordsize="1311,392" path="m3898,7227l5209,7227,5209,6836,3898,6836,3898,722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63"/>
        <w:gridCol w:w="871"/>
        <w:gridCol w:w="869"/>
        <w:gridCol w:w="869"/>
        <w:gridCol w:w="871"/>
        <w:gridCol w:w="869"/>
        <w:gridCol w:w="872"/>
        <w:gridCol w:w="869"/>
        <w:gridCol w:w="871"/>
        <w:gridCol w:w="869"/>
        <w:gridCol w:w="871"/>
      </w:tblGrid>
      <w:tr>
        <w:trPr>
          <w:trHeight w:val="1339"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i/>
                <w:sz w:val="18"/>
                <w:szCs w:val="18"/>
              </w:rPr>
              <w:t>姓名</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职务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i/>
                <w:sz w:val="18"/>
                <w:szCs w:val="18"/>
              </w:rPr>
              <w:t>报告期内 可行权股 数</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i/>
                <w:sz w:val="18"/>
                <w:szCs w:val="18"/>
              </w:rPr>
              <w:t>报告期内 已行权股 数</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firstLine="45"/>
              <w:jc w:val="both"/>
              <w:rPr>
                <w:rFonts w:ascii="Times New Roman" w:hAnsi="Times New Roman" w:cs="Times New Roman" w:eastAsia="Times New Roman" w:hint="default"/>
                <w:sz w:val="18"/>
                <w:szCs w:val="18"/>
              </w:rPr>
            </w:pPr>
            <w:r>
              <w:rPr>
                <w:rFonts w:ascii="宋体" w:hAnsi="宋体" w:cs="宋体" w:eastAsia="宋体" w:hint="default"/>
                <w:i/>
                <w:sz w:val="18"/>
                <w:szCs w:val="18"/>
              </w:rPr>
              <w:t>报告期内 已行权股 数行权价 </w:t>
            </w:r>
            <w:r>
              <w:rPr>
                <w:rFonts w:ascii="宋体" w:hAnsi="宋体" w:cs="宋体" w:eastAsia="宋体" w:hint="default"/>
                <w:i/>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09" w:lineRule="auto"/>
              <w:ind w:left="45" w:right="41" w:hanging="2"/>
              <w:jc w:val="center"/>
              <w:rPr>
                <w:rFonts w:ascii="宋体" w:hAnsi="宋体" w:cs="宋体" w:eastAsia="宋体" w:hint="default"/>
                <w:sz w:val="18"/>
                <w:szCs w:val="18"/>
              </w:rPr>
            </w:pPr>
            <w:r>
              <w:rPr>
                <w:rFonts w:ascii="宋体" w:hAnsi="宋体" w:cs="宋体" w:eastAsia="宋体" w:hint="default"/>
                <w:i/>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i/>
                <w:sz w:val="18"/>
                <w:szCs w:val="18"/>
              </w:rPr>
              <w:t>股）</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i/>
                <w:sz w:val="18"/>
                <w:szCs w:val="18"/>
              </w:rPr>
              <w:t>期初持有 限制性股 票数量</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i/>
                <w:sz w:val="18"/>
                <w:szCs w:val="18"/>
              </w:rPr>
              <w:t>本期已解 锁股份数 量</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i/>
                <w:sz w:val="18"/>
                <w:szCs w:val="18"/>
              </w:rPr>
              <w:t>报告期新 授予限制 性股票数 量</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i/>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i/>
                <w:sz w:val="18"/>
                <w:szCs w:val="18"/>
              </w:rPr>
              <w:t>股）</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i/>
                <w:sz w:val="18"/>
                <w:szCs w:val="18"/>
              </w:rPr>
              <w:t>期末持有 限制性股 票数量</w:t>
            </w:r>
            <w:r>
              <w:rPr>
                <w:rFonts w:ascii="宋体" w:hAnsi="宋体" w:cs="宋体" w:eastAsia="宋体" w:hint="default"/>
                <w:sz w:val="18"/>
                <w:szCs w:val="18"/>
              </w:rPr>
            </w:r>
          </w:p>
        </w:tc>
      </w:tr>
      <w:tr>
        <w:trPr>
          <w:trHeight w:val="40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靳茂</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i/>
                <w:sz w:val="18"/>
                <w:szCs w:val="18"/>
              </w:rPr>
              <w:t>董事</w:t>
            </w:r>
            <w:r>
              <w:rPr>
                <w:rFonts w:ascii="宋体" w:hAnsi="宋体" w:cs="宋体" w:eastAsia="宋体" w:hint="default"/>
                <w:i/>
                <w:spacing w:val="-87"/>
                <w:sz w:val="18"/>
                <w:szCs w:val="18"/>
              </w:rPr>
              <w:t>、</w:t>
            </w:r>
            <w:r>
              <w:rPr>
                <w:rFonts w:ascii="宋体" w:hAnsi="宋体" w:cs="宋体" w:eastAsia="宋体" w:hint="default"/>
                <w:i/>
                <w:sz w:val="18"/>
                <w:szCs w:val="18"/>
              </w:rPr>
              <w:t>副总</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900,000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1,710,000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2"/>
        <w:gridCol w:w="869"/>
        <w:gridCol w:w="871"/>
        <w:gridCol w:w="869"/>
        <w:gridCol w:w="871"/>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9"/>
              <w:jc w:val="left"/>
              <w:rPr>
                <w:rFonts w:ascii="宋体" w:hAnsi="宋体" w:cs="宋体" w:eastAsia="宋体" w:hint="default"/>
                <w:sz w:val="18"/>
                <w:szCs w:val="18"/>
              </w:rPr>
            </w:pPr>
            <w:r>
              <w:rPr>
                <w:rFonts w:ascii="宋体" w:hAnsi="宋体" w:cs="宋体" w:eastAsia="宋体" w:hint="default"/>
                <w:i/>
                <w:spacing w:val="-18"/>
                <w:sz w:val="18"/>
                <w:szCs w:val="18"/>
              </w:rPr>
              <w:t>经理、董事</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会秘书</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徐春华</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副总经理</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王利</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i/>
                <w:sz w:val="18"/>
                <w:szCs w:val="18"/>
              </w:rPr>
              <w:t>财务负责 人</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1,634,000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6"/>
                <w:sz w:val="18"/>
              </w:rPr>
              <w:t>WANG</w:t>
            </w:r>
          </w:p>
          <w:p>
            <w:pPr>
              <w:pStyle w:val="TableParagraph"/>
              <w:spacing w:line="300" w:lineRule="auto" w:before="63"/>
              <w:ind w:left="24" w:right="11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TAO</w:t>
            </w:r>
            <w:r>
              <w:rPr>
                <w:rFonts w:ascii="宋体" w:hAnsi="宋体" w:cs="宋体" w:eastAsia="宋体" w:hint="default"/>
                <w:i/>
                <w:spacing w:val="-4"/>
                <w:sz w:val="18"/>
                <w:szCs w:val="18"/>
              </w:rPr>
              <w:t>（王</w:t>
            </w:r>
            <w:r>
              <w:rPr>
                <w:rFonts w:ascii="宋体" w:hAnsi="宋体" w:cs="宋体" w:eastAsia="宋体" w:hint="default"/>
                <w:i/>
                <w:spacing w:val="-88"/>
                <w:sz w:val="18"/>
                <w:szCs w:val="18"/>
              </w:rPr>
              <w:t> </w:t>
            </w:r>
            <w:r>
              <w:rPr>
                <w:rFonts w:ascii="宋体" w:hAnsi="宋体" w:cs="宋体" w:eastAsia="宋体" w:hint="default"/>
                <w:i/>
                <w:sz w:val="18"/>
                <w:szCs w:val="18"/>
              </w:rPr>
              <w:t>涛）</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i/>
                <w:sz w:val="18"/>
                <w:szCs w:val="18"/>
              </w:rPr>
              <w:t>总经理</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3.66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5,178,000</w:t>
            </w:r>
          </w:p>
        </w:tc>
      </w:tr>
      <w:tr>
        <w:trPr>
          <w:trHeight w:val="387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6"/>
                <w:szCs w:val="16"/>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i/>
                <w:sz w:val="18"/>
                <w:szCs w:val="18"/>
              </w:rPr>
              <w:t>备注（如 有）</w:t>
            </w:r>
            <w:r>
              <w:rPr>
                <w:rFonts w:ascii="宋体" w:hAnsi="宋体" w:cs="宋体" w:eastAsia="宋体" w:hint="default"/>
                <w:sz w:val="18"/>
                <w:szCs w:val="18"/>
              </w:rPr>
            </w:r>
          </w:p>
        </w:tc>
        <w:tc>
          <w:tcPr>
            <w:tcW w:w="87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i/>
                <w:sz w:val="18"/>
                <w:szCs w:val="18"/>
              </w:rPr>
              <w:t>月</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i/>
                <w:sz w:val="18"/>
                <w:szCs w:val="18"/>
              </w:rPr>
              <w:t>日，公司第三届董事会第二十三次会议审议通过了《关于公司向激励对象首次授予</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6" w:right="0"/>
              <w:jc w:val="both"/>
              <w:rPr>
                <w:rFonts w:ascii="Times New Roman" w:hAnsi="Times New Roman" w:cs="Times New Roman" w:eastAsia="Times New Roman" w:hint="default"/>
                <w:sz w:val="18"/>
                <w:szCs w:val="18"/>
              </w:rPr>
            </w:pPr>
            <w:r>
              <w:rPr>
                <w:rFonts w:ascii="宋体" w:hAnsi="宋体" w:cs="宋体" w:eastAsia="宋体" w:hint="default"/>
                <w:i/>
                <w:sz w:val="18"/>
                <w:szCs w:val="18"/>
              </w:rPr>
              <w:t>股票期权与限制性股票的议案</w:t>
            </w:r>
            <w:r>
              <w:rPr>
                <w:rFonts w:ascii="宋体" w:hAnsi="宋体" w:cs="宋体" w:eastAsia="宋体" w:hint="default"/>
                <w:i/>
                <w:spacing w:val="-89"/>
                <w:sz w:val="18"/>
                <w:szCs w:val="18"/>
              </w:rPr>
              <w:t>》</w:t>
            </w:r>
            <w:r>
              <w:rPr>
                <w:rFonts w:ascii="宋体" w:hAnsi="宋体" w:cs="宋体" w:eastAsia="宋体" w:hint="default"/>
                <w:i/>
                <w:sz w:val="18"/>
                <w:szCs w:val="18"/>
              </w:rPr>
              <w:t>，同意向</w:t>
            </w:r>
            <w:r>
              <w:rPr>
                <w:rFonts w:ascii="宋体" w:hAnsi="宋体" w:cs="宋体" w:eastAsia="宋体" w:hint="default"/>
                <w:i/>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名激励对象授予</w:t>
            </w:r>
            <w:r>
              <w:rPr>
                <w:rFonts w:ascii="宋体" w:hAnsi="宋体" w:cs="宋体" w:eastAsia="宋体" w:hint="default"/>
                <w:i/>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万股限制性股票，</w:t>
            </w:r>
            <w:r>
              <w:rPr>
                <w:rFonts w:ascii="宋体" w:hAnsi="宋体" w:cs="宋体" w:eastAsia="宋体" w:hint="default"/>
                <w:i/>
                <w:spacing w:val="-3"/>
                <w:sz w:val="18"/>
                <w:szCs w:val="18"/>
              </w:rPr>
              <w:t>授</w:t>
            </w:r>
            <w:r>
              <w:rPr>
                <w:rFonts w:ascii="宋体" w:hAnsi="宋体" w:cs="宋体" w:eastAsia="宋体" w:hint="default"/>
                <w:i/>
                <w:sz w:val="18"/>
                <w:szCs w:val="18"/>
              </w:rPr>
              <w:t>予日为</w:t>
            </w:r>
            <w:r>
              <w:rPr>
                <w:rFonts w:ascii="宋体" w:hAnsi="宋体" w:cs="宋体" w:eastAsia="宋体" w:hint="default"/>
                <w:i/>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日，授予价格为</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11.23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股。公司董事、高级管理人员靳茂获授</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万股限制性股票，高级管理人员徐春</w:t>
            </w:r>
            <w:r>
              <w:rPr>
                <w:rFonts w:ascii="宋体" w:hAnsi="宋体" w:cs="宋体" w:eastAsia="宋体" w:hint="default"/>
                <w:sz w:val="18"/>
                <w:szCs w:val="18"/>
              </w:rPr>
            </w:r>
          </w:p>
          <w:p>
            <w:pPr>
              <w:pStyle w:val="TableParagraph"/>
              <w:spacing w:line="300" w:lineRule="auto" w:before="63"/>
              <w:ind w:left="26" w:right="20"/>
              <w:jc w:val="both"/>
              <w:rPr>
                <w:rFonts w:ascii="宋体" w:hAnsi="宋体" w:cs="宋体" w:eastAsia="宋体" w:hint="default"/>
                <w:sz w:val="18"/>
                <w:szCs w:val="18"/>
              </w:rPr>
            </w:pPr>
            <w:r>
              <w:rPr>
                <w:rFonts w:ascii="宋体" w:hAnsi="宋体" w:cs="宋体" w:eastAsia="宋体" w:hint="default"/>
                <w:i/>
                <w:sz w:val="18"/>
                <w:szCs w:val="18"/>
              </w:rPr>
              <w:t>华、王利分别获授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86 </w:t>
            </w:r>
            <w:r>
              <w:rPr>
                <w:rFonts w:ascii="宋体" w:hAnsi="宋体" w:cs="宋体" w:eastAsia="宋体" w:hint="default"/>
                <w:i/>
                <w:sz w:val="18"/>
                <w:szCs w:val="18"/>
              </w:rPr>
              <w:t>万股限制性股票，其获授限制性股票限售期为自相应授予日起</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i/>
                <w:sz w:val="18"/>
                <w:szCs w:val="18"/>
              </w:rPr>
              <w:t>个月，达到解除限售条 件后，按</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40%</w:t>
            </w:r>
            <w:r>
              <w:rPr>
                <w:rFonts w:ascii="宋体" w:hAnsi="宋体" w:cs="宋体" w:eastAsia="宋体" w:hint="default"/>
                <w:i/>
                <w:sz w:val="18"/>
                <w:szCs w:val="18"/>
              </w:rPr>
              <w:t>、</w:t>
            </w:r>
            <w:r>
              <w:rPr>
                <w:rFonts w:ascii="Times New Roman" w:hAnsi="Times New Roman" w:cs="Times New Roman" w:eastAsia="Times New Roman" w:hint="default"/>
                <w:sz w:val="18"/>
                <w:szCs w:val="18"/>
              </w:rPr>
              <w:t>30%</w:t>
            </w:r>
            <w:r>
              <w:rPr>
                <w:rFonts w:ascii="宋体" w:hAnsi="宋体" w:cs="宋体" w:eastAsia="宋体" w:hint="default"/>
                <w:i/>
                <w:sz w:val="18"/>
                <w:szCs w:val="18"/>
              </w:rPr>
              <w:t>、</w:t>
            </w:r>
            <w:r>
              <w:rPr>
                <w:rFonts w:ascii="Times New Roman" w:hAnsi="Times New Roman" w:cs="Times New Roman" w:eastAsia="Times New Roman" w:hint="default"/>
                <w:sz w:val="18"/>
                <w:szCs w:val="18"/>
              </w:rPr>
              <w:t>30%</w:t>
            </w:r>
            <w:r>
              <w:rPr>
                <w:rFonts w:ascii="宋体" w:hAnsi="宋体" w:cs="宋体" w:eastAsia="宋体" w:hint="default"/>
                <w:i/>
                <w:sz w:val="18"/>
                <w:szCs w:val="18"/>
              </w:rPr>
              <w:t>分批解除限售。</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月，上述限制性股票在中国结算深圳分公司完成授予登记 手续。</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年</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i/>
                <w:spacing w:val="-1"/>
                <w:sz w:val="18"/>
                <w:szCs w:val="18"/>
              </w:rPr>
              <w:t>日，公司完成</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i/>
                <w:spacing w:val="-1"/>
                <w:sz w:val="18"/>
                <w:szCs w:val="18"/>
              </w:rPr>
              <w:t>年度权益分派（每</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i/>
                <w:spacing w:val="-1"/>
                <w:sz w:val="18"/>
                <w:szCs w:val="18"/>
              </w:rPr>
              <w:t>股派现金</w:t>
            </w:r>
            <w:r>
              <w:rPr>
                <w:rFonts w:ascii="宋体" w:hAnsi="宋体" w:cs="宋体" w:eastAsia="宋体" w:hint="default"/>
                <w:i/>
                <w:spacing w:val="-44"/>
                <w:sz w:val="18"/>
                <w:szCs w:val="18"/>
              </w:rPr>
              <w:t> </w:t>
            </w:r>
            <w:r>
              <w:rPr>
                <w:rFonts w:ascii="Times New Roman" w:hAnsi="Times New Roman" w:cs="Times New Roman" w:eastAsia="Times New Roman" w:hint="default"/>
                <w:spacing w:val="-1"/>
                <w:sz w:val="18"/>
                <w:szCs w:val="18"/>
              </w:rPr>
              <w:t>0.65</w:t>
            </w:r>
            <w:r>
              <w:rPr>
                <w:rFonts w:ascii="Times New Roman" w:hAnsi="Times New Roman" w:cs="Times New Roman" w:eastAsia="Times New Roman" w:hint="default"/>
                <w:spacing w:val="2"/>
                <w:sz w:val="18"/>
                <w:szCs w:val="18"/>
              </w:rPr>
              <w:t> </w:t>
            </w:r>
            <w:r>
              <w:rPr>
                <w:rFonts w:ascii="宋体" w:hAnsi="宋体" w:cs="宋体" w:eastAsia="宋体" w:hint="default"/>
                <w:i/>
                <w:spacing w:val="-7"/>
                <w:sz w:val="18"/>
                <w:szCs w:val="18"/>
              </w:rPr>
              <w:t>元（税前），同时以资本公积每</w:t>
            </w:r>
            <w:r>
              <w:rPr>
                <w:rFonts w:ascii="宋体" w:hAnsi="宋体" w:cs="宋体" w:eastAsia="宋体" w:hint="default"/>
                <w:spacing w:val="-7"/>
                <w:sz w:val="18"/>
                <w:szCs w:val="18"/>
              </w:rPr>
            </w:r>
          </w:p>
          <w:p>
            <w:pPr>
              <w:pStyle w:val="TableParagraph"/>
              <w:spacing w:line="240" w:lineRule="auto" w:before="13"/>
              <w:ind w:left="26"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股转增</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股</w:t>
            </w:r>
            <w:r>
              <w:rPr>
                <w:rFonts w:ascii="宋体" w:hAnsi="宋体" w:cs="宋体" w:eastAsia="宋体" w:hint="default"/>
                <w:i/>
                <w:spacing w:val="-92"/>
                <w:sz w:val="18"/>
                <w:szCs w:val="18"/>
              </w:rPr>
              <w:t>）</w:t>
            </w:r>
            <w:r>
              <w:rPr>
                <w:rFonts w:ascii="宋体" w:hAnsi="宋体" w:cs="宋体" w:eastAsia="宋体" w:hint="default"/>
                <w:i/>
                <w:sz w:val="18"/>
                <w:szCs w:val="18"/>
              </w:rPr>
              <w:t>，靳茂、徐</w:t>
            </w:r>
            <w:r>
              <w:rPr>
                <w:rFonts w:ascii="宋体" w:hAnsi="宋体" w:cs="宋体" w:eastAsia="宋体" w:hint="default"/>
                <w:i/>
                <w:spacing w:val="-3"/>
                <w:sz w:val="18"/>
                <w:szCs w:val="18"/>
              </w:rPr>
              <w:t>春</w:t>
            </w:r>
            <w:r>
              <w:rPr>
                <w:rFonts w:ascii="宋体" w:hAnsi="宋体" w:cs="宋体" w:eastAsia="宋体" w:hint="default"/>
                <w:i/>
                <w:sz w:val="18"/>
                <w:szCs w:val="18"/>
              </w:rPr>
              <w:t>华、王利获授的限制性股票数量分别调整为</w:t>
            </w:r>
            <w:r>
              <w:rPr>
                <w:rFonts w:ascii="宋体" w:hAnsi="宋体" w:cs="宋体" w:eastAsia="宋体" w:hint="default"/>
                <w:i/>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万股、</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万股、</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万股。</w:t>
            </w:r>
            <w:r>
              <w:rPr>
                <w:rFonts w:ascii="宋体" w:hAnsi="宋体" w:cs="宋体" w:eastAsia="宋体" w:hint="default"/>
                <w:sz w:val="18"/>
                <w:szCs w:val="18"/>
              </w:rPr>
            </w:r>
          </w:p>
          <w:p>
            <w:pPr>
              <w:pStyle w:val="TableParagraph"/>
              <w:spacing w:line="240" w:lineRule="auto" w:before="101"/>
              <w:ind w:left="26"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2017 </w:t>
            </w:r>
            <w:r>
              <w:rPr>
                <w:rFonts w:ascii="宋体" w:hAnsi="宋体" w:cs="宋体" w:eastAsia="宋体" w:hint="default"/>
                <w:i/>
                <w:sz w:val="18"/>
                <w:szCs w:val="18"/>
              </w:rPr>
              <w:t>年</w:t>
            </w:r>
            <w:r>
              <w:rPr>
                <w:rFonts w:ascii="宋体" w:hAnsi="宋体" w:cs="宋体" w:eastAsia="宋体" w:hint="default"/>
                <w:i/>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月</w:t>
            </w:r>
            <w:r>
              <w:rPr>
                <w:rFonts w:ascii="宋体" w:hAnsi="宋体" w:cs="宋体" w:eastAsia="宋体" w:hint="default"/>
                <w:i/>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日，公司第三届董事会第三十次会议审议通过了《关于公司</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年股权激励计划预留授予</w:t>
            </w:r>
            <w:r>
              <w:rPr>
                <w:rFonts w:ascii="宋体" w:hAnsi="宋体" w:cs="宋体" w:eastAsia="宋体" w:hint="default"/>
                <w:sz w:val="18"/>
                <w:szCs w:val="18"/>
              </w:rPr>
            </w:r>
          </w:p>
          <w:p>
            <w:pPr>
              <w:pStyle w:val="TableParagraph"/>
              <w:spacing w:line="300" w:lineRule="auto" w:before="63"/>
              <w:ind w:left="26" w:right="20"/>
              <w:jc w:val="both"/>
              <w:rPr>
                <w:rFonts w:ascii="宋体" w:hAnsi="宋体" w:cs="宋体" w:eastAsia="宋体" w:hint="default"/>
                <w:sz w:val="18"/>
                <w:szCs w:val="18"/>
              </w:rPr>
            </w:pPr>
            <w:r>
              <w:rPr>
                <w:rFonts w:ascii="宋体" w:hAnsi="宋体" w:cs="宋体" w:eastAsia="宋体" w:hint="default"/>
                <w:i/>
                <w:spacing w:val="-8"/>
                <w:sz w:val="18"/>
                <w:szCs w:val="18"/>
              </w:rPr>
              <w:t>相关事项的议案》，同意向</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295 </w:t>
            </w:r>
            <w:r>
              <w:rPr>
                <w:rFonts w:ascii="宋体" w:hAnsi="宋体" w:cs="宋体" w:eastAsia="宋体" w:hint="default"/>
                <w:i/>
                <w:sz w:val="18"/>
                <w:szCs w:val="18"/>
              </w:rPr>
              <w:t>名激励对象授予</w:t>
            </w:r>
            <w:r>
              <w:rPr>
                <w:rFonts w:ascii="宋体" w:hAnsi="宋体" w:cs="宋体" w:eastAsia="宋体" w:hint="default"/>
                <w:i/>
                <w:spacing w:val="-44"/>
                <w:sz w:val="18"/>
                <w:szCs w:val="18"/>
              </w:rPr>
              <w:t> </w:t>
            </w:r>
            <w:r>
              <w:rPr>
                <w:rFonts w:ascii="Times New Roman" w:hAnsi="Times New Roman" w:cs="Times New Roman" w:eastAsia="Times New Roman" w:hint="default"/>
                <w:spacing w:val="-1"/>
                <w:sz w:val="18"/>
                <w:szCs w:val="18"/>
              </w:rPr>
              <w:t>627</w:t>
            </w:r>
            <w:r>
              <w:rPr>
                <w:rFonts w:ascii="Times New Roman" w:hAnsi="Times New Roman" w:cs="Times New Roman" w:eastAsia="Times New Roman" w:hint="default"/>
                <w:spacing w:val="2"/>
                <w:sz w:val="18"/>
                <w:szCs w:val="18"/>
              </w:rPr>
              <w:t> </w:t>
            </w:r>
            <w:r>
              <w:rPr>
                <w:rFonts w:ascii="宋体" w:hAnsi="宋体" w:cs="宋体" w:eastAsia="宋体" w:hint="default"/>
                <w:i/>
                <w:spacing w:val="-1"/>
                <w:sz w:val="18"/>
                <w:szCs w:val="18"/>
              </w:rPr>
              <w:t>万股限制性股票，授予日为</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宋体" w:hAnsi="宋体" w:cs="宋体" w:eastAsia="宋体" w:hint="default"/>
                <w:i/>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日，授予价格 为</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3.66 </w:t>
            </w:r>
            <w:r>
              <w:rPr>
                <w:rFonts w:ascii="宋体" w:hAnsi="宋体" w:cs="宋体" w:eastAsia="宋体" w:hint="default"/>
                <w:i/>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i/>
                <w:spacing w:val="-3"/>
                <w:sz w:val="18"/>
                <w:szCs w:val="18"/>
              </w:rPr>
              <w:t>股。公司高级管理人员</w:t>
            </w:r>
            <w:r>
              <w:rPr>
                <w:rFonts w:ascii="宋体" w:hAnsi="宋体" w:cs="宋体" w:eastAsia="宋体" w:hint="default"/>
                <w:i/>
                <w:spacing w:val="-46"/>
                <w:sz w:val="18"/>
                <w:szCs w:val="18"/>
              </w:rPr>
              <w:t> </w:t>
            </w:r>
            <w:r>
              <w:rPr>
                <w:rFonts w:ascii="Times New Roman" w:hAnsi="Times New Roman" w:cs="Times New Roman" w:eastAsia="Times New Roman" w:hint="default"/>
                <w:spacing w:val="-6"/>
                <w:sz w:val="18"/>
                <w:szCs w:val="18"/>
              </w:rPr>
              <w:t>WANG </w:t>
            </w:r>
            <w:r>
              <w:rPr>
                <w:rFonts w:ascii="Times New Roman" w:hAnsi="Times New Roman" w:cs="Times New Roman" w:eastAsia="Times New Roman" w:hint="default"/>
                <w:spacing w:val="-7"/>
                <w:sz w:val="18"/>
                <w:szCs w:val="18"/>
              </w:rPr>
              <w:t>TAO</w:t>
            </w:r>
            <w:r>
              <w:rPr>
                <w:rFonts w:ascii="宋体" w:hAnsi="宋体" w:cs="宋体" w:eastAsia="宋体" w:hint="default"/>
                <w:i/>
                <w:spacing w:val="-7"/>
                <w:sz w:val="18"/>
                <w:szCs w:val="18"/>
              </w:rPr>
              <w:t>（王涛）获授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万股限制性股票，其获授限制性股票限售期为自 相应授予日起</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i/>
                <w:sz w:val="18"/>
                <w:szCs w:val="18"/>
              </w:rPr>
              <w:t>个月，达到解除限售条件后，按</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50%</w:t>
            </w:r>
            <w:r>
              <w:rPr>
                <w:rFonts w:ascii="宋体" w:hAnsi="宋体" w:cs="宋体" w:eastAsia="宋体" w:hint="default"/>
                <w:i/>
                <w:sz w:val="18"/>
                <w:szCs w:val="18"/>
              </w:rPr>
              <w:t>、</w:t>
            </w:r>
            <w:r>
              <w:rPr>
                <w:rFonts w:ascii="Times New Roman" w:hAnsi="Times New Roman" w:cs="Times New Roman" w:eastAsia="Times New Roman" w:hint="default"/>
                <w:sz w:val="18"/>
                <w:szCs w:val="18"/>
              </w:rPr>
              <w:t>50%</w:t>
            </w:r>
            <w:r>
              <w:rPr>
                <w:rFonts w:ascii="宋体" w:hAnsi="宋体" w:cs="宋体" w:eastAsia="宋体" w:hint="default"/>
                <w:i/>
                <w:sz w:val="18"/>
                <w:szCs w:val="18"/>
              </w:rPr>
              <w:t>分批解除限售。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i/>
                <w:sz w:val="18"/>
                <w:szCs w:val="18"/>
              </w:rPr>
              <w:t>年</w:t>
            </w:r>
            <w:r>
              <w:rPr>
                <w:rFonts w:ascii="宋体" w:hAnsi="宋体" w:cs="宋体" w:eastAsia="宋体" w:hint="default"/>
                <w:i/>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i/>
                <w:sz w:val="18"/>
                <w:szCs w:val="18"/>
              </w:rPr>
              <w:t>月，上述限制性股票在 中国结算深圳分公司完成授予登记手续。</w:t>
            </w:r>
            <w:r>
              <w:rPr>
                <w:rFonts w:ascii="宋体" w:hAnsi="宋体" w:cs="宋体" w:eastAsia="宋体" w:hint="default"/>
                <w:sz w:val="18"/>
                <w:szCs w:val="18"/>
              </w:rPr>
            </w:r>
          </w:p>
        </w:tc>
      </w:tr>
    </w:tbl>
    <w:p>
      <w:pPr>
        <w:spacing w:line="240" w:lineRule="auto" w:before="1"/>
        <w:rPr>
          <w:rFonts w:ascii="宋体" w:hAnsi="宋体" w:cs="宋体" w:eastAsia="宋体" w:hint="default"/>
          <w:i/>
          <w:sz w:val="18"/>
          <w:szCs w:val="18"/>
        </w:rPr>
      </w:pPr>
    </w:p>
    <w:p>
      <w:pPr>
        <w:pStyle w:val="Heading2"/>
        <w:spacing w:line="240" w:lineRule="auto" w:before="26"/>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母公司在职员工的数量（人）</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主要子公司在职员工的数量（人）</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2,011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在职员工的数量合计（人）</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当期领取薪酬员工总人数（人）</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3,613</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母公司及主要子公司需承担费用的离退休职工人数（人）</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i/>
                <w:sz w:val="18"/>
                <w:szCs w:val="18"/>
              </w:rPr>
              <w:t>专业构成</w:t>
            </w:r>
            <w:r>
              <w:rPr>
                <w:rFonts w:ascii="宋体" w:hAnsi="宋体" w:cs="宋体" w:eastAsia="宋体" w:hint="default"/>
                <w:sz w:val="18"/>
                <w:szCs w:val="18"/>
              </w:rPr>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专业构成类别</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i/>
                <w:sz w:val="18"/>
                <w:szCs w:val="18"/>
              </w:rPr>
              <w:t>专业构成人数（人）</w:t>
            </w:r>
            <w:r>
              <w:rPr>
                <w:rFonts w:ascii="宋体" w:hAnsi="宋体" w:cs="宋体" w:eastAsia="宋体" w:hint="default"/>
                <w:sz w:val="18"/>
                <w:szCs w:val="18"/>
              </w:rPr>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i/>
                <w:sz w:val="18"/>
                <w:szCs w:val="18"/>
              </w:rPr>
              <w:t>销售人员</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290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技术人员</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财务人员</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行政人员</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实施、二次开发人员</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教育程度</w:t>
            </w:r>
            <w:r>
              <w:rPr>
                <w:rFonts w:ascii="宋体" w:hAnsi="宋体" w:cs="宋体" w:eastAsia="宋体" w:hint="default"/>
                <w:sz w:val="18"/>
                <w:szCs w:val="18"/>
              </w:rPr>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教育程度类别</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数量（人）</w:t>
            </w:r>
            <w:r>
              <w:rPr>
                <w:rFonts w:ascii="宋体" w:hAnsi="宋体" w:cs="宋体" w:eastAsia="宋体" w:hint="default"/>
                <w:sz w:val="18"/>
                <w:szCs w:val="18"/>
              </w:rPr>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硕士及以上</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大学本科</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2,287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大学专科</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中专及以下</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3,613</w:t>
            </w:r>
          </w:p>
        </w:tc>
      </w:tr>
    </w:tbl>
    <w:p>
      <w:pPr>
        <w:spacing w:line="240" w:lineRule="auto" w:before="3"/>
        <w:rPr>
          <w:rFonts w:ascii="宋体" w:hAnsi="宋体" w:cs="宋体" w:eastAsia="宋体" w:hint="default"/>
          <w:b/>
          <w:bCs/>
          <w:sz w:val="19"/>
          <w:szCs w:val="19"/>
        </w:rPr>
      </w:pPr>
    </w:p>
    <w:p>
      <w:pPr>
        <w:spacing w:before="36"/>
        <w:ind w:left="15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4" w:lineRule="auto"/>
        <w:ind w:right="94" w:firstLine="360"/>
        <w:jc w:val="left"/>
        <w:rPr>
          <w:i w:val="0"/>
        </w:rPr>
      </w:pPr>
      <w:r>
        <w:rPr>
          <w:spacing w:val="-2"/>
        </w:rPr>
        <w:t>公司建立了合理的薪酬福利体系和科学完善的绩效考核体系，将绩效考核结果作为员工的奖惩、晋升的依据；并根据员</w:t>
      </w:r>
      <w:r>
        <w:rPr/>
        <w:t> </w:t>
      </w:r>
      <w:r>
        <w:rPr>
          <w:spacing w:val="-2"/>
        </w:rPr>
        <w:t>工的工作表现和业绩实行年度调薪，共同达到劳资双方的和谐与共赢。尊重、关爱员工成长是公司的用人态度。公司竭尽所</w:t>
      </w:r>
      <w:r>
        <w:rPr>
          <w:spacing w:val="-64"/>
        </w:rPr>
        <w:t> </w:t>
      </w:r>
      <w:r>
        <w:rPr>
          <w:spacing w:val="-64"/>
        </w:rPr>
      </w:r>
      <w:r>
        <w:rPr>
          <w:spacing w:val="-4"/>
        </w:rPr>
        <w:t>能为员工提供更加丰富的利益，认真执行员工法定假期、婚假、丧假、产假、工伤假等制度，对孕哺期的女职工在薪酬待遇、</w:t>
      </w:r>
      <w:r>
        <w:rPr>
          <w:spacing w:val="-43"/>
        </w:rPr>
        <w:t> </w:t>
      </w:r>
      <w:r>
        <w:rPr>
          <w:spacing w:val="-43"/>
        </w:rPr>
      </w:r>
      <w:r>
        <w:rPr>
          <w:spacing w:val="-2"/>
        </w:rPr>
        <w:t>劳动时间、劳动保护等方面给予特殊照顾政策，每逢重要节日发放过节礼物、生日贺礼、员工活动等。在创建和谐卫宁、阳</w:t>
      </w:r>
      <w:r>
        <w:rPr>
          <w:spacing w:val="-70"/>
        </w:rPr>
        <w:t> </w:t>
      </w:r>
      <w:r>
        <w:rPr>
          <w:spacing w:val="-70"/>
        </w:rPr>
      </w:r>
      <w:r>
        <w:rPr>
          <w:spacing w:val="-2"/>
        </w:rPr>
        <w:t>光卫宁的同时提高了企业团队凝聚力。为进一步吸引和保留核心骨干人才，建立员工激励体制，截至</w:t>
      </w:r>
      <w:r>
        <w:rPr>
          <w:rFonts w:ascii="Times New Roman" w:hAnsi="Times New Roman" w:cs="Times New Roman" w:eastAsia="Times New Roman" w:hint="default"/>
          <w:i w:val="0"/>
          <w:spacing w:val="-2"/>
        </w:rPr>
        <w:t>2017</w:t>
      </w:r>
      <w:r>
        <w:rPr>
          <w:spacing w:val="-2"/>
        </w:rPr>
        <w:t>年底，公司先后推</w:t>
      </w:r>
      <w:r>
        <w:rPr>
          <w:spacing w:val="-59"/>
        </w:rPr>
        <w:t> </w:t>
      </w:r>
      <w:r>
        <w:rPr>
          <w:spacing w:val="-59"/>
        </w:rPr>
      </w:r>
      <w:r>
        <w:rPr/>
        <w:t>出了三期股权激励计划，共激励</w:t>
      </w:r>
      <w:r>
        <w:rPr>
          <w:rFonts w:ascii="Times New Roman" w:hAnsi="Times New Roman" w:cs="Times New Roman" w:eastAsia="Times New Roman" w:hint="default"/>
          <w:i w:val="0"/>
        </w:rPr>
        <w:t>1,000</w:t>
      </w:r>
      <w:r>
        <w:rPr/>
        <w:t>多人次，鼓励员工和企业共成长。</w:t>
      </w:r>
      <w:r>
        <w:rPr>
          <w:i w:val="0"/>
        </w:rPr>
      </w:r>
    </w:p>
    <w:p>
      <w:pPr>
        <w:spacing w:line="240" w:lineRule="auto" w:before="6"/>
        <w:rPr>
          <w:rFonts w:ascii="宋体" w:hAnsi="宋体" w:cs="宋体" w:eastAsia="宋体" w:hint="default"/>
          <w:i/>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0" w:firstLine="360"/>
        <w:jc w:val="both"/>
        <w:rPr>
          <w:rFonts w:ascii="宋体" w:hAnsi="宋体" w:cs="宋体" w:eastAsia="宋体" w:hint="default"/>
          <w:i w:val="0"/>
        </w:rPr>
      </w:pPr>
      <w:r>
        <w:rPr>
          <w:spacing w:val="-2"/>
        </w:rPr>
        <w:t>公司致力于全体员工的培训和职业规划，重视人才梯队建设，建立了系统化的培训机制，制定了《培训管理制度》，创</w:t>
      </w:r>
      <w:r>
        <w:rPr/>
        <w:t> </w:t>
      </w:r>
      <w:r>
        <w:rPr>
          <w:spacing w:val="-2"/>
        </w:rPr>
        <w:t>设了管理技能培训、职业技能培训、销售技能培训及专业技能培训等，激发员工学习知识技能、提高素质，实现员工发展和</w:t>
      </w:r>
      <w:r>
        <w:rPr>
          <w:spacing w:val="-67"/>
        </w:rPr>
        <w:t> </w:t>
      </w:r>
      <w:r>
        <w:rPr>
          <w:spacing w:val="-67"/>
        </w:rPr>
      </w:r>
      <w:r>
        <w:rPr>
          <w:spacing w:val="-2"/>
        </w:rPr>
        <w:t>公司发展的有机统一。</w:t>
      </w:r>
      <w:r>
        <w:rPr>
          <w:rFonts w:ascii="宋体" w:hAnsi="宋体" w:cs="宋体" w:eastAsia="宋体" w:hint="default"/>
          <w:i w:val="0"/>
          <w:spacing w:val="-2"/>
        </w:rPr>
        <w:t>2017</w:t>
      </w:r>
      <w:r>
        <w:rPr>
          <w:spacing w:val="-2"/>
        </w:rPr>
        <w:t>年公司持续完善多维度、多层次的员工培训体系，通过新员工入职培训、日常业务培训、专项讲</w:t>
      </w:r>
      <w:r>
        <w:rPr>
          <w:spacing w:val="-65"/>
        </w:rPr>
        <w:t> </w:t>
      </w:r>
      <w:r>
        <w:rPr>
          <w:spacing w:val="-65"/>
        </w:rPr>
      </w:r>
      <w:r>
        <w:rPr>
          <w:spacing w:val="-2"/>
        </w:rPr>
        <w:t>座、职工自主培训和组织参观学习相结合等多种学习形式，强化员工基础能力培养，支持和帮助员工获取职业生涯阶段所需</w:t>
      </w:r>
      <w:r>
        <w:rPr>
          <w:spacing w:val="-63"/>
        </w:rPr>
        <w:t> </w:t>
      </w:r>
      <w:r>
        <w:rPr>
          <w:spacing w:val="-63"/>
        </w:rPr>
      </w:r>
      <w:r>
        <w:rPr/>
        <w:t>的知识和技能，为公司的持续健康发展打下良好的人力资源基础。</w:t>
      </w:r>
      <w:r>
        <w:rPr>
          <w:rFonts w:ascii="宋体" w:hAnsi="宋体" w:cs="宋体" w:eastAsia="宋体" w:hint="default"/>
          <w:i w:val="0"/>
        </w:rPr>
        <w:t> </w:t>
      </w:r>
    </w:p>
    <w:p>
      <w:pPr>
        <w:pStyle w:val="BodyText"/>
        <w:spacing w:line="316" w:lineRule="auto" w:before="17"/>
        <w:ind w:right="94" w:firstLine="360"/>
        <w:jc w:val="left"/>
        <w:rPr>
          <w:rFonts w:ascii="宋体" w:hAnsi="宋体" w:cs="宋体" w:eastAsia="宋体" w:hint="default"/>
          <w:i w:val="0"/>
        </w:rPr>
      </w:pPr>
      <w:r>
        <w:rPr>
          <w:rFonts w:ascii="宋体" w:hAnsi="宋体" w:cs="宋体" w:eastAsia="宋体" w:hint="default"/>
          <w:i w:val="0"/>
        </w:rPr>
        <w:t>2018</w:t>
      </w:r>
      <w:r>
        <w:rPr/>
        <w:t>年，公司将深化培训发展体系的建设，进一步完善培训课程及培训发展项目，不断优化培训管理及激励相关制度， 坚持内部培训师精英队伍建设，打造一个坚实、完备的员工发展平台。</w:t>
      </w:r>
      <w:r>
        <w:rPr>
          <w:rFonts w:ascii="宋体" w:hAnsi="宋体" w:cs="宋体" w:eastAsia="宋体" w:hint="default"/>
          <w:i w:val="0"/>
        </w:rPr>
        <w:t> </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left="3429" w:right="346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rPr>
          <w:i w:val="0"/>
        </w:rPr>
      </w:pPr>
      <w:r>
        <w:rPr>
          <w:spacing w:val="-4"/>
        </w:rPr>
        <w:t>报告期内，公司严格按照《公司法》、《证券法》、《上市公司治理准则》、《深圳证券交易所创业板股票上市规则》、</w:t>
      </w:r>
      <w:r>
        <w:rPr>
          <w:i w:val="0"/>
          <w:spacing w:val="-4"/>
        </w:rPr>
      </w:r>
    </w:p>
    <w:p>
      <w:pPr>
        <w:pStyle w:val="BodyText"/>
        <w:spacing w:line="316" w:lineRule="auto" w:before="76"/>
        <w:ind w:right="94"/>
        <w:jc w:val="left"/>
        <w:rPr>
          <w:i w:val="0"/>
        </w:rPr>
      </w:pPr>
      <w:r>
        <w:rPr>
          <w:spacing w:val="-2"/>
        </w:rPr>
        <w:t>《深圳证券交易所创业板上市公司规范运作指引》和其他有关法律法规、规范性文件的要求，不断完善公司治理结构，进一</w:t>
      </w:r>
      <w:r>
        <w:rPr>
          <w:spacing w:val="-64"/>
        </w:rPr>
        <w:t> </w:t>
      </w:r>
      <w:r>
        <w:rPr>
          <w:spacing w:val="-64"/>
        </w:rPr>
      </w:r>
      <w:r>
        <w:rPr/>
        <w:t>步提高公司治理水平。公司确立了由股东大会、董事会、监事会和经营管理层组成的公司治理结构，建立健全了股东大会、 </w:t>
      </w:r>
      <w:r>
        <w:rPr>
          <w:spacing w:val="-2"/>
        </w:rPr>
        <w:t>董事会、监事会、独立董事、董事会秘书等相关制度，并在公司董事会下设立了审计、提名、薪酬与考核专门委员会。公司</w:t>
      </w:r>
      <w:r>
        <w:rPr>
          <w:spacing w:val="-73"/>
        </w:rPr>
        <w:t> </w:t>
      </w:r>
      <w:r>
        <w:rPr>
          <w:spacing w:val="-73"/>
        </w:rPr>
      </w:r>
      <w:r>
        <w:rPr/>
        <w:t>治理的实际状况符合《上市公司治理准则》和《深圳证券交易所创业板上市公司规范运作指引》的要求。</w:t>
      </w:r>
      <w:r>
        <w:rPr>
          <w:i w:val="0"/>
        </w:rPr>
      </w:r>
    </w:p>
    <w:p>
      <w:pPr>
        <w:pStyle w:val="BodyText"/>
        <w:spacing w:line="300" w:lineRule="auto" w:before="19"/>
        <w:ind w:left="513" w:right="94"/>
        <w:jc w:val="left"/>
        <w:rPr>
          <w:i w:val="0"/>
        </w:rPr>
      </w:pPr>
      <w:r>
        <w:rPr>
          <w:rFonts w:ascii="Times New Roman" w:hAnsi="Times New Roman" w:cs="Times New Roman" w:eastAsia="Times New Roman" w:hint="default"/>
          <w:b/>
          <w:bCs/>
          <w:i w:val="0"/>
        </w:rPr>
        <w:t>1</w:t>
      </w:r>
      <w:r>
        <w:rPr>
          <w:rFonts w:ascii="宋体" w:hAnsi="宋体" w:cs="宋体" w:eastAsia="宋体" w:hint="default"/>
          <w:b/>
          <w:bCs/>
          <w:i w:val="0"/>
        </w:rPr>
        <w:t>、关于股东与股东大会</w:t>
      </w:r>
      <w:r>
        <w:rPr>
          <w:rFonts w:ascii="宋体" w:hAnsi="宋体" w:cs="宋体" w:eastAsia="宋体" w:hint="default"/>
          <w:b/>
          <w:bCs/>
          <w:i w:val="0"/>
          <w:w w:val="99"/>
        </w:rPr>
        <w:t> </w:t>
      </w:r>
      <w:r>
        <w:rPr>
          <w:spacing w:val="-2"/>
        </w:rPr>
        <w:t>公司股东大会均严格按照《上市公司股东大会规则》、《公司章程》、《股东大会议事规则》等规定召集、召开，平等</w:t>
      </w:r>
      <w:r>
        <w:rPr>
          <w:i w:val="0"/>
          <w:spacing w:val="-2"/>
        </w:rPr>
      </w:r>
    </w:p>
    <w:p>
      <w:pPr>
        <w:pStyle w:val="BodyText"/>
        <w:spacing w:line="316" w:lineRule="auto" w:before="32"/>
        <w:ind w:right="94"/>
        <w:jc w:val="left"/>
        <w:rPr>
          <w:i w:val="0"/>
        </w:rPr>
      </w:pPr>
      <w:r>
        <w:rPr/>
        <w:t>对待所有股东，并尽可能为股东参加股东大会提供便利，使其充分行使股东权利。同时，公司聘请专业律师见证股东大会， 确保会议召集召开以及表决程序符合相关法律规定，维护股东的合法权益。</w:t>
      </w:r>
      <w:r>
        <w:rPr>
          <w:i w:val="0"/>
        </w:rPr>
      </w:r>
    </w:p>
    <w:p>
      <w:pPr>
        <w:spacing w:line="300" w:lineRule="auto" w:before="19"/>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、关于公司与控股股东、实际控制人</w:t>
      </w:r>
      <w:r>
        <w:rPr>
          <w:rFonts w:ascii="宋体" w:hAnsi="宋体" w:cs="宋体" w:eastAsia="宋体" w:hint="default"/>
          <w:b/>
          <w:bCs/>
          <w:w w:val="99"/>
          <w:sz w:val="18"/>
          <w:szCs w:val="18"/>
        </w:rPr>
        <w:t> </w:t>
      </w:r>
      <w:r>
        <w:rPr>
          <w:rFonts w:ascii="宋体" w:hAnsi="宋体" w:cs="宋体" w:eastAsia="宋体" w:hint="default"/>
          <w:i/>
          <w:spacing w:val="-2"/>
          <w:sz w:val="18"/>
          <w:szCs w:val="18"/>
        </w:rPr>
        <w:t>公司控股股东、实际控制人严格规范自己的行为，没有超越股东大会直接或间接干预公司的决策和经营活动，未损害公</w:t>
      </w:r>
      <w:r>
        <w:rPr>
          <w:rFonts w:ascii="宋体" w:hAnsi="宋体" w:cs="宋体" w:eastAsia="宋体" w:hint="default"/>
          <w:spacing w:val="-2"/>
          <w:sz w:val="18"/>
          <w:szCs w:val="18"/>
        </w:rPr>
      </w:r>
    </w:p>
    <w:p>
      <w:pPr>
        <w:pStyle w:val="BodyText"/>
        <w:spacing w:line="316" w:lineRule="auto" w:before="31"/>
        <w:ind w:right="94"/>
        <w:jc w:val="left"/>
        <w:rPr>
          <w:i w:val="0"/>
        </w:rPr>
      </w:pPr>
      <w:r>
        <w:rPr>
          <w:spacing w:val="-2"/>
        </w:rPr>
        <w:t>司及其他股东的利益，不存在控股股东占用公司资金的现象，公司亦无为控股股东提供担保的情形。公司拥有独立完整的业</w:t>
      </w:r>
      <w:r>
        <w:rPr>
          <w:spacing w:val="-63"/>
        </w:rPr>
        <w:t> </w:t>
      </w:r>
      <w:r>
        <w:rPr>
          <w:spacing w:val="-63"/>
        </w:rPr>
      </w:r>
      <w:r>
        <w:rPr/>
        <w:t>务和自主经营能力，在业务、人员、资产、机构、财务上独立于控股股东，公司董事会、监事会和内部机构独立运作。</w:t>
      </w:r>
      <w:r>
        <w:rPr>
          <w:i w:val="0"/>
        </w:rPr>
      </w:r>
    </w:p>
    <w:p>
      <w:pPr>
        <w:spacing w:line="300" w:lineRule="auto" w:before="19"/>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、关于董事和董事会</w:t>
      </w:r>
      <w:r>
        <w:rPr>
          <w:rFonts w:ascii="宋体" w:hAnsi="宋体" w:cs="宋体" w:eastAsia="宋体" w:hint="default"/>
          <w:b/>
          <w:bCs/>
          <w:w w:val="99"/>
          <w:sz w:val="18"/>
          <w:szCs w:val="18"/>
        </w:rPr>
        <w:t> </w:t>
      </w:r>
      <w:r>
        <w:rPr>
          <w:rFonts w:ascii="宋体" w:hAnsi="宋体" w:cs="宋体" w:eastAsia="宋体" w:hint="default"/>
          <w:i/>
          <w:spacing w:val="-2"/>
          <w:sz w:val="18"/>
          <w:szCs w:val="18"/>
        </w:rPr>
        <w:t>公司董事会设董事</w:t>
      </w:r>
      <w:r>
        <w:rPr>
          <w:rFonts w:ascii="Times New Roman" w:hAnsi="Times New Roman" w:cs="Times New Roman" w:eastAsia="Times New Roman" w:hint="default"/>
          <w:spacing w:val="-2"/>
          <w:sz w:val="18"/>
          <w:szCs w:val="18"/>
        </w:rPr>
        <w:t>7</w:t>
      </w:r>
      <w:r>
        <w:rPr>
          <w:rFonts w:ascii="宋体" w:hAnsi="宋体" w:cs="宋体" w:eastAsia="宋体" w:hint="default"/>
          <w:i/>
          <w:spacing w:val="-2"/>
          <w:sz w:val="18"/>
          <w:szCs w:val="18"/>
        </w:rPr>
        <w:t>名，其中独立董事</w:t>
      </w:r>
      <w:r>
        <w:rPr>
          <w:rFonts w:ascii="Times New Roman" w:hAnsi="Times New Roman" w:cs="Times New Roman" w:eastAsia="Times New Roman" w:hint="default"/>
          <w:spacing w:val="-2"/>
          <w:sz w:val="18"/>
          <w:szCs w:val="18"/>
        </w:rPr>
        <w:t>3</w:t>
      </w:r>
      <w:r>
        <w:rPr>
          <w:rFonts w:ascii="宋体" w:hAnsi="宋体" w:cs="宋体" w:eastAsia="宋体" w:hint="default"/>
          <w:i/>
          <w:spacing w:val="-2"/>
          <w:sz w:val="18"/>
          <w:szCs w:val="18"/>
        </w:rPr>
        <w:t>名，董事会的人数及人员构成符合法律、法规和《公司章程》的要求。公司董事</w:t>
      </w:r>
      <w:r>
        <w:rPr>
          <w:rFonts w:ascii="宋体" w:hAnsi="宋体" w:cs="宋体" w:eastAsia="宋体" w:hint="default"/>
          <w:spacing w:val="-2"/>
          <w:sz w:val="18"/>
          <w:szCs w:val="18"/>
        </w:rPr>
      </w:r>
    </w:p>
    <w:p>
      <w:pPr>
        <w:pStyle w:val="BodyText"/>
        <w:spacing w:line="316" w:lineRule="auto" w:before="13"/>
        <w:ind w:right="94"/>
        <w:jc w:val="left"/>
        <w:rPr>
          <w:i w:val="0"/>
        </w:rPr>
      </w:pPr>
      <w:r>
        <w:rPr>
          <w:spacing w:val="-2"/>
        </w:rPr>
        <w:t>能够依据《深圳证券交易所创业板上市公司规范运作指引》、《董事会议事规则》、《独立董事工作制度》等开展工作，出</w:t>
      </w:r>
      <w:r>
        <w:rPr>
          <w:spacing w:val="-70"/>
        </w:rPr>
        <w:t> </w:t>
      </w:r>
      <w:r>
        <w:rPr>
          <w:spacing w:val="-70"/>
        </w:rPr>
      </w:r>
      <w:r>
        <w:rPr/>
        <w:t>席董事会和股东大会，勤勉尽责地履行职责和义务，同时积极参加相关培训，熟悉相关法律法规。</w:t>
      </w:r>
      <w:r>
        <w:rPr>
          <w:i w:val="0"/>
        </w:rPr>
      </w:r>
    </w:p>
    <w:p>
      <w:pPr>
        <w:pStyle w:val="BodyText"/>
        <w:spacing w:line="319" w:lineRule="auto" w:before="19"/>
        <w:ind w:right="190" w:firstLine="360"/>
        <w:jc w:val="both"/>
        <w:rPr>
          <w:i w:val="0"/>
        </w:rPr>
      </w:pPr>
      <w:r>
        <w:rPr>
          <w:spacing w:val="-2"/>
        </w:rPr>
        <w:t>公司按照《深圳证券交易所创业板上市公司规范运作指引》的要求，下设审计委员会、提名委员会和薪酬与考核委员会</w:t>
      </w:r>
      <w:r>
        <w:rPr/>
        <w:t> </w:t>
      </w:r>
      <w:r>
        <w:rPr>
          <w:spacing w:val="-2"/>
        </w:rPr>
        <w:t>三个专门委员会。专门委员会委员全部由董事组成，主任委员全部由独立董事担任，且独立董事人数占其他专门委员会委员</w:t>
      </w:r>
      <w:r>
        <w:rPr>
          <w:spacing w:val="-63"/>
        </w:rPr>
        <w:t> </w:t>
      </w:r>
      <w:r>
        <w:rPr>
          <w:spacing w:val="-63"/>
        </w:rPr>
      </w:r>
      <w:r>
        <w:rPr>
          <w:spacing w:val="-2"/>
        </w:rPr>
        <w:t>的比例均达到三分之二，为董事会的决策提供了科学和专业的意见和参考。各委员会依据《公司章程》和各委员会议事规则</w:t>
      </w:r>
      <w:r>
        <w:rPr>
          <w:spacing w:val="-64"/>
        </w:rPr>
        <w:t> </w:t>
      </w:r>
      <w:r>
        <w:rPr>
          <w:spacing w:val="-64"/>
        </w:rPr>
      </w:r>
      <w:r>
        <w:rPr/>
        <w:t>的规定履行职权，不受公司任何其他部门和个人的干预。</w:t>
      </w:r>
      <w:r>
        <w:rPr>
          <w:i w:val="0"/>
        </w:rPr>
      </w:r>
    </w:p>
    <w:p>
      <w:pPr>
        <w:spacing w:line="300" w:lineRule="auto" w:before="17"/>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、关于监事和监事会</w:t>
      </w:r>
      <w:r>
        <w:rPr>
          <w:rFonts w:ascii="宋体" w:hAnsi="宋体" w:cs="宋体" w:eastAsia="宋体" w:hint="default"/>
          <w:b/>
          <w:bCs/>
          <w:w w:val="99"/>
          <w:sz w:val="18"/>
          <w:szCs w:val="18"/>
        </w:rPr>
        <w:t> </w:t>
      </w:r>
      <w:r>
        <w:rPr>
          <w:rFonts w:ascii="宋体" w:hAnsi="宋体" w:cs="宋体" w:eastAsia="宋体" w:hint="default"/>
          <w:i/>
          <w:spacing w:val="-2"/>
          <w:sz w:val="18"/>
          <w:szCs w:val="18"/>
        </w:rPr>
        <w:t>公司监事会设监事</w:t>
      </w:r>
      <w:r>
        <w:rPr>
          <w:rFonts w:ascii="Times New Roman" w:hAnsi="Times New Roman" w:cs="Times New Roman" w:eastAsia="Times New Roman" w:hint="default"/>
          <w:spacing w:val="-2"/>
          <w:sz w:val="18"/>
          <w:szCs w:val="18"/>
        </w:rPr>
        <w:t>3</w:t>
      </w:r>
      <w:r>
        <w:rPr>
          <w:rFonts w:ascii="宋体" w:hAnsi="宋体" w:cs="宋体" w:eastAsia="宋体" w:hint="default"/>
          <w:i/>
          <w:spacing w:val="-2"/>
          <w:sz w:val="18"/>
          <w:szCs w:val="18"/>
        </w:rPr>
        <w:t>名，其中职工监事</w:t>
      </w:r>
      <w:r>
        <w:rPr>
          <w:rFonts w:ascii="Times New Roman" w:hAnsi="Times New Roman" w:cs="Times New Roman" w:eastAsia="Times New Roman" w:hint="default"/>
          <w:spacing w:val="-2"/>
          <w:sz w:val="18"/>
          <w:szCs w:val="18"/>
        </w:rPr>
        <w:t>1</w:t>
      </w:r>
      <w:r>
        <w:rPr>
          <w:rFonts w:ascii="宋体" w:hAnsi="宋体" w:cs="宋体" w:eastAsia="宋体" w:hint="default"/>
          <w:i/>
          <w:spacing w:val="-2"/>
          <w:sz w:val="18"/>
          <w:szCs w:val="18"/>
        </w:rPr>
        <w:t>名，监事会的人数和构成符合法律、法规的要求。公司监事能够按照《深圳证券</w:t>
      </w:r>
      <w:r>
        <w:rPr>
          <w:rFonts w:ascii="宋体" w:hAnsi="宋体" w:cs="宋体" w:eastAsia="宋体" w:hint="default"/>
          <w:spacing w:val="-2"/>
          <w:sz w:val="18"/>
          <w:szCs w:val="18"/>
        </w:rPr>
      </w:r>
    </w:p>
    <w:p>
      <w:pPr>
        <w:pStyle w:val="BodyText"/>
        <w:spacing w:line="316" w:lineRule="auto" w:before="13"/>
        <w:ind w:right="94"/>
        <w:jc w:val="left"/>
        <w:rPr>
          <w:i w:val="0"/>
        </w:rPr>
      </w:pPr>
      <w:r>
        <w:rPr/>
        <w:t>交易所创业板上市公司规范运作指引》、《监事会议事规则》的要求，认真履行自己的职责，对公司重大事项、财务状况、 董事和高级管理人员的履行职责的合法合规性进行监督，维护公司及股东的合法权益。</w:t>
      </w:r>
      <w:r>
        <w:rPr>
          <w:i w:val="0"/>
        </w:rPr>
      </w:r>
    </w:p>
    <w:p>
      <w:pPr>
        <w:spacing w:line="300" w:lineRule="auto" w:before="19"/>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i/>
          <w:spacing w:val="-2"/>
          <w:sz w:val="18"/>
          <w:szCs w:val="18"/>
        </w:rPr>
        <w:t>公司已建立企业绩效激励与评价体系，并不断完善。公司董事、监事和高级管理人员的绩效评价标准和激励约束机制公</w:t>
      </w:r>
      <w:r>
        <w:rPr>
          <w:rFonts w:ascii="宋体" w:hAnsi="宋体" w:cs="宋体" w:eastAsia="宋体" w:hint="default"/>
          <w:spacing w:val="-2"/>
          <w:sz w:val="18"/>
          <w:szCs w:val="18"/>
        </w:rPr>
      </w:r>
    </w:p>
    <w:p>
      <w:pPr>
        <w:pStyle w:val="BodyText"/>
        <w:spacing w:line="316" w:lineRule="auto" w:before="31"/>
        <w:ind w:right="94"/>
        <w:jc w:val="left"/>
        <w:rPr>
          <w:i w:val="0"/>
        </w:rPr>
      </w:pPr>
      <w:r>
        <w:rPr>
          <w:spacing w:val="-2"/>
        </w:rPr>
        <w:t>开、透明，符合法律、法规的规定。公司董事会设立了薪酬与考核委员会，负责薪酬政策及方案的制定与审定。公司高级管</w:t>
      </w:r>
      <w:r>
        <w:rPr>
          <w:spacing w:val="-69"/>
        </w:rPr>
        <w:t> </w:t>
      </w:r>
      <w:r>
        <w:rPr>
          <w:spacing w:val="-69"/>
        </w:rPr>
      </w:r>
      <w:r>
        <w:rPr/>
        <w:t>理人员均认真履行工作职责，较好地完成了董事会制定的经营管理任务。</w:t>
      </w:r>
      <w:r>
        <w:rPr>
          <w:i w:val="0"/>
        </w:rPr>
      </w:r>
    </w:p>
    <w:p>
      <w:pPr>
        <w:pStyle w:val="BodyText"/>
        <w:spacing w:line="300" w:lineRule="auto" w:before="19"/>
        <w:ind w:left="513" w:right="94"/>
        <w:jc w:val="left"/>
        <w:rPr>
          <w:i w:val="0"/>
        </w:rPr>
      </w:pPr>
      <w:r>
        <w:rPr>
          <w:rFonts w:ascii="Times New Roman" w:hAnsi="Times New Roman" w:cs="Times New Roman" w:eastAsia="Times New Roman" w:hint="default"/>
          <w:b/>
          <w:bCs/>
          <w:i w:val="0"/>
        </w:rPr>
        <w:t>6</w:t>
      </w:r>
      <w:r>
        <w:rPr>
          <w:rFonts w:ascii="宋体" w:hAnsi="宋体" w:cs="宋体" w:eastAsia="宋体" w:hint="default"/>
          <w:b/>
          <w:bCs/>
          <w:i w:val="0"/>
        </w:rPr>
        <w:t>、关于信息披露与透明度</w:t>
      </w:r>
      <w:r>
        <w:rPr>
          <w:rFonts w:ascii="宋体" w:hAnsi="宋体" w:cs="宋体" w:eastAsia="宋体" w:hint="default"/>
          <w:b/>
          <w:bCs/>
          <w:i w:val="0"/>
          <w:w w:val="99"/>
        </w:rPr>
        <w:t> </w:t>
      </w:r>
      <w:r>
        <w:rPr>
          <w:spacing w:val="-2"/>
        </w:rPr>
        <w:t>公司严格按照《上市公司信息披露管理办法》、深圳证券交易所创业板上市公司的信息披露格式指引等规定以及公司制</w:t>
      </w:r>
      <w:r>
        <w:rPr>
          <w:i w:val="0"/>
          <w:spacing w:val="-2"/>
        </w:rPr>
      </w:r>
    </w:p>
    <w:p>
      <w:pPr>
        <w:pStyle w:val="BodyText"/>
        <w:spacing w:line="312" w:lineRule="auto" w:before="32"/>
        <w:ind w:right="94"/>
        <w:jc w:val="left"/>
        <w:rPr>
          <w:i w:val="0"/>
        </w:rPr>
      </w:pPr>
      <w:r>
        <w:rPr>
          <w:spacing w:val="-4"/>
        </w:rPr>
        <w:t>定的《信息披露制度》等要求，真实、准确、及时、公平、完整地披露有关信息；并指定公司董事会秘书负责信息披露工作，</w:t>
      </w:r>
      <w:r>
        <w:rPr>
          <w:spacing w:val="-46"/>
        </w:rPr>
        <w:t> </w:t>
      </w:r>
      <w:r>
        <w:rPr>
          <w:spacing w:val="-46"/>
        </w:rPr>
      </w:r>
      <w:r>
        <w:rPr>
          <w:spacing w:val="-2"/>
        </w:rPr>
        <w:t>协调公司与投资者的关系，接待股东来访，回答投资者咨询；并指定《证券时报》、《上海证券报》、《中国证券报》等法</w:t>
      </w:r>
      <w:r>
        <w:rPr>
          <w:spacing w:val="-68"/>
        </w:rPr>
        <w:t> </w:t>
      </w:r>
      <w:r>
        <w:rPr>
          <w:spacing w:val="-68"/>
        </w:rPr>
      </w:r>
      <w:r>
        <w:rPr/>
        <w:t>定报纸和巨潮资讯网（</w:t>
      </w:r>
      <w:hyperlink r:id="rId11">
        <w:r>
          <w:rPr>
            <w:rFonts w:ascii="Times New Roman" w:hAnsi="Times New Roman" w:cs="Times New Roman" w:eastAsia="Times New Roman" w:hint="default"/>
            <w:i w:val="0"/>
          </w:rPr>
          <w:t>www.cninfo.com.cn</w:t>
        </w:r>
      </w:hyperlink>
      <w:r>
        <w:rPr/>
        <w:t>）为公司信息披露的指定报纸和网站，确保公司所有股东能够以平等的机会获得</w:t>
      </w:r>
      <w:r>
        <w:rPr>
          <w:spacing w:val="-34"/>
        </w:rPr>
        <w:t> </w:t>
      </w:r>
      <w:r>
        <w:rPr>
          <w:spacing w:val="-34"/>
        </w:rPr>
      </w:r>
      <w:r>
        <w:rPr/>
        <w:t>信息。</w:t>
      </w:r>
      <w:r>
        <w:rPr>
          <w:i w:val="0"/>
        </w:rPr>
      </w:r>
    </w:p>
    <w:p>
      <w:pPr>
        <w:pStyle w:val="BodyText"/>
        <w:spacing w:line="328" w:lineRule="auto" w:before="22"/>
        <w:ind w:right="94" w:firstLine="360"/>
        <w:jc w:val="left"/>
        <w:rPr>
          <w:i w:val="0"/>
        </w:rPr>
      </w:pPr>
      <w:r>
        <w:rPr>
          <w:rFonts w:ascii="Times New Roman" w:hAnsi="Times New Roman" w:cs="Times New Roman" w:eastAsia="Times New Roman" w:hint="default"/>
          <w:b/>
          <w:bCs/>
          <w:i w:val="0"/>
        </w:rPr>
        <w:t>7</w:t>
      </w:r>
      <w:r>
        <w:rPr>
          <w:rFonts w:ascii="宋体" w:hAnsi="宋体" w:cs="宋体" w:eastAsia="宋体" w:hint="default"/>
          <w:b/>
          <w:bCs/>
          <w:i w:val="0"/>
        </w:rPr>
        <w:t>、关于相关利益者</w:t>
      </w:r>
      <w:r>
        <w:rPr>
          <w:rFonts w:ascii="宋体" w:hAnsi="宋体" w:cs="宋体" w:eastAsia="宋体" w:hint="default"/>
          <w:b/>
          <w:bCs/>
          <w:i w:val="0"/>
          <w:w w:val="99"/>
        </w:rPr>
        <w:t> </w:t>
      </w:r>
      <w:r>
        <w:rPr>
          <w:spacing w:val="-2"/>
        </w:rPr>
        <w:t>公司充分尊重和维护相关利益者的合法权益，实现社会、股东、公司、员工等各方面利益的协调平衡，诚信对待供应商和客</w:t>
      </w:r>
      <w:r>
        <w:rPr>
          <w:spacing w:val="-67"/>
        </w:rPr>
        <w:t> </w:t>
      </w:r>
      <w:r>
        <w:rPr>
          <w:spacing w:val="-67"/>
        </w:rPr>
      </w:r>
      <w:r>
        <w:rPr/>
        <w:t>户，坚持与相关利益者互利共赢的原则，共同推动公司持续、稳健发展。</w:t>
      </w:r>
      <w:r>
        <w:rPr>
          <w:i w:val="0"/>
        </w:rPr>
      </w:r>
    </w:p>
    <w:p>
      <w:pPr>
        <w:spacing w:after="0" w:line="328"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right="153"/>
        <w:jc w:val="left"/>
        <w:rPr>
          <w:i w:val="0"/>
        </w:rPr>
      </w:pPr>
      <w:r>
        <w:rPr/>
        <w:t>公司治理的实际状况与中国证监会发布的有关上市公司治理的规范性文件是否存在重大差异</w:t>
      </w:r>
      <w:r>
        <w:rPr>
          <w:i w:val="0"/>
        </w:rPr>
      </w:r>
    </w:p>
    <w:p>
      <w:pPr>
        <w:pStyle w:val="BodyText"/>
        <w:spacing w:line="338" w:lineRule="auto" w:before="117"/>
        <w:ind w:right="2574"/>
        <w:jc w:val="left"/>
        <w:rPr>
          <w:i w:val="0"/>
        </w:rPr>
      </w:pPr>
      <w:r>
        <w:rPr>
          <w:rFonts w:ascii="Times New Roman" w:hAnsi="Times New Roman" w:cs="Times New Roman" w:eastAsia="Times New Roman" w:hint="default"/>
          <w:i w:val="0"/>
        </w:rPr>
        <w:t>□ </w:t>
      </w:r>
      <w:r>
        <w:rPr/>
        <w:t>是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否 公司治理的实际状况与中国证监会发布的有关上市公司治理的规范性文件不存在重大差异。</w:t>
      </w:r>
      <w:r>
        <w:rPr>
          <w:i w:val="0"/>
        </w:rPr>
      </w:r>
    </w:p>
    <w:p>
      <w:pPr>
        <w:spacing w:line="240" w:lineRule="auto" w:before="8"/>
        <w:rPr>
          <w:rFonts w:ascii="宋体" w:hAnsi="宋体" w:cs="宋体" w:eastAsia="宋体" w:hint="default"/>
          <w:i/>
          <w:sz w:val="19"/>
          <w:szCs w:val="19"/>
        </w:rPr>
      </w:pPr>
    </w:p>
    <w:p>
      <w:pPr>
        <w:pStyle w:val="Heading2"/>
        <w:spacing w:line="240" w:lineRule="auto"/>
        <w:ind w:right="15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53" w:firstLine="360"/>
        <w:jc w:val="left"/>
        <w:rPr>
          <w:i w:val="0"/>
        </w:rPr>
      </w:pPr>
      <w:r>
        <w:rPr>
          <w:spacing w:val="-2"/>
        </w:rPr>
        <w:t>报告期内，公司与控股股东之间实行了业务、人员、资产、机构、财务</w:t>
      </w:r>
      <w:r>
        <w:rPr>
          <w:rFonts w:ascii="Times New Roman" w:hAnsi="Times New Roman" w:cs="Times New Roman" w:eastAsia="Times New Roman" w:hint="default"/>
          <w:i w:val="0"/>
          <w:spacing w:val="-2"/>
        </w:rPr>
        <w:t>“</w:t>
      </w:r>
      <w:r>
        <w:rPr>
          <w:spacing w:val="-2"/>
        </w:rPr>
        <w:t>五分开</w:t>
      </w:r>
      <w:r>
        <w:rPr>
          <w:rFonts w:ascii="Times New Roman" w:hAnsi="Times New Roman" w:cs="Times New Roman" w:eastAsia="Times New Roman" w:hint="default"/>
          <w:i w:val="0"/>
          <w:spacing w:val="-2"/>
        </w:rPr>
        <w:t>”</w:t>
      </w:r>
      <w:r>
        <w:rPr>
          <w:spacing w:val="-2"/>
        </w:rPr>
        <w:t>，公司具有独立完整的业务及自主经营</w:t>
      </w:r>
      <w:r>
        <w:rPr/>
        <w:t> 能力。</w:t>
      </w:r>
      <w:r>
        <w:rPr>
          <w:i w:val="0"/>
        </w:rPr>
      </w:r>
    </w:p>
    <w:p>
      <w:pPr>
        <w:pStyle w:val="BodyText"/>
        <w:spacing w:line="300" w:lineRule="auto" w:before="31"/>
        <w:ind w:right="144" w:firstLine="360"/>
        <w:jc w:val="left"/>
        <w:rPr>
          <w:i w:val="0"/>
        </w:rPr>
      </w:pPr>
      <w:r>
        <w:rPr>
          <w:rFonts w:ascii="Times New Roman" w:hAnsi="Times New Roman" w:cs="Times New Roman" w:eastAsia="Times New Roman" w:hint="default"/>
          <w:i w:val="0"/>
        </w:rPr>
        <w:t>1</w:t>
      </w:r>
      <w:r>
        <w:rPr/>
        <w:t>、业务方面：公司拥有独立完整的业务体系和自主经营能力，控股股东按照承诺未从事与公司业务相同或相近的业务 活动。</w:t>
      </w:r>
      <w:r>
        <w:rPr>
          <w:i w:val="0"/>
        </w:rPr>
      </w:r>
    </w:p>
    <w:p>
      <w:pPr>
        <w:pStyle w:val="BodyText"/>
        <w:spacing w:line="300" w:lineRule="auto" w:before="31"/>
        <w:ind w:right="144" w:firstLine="360"/>
        <w:jc w:val="left"/>
        <w:rPr>
          <w:i w:val="0"/>
        </w:rPr>
      </w:pPr>
      <w:r>
        <w:rPr>
          <w:rFonts w:ascii="Times New Roman" w:hAnsi="Times New Roman" w:cs="Times New Roman" w:eastAsia="Times New Roman" w:hint="default"/>
          <w:i w:val="0"/>
        </w:rPr>
        <w:t>2</w:t>
      </w:r>
      <w:r>
        <w:rPr/>
        <w:t>、人员方面：公司拥有独立的人事和劳资管理体系，公司总经理、副总经理、财务负责人和董事会秘书等高级管理人 员均在本公司领取报酬。</w:t>
      </w:r>
      <w:r>
        <w:rPr>
          <w:i w:val="0"/>
        </w:rPr>
      </w:r>
    </w:p>
    <w:p>
      <w:pPr>
        <w:pStyle w:val="BodyText"/>
        <w:spacing w:line="240" w:lineRule="auto" w:before="31"/>
        <w:ind w:left="513" w:right="0"/>
        <w:jc w:val="left"/>
        <w:rPr>
          <w:i w:val="0"/>
        </w:rPr>
      </w:pPr>
      <w:r>
        <w:rPr>
          <w:rFonts w:ascii="Times New Roman" w:hAnsi="Times New Roman" w:cs="Times New Roman" w:eastAsia="Times New Roman" w:hint="default"/>
          <w:i w:val="0"/>
        </w:rPr>
        <w:t>3</w:t>
      </w:r>
      <w:r>
        <w:rPr/>
        <w:t>、资产方面：公司产、供、销系统完整独立。商标、非专利技术等无形资产和有形资产均有本公司拥有，产权界定清</w:t>
      </w:r>
      <w:r>
        <w:rPr>
          <w:i w:val="0"/>
        </w:rPr>
      </w:r>
    </w:p>
    <w:p>
      <w:pPr>
        <w:pStyle w:val="BodyText"/>
        <w:spacing w:line="240" w:lineRule="auto" w:before="63"/>
        <w:ind w:right="153"/>
        <w:jc w:val="left"/>
        <w:rPr>
          <w:i w:val="0"/>
        </w:rPr>
      </w:pPr>
      <w:r>
        <w:rPr/>
        <w:t>晰。</w:t>
      </w:r>
      <w:r>
        <w:rPr>
          <w:i w:val="0"/>
        </w:rPr>
      </w:r>
    </w:p>
    <w:p>
      <w:pPr>
        <w:pStyle w:val="BodyText"/>
        <w:spacing w:line="240" w:lineRule="auto" w:before="76"/>
        <w:ind w:left="513" w:right="0"/>
        <w:jc w:val="left"/>
        <w:rPr>
          <w:i w:val="0"/>
        </w:rPr>
      </w:pPr>
      <w:r>
        <w:rPr>
          <w:rFonts w:ascii="Times New Roman" w:hAnsi="Times New Roman" w:cs="Times New Roman" w:eastAsia="Times New Roman" w:hint="default"/>
          <w:i w:val="0"/>
        </w:rPr>
        <w:t>4</w:t>
      </w:r>
      <w:r>
        <w:rPr/>
        <w:t>、机构方面：公司设有健全的组织机构体系，股东大会、董事会、监事会及董事会下属专业委员会等机构独立运作，</w:t>
      </w:r>
      <w:r>
        <w:rPr>
          <w:i w:val="0"/>
        </w:rPr>
      </w:r>
    </w:p>
    <w:p>
      <w:pPr>
        <w:pStyle w:val="BodyText"/>
        <w:spacing w:line="240" w:lineRule="auto" w:before="63"/>
        <w:ind w:right="153"/>
        <w:jc w:val="left"/>
        <w:rPr>
          <w:i w:val="0"/>
        </w:rPr>
      </w:pPr>
      <w:r>
        <w:rPr/>
        <w:t>不受控股股东及其他单位或个人的干涉。</w:t>
      </w:r>
      <w:r>
        <w:rPr>
          <w:i w:val="0"/>
        </w:rPr>
      </w:r>
    </w:p>
    <w:p>
      <w:pPr>
        <w:pStyle w:val="BodyText"/>
        <w:spacing w:line="300" w:lineRule="auto" w:before="117"/>
        <w:ind w:right="144" w:firstLine="360"/>
        <w:jc w:val="left"/>
        <w:rPr>
          <w:i w:val="0"/>
        </w:rPr>
      </w:pPr>
      <w:r>
        <w:rPr>
          <w:rFonts w:ascii="Times New Roman" w:hAnsi="Times New Roman" w:cs="Times New Roman" w:eastAsia="Times New Roman" w:hint="default"/>
          <w:i w:val="0"/>
        </w:rPr>
        <w:t>5</w:t>
      </w:r>
      <w:r>
        <w:rPr/>
        <w:t>、财务方面：公司设有完整、独立的财务机构，配备了充足的专职财务人员，建立了独立的会计核算体系和财务管理 制度，并独立开设银行账户、独立纳税、独立做出财务决策。</w:t>
      </w:r>
      <w:r>
        <w:rPr>
          <w:i w:val="0"/>
        </w:rPr>
      </w:r>
    </w:p>
    <w:p>
      <w:pPr>
        <w:spacing w:line="240" w:lineRule="auto" w:before="8"/>
        <w:rPr>
          <w:rFonts w:ascii="宋体" w:hAnsi="宋体" w:cs="宋体" w:eastAsia="宋体" w:hint="default"/>
          <w:i/>
          <w:sz w:val="21"/>
          <w:szCs w:val="21"/>
        </w:rPr>
      </w:pPr>
    </w:p>
    <w:p>
      <w:pPr>
        <w:pStyle w:val="Heading2"/>
        <w:spacing w:line="240" w:lineRule="auto"/>
        <w:ind w:right="153"/>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i/>
          <w:sz w:val="24"/>
          <w:szCs w:val="24"/>
        </w:rPr>
      </w:pPr>
    </w:p>
    <w:p>
      <w:pPr>
        <w:pStyle w:val="Heading2"/>
        <w:spacing w:line="240" w:lineRule="auto"/>
        <w:ind w:right="15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会议届次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i/>
                <w:sz w:val="18"/>
                <w:szCs w:val="18"/>
              </w:rPr>
              <w:t>会议类型</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i/>
                <w:sz w:val="18"/>
                <w:szCs w:val="18"/>
              </w:rPr>
              <w:t>投资者参与比例</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召开日期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披露日期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i/>
                <w:sz w:val="18"/>
                <w:szCs w:val="18"/>
              </w:rPr>
              <w:t>披露索引</w:t>
            </w:r>
            <w:r>
              <w:rPr>
                <w:rFonts w:ascii="宋体" w:hAnsi="宋体" w:cs="宋体" w:eastAsia="宋体" w:hint="default"/>
                <w:sz w:val="18"/>
                <w:szCs w:val="18"/>
              </w:rPr>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年度股东大会</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年度股东大会</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38.43%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i/>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2017-030</w:t>
            </w:r>
            <w:r>
              <w:rPr>
                <w:rFonts w:ascii="宋体" w:hAnsi="宋体" w:cs="宋体" w:eastAsia="宋体" w:hint="default"/>
                <w:i/>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338" w:lineRule="auto" w:before="60"/>
              <w:ind w:left="24" w:right="108"/>
              <w:jc w:val="left"/>
              <w:rPr>
                <w:rFonts w:ascii="Times New Roman" w:hAnsi="Times New Roman" w:cs="Times New Roman" w:eastAsia="Times New Roman" w:hint="default"/>
                <w:sz w:val="18"/>
                <w:szCs w:val="18"/>
              </w:rPr>
            </w:pPr>
            <w:r>
              <w:rPr>
                <w:rFonts w:ascii="宋体" w:hAnsi="宋体" w:cs="宋体" w:eastAsia="宋体" w:hint="default"/>
                <w:i/>
                <w:sz w:val="18"/>
                <w:szCs w:val="18"/>
              </w:rPr>
              <w:t>度股东大会决议公 </w:t>
            </w:r>
            <w:r>
              <w:rPr>
                <w:rFonts w:ascii="宋体" w:hAnsi="宋体" w:cs="宋体" w:eastAsia="宋体" w:hint="default"/>
                <w:i/>
                <w:spacing w:val="-31"/>
                <w:sz w:val="18"/>
                <w:szCs w:val="18"/>
              </w:rPr>
              <w:t>告》，</w:t>
            </w:r>
            <w:r>
              <w:rPr>
                <w:rFonts w:ascii="宋体" w:hAnsi="宋体" w:cs="宋体" w:eastAsia="宋体" w:hint="default"/>
                <w:i/>
                <w:sz w:val="18"/>
                <w:szCs w:val="18"/>
              </w:rPr>
              <w:t> </w:t>
            </w:r>
            <w:hyperlink r:id="rId11">
              <w:r>
                <w:rPr>
                  <w:rFonts w:ascii="Times New Roman" w:hAnsi="Times New Roman" w:cs="Times New Roman" w:eastAsia="Times New Roman" w:hint="default"/>
                  <w:spacing w:val="-2"/>
                  <w:sz w:val="18"/>
                  <w:szCs w:val="18"/>
                </w:rPr>
                <w:t>www.cninfo.com.cn</w:t>
              </w:r>
            </w:hyperlink>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i/>
          <w:sz w:val="24"/>
          <w:szCs w:val="24"/>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独立董事出席董事会及股东大会的情况</w:t>
            </w:r>
            <w:r>
              <w:rPr>
                <w:rFonts w:ascii="宋体" w:hAnsi="宋体" w:cs="宋体" w:eastAsia="宋体" w:hint="default"/>
                <w:sz w:val="18"/>
                <w:szCs w:val="18"/>
              </w:rPr>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i/>
                <w:sz w:val="18"/>
                <w:szCs w:val="18"/>
              </w:rPr>
              <w:t>独立董事姓名</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 w:right="0"/>
              <w:jc w:val="left"/>
              <w:rPr>
                <w:rFonts w:ascii="宋体" w:hAnsi="宋体" w:cs="宋体" w:eastAsia="宋体" w:hint="default"/>
                <w:sz w:val="18"/>
                <w:szCs w:val="18"/>
              </w:rPr>
            </w:pPr>
            <w:r>
              <w:rPr>
                <w:rFonts w:ascii="宋体" w:hAnsi="宋体" w:cs="宋体" w:eastAsia="宋体" w:hint="default"/>
                <w:i/>
                <w:sz w:val="18"/>
                <w:szCs w:val="18"/>
              </w:rPr>
              <w:t>本报告期应参</w:t>
            </w:r>
            <w:r>
              <w:rPr>
                <w:rFonts w:ascii="宋体" w:hAnsi="宋体" w:cs="宋体" w:eastAsia="宋体" w:hint="default"/>
                <w:sz w:val="18"/>
                <w:szCs w:val="18"/>
              </w:rPr>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 w:right="0"/>
              <w:jc w:val="left"/>
              <w:rPr>
                <w:rFonts w:ascii="宋体" w:hAnsi="宋体" w:cs="宋体" w:eastAsia="宋体" w:hint="default"/>
                <w:sz w:val="18"/>
                <w:szCs w:val="18"/>
              </w:rPr>
            </w:pPr>
            <w:r>
              <w:rPr>
                <w:rFonts w:ascii="宋体" w:hAnsi="宋体" w:cs="宋体" w:eastAsia="宋体" w:hint="default"/>
                <w:i/>
                <w:sz w:val="18"/>
                <w:szCs w:val="18"/>
              </w:rPr>
              <w:t>现场出席董事</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i/>
                <w:sz w:val="18"/>
                <w:szCs w:val="18"/>
              </w:rPr>
              <w:t>以通讯方式参</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i/>
                <w:sz w:val="18"/>
                <w:szCs w:val="18"/>
              </w:rPr>
              <w:t>委托出席董事</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6" w:right="0"/>
              <w:jc w:val="left"/>
              <w:rPr>
                <w:rFonts w:ascii="宋体" w:hAnsi="宋体" w:cs="宋体" w:eastAsia="宋体" w:hint="default"/>
                <w:sz w:val="18"/>
                <w:szCs w:val="18"/>
              </w:rPr>
            </w:pPr>
            <w:r>
              <w:rPr>
                <w:rFonts w:ascii="宋体" w:hAnsi="宋体" w:cs="宋体" w:eastAsia="宋体" w:hint="default"/>
                <w:i/>
                <w:sz w:val="18"/>
                <w:szCs w:val="18"/>
              </w:rPr>
              <w:t>缺席董事会次</w:t>
            </w:r>
            <w:r>
              <w:rPr>
                <w:rFonts w:ascii="宋体" w:hAnsi="宋体" w:cs="宋体" w:eastAsia="宋体" w:hint="default"/>
                <w:sz w:val="18"/>
                <w:szCs w:val="18"/>
              </w:rPr>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i/>
                <w:sz w:val="18"/>
                <w:szCs w:val="18"/>
              </w:rPr>
              <w:t>是否连续两次</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i/>
                <w:sz w:val="18"/>
                <w:szCs w:val="18"/>
              </w:rPr>
              <w:t>出席股东大会</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67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i/>
                <w:sz w:val="18"/>
                <w:szCs w:val="18"/>
              </w:rPr>
              <w:t>加董事会次数</w:t>
            </w:r>
            <w:r>
              <w:rPr>
                <w:rFonts w:ascii="宋体" w:hAnsi="宋体" w:cs="宋体" w:eastAsia="宋体" w:hint="default"/>
                <w:sz w:val="18"/>
                <w:szCs w:val="18"/>
              </w:rPr>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i/>
                <w:sz w:val="18"/>
                <w:szCs w:val="18"/>
              </w:rPr>
              <w:t>会次数</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i/>
                <w:sz w:val="18"/>
                <w:szCs w:val="18"/>
              </w:rPr>
              <w:t>加董事会次数</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i/>
                <w:sz w:val="18"/>
                <w:szCs w:val="18"/>
              </w:rPr>
              <w:t>会次数</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i/>
                <w:sz w:val="18"/>
                <w:szCs w:val="18"/>
              </w:rPr>
              <w:t>数</w:t>
            </w:r>
            <w:r>
              <w:rPr>
                <w:rFonts w:ascii="宋体" w:hAnsi="宋体" w:cs="宋体" w:eastAsia="宋体" w:hint="default"/>
                <w:sz w:val="18"/>
                <w:szCs w:val="18"/>
              </w:rPr>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15" w:right="38" w:hanging="180"/>
              <w:jc w:val="left"/>
              <w:rPr>
                <w:rFonts w:ascii="宋体" w:hAnsi="宋体" w:cs="宋体" w:eastAsia="宋体" w:hint="default"/>
                <w:sz w:val="18"/>
                <w:szCs w:val="18"/>
              </w:rPr>
            </w:pPr>
            <w:r>
              <w:rPr>
                <w:rFonts w:ascii="宋体" w:hAnsi="宋体" w:cs="宋体" w:eastAsia="宋体" w:hint="default"/>
                <w:i/>
                <w:sz w:val="18"/>
                <w:szCs w:val="18"/>
              </w:rPr>
              <w:t>未亲自参加董 事会会议</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i/>
                <w:sz w:val="18"/>
                <w:szCs w:val="18"/>
              </w:rPr>
              <w:t>次数</w:t>
            </w:r>
            <w:r>
              <w:rPr>
                <w:rFonts w:ascii="宋体" w:hAnsi="宋体" w:cs="宋体" w:eastAsia="宋体" w:hint="default"/>
                <w:sz w:val="18"/>
                <w:szCs w:val="18"/>
              </w:rPr>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徐劲科</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于成磊</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俞建春</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spacing w:before="3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both"/>
        <w:rPr>
          <w:i w:val="0"/>
        </w:rPr>
      </w:pPr>
      <w:r>
        <w:rPr/>
        <w:t>独立董事对公司有关事项是否提出异议</w:t>
      </w:r>
      <w:r>
        <w:rPr>
          <w:i w:val="0"/>
        </w:rPr>
      </w:r>
    </w:p>
    <w:p>
      <w:pPr>
        <w:pStyle w:val="BodyText"/>
        <w:spacing w:line="338" w:lineRule="auto" w:before="117"/>
        <w:ind w:right="5994"/>
        <w:jc w:val="left"/>
        <w:rPr>
          <w:i w:val="0"/>
        </w:rPr>
      </w:pPr>
      <w:r>
        <w:rPr>
          <w:rFonts w:ascii="Times New Roman" w:hAnsi="Times New Roman" w:cs="Times New Roman" w:eastAsia="Times New Roman" w:hint="default"/>
          <w:i w:val="0"/>
        </w:rPr>
        <w:t>□ </w:t>
      </w:r>
      <w:r>
        <w:rPr/>
        <w:t>是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否 报告期内独立董事对公司有关事项未提出异议。</w:t>
      </w:r>
      <w:r>
        <w:rPr>
          <w:i w:val="0"/>
        </w:rPr>
      </w:r>
    </w:p>
    <w:p>
      <w:pPr>
        <w:spacing w:line="240" w:lineRule="auto" w:before="8"/>
        <w:rPr>
          <w:rFonts w:ascii="宋体" w:hAnsi="宋体" w:cs="宋体" w:eastAsia="宋体" w:hint="default"/>
          <w:i/>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rPr>
          <w:i w:val="0"/>
        </w:rPr>
      </w:pPr>
      <w:r>
        <w:rPr/>
        <w:t>独立董事对公司有关建议是否被采纳</w:t>
      </w:r>
      <w:r>
        <w:rPr>
          <w:i w:val="0"/>
        </w:rPr>
      </w:r>
    </w:p>
    <w:p>
      <w:pPr>
        <w:pStyle w:val="BodyText"/>
        <w:spacing w:line="338" w:lineRule="auto" w:before="117"/>
        <w:ind w:right="5814"/>
        <w:jc w:val="left"/>
        <w:rPr>
          <w:i w:val="0"/>
        </w:rPr>
      </w:pPr>
      <w:r>
        <w:rPr>
          <w:rFonts w:ascii="Times New Roman" w:hAnsi="Times New Roman" w:cs="Times New Roman" w:eastAsia="Times New Roman" w:hint="default"/>
          <w:i w:val="0"/>
        </w:rPr>
        <w:t>√ </w:t>
      </w:r>
      <w:r>
        <w:rPr/>
        <w:t>是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否 独立董事对公司有关建议被采纳或未被采纳的说明</w:t>
      </w:r>
      <w:r>
        <w:rPr>
          <w:i w:val="0"/>
        </w:rPr>
      </w:r>
    </w:p>
    <w:p>
      <w:pPr>
        <w:pStyle w:val="BodyText"/>
        <w:spacing w:line="314" w:lineRule="auto" w:before="43"/>
        <w:ind w:right="151" w:firstLine="360"/>
        <w:jc w:val="both"/>
        <w:rPr>
          <w:i w:val="0"/>
        </w:rPr>
      </w:pPr>
      <w:r>
        <w:rPr>
          <w:spacing w:val="-2"/>
        </w:rPr>
        <w:t>报告期内，公司独立董事积极了解公司的整体情况，在公司的配合下，能够及时获悉相关重大事项的进展，重点关注公</w:t>
      </w:r>
      <w:r>
        <w:rPr/>
        <w:t> </w:t>
      </w:r>
      <w:r>
        <w:rPr>
          <w:spacing w:val="-2"/>
        </w:rPr>
        <w:t>司的主营业务经营状况和发展趋势；并通过现场、通讯等方式与公司其他董事、高级管理人员及相关人员进行沟通，密切关</w:t>
      </w:r>
      <w:r>
        <w:rPr>
          <w:spacing w:val="-64"/>
        </w:rPr>
        <w:t> </w:t>
      </w:r>
      <w:r>
        <w:rPr>
          <w:spacing w:val="-64"/>
        </w:rPr>
      </w:r>
      <w:r>
        <w:rPr>
          <w:spacing w:val="-2"/>
        </w:rPr>
        <w:t>注公司动态。独立董事在报告期内充分履行职责，对公司内部控制、公司治理、募集资金使用、</w:t>
      </w:r>
      <w:r>
        <w:rPr>
          <w:rFonts w:ascii="Times New Roman" w:hAnsi="Times New Roman" w:cs="Times New Roman" w:eastAsia="Times New Roman" w:hint="default"/>
          <w:i w:val="0"/>
          <w:spacing w:val="-2"/>
        </w:rPr>
        <w:t>2016</w:t>
      </w:r>
      <w:r>
        <w:rPr>
          <w:spacing w:val="-2"/>
        </w:rPr>
        <w:t>年度利润分配方案、股</w:t>
      </w:r>
      <w:r>
        <w:rPr>
          <w:spacing w:val="-66"/>
        </w:rPr>
        <w:t> </w:t>
      </w:r>
      <w:r>
        <w:rPr>
          <w:spacing w:val="-66"/>
        </w:rPr>
      </w:r>
      <w:r>
        <w:rPr>
          <w:spacing w:val="-2"/>
        </w:rPr>
        <w:t>权激励计划、对外投资等相关事项提出了重要意见、建议和要求，公司积极采纳独立董事意见。报告期内，独立董事为完善</w:t>
      </w:r>
      <w:r>
        <w:rPr>
          <w:spacing w:val="-67"/>
        </w:rPr>
        <w:t> </w:t>
      </w:r>
      <w:r>
        <w:rPr>
          <w:spacing w:val="-67"/>
        </w:rPr>
      </w:r>
      <w:r>
        <w:rPr/>
        <w:t>公司监督机制，维护公司和全体股东的合法权益发挥了重要的作用。</w:t>
      </w:r>
      <w:r>
        <w:rPr>
          <w:i w:val="0"/>
        </w:rPr>
      </w:r>
    </w:p>
    <w:p>
      <w:pPr>
        <w:spacing w:line="240" w:lineRule="auto" w:before="13"/>
        <w:rPr>
          <w:rFonts w:ascii="宋体" w:hAnsi="宋体" w:cs="宋体" w:eastAsia="宋体" w:hint="default"/>
          <w:i/>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43"/>
        <w:jc w:val="left"/>
        <w:rPr>
          <w:i w:val="0"/>
        </w:rPr>
      </w:pPr>
      <w:r>
        <w:rPr>
          <w:rFonts w:ascii="Times New Roman" w:hAnsi="Times New Roman" w:cs="Times New Roman" w:eastAsia="Times New Roman" w:hint="default"/>
          <w:i w:val="0"/>
        </w:rPr>
        <w:t>1</w:t>
      </w:r>
      <w:r>
        <w:rPr/>
        <w:t>、董事会审计委员会的履职情况 报告期内，董事会审计委员会严格按照《公司章程》、《董事会审计委员会实施细则》的相关要求，共召开</w:t>
      </w:r>
      <w:r>
        <w:rPr>
          <w:rFonts w:ascii="Times New Roman" w:hAnsi="Times New Roman" w:cs="Times New Roman" w:eastAsia="Times New Roman" w:hint="default"/>
          <w:i w:val="0"/>
        </w:rPr>
        <w:t>3</w:t>
      </w:r>
      <w:r>
        <w:rPr/>
        <w:t>次审计委</w:t>
      </w:r>
      <w:r>
        <w:rPr>
          <w:i w:val="0"/>
        </w:rPr>
      </w:r>
    </w:p>
    <w:p>
      <w:pPr>
        <w:pStyle w:val="BodyText"/>
        <w:spacing w:line="307" w:lineRule="auto" w:before="13"/>
        <w:ind w:right="148"/>
        <w:jc w:val="both"/>
        <w:rPr>
          <w:i w:val="0"/>
        </w:rPr>
      </w:pPr>
      <w:r>
        <w:rPr>
          <w:spacing w:val="-2"/>
        </w:rPr>
        <w:t>员会会议，对公司</w:t>
      </w:r>
      <w:r>
        <w:rPr>
          <w:rFonts w:ascii="Times New Roman" w:hAnsi="Times New Roman" w:cs="Times New Roman" w:eastAsia="Times New Roman" w:hint="default"/>
          <w:i w:val="0"/>
          <w:spacing w:val="-2"/>
        </w:rPr>
        <w:t>2016</w:t>
      </w:r>
      <w:r>
        <w:rPr>
          <w:spacing w:val="-2"/>
        </w:rPr>
        <w:t>年度财务决算报告、</w:t>
      </w:r>
      <w:r>
        <w:rPr>
          <w:rFonts w:ascii="Times New Roman" w:hAnsi="Times New Roman" w:cs="Times New Roman" w:eastAsia="Times New Roman" w:hint="default"/>
          <w:i w:val="0"/>
          <w:spacing w:val="-2"/>
        </w:rPr>
        <w:t>2016</w:t>
      </w:r>
      <w:r>
        <w:rPr>
          <w:spacing w:val="-2"/>
        </w:rPr>
        <w:t>年度财务报告、</w:t>
      </w:r>
      <w:r>
        <w:rPr>
          <w:rFonts w:ascii="Times New Roman" w:hAnsi="Times New Roman" w:cs="Times New Roman" w:eastAsia="Times New Roman" w:hint="default"/>
          <w:i w:val="0"/>
          <w:spacing w:val="-2"/>
        </w:rPr>
        <w:t>2016</w:t>
      </w:r>
      <w:r>
        <w:rPr>
          <w:spacing w:val="-2"/>
        </w:rPr>
        <w:t>年度利润分配及资本公积转增股本预案、</w:t>
      </w:r>
      <w:r>
        <w:rPr>
          <w:rFonts w:ascii="Times New Roman" w:hAnsi="Times New Roman" w:cs="Times New Roman" w:eastAsia="Times New Roman" w:hint="default"/>
          <w:i w:val="0"/>
          <w:spacing w:val="-2"/>
        </w:rPr>
        <w:t>2016</w:t>
      </w:r>
      <w:r>
        <w:rPr>
          <w:spacing w:val="-2"/>
        </w:rPr>
        <w:t>年度报告</w:t>
      </w:r>
      <w:r>
        <w:rPr>
          <w:spacing w:val="-52"/>
        </w:rPr>
        <w:t> </w:t>
      </w:r>
      <w:r>
        <w:rPr>
          <w:spacing w:val="-52"/>
        </w:rPr>
      </w:r>
      <w:r>
        <w:rPr>
          <w:spacing w:val="-2"/>
        </w:rPr>
        <w:t>及其摘要、</w:t>
      </w:r>
      <w:r>
        <w:rPr>
          <w:rFonts w:ascii="Times New Roman" w:hAnsi="Times New Roman" w:cs="Times New Roman" w:eastAsia="Times New Roman" w:hint="default"/>
          <w:i w:val="0"/>
          <w:spacing w:val="-2"/>
        </w:rPr>
        <w:t>2017</w:t>
      </w:r>
      <w:r>
        <w:rPr>
          <w:spacing w:val="-2"/>
        </w:rPr>
        <w:t>年第一季度报告、聘请</w:t>
      </w:r>
      <w:r>
        <w:rPr>
          <w:rFonts w:ascii="Times New Roman" w:hAnsi="Times New Roman" w:cs="Times New Roman" w:eastAsia="Times New Roman" w:hint="default"/>
          <w:i w:val="0"/>
          <w:spacing w:val="-2"/>
        </w:rPr>
        <w:t>2017</w:t>
      </w:r>
      <w:r>
        <w:rPr>
          <w:spacing w:val="-2"/>
        </w:rPr>
        <w:t>年度审计机构、</w:t>
      </w:r>
      <w:r>
        <w:rPr>
          <w:rFonts w:ascii="Times New Roman" w:hAnsi="Times New Roman" w:cs="Times New Roman" w:eastAsia="Times New Roman" w:hint="default"/>
          <w:i w:val="0"/>
          <w:spacing w:val="-2"/>
        </w:rPr>
        <w:t>2016</w:t>
      </w:r>
      <w:r>
        <w:rPr>
          <w:spacing w:val="-2"/>
        </w:rPr>
        <w:t>年度募集资金存放与使用情况的专项报告、</w:t>
      </w:r>
      <w:r>
        <w:rPr>
          <w:rFonts w:ascii="Times New Roman" w:hAnsi="Times New Roman" w:cs="Times New Roman" w:eastAsia="Times New Roman" w:hint="default"/>
          <w:i w:val="0"/>
          <w:spacing w:val="-2"/>
        </w:rPr>
        <w:t>2016</w:t>
      </w:r>
      <w:r>
        <w:rPr>
          <w:spacing w:val="-2"/>
        </w:rPr>
        <w:t>年度内部控</w:t>
      </w:r>
      <w:r>
        <w:rPr>
          <w:spacing w:val="-52"/>
        </w:rPr>
        <w:t> </w:t>
      </w:r>
      <w:r>
        <w:rPr>
          <w:spacing w:val="-52"/>
        </w:rPr>
      </w:r>
      <w:r>
        <w:rPr>
          <w:spacing w:val="-2"/>
        </w:rPr>
        <w:t>制评价报告、会计政策变更等事项进行了审议，认真听取管理层对公司全年生产经营情况和重大事项进展情况的汇报，并保</w:t>
      </w:r>
      <w:r>
        <w:rPr>
          <w:spacing w:val="-63"/>
        </w:rPr>
        <w:t> </w:t>
      </w:r>
      <w:r>
        <w:rPr>
          <w:spacing w:val="-63"/>
        </w:rPr>
      </w:r>
      <w:r>
        <w:rPr/>
        <w:t>持与年审会计师的沟通。</w:t>
      </w:r>
      <w:r>
        <w:rPr>
          <w:i w:val="0"/>
        </w:rPr>
      </w:r>
    </w:p>
    <w:p>
      <w:pPr>
        <w:pStyle w:val="BodyText"/>
        <w:spacing w:line="300" w:lineRule="auto" w:before="26"/>
        <w:ind w:left="513" w:right="0"/>
        <w:jc w:val="left"/>
        <w:rPr>
          <w:i w:val="0"/>
        </w:rPr>
      </w:pPr>
      <w:r>
        <w:rPr>
          <w:rFonts w:ascii="Times New Roman" w:hAnsi="Times New Roman" w:cs="Times New Roman" w:eastAsia="Times New Roman" w:hint="default"/>
          <w:i w:val="0"/>
        </w:rPr>
        <w:t>2</w:t>
      </w:r>
      <w:r>
        <w:rPr/>
        <w:t>、董事会提名委员会的履职情况 </w:t>
      </w:r>
      <w:r>
        <w:rPr>
          <w:spacing w:val="-2"/>
        </w:rPr>
        <w:t>报告期内，董事会提名委员会严格按照《公司章程》、《董事会提名委员会实施细则》的相关要求，积极履行职责，共</w:t>
      </w:r>
      <w:r>
        <w:rPr>
          <w:i w:val="0"/>
          <w:spacing w:val="-2"/>
        </w:rPr>
      </w:r>
    </w:p>
    <w:p>
      <w:pPr>
        <w:pStyle w:val="BodyText"/>
        <w:spacing w:line="240" w:lineRule="auto" w:before="31"/>
        <w:ind w:right="0"/>
        <w:jc w:val="both"/>
        <w:rPr>
          <w:i w:val="0"/>
        </w:rPr>
      </w:pPr>
      <w:r>
        <w:rPr/>
        <w:t>召开</w:t>
      </w:r>
      <w:r>
        <w:rPr>
          <w:rFonts w:ascii="Times New Roman" w:hAnsi="Times New Roman" w:cs="Times New Roman" w:eastAsia="Times New Roman" w:hint="default"/>
          <w:i w:val="0"/>
        </w:rPr>
        <w:t>1</w:t>
      </w:r>
      <w:r>
        <w:rPr/>
        <w:t>次提名委员会会议，对公司董事会人员构成进行了审议。</w:t>
      </w:r>
      <w:r>
        <w:rPr>
          <w:i w:val="0"/>
        </w:rPr>
      </w:r>
    </w:p>
    <w:p>
      <w:pPr>
        <w:pStyle w:val="BodyText"/>
        <w:spacing w:line="300" w:lineRule="auto" w:before="63"/>
        <w:ind w:left="513" w:right="153"/>
        <w:jc w:val="left"/>
        <w:rPr>
          <w:i w:val="0"/>
        </w:rPr>
      </w:pPr>
      <w:r>
        <w:rPr>
          <w:rFonts w:ascii="Times New Roman" w:hAnsi="Times New Roman" w:cs="Times New Roman" w:eastAsia="Times New Roman" w:hint="default"/>
          <w:i w:val="0"/>
        </w:rPr>
        <w:t>3</w:t>
      </w:r>
      <w:r>
        <w:rPr/>
        <w:t>、董事会薪酬与考核委员会的履职情况 </w:t>
      </w:r>
      <w:r>
        <w:rPr>
          <w:spacing w:val="-2"/>
        </w:rPr>
        <w:t>报告期内，董事会薪酬与考核委员会严格按照《公司章程》、《董事会薪酬与考核委员会实施细则》的相关要求，共召</w:t>
      </w:r>
      <w:r>
        <w:rPr>
          <w:i w:val="0"/>
          <w:spacing w:val="-2"/>
        </w:rPr>
      </w:r>
    </w:p>
    <w:p>
      <w:pPr>
        <w:pStyle w:val="BodyText"/>
        <w:spacing w:line="240" w:lineRule="auto" w:before="32"/>
        <w:ind w:right="0"/>
        <w:jc w:val="both"/>
        <w:rPr>
          <w:i w:val="0"/>
        </w:rPr>
      </w:pPr>
      <w:r>
        <w:rPr/>
        <w:t>开</w:t>
      </w:r>
      <w:r>
        <w:rPr>
          <w:rFonts w:ascii="Times New Roman" w:hAnsi="Times New Roman" w:cs="Times New Roman" w:eastAsia="Times New Roman" w:hint="default"/>
          <w:i w:val="0"/>
        </w:rPr>
        <w:t>6</w:t>
      </w:r>
      <w:r>
        <w:rPr/>
        <w:t>次薪酬与考核委员会会议，对股权激励计划调整、可行权</w:t>
      </w:r>
      <w:r>
        <w:rPr>
          <w:spacing w:val="-17"/>
        </w:rPr>
        <w:t> </w:t>
      </w:r>
      <w:r>
        <w:rPr/>
        <w:t>、授予及注销等事项进行了审议。</w:t>
      </w:r>
      <w:r>
        <w:rPr>
          <w:i w:val="0"/>
        </w:rPr>
      </w:r>
    </w:p>
    <w:p>
      <w:pPr>
        <w:spacing w:line="240" w:lineRule="auto" w:before="3"/>
        <w:rPr>
          <w:rFonts w:ascii="宋体" w:hAnsi="宋体" w:cs="宋体" w:eastAsia="宋体" w:hint="default"/>
          <w:i/>
          <w:sz w:val="24"/>
          <w:szCs w:val="24"/>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rPr>
          <w:i w:val="0"/>
        </w:rPr>
      </w:pPr>
      <w:r>
        <w:rPr/>
        <w:t>监事会在报告期内的监督活动中发现公司是否存在风险</w:t>
      </w:r>
      <w:r>
        <w:rPr>
          <w:i w:val="0"/>
        </w:rPr>
      </w:r>
    </w:p>
    <w:p>
      <w:pPr>
        <w:pStyle w:val="BodyText"/>
        <w:spacing w:line="338" w:lineRule="auto" w:before="117"/>
        <w:ind w:right="6354"/>
        <w:jc w:val="left"/>
        <w:rPr>
          <w:i w:val="0"/>
        </w:rPr>
      </w:pPr>
      <w:r>
        <w:rPr>
          <w:rFonts w:ascii="Times New Roman" w:hAnsi="Times New Roman" w:cs="Times New Roman" w:eastAsia="Times New Roman" w:hint="default"/>
          <w:i w:val="0"/>
        </w:rPr>
        <w:t>□ </w:t>
      </w:r>
      <w:r>
        <w:rPr/>
        <w:t>是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否 公司监事会对报告期内的监督事项无异议。</w:t>
      </w:r>
      <w:r>
        <w:rPr>
          <w:i w:val="0"/>
        </w:rPr>
      </w:r>
    </w:p>
    <w:p>
      <w:pPr>
        <w:spacing w:after="0" w:line="338" w:lineRule="auto"/>
        <w:jc w:val="left"/>
        <w:sectPr>
          <w:pgSz w:w="11910" w:h="16840"/>
          <w:pgMar w:header="745" w:footer="980" w:top="1060" w:bottom="1160" w:left="980" w:right="980"/>
        </w:sectPr>
      </w:pPr>
    </w:p>
    <w:p>
      <w:pPr>
        <w:spacing w:line="240" w:lineRule="auto" w:before="8"/>
        <w:rPr>
          <w:rFonts w:ascii="宋体" w:hAnsi="宋体" w:cs="宋体" w:eastAsia="宋体" w:hint="default"/>
          <w:i/>
          <w:sz w:val="23"/>
          <w:szCs w:val="23"/>
        </w:rPr>
      </w:pPr>
    </w:p>
    <w:p>
      <w:pPr>
        <w:pStyle w:val="Heading2"/>
        <w:spacing w:line="240" w:lineRule="auto" w:before="26"/>
        <w:ind w:right="153"/>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3" w:firstLine="360"/>
        <w:jc w:val="left"/>
        <w:rPr>
          <w:i w:val="0"/>
        </w:rPr>
      </w:pPr>
      <w:r>
        <w:rPr>
          <w:spacing w:val="-2"/>
        </w:rPr>
        <w:t>报告期内，公司不断完善高级管理人员的考评机制，根据公司《高级管理人员薪酬管理制度》等相关规定，对高级管理</w:t>
      </w:r>
      <w:r>
        <w:rPr/>
        <w:t> 人员的履职情况进行绩效考核评定，结合其经营绩效、工作能力、岗位职级等考核确定并发放薪酬等。</w:t>
      </w:r>
      <w:r>
        <w:rPr>
          <w:i w:val="0"/>
        </w:rPr>
      </w:r>
    </w:p>
    <w:p>
      <w:pPr>
        <w:spacing w:line="240" w:lineRule="auto" w:before="11"/>
        <w:rPr>
          <w:rFonts w:ascii="宋体" w:hAnsi="宋体" w:cs="宋体" w:eastAsia="宋体" w:hint="default"/>
          <w:i/>
          <w:sz w:val="20"/>
          <w:szCs w:val="20"/>
        </w:rPr>
      </w:pPr>
    </w:p>
    <w:p>
      <w:pPr>
        <w:pStyle w:val="Heading2"/>
        <w:spacing w:line="240" w:lineRule="auto"/>
        <w:ind w:right="15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内部控制评价报告全文披露日期</w:t>
            </w:r>
            <w:r>
              <w:rPr>
                <w:rFonts w:ascii="宋体" w:hAnsi="宋体" w:cs="宋体" w:eastAsia="宋体" w:hint="default"/>
                <w:sz w:val="18"/>
                <w:szCs w:val="18"/>
              </w:rPr>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i/>
                <w:sz w:val="18"/>
                <w:szCs w:val="18"/>
              </w:rPr>
              <w:t>日</w:t>
            </w:r>
            <w:r>
              <w:rPr>
                <w:rFonts w:ascii="宋体" w:hAnsi="宋体" w:cs="宋体" w:eastAsia="宋体" w:hint="default"/>
                <w:sz w:val="18"/>
                <w:szCs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内部控制评价报告全文披露索引</w:t>
            </w:r>
            <w:r>
              <w:rPr>
                <w:rFonts w:ascii="宋体" w:hAnsi="宋体" w:cs="宋体" w:eastAsia="宋体" w:hint="default"/>
                <w:sz w:val="18"/>
                <w:szCs w:val="18"/>
              </w:rPr>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巨潮资讯网</w:t>
            </w:r>
            <w:r>
              <w:rPr>
                <w:rFonts w:ascii="宋体" w:hAnsi="宋体" w:cs="宋体" w:eastAsia="宋体" w:hint="default"/>
                <w:i/>
                <w:spacing w:val="-69"/>
                <w:sz w:val="18"/>
                <w:szCs w:val="18"/>
              </w:rPr>
              <w:t> </w:t>
            </w:r>
            <w:hyperlink r:id="rId11">
              <w:r>
                <w:rPr>
                  <w:rFonts w:ascii="Times New Roman" w:hAnsi="Times New Roman" w:cs="Times New Roman" w:eastAsia="Times New Roman" w:hint="default"/>
                  <w:sz w:val="18"/>
                  <w:szCs w:val="18"/>
                </w:rPr>
                <w:t>http://www.cninfo.com.cn</w:t>
              </w:r>
            </w:hyperlink>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i/>
                <w:sz w:val="18"/>
                <w:szCs w:val="18"/>
              </w:rPr>
              <w:t>纳入评价范围单位资产总额占公司合并 财务报表资产总额的比例</w:t>
            </w:r>
            <w:r>
              <w:rPr>
                <w:rFonts w:ascii="宋体" w:hAnsi="宋体" w:cs="宋体" w:eastAsia="宋体" w:hint="default"/>
                <w:sz w:val="18"/>
                <w:szCs w:val="18"/>
              </w:rPr>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i/>
                <w:sz w:val="18"/>
                <w:szCs w:val="18"/>
              </w:rPr>
              <w:t>纳入评价范围单位营业收入占公司合并 财务报表营业收入的比例</w:t>
            </w:r>
            <w:r>
              <w:rPr>
                <w:rFonts w:ascii="宋体" w:hAnsi="宋体" w:cs="宋体" w:eastAsia="宋体" w:hint="default"/>
                <w:sz w:val="18"/>
                <w:szCs w:val="18"/>
              </w:rPr>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99.82%</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缺陷认定标准</w:t>
            </w:r>
            <w:r>
              <w:rPr>
                <w:rFonts w:ascii="宋体" w:hAnsi="宋体" w:cs="宋体" w:eastAsia="宋体" w:hint="default"/>
                <w:sz w:val="18"/>
                <w:szCs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类别</w:t>
            </w:r>
            <w:r>
              <w:rPr>
                <w:rFonts w:ascii="宋体" w:hAnsi="宋体" w:cs="宋体" w:eastAsia="宋体" w:hint="default"/>
                <w:sz w:val="18"/>
                <w:szCs w:val="18"/>
              </w:rPr>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i/>
                <w:sz w:val="18"/>
                <w:szCs w:val="18"/>
              </w:rPr>
              <w:t>财务报告</w:t>
            </w:r>
            <w:r>
              <w:rPr>
                <w:rFonts w:ascii="宋体" w:hAnsi="宋体" w:cs="宋体" w:eastAsia="宋体" w:hint="default"/>
                <w:sz w:val="18"/>
                <w:szCs w:val="18"/>
              </w:rPr>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非财务报告</w:t>
            </w:r>
            <w:r>
              <w:rPr>
                <w:rFonts w:ascii="宋体" w:hAnsi="宋体" w:cs="宋体" w:eastAsia="宋体" w:hint="default"/>
                <w:sz w:val="18"/>
                <w:szCs w:val="18"/>
              </w:rPr>
            </w:r>
          </w:p>
        </w:tc>
      </w:tr>
      <w:tr>
        <w:trPr>
          <w:trHeight w:val="218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7" w:lineRule="auto" w:before="49"/>
              <w:ind w:left="29" w:right="43"/>
              <w:jc w:val="both"/>
              <w:rPr>
                <w:rFonts w:ascii="宋体" w:hAnsi="宋体" w:cs="宋体" w:eastAsia="宋体" w:hint="default"/>
                <w:sz w:val="18"/>
                <w:szCs w:val="18"/>
              </w:rPr>
            </w:pPr>
            <w:r>
              <w:rPr>
                <w:rFonts w:ascii="宋体" w:hAnsi="宋体" w:cs="宋体" w:eastAsia="宋体" w:hint="default"/>
                <w:i/>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i/>
                <w:spacing w:val="-5"/>
                <w:sz w:val="18"/>
                <w:szCs w:val="18"/>
              </w:rPr>
              <w:t>）控制</w:t>
            </w:r>
            <w:r>
              <w:rPr>
                <w:rFonts w:ascii="宋体" w:hAnsi="宋体" w:cs="宋体" w:eastAsia="宋体" w:hint="default"/>
                <w:i/>
                <w:spacing w:val="-83"/>
                <w:sz w:val="18"/>
                <w:szCs w:val="18"/>
              </w:rPr>
              <w:t> </w:t>
            </w:r>
            <w:r>
              <w:rPr>
                <w:rFonts w:ascii="宋体" w:hAnsi="宋体" w:cs="宋体" w:eastAsia="宋体" w:hint="default"/>
                <w:i/>
                <w:spacing w:val="-5"/>
                <w:sz w:val="18"/>
                <w:szCs w:val="18"/>
              </w:rPr>
              <w:t>环境无效；（</w:t>
            </w:r>
            <w:r>
              <w:rPr>
                <w:rFonts w:ascii="Times New Roman" w:hAnsi="Times New Roman" w:cs="Times New Roman" w:eastAsia="Times New Roman" w:hint="default"/>
                <w:spacing w:val="-5"/>
                <w:sz w:val="18"/>
                <w:szCs w:val="18"/>
              </w:rPr>
              <w:t>2</w:t>
            </w:r>
            <w:r>
              <w:rPr>
                <w:rFonts w:ascii="宋体" w:hAnsi="宋体" w:cs="宋体" w:eastAsia="宋体" w:hint="default"/>
                <w:i/>
                <w:spacing w:val="-5"/>
                <w:sz w:val="18"/>
                <w:szCs w:val="18"/>
              </w:rPr>
              <w:t>）公司董事、监事和高级管</w:t>
            </w:r>
            <w:r>
              <w:rPr>
                <w:rFonts w:ascii="宋体" w:hAnsi="宋体" w:cs="宋体" w:eastAsia="宋体" w:hint="default"/>
                <w:i/>
                <w:spacing w:val="-86"/>
                <w:sz w:val="18"/>
                <w:szCs w:val="18"/>
              </w:rPr>
              <w:t> </w:t>
            </w:r>
            <w:r>
              <w:rPr>
                <w:rFonts w:ascii="宋体" w:hAnsi="宋体" w:cs="宋体" w:eastAsia="宋体" w:hint="default"/>
                <w:i/>
                <w:spacing w:val="-5"/>
                <w:sz w:val="18"/>
                <w:szCs w:val="18"/>
              </w:rPr>
              <w:t>理人员的舞弊行为；（</w:t>
            </w:r>
            <w:r>
              <w:rPr>
                <w:rFonts w:ascii="Times New Roman" w:hAnsi="Times New Roman" w:cs="Times New Roman" w:eastAsia="Times New Roman" w:hint="default"/>
                <w:spacing w:val="-5"/>
                <w:sz w:val="18"/>
                <w:szCs w:val="18"/>
              </w:rPr>
              <w:t>3</w:t>
            </w:r>
            <w:r>
              <w:rPr>
                <w:rFonts w:ascii="宋体" w:hAnsi="宋体" w:cs="宋体" w:eastAsia="宋体" w:hint="default"/>
                <w:i/>
                <w:spacing w:val="-5"/>
                <w:sz w:val="18"/>
                <w:szCs w:val="18"/>
              </w:rPr>
              <w:t>）注册会计师发现</w:t>
            </w:r>
            <w:r>
              <w:rPr>
                <w:rFonts w:ascii="宋体" w:hAnsi="宋体" w:cs="宋体" w:eastAsia="宋体" w:hint="default"/>
                <w:i/>
                <w:spacing w:val="-86"/>
                <w:sz w:val="18"/>
                <w:szCs w:val="18"/>
              </w:rPr>
              <w:t> </w:t>
            </w:r>
            <w:r>
              <w:rPr>
                <w:rFonts w:ascii="宋体" w:hAnsi="宋体" w:cs="宋体" w:eastAsia="宋体" w:hint="default"/>
                <w:i/>
                <w:sz w:val="18"/>
                <w:szCs w:val="18"/>
              </w:rPr>
              <w:t>的却未被公司内部控制识别的当期财务报 </w:t>
            </w:r>
            <w:r>
              <w:rPr>
                <w:rFonts w:ascii="宋体" w:hAnsi="宋体" w:cs="宋体" w:eastAsia="宋体" w:hint="default"/>
                <w:i/>
                <w:spacing w:val="-5"/>
                <w:sz w:val="18"/>
                <w:szCs w:val="18"/>
              </w:rPr>
              <w:t>告中的重大错报；（</w:t>
            </w:r>
            <w:r>
              <w:rPr>
                <w:rFonts w:ascii="Times New Roman" w:hAnsi="Times New Roman" w:cs="Times New Roman" w:eastAsia="Times New Roman" w:hint="default"/>
                <w:spacing w:val="-5"/>
                <w:sz w:val="18"/>
                <w:szCs w:val="18"/>
              </w:rPr>
              <w:t>4</w:t>
            </w:r>
            <w:r>
              <w:rPr>
                <w:rFonts w:ascii="宋体" w:hAnsi="宋体" w:cs="宋体" w:eastAsia="宋体" w:hint="default"/>
                <w:i/>
                <w:spacing w:val="-5"/>
                <w:sz w:val="18"/>
                <w:szCs w:val="18"/>
              </w:rPr>
              <w:t>）审计委员会和审计</w:t>
            </w:r>
            <w:r>
              <w:rPr>
                <w:rFonts w:ascii="宋体" w:hAnsi="宋体" w:cs="宋体" w:eastAsia="宋体" w:hint="default"/>
                <w:i/>
                <w:spacing w:val="-86"/>
                <w:sz w:val="18"/>
                <w:szCs w:val="18"/>
              </w:rPr>
              <w:t> </w:t>
            </w:r>
            <w:r>
              <w:rPr>
                <w:rFonts w:ascii="宋体" w:hAnsi="宋体" w:cs="宋体" w:eastAsia="宋体" w:hint="default"/>
                <w:i/>
                <w:sz w:val="18"/>
                <w:szCs w:val="18"/>
              </w:rPr>
              <w:t>部门对公司的对外财务报告和财务报告内 部控制监督无效。财务报告重要缺陷的迹 </w:t>
            </w:r>
            <w:r>
              <w:rPr>
                <w:rFonts w:ascii="宋体" w:hAnsi="宋体" w:cs="宋体" w:eastAsia="宋体" w:hint="default"/>
                <w:i/>
                <w:spacing w:val="-5"/>
                <w:sz w:val="18"/>
                <w:szCs w:val="18"/>
              </w:rPr>
              <w:t>象包括：（</w:t>
            </w:r>
            <w:r>
              <w:rPr>
                <w:rFonts w:ascii="Times New Roman" w:hAnsi="Times New Roman" w:cs="Times New Roman" w:eastAsia="Times New Roman" w:hint="default"/>
                <w:spacing w:val="-5"/>
                <w:sz w:val="18"/>
                <w:szCs w:val="18"/>
              </w:rPr>
              <w:t>1</w:t>
            </w:r>
            <w:r>
              <w:rPr>
                <w:rFonts w:ascii="宋体" w:hAnsi="宋体" w:cs="宋体" w:eastAsia="宋体" w:hint="default"/>
                <w:i/>
                <w:spacing w:val="-5"/>
                <w:sz w:val="18"/>
                <w:szCs w:val="18"/>
              </w:rPr>
              <w:t>）未依照公认会计准则选择和</w:t>
            </w:r>
            <w:r>
              <w:rPr>
                <w:rFonts w:ascii="宋体" w:hAnsi="宋体" w:cs="宋体" w:eastAsia="宋体" w:hint="default"/>
                <w:i/>
                <w:spacing w:val="-86"/>
                <w:sz w:val="18"/>
                <w:szCs w:val="18"/>
              </w:rPr>
              <w:t> </w:t>
            </w:r>
            <w:r>
              <w:rPr>
                <w:rFonts w:ascii="宋体" w:hAnsi="宋体" w:cs="宋体" w:eastAsia="宋体" w:hint="default"/>
                <w:i/>
                <w:spacing w:val="-5"/>
                <w:sz w:val="18"/>
                <w:szCs w:val="18"/>
              </w:rPr>
              <w:t>应用会计政策；（</w:t>
            </w:r>
            <w:r>
              <w:rPr>
                <w:rFonts w:ascii="Times New Roman" w:hAnsi="Times New Roman" w:cs="Times New Roman" w:eastAsia="Times New Roman" w:hint="default"/>
                <w:spacing w:val="-5"/>
                <w:sz w:val="18"/>
                <w:szCs w:val="18"/>
              </w:rPr>
              <w:t>2</w:t>
            </w:r>
            <w:r>
              <w:rPr>
                <w:rFonts w:ascii="宋体" w:hAnsi="宋体" w:cs="宋体" w:eastAsia="宋体" w:hint="default"/>
                <w:i/>
                <w:spacing w:val="-5"/>
                <w:sz w:val="18"/>
                <w:szCs w:val="18"/>
              </w:rPr>
              <w:t>）未建立反舞弊程序和</w:t>
            </w:r>
            <w:r>
              <w:rPr>
                <w:rFonts w:ascii="宋体" w:hAnsi="宋体" w:cs="宋体" w:eastAsia="宋体" w:hint="default"/>
                <w:i/>
                <w:spacing w:val="-86"/>
                <w:sz w:val="18"/>
                <w:szCs w:val="18"/>
              </w:rPr>
              <w:t> </w:t>
            </w:r>
            <w:r>
              <w:rPr>
                <w:rFonts w:ascii="宋体" w:hAnsi="宋体" w:cs="宋体" w:eastAsia="宋体" w:hint="default"/>
                <w:i/>
                <w:spacing w:val="-5"/>
                <w:sz w:val="18"/>
                <w:szCs w:val="18"/>
              </w:rPr>
              <w:t>控制措施；（</w:t>
            </w:r>
            <w:r>
              <w:rPr>
                <w:rFonts w:ascii="Times New Roman" w:hAnsi="Times New Roman" w:cs="Times New Roman" w:eastAsia="Times New Roman" w:hint="default"/>
                <w:spacing w:val="-5"/>
                <w:sz w:val="18"/>
                <w:szCs w:val="18"/>
              </w:rPr>
              <w:t>3</w:t>
            </w:r>
            <w:r>
              <w:rPr>
                <w:rFonts w:ascii="宋体" w:hAnsi="宋体" w:cs="宋体" w:eastAsia="宋体" w:hint="default"/>
                <w:i/>
                <w:spacing w:val="-5"/>
                <w:sz w:val="18"/>
                <w:szCs w:val="18"/>
              </w:rPr>
              <w:t>）对于非常规或特殊交易的</w:t>
            </w:r>
            <w:r>
              <w:rPr>
                <w:rFonts w:ascii="宋体" w:hAnsi="宋体" w:cs="宋体" w:eastAsia="宋体" w:hint="default"/>
                <w:i/>
                <w:spacing w:val="-86"/>
                <w:sz w:val="18"/>
                <w:szCs w:val="18"/>
              </w:rPr>
              <w:t> </w:t>
            </w:r>
            <w:r>
              <w:rPr>
                <w:rFonts w:ascii="宋体" w:hAnsi="宋体" w:cs="宋体" w:eastAsia="宋体" w:hint="default"/>
                <w:i/>
                <w:sz w:val="18"/>
                <w:szCs w:val="18"/>
              </w:rPr>
              <w:t>账务处理没有建立相应的控制机制或没有 </w:t>
            </w:r>
            <w:r>
              <w:rPr>
                <w:rFonts w:ascii="宋体" w:hAnsi="宋体" w:cs="宋体" w:eastAsia="宋体" w:hint="default"/>
                <w:i/>
                <w:spacing w:val="-5"/>
                <w:sz w:val="18"/>
                <w:szCs w:val="18"/>
              </w:rPr>
              <w:t>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i/>
                <w:spacing w:val="-5"/>
                <w:sz w:val="18"/>
                <w:szCs w:val="18"/>
              </w:rPr>
              <w:t>）对于</w:t>
            </w:r>
            <w:r>
              <w:rPr>
                <w:rFonts w:ascii="宋体" w:hAnsi="宋体" w:cs="宋体" w:eastAsia="宋体" w:hint="default"/>
                <w:i/>
                <w:spacing w:val="-83"/>
                <w:sz w:val="18"/>
                <w:szCs w:val="18"/>
              </w:rPr>
              <w:t> </w:t>
            </w:r>
            <w:r>
              <w:rPr>
                <w:rFonts w:ascii="宋体" w:hAnsi="宋体" w:cs="宋体" w:eastAsia="宋体" w:hint="default"/>
                <w:i/>
                <w:sz w:val="18"/>
                <w:szCs w:val="18"/>
              </w:rPr>
              <w:t>期末财务报告过程的控制存在一项或多项 缺陷且不能合理保证编制的财务报表达到 真实、完整的目标。</w:t>
            </w:r>
            <w:r>
              <w:rPr>
                <w:rFonts w:ascii="宋体" w:hAnsi="宋体" w:cs="宋体" w:eastAsia="宋体" w:hint="default"/>
                <w:sz w:val="18"/>
                <w:szCs w:val="18"/>
              </w:rPr>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i/>
                <w:sz w:val="18"/>
                <w:szCs w:val="18"/>
              </w:rPr>
              <w:t>非财务报告缺陷认定主要以缺陷对业 </w:t>
            </w:r>
            <w:r>
              <w:rPr>
                <w:rFonts w:ascii="宋体" w:hAnsi="宋体" w:cs="宋体" w:eastAsia="宋体" w:hint="default"/>
                <w:i/>
                <w:spacing w:val="-4"/>
                <w:sz w:val="18"/>
                <w:szCs w:val="18"/>
              </w:rPr>
              <w:t>务流程有效性的影响程度、发生的可能</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性作判定。如果缺陷发生的可能性较 </w:t>
            </w:r>
            <w:r>
              <w:rPr>
                <w:rFonts w:ascii="宋体" w:hAnsi="宋体" w:cs="宋体" w:eastAsia="宋体" w:hint="default"/>
                <w:i/>
                <w:spacing w:val="-4"/>
                <w:sz w:val="18"/>
                <w:szCs w:val="18"/>
              </w:rPr>
              <w:t>小，会降低工作效率或效果、或加大效</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pacing w:val="-4"/>
                <w:sz w:val="18"/>
                <w:szCs w:val="18"/>
              </w:rPr>
              <w:t>果的不确定性、或使之偏离预期目标为</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一般缺陷；如果缺陷发生的可能性较 </w:t>
            </w:r>
            <w:r>
              <w:rPr>
                <w:rFonts w:ascii="宋体" w:hAnsi="宋体" w:cs="宋体" w:eastAsia="宋体" w:hint="default"/>
                <w:i/>
                <w:spacing w:val="-4"/>
                <w:sz w:val="18"/>
                <w:szCs w:val="18"/>
              </w:rPr>
              <w:t>高，会显著降低工作效率或效果、或显</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pacing w:val="-4"/>
                <w:sz w:val="18"/>
                <w:szCs w:val="18"/>
              </w:rPr>
              <w:t>著加大效果的不确定性、或使之显著偏</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pacing w:val="-4"/>
                <w:sz w:val="18"/>
                <w:szCs w:val="18"/>
              </w:rPr>
              <w:t>离预期目标为重要缺陷；如果缺陷发生</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pacing w:val="-4"/>
                <w:sz w:val="18"/>
                <w:szCs w:val="18"/>
              </w:rPr>
              <w:t>的可能性高，会严重降低工作效率或效</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pacing w:val="-4"/>
                <w:sz w:val="18"/>
                <w:szCs w:val="18"/>
              </w:rPr>
              <w:t>果、或严重加大效果的不确定性、或使</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之严重偏离预期目标为重大缺陷。</w:t>
            </w:r>
            <w:r>
              <w:rPr>
                <w:rFonts w:ascii="宋体" w:hAnsi="宋体" w:cs="宋体" w:eastAsia="宋体" w:hint="default"/>
                <w:sz w:val="18"/>
                <w:szCs w:val="18"/>
              </w:rPr>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定性标准</w:t>
            </w:r>
            <w:r>
              <w:rPr>
                <w:rFonts w:ascii="宋体" w:hAnsi="宋体" w:cs="宋体" w:eastAsia="宋体" w:hint="default"/>
                <w:sz w:val="18"/>
                <w:szCs w:val="18"/>
              </w:rPr>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18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76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7" w:lineRule="auto" w:before="49"/>
              <w:ind w:left="29" w:right="17"/>
              <w:jc w:val="left"/>
              <w:rPr>
                <w:rFonts w:ascii="宋体" w:hAnsi="宋体" w:cs="宋体" w:eastAsia="宋体" w:hint="default"/>
                <w:sz w:val="18"/>
                <w:szCs w:val="18"/>
              </w:rPr>
            </w:pPr>
            <w:r>
              <w:rPr>
                <w:rFonts w:ascii="宋体" w:hAnsi="宋体" w:cs="宋体" w:eastAsia="宋体" w:hint="default"/>
                <w:i/>
                <w:sz w:val="18"/>
                <w:szCs w:val="18"/>
              </w:rPr>
              <w:t>公司以营业收入总额的</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i/>
                <w:sz w:val="18"/>
                <w:szCs w:val="18"/>
              </w:rPr>
              <w:t>作为利润表 整体重要性水平的衡量指标。当潜在错报 金额大于或等于营业收入总额的</w:t>
            </w:r>
            <w:r>
              <w:rPr>
                <w:rFonts w:ascii="宋体" w:hAnsi="宋体" w:cs="宋体" w:eastAsia="宋体" w:hint="default"/>
                <w:i/>
                <w:spacing w:val="-42"/>
                <w:sz w:val="18"/>
                <w:szCs w:val="18"/>
              </w:rPr>
              <w:t> </w:t>
            </w:r>
            <w:r>
              <w:rPr>
                <w:rFonts w:ascii="Times New Roman" w:hAnsi="Times New Roman" w:cs="Times New Roman" w:eastAsia="Times New Roman" w:hint="default"/>
                <w:spacing w:val="-12"/>
                <w:sz w:val="18"/>
                <w:szCs w:val="18"/>
              </w:rPr>
              <w:t>1.5%</w:t>
            </w:r>
            <w:r>
              <w:rPr>
                <w:rFonts w:ascii="宋体" w:hAnsi="宋体" w:cs="宋体" w:eastAsia="宋体" w:hint="default"/>
                <w:i/>
                <w:spacing w:val="-12"/>
                <w:sz w:val="18"/>
                <w:szCs w:val="18"/>
              </w:rPr>
              <w:t>，则</w:t>
            </w:r>
            <w:r>
              <w:rPr>
                <w:rFonts w:ascii="宋体" w:hAnsi="宋体" w:cs="宋体" w:eastAsia="宋体" w:hint="default"/>
                <w:i/>
                <w:spacing w:val="-88"/>
                <w:sz w:val="18"/>
                <w:szCs w:val="18"/>
              </w:rPr>
              <w:t> </w:t>
            </w:r>
            <w:r>
              <w:rPr>
                <w:rFonts w:ascii="宋体" w:hAnsi="宋体" w:cs="宋体" w:eastAsia="宋体" w:hint="default"/>
                <w:i/>
                <w:sz w:val="18"/>
                <w:szCs w:val="18"/>
              </w:rPr>
              <w:t>认定为重大缺陷；当潜在错报金额小于营</w:t>
            </w:r>
            <w:r>
              <w:rPr>
                <w:rFonts w:ascii="宋体" w:hAnsi="宋体" w:cs="宋体" w:eastAsia="宋体" w:hint="default"/>
                <w:i/>
                <w:sz w:val="18"/>
                <w:szCs w:val="18"/>
              </w:rPr>
              <w:t> 业收入总额的</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i/>
                <w:sz w:val="18"/>
                <w:szCs w:val="18"/>
              </w:rPr>
              <w:t>但大于或等于营业收 入总额的</w:t>
            </w:r>
            <w:r>
              <w:rPr>
                <w:rFonts w:ascii="宋体" w:hAnsi="宋体" w:cs="宋体" w:eastAsia="宋体" w:hint="default"/>
                <w:i/>
                <w:spacing w:val="-3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i/>
                <w:spacing w:val="-6"/>
                <w:sz w:val="18"/>
                <w:szCs w:val="18"/>
              </w:rPr>
              <w:t>，则认定为重要缺陷；当潜在</w:t>
            </w:r>
            <w:r>
              <w:rPr>
                <w:rFonts w:ascii="宋体" w:hAnsi="宋体" w:cs="宋体" w:eastAsia="宋体" w:hint="default"/>
                <w:spacing w:val="-6"/>
                <w:sz w:val="18"/>
                <w:szCs w:val="18"/>
              </w:rPr>
            </w:r>
          </w:p>
        </w:tc>
        <w:tc>
          <w:tcPr>
            <w:tcW w:w="3053" w:type="dxa"/>
            <w:vMerge w:val="restart"/>
            <w:tcBorders>
              <w:top w:val="single" w:sz="4" w:space="0" w:color="000000"/>
              <w:left w:val="single" w:sz="4" w:space="0" w:color="000000"/>
              <w:right w:val="single" w:sz="4" w:space="0" w:color="000000"/>
            </w:tcBorders>
          </w:tcPr>
          <w:p>
            <w:pPr>
              <w:pStyle w:val="TableParagraph"/>
              <w:spacing w:line="307" w:lineRule="auto" w:before="49"/>
              <w:ind w:left="26" w:right="20"/>
              <w:jc w:val="left"/>
              <w:rPr>
                <w:rFonts w:ascii="宋体" w:hAnsi="宋体" w:cs="宋体" w:eastAsia="宋体" w:hint="default"/>
                <w:sz w:val="18"/>
                <w:szCs w:val="18"/>
              </w:rPr>
            </w:pPr>
            <w:r>
              <w:rPr>
                <w:rFonts w:ascii="宋体" w:hAnsi="宋体" w:cs="宋体" w:eastAsia="宋体" w:hint="default"/>
                <w:i/>
                <w:sz w:val="18"/>
                <w:szCs w:val="18"/>
              </w:rPr>
              <w:t>公司以直接损失占公司资产总额的 </w:t>
            </w:r>
            <w:r>
              <w:rPr>
                <w:rFonts w:ascii="Times New Roman" w:hAnsi="Times New Roman" w:cs="Times New Roman" w:eastAsia="Times New Roman" w:hint="default"/>
                <w:sz w:val="18"/>
                <w:szCs w:val="18"/>
              </w:rPr>
              <w:t>1.5%</w:t>
            </w:r>
            <w:r>
              <w:rPr>
                <w:rFonts w:ascii="宋体" w:hAnsi="宋体" w:cs="宋体" w:eastAsia="宋体" w:hint="default"/>
                <w:i/>
                <w:sz w:val="18"/>
                <w:szCs w:val="18"/>
              </w:rPr>
              <w:t>作为非财务报告重要性水平的衡 </w:t>
            </w:r>
            <w:r>
              <w:rPr>
                <w:rFonts w:ascii="宋体" w:hAnsi="宋体" w:cs="宋体" w:eastAsia="宋体" w:hint="default"/>
                <w:i/>
                <w:spacing w:val="-4"/>
                <w:sz w:val="18"/>
                <w:szCs w:val="18"/>
              </w:rPr>
              <w:t>量指标。当直接缺失金额大于或等于资</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产总额的</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i/>
                <w:sz w:val="18"/>
                <w:szCs w:val="18"/>
              </w:rPr>
              <w:t>，则认定为重大缺陷； 当直接缺失金额小于资产总额的</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1.5% </w:t>
            </w:r>
            <w:r>
              <w:rPr>
                <w:rFonts w:ascii="宋体" w:hAnsi="宋体" w:cs="宋体" w:eastAsia="宋体" w:hint="default"/>
                <w:i/>
                <w:sz w:val="18"/>
                <w:szCs w:val="18"/>
              </w:rPr>
              <w:t>但大于或等于资产总额的</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，则认定</w:t>
            </w:r>
            <w:r>
              <w:rPr>
                <w:rFonts w:ascii="宋体" w:hAnsi="宋体" w:cs="宋体" w:eastAsia="宋体" w:hint="default"/>
                <w:sz w:val="18"/>
                <w:szCs w:val="18"/>
              </w:rPr>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定量标准</w:t>
            </w:r>
            <w:r>
              <w:rPr>
                <w:rFonts w:ascii="宋体" w:hAnsi="宋体" w:cs="宋体" w:eastAsia="宋体" w:hint="default"/>
                <w:sz w:val="18"/>
                <w:szCs w:val="18"/>
              </w:rPr>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76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67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7"/>
              <w:jc w:val="left"/>
              <w:rPr>
                <w:rFonts w:ascii="宋体" w:hAnsi="宋体" w:cs="宋体" w:eastAsia="宋体" w:hint="default"/>
                <w:sz w:val="18"/>
                <w:szCs w:val="18"/>
              </w:rPr>
            </w:pPr>
            <w:r>
              <w:rPr>
                <w:rFonts w:ascii="宋体" w:hAnsi="宋体" w:cs="宋体" w:eastAsia="宋体" w:hint="default"/>
                <w:i/>
                <w:sz w:val="18"/>
                <w:szCs w:val="18"/>
              </w:rPr>
              <w:t>错报金额小于营业收入总额的</w:t>
            </w:r>
            <w:r>
              <w:rPr>
                <w:rFonts w:ascii="宋体" w:hAnsi="宋体" w:cs="宋体" w:eastAsia="宋体" w:hint="default"/>
                <w:i/>
                <w:spacing w:val="-44"/>
                <w:sz w:val="18"/>
                <w:szCs w:val="18"/>
              </w:rPr>
              <w:t> </w:t>
            </w:r>
            <w:r>
              <w:rPr>
                <w:rFonts w:ascii="Times New Roman" w:hAnsi="Times New Roman" w:cs="Times New Roman" w:eastAsia="Times New Roman" w:hint="default"/>
                <w:spacing w:val="-13"/>
                <w:sz w:val="18"/>
                <w:szCs w:val="18"/>
              </w:rPr>
              <w:t>1%</w:t>
            </w:r>
            <w:r>
              <w:rPr>
                <w:rFonts w:ascii="宋体" w:hAnsi="宋体" w:cs="宋体" w:eastAsia="宋体" w:hint="default"/>
                <w:i/>
                <w:spacing w:val="-13"/>
                <w:sz w:val="18"/>
                <w:szCs w:val="18"/>
              </w:rPr>
              <w:t>时，则认</w:t>
            </w:r>
            <w:r>
              <w:rPr>
                <w:rFonts w:ascii="宋体" w:hAnsi="宋体" w:cs="宋体" w:eastAsia="宋体" w:hint="default"/>
                <w:i/>
                <w:sz w:val="18"/>
                <w:szCs w:val="18"/>
              </w:rPr>
              <w:t> 定为一般缺陷。</w:t>
            </w:r>
            <w:r>
              <w:rPr>
                <w:rFonts w:ascii="宋体" w:hAnsi="宋体" w:cs="宋体" w:eastAsia="宋体" w:hint="default"/>
                <w:sz w:val="18"/>
                <w:szCs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20"/>
              <w:jc w:val="left"/>
              <w:rPr>
                <w:rFonts w:ascii="宋体" w:hAnsi="宋体" w:cs="宋体" w:eastAsia="宋体" w:hint="default"/>
                <w:sz w:val="18"/>
                <w:szCs w:val="18"/>
              </w:rPr>
            </w:pPr>
            <w:r>
              <w:rPr>
                <w:rFonts w:ascii="宋体" w:hAnsi="宋体" w:cs="宋体" w:eastAsia="宋体" w:hint="default"/>
                <w:i/>
                <w:spacing w:val="-4"/>
                <w:sz w:val="18"/>
                <w:szCs w:val="18"/>
              </w:rPr>
              <w:t>为重要缺陷；当直接缺失金额小于资产</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总额的</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，则认定为一般缺陷。</w:t>
            </w:r>
            <w:r>
              <w:rPr>
                <w:rFonts w:ascii="宋体" w:hAnsi="宋体" w:cs="宋体" w:eastAsia="宋体" w:hint="default"/>
                <w:sz w:val="18"/>
                <w:szCs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财务报告重大缺陷数量（个）</w:t>
            </w:r>
            <w:r>
              <w:rPr>
                <w:rFonts w:ascii="宋体" w:hAnsi="宋体" w:cs="宋体" w:eastAsia="宋体" w:hint="default"/>
                <w:sz w:val="18"/>
                <w:szCs w:val="18"/>
              </w:rPr>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非财务报告重大缺陷数量（个）</w:t>
            </w:r>
            <w:r>
              <w:rPr>
                <w:rFonts w:ascii="宋体" w:hAnsi="宋体" w:cs="宋体" w:eastAsia="宋体" w:hint="default"/>
                <w:sz w:val="18"/>
                <w:szCs w:val="18"/>
              </w:rPr>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财务报告重要缺陷数量（个）</w:t>
            </w:r>
            <w:r>
              <w:rPr>
                <w:rFonts w:ascii="宋体" w:hAnsi="宋体" w:cs="宋体" w:eastAsia="宋体" w:hint="default"/>
                <w:sz w:val="18"/>
                <w:szCs w:val="18"/>
              </w:rPr>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非财务报告重要缺陷数量（个）</w:t>
            </w:r>
            <w:r>
              <w:rPr>
                <w:rFonts w:ascii="宋体" w:hAnsi="宋体" w:cs="宋体" w:eastAsia="宋体" w:hint="default"/>
                <w:sz w:val="18"/>
                <w:szCs w:val="18"/>
              </w:rPr>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b/>
          <w:bCs/>
          <w:sz w:val="24"/>
          <w:szCs w:val="24"/>
        </w:rPr>
        <w:t>十、内部控制审计报告或鉴证报告</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53"/>
        <w:jc w:val="left"/>
        <w:rPr>
          <w:i w:val="0"/>
        </w:rPr>
      </w:pPr>
      <w:r>
        <w:rPr/>
        <w:t>不适用</w:t>
      </w:r>
      <w:r>
        <w:rPr>
          <w:i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left="3125" w:right="15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rPr>
          <w:i w:val="0"/>
        </w:rPr>
      </w:pPr>
      <w:r>
        <w:rPr/>
        <w:t>公司是否存在公开发行并在证券交易所上市，且在年度报告批准报出日未到期或到期未能全额兑付的公司债券 否</w:t>
      </w:r>
      <w:r>
        <w:rPr>
          <w:i w:val="0"/>
        </w:rPr>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right="2422"/>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审计意见类型</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标准的无保留意见</w:t>
            </w:r>
            <w:r>
              <w:rPr>
                <w:rFonts w:ascii="宋体" w:hAnsi="宋体" w:cs="宋体" w:eastAsia="宋体" w:hint="default"/>
                <w:sz w:val="18"/>
                <w:szCs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审计报告签署日期</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i/>
                <w:sz w:val="18"/>
                <w:szCs w:val="18"/>
              </w:rPr>
              <w:t>日</w:t>
            </w:r>
            <w:r>
              <w:rPr>
                <w:rFonts w:ascii="宋体" w:hAnsi="宋体" w:cs="宋体" w:eastAsia="宋体" w:hint="default"/>
                <w:sz w:val="18"/>
                <w:szCs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审计机构名称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卫宁健康科技集团股份有限公司</w:t>
            </w:r>
            <w:r>
              <w:rPr>
                <w:rFonts w:ascii="宋体" w:hAnsi="宋体" w:cs="宋体" w:eastAsia="宋体" w:hint="default"/>
                <w:sz w:val="18"/>
                <w:szCs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审计报告文号</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会审字</w:t>
            </w:r>
            <w:r>
              <w:rPr>
                <w:rFonts w:ascii="Times New Roman" w:hAnsi="Times New Roman" w:cs="Times New Roman" w:eastAsia="Times New Roman" w:hint="default"/>
                <w:sz w:val="18"/>
                <w:szCs w:val="18"/>
              </w:rPr>
              <w:t>[2018]3483 </w:t>
            </w:r>
            <w:r>
              <w:rPr>
                <w:rFonts w:ascii="宋体" w:hAnsi="宋体" w:cs="宋体" w:eastAsia="宋体" w:hint="default"/>
                <w:i/>
                <w:sz w:val="18"/>
                <w:szCs w:val="18"/>
              </w:rPr>
              <w:t>号</w:t>
            </w:r>
            <w:r>
              <w:rPr>
                <w:rFonts w:ascii="宋体" w:hAnsi="宋体" w:cs="宋体" w:eastAsia="宋体" w:hint="default"/>
                <w:sz w:val="18"/>
                <w:szCs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注册会计师姓名</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王殷、郭凯、朱艺伟</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590" w:right="-20" w:hanging="438"/>
        <w:jc w:val="left"/>
        <w:rPr>
          <w:rFonts w:ascii="宋体" w:hAnsi="宋体" w:cs="宋体" w:eastAsia="宋体" w:hint="default"/>
          <w:sz w:val="18"/>
          <w:szCs w:val="18"/>
        </w:rPr>
      </w:pPr>
      <w:r>
        <w:rPr>
          <w:rFonts w:ascii="宋体" w:hAnsi="宋体" w:cs="宋体" w:eastAsia="宋体" w:hint="default"/>
          <w:i/>
          <w:sz w:val="18"/>
          <w:szCs w:val="18"/>
        </w:rPr>
        <w:t>卫宁健康科技集团股份有限公司全体股东：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49"/>
        <w:ind w:right="0"/>
        <w:jc w:val="left"/>
        <w:rPr>
          <w:i w:val="0"/>
        </w:rPr>
      </w:pPr>
      <w:r>
        <w:rPr>
          <w:i w:val="0"/>
        </w:rPr>
        <w:br w:type="column"/>
      </w:r>
      <w:r>
        <w:rPr/>
        <w:t>审计报告正文</w:t>
      </w:r>
      <w:r>
        <w:rPr>
          <w:i w:val="0"/>
        </w:rPr>
      </w:r>
    </w:p>
    <w:p>
      <w:pPr>
        <w:spacing w:after="0" w:line="240" w:lineRule="auto"/>
        <w:jc w:val="left"/>
        <w:sectPr>
          <w:type w:val="continuous"/>
          <w:pgSz w:w="11910" w:h="16840"/>
          <w:pgMar w:top="1060" w:bottom="1160" w:left="980" w:right="980"/>
          <w:cols w:num="2" w:equalWidth="0">
            <w:col w:w="3573" w:space="707"/>
            <w:col w:w="5670"/>
          </w:cols>
        </w:sectPr>
      </w:pPr>
    </w:p>
    <w:p>
      <w:pPr>
        <w:pStyle w:val="BodyText"/>
        <w:spacing w:line="300" w:lineRule="auto" w:before="19"/>
        <w:ind w:right="146" w:firstLine="360"/>
        <w:jc w:val="both"/>
        <w:rPr>
          <w:i w:val="0"/>
        </w:rPr>
      </w:pPr>
      <w:r>
        <w:rPr>
          <w:spacing w:val="-2"/>
        </w:rPr>
        <w:t>我们审计了卫宁健康科技集团股份有限公司（以下简称卫宁健康公司）财务报表，包括</w:t>
      </w:r>
      <w:r>
        <w:rPr>
          <w:rFonts w:ascii="Times New Roman" w:hAnsi="Times New Roman" w:cs="Times New Roman" w:eastAsia="Times New Roman" w:hint="default"/>
          <w:i w:val="0"/>
          <w:spacing w:val="-2"/>
        </w:rPr>
        <w:t>2017</w:t>
      </w:r>
      <w:r>
        <w:rPr>
          <w:spacing w:val="-2"/>
        </w:rPr>
        <w:t>年</w:t>
      </w:r>
      <w:r>
        <w:rPr>
          <w:rFonts w:ascii="Times New Roman" w:hAnsi="Times New Roman" w:cs="Times New Roman" w:eastAsia="Times New Roman" w:hint="default"/>
          <w:i w:val="0"/>
          <w:spacing w:val="-2"/>
        </w:rPr>
        <w:t>12</w:t>
      </w:r>
      <w:r>
        <w:rPr>
          <w:spacing w:val="-2"/>
        </w:rPr>
        <w:t>月</w:t>
      </w:r>
      <w:r>
        <w:rPr>
          <w:rFonts w:ascii="Times New Roman" w:hAnsi="Times New Roman" w:cs="Times New Roman" w:eastAsia="Times New Roman" w:hint="default"/>
          <w:i w:val="0"/>
          <w:spacing w:val="-2"/>
        </w:rPr>
        <w:t>31</w:t>
      </w:r>
      <w:r>
        <w:rPr>
          <w:spacing w:val="-2"/>
        </w:rPr>
        <w:t>日的合并及母公司</w:t>
      </w:r>
      <w:r>
        <w:rPr/>
        <w:t> </w:t>
      </w:r>
      <w:r>
        <w:rPr>
          <w:spacing w:val="-2"/>
        </w:rPr>
        <w:t>资产负债表，</w:t>
      </w:r>
      <w:r>
        <w:rPr>
          <w:rFonts w:ascii="Times New Roman" w:hAnsi="Times New Roman" w:cs="Times New Roman" w:eastAsia="Times New Roman" w:hint="default"/>
          <w:i w:val="0"/>
          <w:spacing w:val="-2"/>
        </w:rPr>
        <w:t>2017</w:t>
      </w:r>
      <w:r>
        <w:rPr>
          <w:spacing w:val="-2"/>
        </w:rPr>
        <w:t>年度的合并及母公司利润表、合并及母公司现金流量表、合并及母公司所有者权益变动表以及相关财务报</w:t>
      </w:r>
      <w:r>
        <w:rPr>
          <w:spacing w:val="-60"/>
        </w:rPr>
        <w:t> </w:t>
      </w:r>
      <w:r>
        <w:rPr>
          <w:spacing w:val="-60"/>
        </w:rPr>
      </w:r>
      <w:r>
        <w:rPr/>
        <w:t>表附注。</w:t>
      </w:r>
      <w:r>
        <w:rPr>
          <w:i w:val="0"/>
        </w:rPr>
      </w:r>
    </w:p>
    <w:p>
      <w:pPr>
        <w:pStyle w:val="BodyText"/>
        <w:spacing w:line="300" w:lineRule="auto" w:before="31"/>
        <w:ind w:right="148" w:firstLine="360"/>
        <w:jc w:val="both"/>
        <w:rPr>
          <w:i w:val="0"/>
        </w:rPr>
      </w:pPr>
      <w:r>
        <w:rPr>
          <w:spacing w:val="-2"/>
        </w:rPr>
        <w:t>我们认为，后附的财务报表在所有重大方面按照企业会计准则的规定编制，公允反映了卫宁健康公司</w:t>
      </w:r>
      <w:r>
        <w:rPr>
          <w:rFonts w:ascii="Times New Roman" w:hAnsi="Times New Roman" w:cs="Times New Roman" w:eastAsia="Times New Roman" w:hint="default"/>
          <w:i w:val="0"/>
          <w:spacing w:val="-2"/>
        </w:rPr>
        <w:t>2017</w:t>
      </w:r>
      <w:r>
        <w:rPr>
          <w:spacing w:val="-2"/>
        </w:rPr>
        <w:t>年</w:t>
      </w:r>
      <w:r>
        <w:rPr>
          <w:rFonts w:ascii="Times New Roman" w:hAnsi="Times New Roman" w:cs="Times New Roman" w:eastAsia="Times New Roman" w:hint="default"/>
          <w:i w:val="0"/>
          <w:spacing w:val="-2"/>
        </w:rPr>
        <w:t>12</w:t>
      </w:r>
      <w:r>
        <w:rPr>
          <w:spacing w:val="-2"/>
        </w:rPr>
        <w:t>月</w:t>
      </w:r>
      <w:r>
        <w:rPr>
          <w:rFonts w:ascii="Times New Roman" w:hAnsi="Times New Roman" w:cs="Times New Roman" w:eastAsia="Times New Roman" w:hint="default"/>
          <w:i w:val="0"/>
          <w:spacing w:val="-2"/>
        </w:rPr>
        <w:t>31</w:t>
      </w:r>
      <w:r>
        <w:rPr>
          <w:spacing w:val="-2"/>
        </w:rPr>
        <w:t>日的</w:t>
      </w:r>
      <w:r>
        <w:rPr/>
        <w:t> 合并及母公司财务状况以及</w:t>
      </w:r>
      <w:r>
        <w:rPr>
          <w:rFonts w:ascii="Times New Roman" w:hAnsi="Times New Roman" w:cs="Times New Roman" w:eastAsia="Times New Roman" w:hint="default"/>
          <w:i w:val="0"/>
        </w:rPr>
        <w:t>2017</w:t>
      </w:r>
      <w:r>
        <w:rPr/>
        <w:t>年度的合并及母公司经营成果和现金流量。</w:t>
      </w:r>
      <w:r>
        <w:rPr>
          <w:i w:val="0"/>
        </w:rPr>
      </w:r>
    </w:p>
    <w:p>
      <w:pPr>
        <w:spacing w:line="316" w:lineRule="auto" w:before="13"/>
        <w:ind w:left="513" w:right="153" w:firstLine="0"/>
        <w:jc w:val="left"/>
        <w:rPr>
          <w:rFonts w:ascii="宋体" w:hAnsi="宋体" w:cs="宋体" w:eastAsia="宋体" w:hint="default"/>
          <w:sz w:val="18"/>
          <w:szCs w:val="18"/>
        </w:rPr>
      </w:pPr>
      <w:r>
        <w:rPr>
          <w:rFonts w:ascii="宋体" w:hAnsi="宋体" w:cs="宋体" w:eastAsia="宋体" w:hint="default"/>
          <w:b/>
          <w:bCs/>
          <w:sz w:val="18"/>
          <w:szCs w:val="18"/>
        </w:rPr>
        <w:t>二、形成审计意见的基础</w:t>
      </w:r>
      <w:r>
        <w:rPr>
          <w:rFonts w:ascii="宋体" w:hAnsi="宋体" w:cs="宋体" w:eastAsia="宋体" w:hint="default"/>
          <w:b/>
          <w:bCs/>
          <w:w w:val="99"/>
          <w:sz w:val="18"/>
          <w:szCs w:val="18"/>
        </w:rPr>
        <w:t> </w:t>
      </w:r>
      <w:r>
        <w:rPr>
          <w:rFonts w:ascii="宋体" w:hAnsi="宋体" w:cs="宋体" w:eastAsia="宋体" w:hint="default"/>
          <w:i/>
          <w:spacing w:val="-2"/>
          <w:sz w:val="18"/>
          <w:szCs w:val="18"/>
        </w:rPr>
        <w:t>我们按照中国注册会计师审计准则的规定执行了审计工作。审计报告的</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注册会计师对财务报表审计的责任</w:t>
      </w:r>
      <w:r>
        <w:rPr>
          <w:rFonts w:ascii="Times New Roman" w:hAnsi="Times New Roman" w:cs="Times New Roman" w:eastAsia="Times New Roman" w:hint="default"/>
          <w:spacing w:val="-2"/>
          <w:sz w:val="18"/>
          <w:szCs w:val="18"/>
        </w:rPr>
        <w:t>”</w:t>
      </w:r>
      <w:r>
        <w:rPr>
          <w:rFonts w:ascii="宋体" w:hAnsi="宋体" w:cs="宋体" w:eastAsia="宋体" w:hint="default"/>
          <w:i/>
          <w:spacing w:val="-2"/>
          <w:sz w:val="18"/>
          <w:szCs w:val="18"/>
        </w:rPr>
        <w:t>部分进一步</w:t>
      </w:r>
      <w:r>
        <w:rPr>
          <w:rFonts w:ascii="宋体" w:hAnsi="宋体" w:cs="宋体" w:eastAsia="宋体" w:hint="default"/>
          <w:spacing w:val="-2"/>
          <w:sz w:val="18"/>
          <w:szCs w:val="18"/>
        </w:rPr>
      </w:r>
    </w:p>
    <w:p>
      <w:pPr>
        <w:pStyle w:val="BodyText"/>
        <w:spacing w:line="316" w:lineRule="auto"/>
        <w:ind w:right="0"/>
        <w:jc w:val="left"/>
        <w:rPr>
          <w:i w:val="0"/>
        </w:rPr>
      </w:pPr>
      <w:r>
        <w:rPr>
          <w:spacing w:val="-2"/>
        </w:rPr>
        <w:t>阐述了我们在这些准则下的责任。按照中国注册会计师职业道德守则，我们独立于卫宁健康公司，并履行了职业道德方面的</w:t>
      </w:r>
      <w:r>
        <w:rPr>
          <w:spacing w:val="-62"/>
        </w:rPr>
        <w:t> </w:t>
      </w:r>
      <w:r>
        <w:rPr>
          <w:spacing w:val="-62"/>
        </w:rPr>
      </w:r>
      <w:r>
        <w:rPr/>
        <w:t>其他责任。我们相信，我们获取的审计证据是充分、适当的，为发表审计意见提供了基础。</w:t>
      </w:r>
      <w:r>
        <w:rPr>
          <w:i w:val="0"/>
        </w:rPr>
      </w:r>
    </w:p>
    <w:p>
      <w:pPr>
        <w:pStyle w:val="BodyText"/>
        <w:spacing w:line="316" w:lineRule="auto" w:before="19"/>
        <w:ind w:left="513" w:right="0"/>
        <w:jc w:val="left"/>
        <w:rPr>
          <w:i w:val="0"/>
        </w:rPr>
      </w:pPr>
      <w:r>
        <w:rPr>
          <w:rFonts w:ascii="宋体" w:hAnsi="宋体" w:cs="宋体" w:eastAsia="宋体" w:hint="default"/>
          <w:b/>
          <w:bCs/>
          <w:i w:val="0"/>
        </w:rPr>
        <w:t>三、关键审计事项</w:t>
      </w:r>
      <w:r>
        <w:rPr>
          <w:rFonts w:ascii="宋体" w:hAnsi="宋体" w:cs="宋体" w:eastAsia="宋体" w:hint="default"/>
          <w:b/>
          <w:bCs/>
          <w:i w:val="0"/>
          <w:w w:val="99"/>
        </w:rPr>
        <w:t> </w:t>
      </w:r>
      <w:r>
        <w:rPr>
          <w:spacing w:val="-2"/>
        </w:rPr>
        <w:t>关键审计事项是我们根据职业判断，认为对本期财务报表审计最为重要的事项。这些事项的应对以对财务报表整体进行</w:t>
      </w:r>
      <w:r>
        <w:rPr>
          <w:i w:val="0"/>
          <w:spacing w:val="-2"/>
        </w:rPr>
      </w:r>
    </w:p>
    <w:p>
      <w:pPr>
        <w:pStyle w:val="BodyText"/>
        <w:spacing w:line="240" w:lineRule="auto" w:before="19"/>
        <w:ind w:right="153"/>
        <w:jc w:val="left"/>
        <w:rPr>
          <w:i w:val="0"/>
        </w:rPr>
      </w:pPr>
      <w:r>
        <w:rPr/>
        <w:t>审计并形成审计意见为背景，我们不对这些事项单独发表意见。</w:t>
      </w:r>
      <w:r>
        <w:rPr>
          <w:i w:val="0"/>
        </w:rPr>
      </w:r>
    </w:p>
    <w:p>
      <w:pPr>
        <w:spacing w:line="240" w:lineRule="auto" w:before="9"/>
        <w:rPr>
          <w:rFonts w:ascii="宋体" w:hAnsi="宋体" w:cs="宋体" w:eastAsia="宋体" w:hint="default"/>
          <w:i/>
          <w:sz w:val="5"/>
          <w:szCs w:val="5"/>
        </w:rPr>
      </w:pPr>
    </w:p>
    <w:tbl>
      <w:tblPr>
        <w:tblW w:w="0" w:type="auto"/>
        <w:jc w:val="left"/>
        <w:tblInd w:w="136" w:type="dxa"/>
        <w:tblLayout w:type="fixed"/>
        <w:tblCellMar>
          <w:top w:w="0" w:type="dxa"/>
          <w:left w:w="0" w:type="dxa"/>
          <w:bottom w:w="0" w:type="dxa"/>
          <w:right w:w="0" w:type="dxa"/>
        </w:tblCellMar>
        <w:tblLook w:val="01E0"/>
      </w:tblPr>
      <w:tblGrid>
        <w:gridCol w:w="766"/>
        <w:gridCol w:w="4177"/>
        <w:gridCol w:w="4717"/>
      </w:tblGrid>
      <w:tr>
        <w:trPr>
          <w:trHeight w:val="654" w:hRule="exact"/>
        </w:trPr>
        <w:tc>
          <w:tcPr>
            <w:tcW w:w="7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85" w:lineRule="auto"/>
              <w:ind w:left="72" w:right="72"/>
              <w:jc w:val="left"/>
              <w:rPr>
                <w:rFonts w:ascii="宋体" w:hAnsi="宋体" w:cs="宋体" w:eastAsia="宋体" w:hint="default"/>
                <w:sz w:val="20"/>
                <w:szCs w:val="20"/>
              </w:rPr>
            </w:pPr>
            <w:r>
              <w:rPr>
                <w:rFonts w:ascii="宋体" w:hAnsi="宋体" w:cs="宋体" w:eastAsia="宋体" w:hint="default"/>
                <w:b/>
                <w:bCs/>
                <w:spacing w:val="2"/>
                <w:sz w:val="20"/>
                <w:szCs w:val="20"/>
              </w:rPr>
              <w:t>关键审</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计事项</w:t>
            </w:r>
            <w:r>
              <w:rPr>
                <w:rFonts w:ascii="宋体" w:hAnsi="宋体" w:cs="宋体" w:eastAsia="宋体" w:hint="default"/>
                <w:sz w:val="20"/>
                <w:szCs w:val="20"/>
              </w:rPr>
            </w:r>
          </w:p>
        </w:tc>
        <w:tc>
          <w:tcPr>
            <w:tcW w:w="41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0" w:lineRule="exact"/>
              <w:ind w:left="1276" w:right="0"/>
              <w:jc w:val="left"/>
              <w:rPr>
                <w:rFonts w:ascii="宋体" w:hAnsi="宋体" w:cs="宋体" w:eastAsia="宋体" w:hint="default"/>
                <w:sz w:val="20"/>
                <w:szCs w:val="20"/>
              </w:rPr>
            </w:pPr>
            <w:r>
              <w:rPr>
                <w:rFonts w:ascii="宋体" w:hAnsi="宋体" w:cs="宋体" w:eastAsia="宋体" w:hint="default"/>
                <w:b/>
                <w:bCs/>
                <w:sz w:val="20"/>
                <w:szCs w:val="20"/>
              </w:rPr>
              <w:t>关键事项具体描述</w:t>
            </w:r>
            <w:r>
              <w:rPr>
                <w:rFonts w:ascii="宋体" w:hAnsi="宋体" w:cs="宋体" w:eastAsia="宋体" w:hint="default"/>
                <w:sz w:val="20"/>
                <w:szCs w:val="20"/>
              </w:rPr>
            </w:r>
          </w:p>
        </w:tc>
        <w:tc>
          <w:tcPr>
            <w:tcW w:w="47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60" w:lineRule="exact"/>
              <w:ind w:left="1548" w:right="0"/>
              <w:jc w:val="left"/>
              <w:rPr>
                <w:rFonts w:ascii="宋体" w:hAnsi="宋体" w:cs="宋体" w:eastAsia="宋体" w:hint="default"/>
                <w:sz w:val="20"/>
                <w:szCs w:val="20"/>
              </w:rPr>
            </w:pPr>
            <w:r>
              <w:rPr>
                <w:rFonts w:ascii="宋体" w:hAnsi="宋体" w:cs="宋体" w:eastAsia="宋体" w:hint="default"/>
                <w:b/>
                <w:bCs/>
                <w:sz w:val="20"/>
                <w:szCs w:val="20"/>
              </w:rPr>
              <w:t>如何处理关键事项</w:t>
            </w:r>
            <w:r>
              <w:rPr>
                <w:rFonts w:ascii="宋体" w:hAnsi="宋体" w:cs="宋体" w:eastAsia="宋体" w:hint="default"/>
                <w:sz w:val="20"/>
                <w:szCs w:val="20"/>
              </w:rPr>
            </w:r>
          </w:p>
        </w:tc>
      </w:tr>
      <w:tr>
        <w:trPr>
          <w:trHeight w:val="3778"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both"/>
              <w:rPr>
                <w:rFonts w:ascii="宋体" w:hAnsi="宋体" w:cs="宋体" w:eastAsia="宋体" w:hint="default"/>
                <w:sz w:val="18"/>
                <w:szCs w:val="18"/>
              </w:rPr>
            </w:pPr>
            <w:r>
              <w:rPr>
                <w:rFonts w:ascii="宋体" w:hAnsi="宋体" w:cs="宋体" w:eastAsia="宋体" w:hint="default"/>
                <w:i/>
                <w:spacing w:val="7"/>
                <w:sz w:val="18"/>
                <w:szCs w:val="18"/>
              </w:rPr>
              <w:t>定制软件 销售收入 </w:t>
            </w:r>
            <w:r>
              <w:rPr>
                <w:rFonts w:ascii="宋体" w:hAnsi="宋体" w:cs="宋体" w:eastAsia="宋体" w:hint="default"/>
                <w:i/>
                <w:sz w:val="18"/>
                <w:szCs w:val="18"/>
              </w:rPr>
              <w:t>确认</w:t>
            </w:r>
            <w:r>
              <w:rPr>
                <w:rFonts w:ascii="宋体" w:hAnsi="宋体" w:cs="宋体" w:eastAsia="宋体" w:hint="default"/>
                <w:sz w:val="18"/>
                <w:szCs w:val="18"/>
              </w:rPr>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i/>
                <w:sz w:val="18"/>
                <w:szCs w:val="18"/>
              </w:rPr>
              <w:t>年 度 卫 宁 健 康 公 司 实 现 营 业 收</w:t>
            </w:r>
            <w:r>
              <w:rPr>
                <w:rFonts w:ascii="宋体" w:hAnsi="宋体" w:cs="宋体" w:eastAsia="宋体" w:hint="default"/>
                <w:i/>
                <w:spacing w:val="-44"/>
                <w:sz w:val="18"/>
                <w:szCs w:val="18"/>
              </w:rPr>
              <w:t> </w:t>
            </w:r>
            <w:r>
              <w:rPr>
                <w:rFonts w:ascii="宋体" w:hAnsi="宋体" w:cs="宋体" w:eastAsia="宋体" w:hint="default"/>
                <w:i/>
                <w:sz w:val="18"/>
                <w:szCs w:val="18"/>
              </w:rPr>
              <w:t>入</w:t>
            </w:r>
            <w:r>
              <w:rPr>
                <w:rFonts w:ascii="宋体" w:hAnsi="宋体" w:cs="宋体" w:eastAsia="宋体" w:hint="default"/>
                <w:sz w:val="18"/>
                <w:szCs w:val="18"/>
              </w:rPr>
            </w:r>
          </w:p>
          <w:p>
            <w:pPr>
              <w:pStyle w:val="TableParagraph"/>
              <w:spacing w:line="240" w:lineRule="auto" w:before="63"/>
              <w:ind w:left="2"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1,203,756,273.71</w:t>
            </w:r>
            <w:r>
              <w:rPr>
                <w:rFonts w:ascii="Times New Roman" w:hAnsi="Times New Roman" w:cs="Times New Roman" w:eastAsia="Times New Roman" w:hint="default"/>
                <w:spacing w:val="16"/>
                <w:sz w:val="18"/>
                <w:szCs w:val="18"/>
              </w:rPr>
              <w:t> </w:t>
            </w:r>
            <w:r>
              <w:rPr>
                <w:rFonts w:ascii="宋体" w:hAnsi="宋体" w:cs="宋体" w:eastAsia="宋体" w:hint="default"/>
                <w:i/>
                <w:spacing w:val="-2"/>
                <w:sz w:val="18"/>
                <w:szCs w:val="18"/>
              </w:rPr>
              <w:t>元，其中定制软件销售实现营业收入</w:t>
            </w:r>
            <w:r>
              <w:rPr>
                <w:rFonts w:ascii="宋体" w:hAnsi="宋体" w:cs="宋体" w:eastAsia="宋体" w:hint="default"/>
                <w:spacing w:val="-2"/>
                <w:sz w:val="18"/>
                <w:szCs w:val="18"/>
              </w:rPr>
            </w:r>
          </w:p>
          <w:p>
            <w:pPr>
              <w:pStyle w:val="TableParagraph"/>
              <w:spacing w:line="312" w:lineRule="auto" w:before="63"/>
              <w:ind w:left="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651,961,123.91 </w:t>
            </w:r>
            <w:r>
              <w:rPr>
                <w:rFonts w:ascii="宋体" w:hAnsi="宋体" w:cs="宋体" w:eastAsia="宋体" w:hint="default"/>
                <w:i/>
                <w:sz w:val="18"/>
                <w:szCs w:val="18"/>
              </w:rPr>
              <w:t>元，占营业收入的</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54.16%</w:t>
            </w:r>
            <w:r>
              <w:rPr>
                <w:rFonts w:ascii="宋体" w:hAnsi="宋体" w:cs="宋体" w:eastAsia="宋体" w:hint="default"/>
                <w:i/>
                <w:sz w:val="18"/>
                <w:szCs w:val="18"/>
              </w:rPr>
              <w:t>，根据卫宁 健康公司财务报表附注三、二十五（收入确认原则和</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pacing w:val="-3"/>
                <w:sz w:val="18"/>
                <w:szCs w:val="18"/>
              </w:rPr>
              <w:t>计量方法）与财务报表附注十三、其他重要事项（</w:t>
            </w:r>
            <w:r>
              <w:rPr>
                <w:rFonts w:ascii="Times New Roman" w:hAnsi="Times New Roman" w:cs="Times New Roman" w:eastAsia="Times New Roman" w:hint="default"/>
                <w:spacing w:val="-3"/>
                <w:sz w:val="18"/>
                <w:szCs w:val="18"/>
              </w:rPr>
              <w:t>2</w:t>
            </w:r>
            <w:r>
              <w:rPr>
                <w:rFonts w:ascii="宋体" w:hAnsi="宋体" w:cs="宋体" w:eastAsia="宋体" w:hint="default"/>
                <w:i/>
                <w:spacing w:val="-3"/>
                <w:sz w:val="18"/>
                <w:szCs w:val="18"/>
              </w:rPr>
              <w:t>）</w:t>
            </w:r>
            <w:r>
              <w:rPr>
                <w:rFonts w:ascii="宋体" w:hAnsi="宋体" w:cs="宋体" w:eastAsia="宋体" w:hint="default"/>
                <w:i/>
                <w:spacing w:val="-70"/>
                <w:sz w:val="18"/>
                <w:szCs w:val="18"/>
              </w:rPr>
              <w:t> </w:t>
            </w:r>
            <w:r>
              <w:rPr>
                <w:rFonts w:ascii="宋体" w:hAnsi="宋体" w:cs="宋体" w:eastAsia="宋体" w:hint="default"/>
                <w:i/>
                <w:sz w:val="18"/>
                <w:szCs w:val="18"/>
              </w:rPr>
              <w:t>报告分部，定制软件销售收入确认采用完工百分比法</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z w:val="18"/>
                <w:szCs w:val="18"/>
              </w:rPr>
              <w:t>确认收入。因为采用完工百分比法确认收入涉及管理</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z w:val="18"/>
                <w:szCs w:val="18"/>
              </w:rPr>
              <w:t>层的会计估计判断。因此我们把采用完工百分比法确</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z w:val="18"/>
                <w:szCs w:val="18"/>
              </w:rPr>
              <w:t>认的定制软件收入列为关键审计事项。</w:t>
            </w:r>
            <w:r>
              <w:rPr>
                <w:rFonts w:ascii="宋体" w:hAnsi="宋体" w:cs="宋体" w:eastAsia="宋体" w:hint="default"/>
                <w:sz w:val="18"/>
                <w:szCs w:val="18"/>
              </w:rPr>
              <w:t> </w:t>
            </w:r>
          </w:p>
        </w:tc>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i/>
                <w:sz w:val="18"/>
                <w:szCs w:val="18"/>
              </w:rPr>
              <w:t>我们执行的主要审计程序如下：</w:t>
            </w:r>
            <w:r>
              <w:rPr>
                <w:rFonts w:ascii="宋体" w:hAnsi="宋体" w:cs="宋体" w:eastAsia="宋体" w:hint="default"/>
                <w:sz w:val="18"/>
                <w:szCs w:val="18"/>
              </w:rPr>
            </w:r>
          </w:p>
          <w:p>
            <w:pPr>
              <w:pStyle w:val="TableParagraph"/>
              <w:spacing w:line="300" w:lineRule="auto" w:before="76"/>
              <w:ind w:left="4" w:right="1"/>
              <w:jc w:val="left"/>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i/>
                <w:spacing w:val="-3"/>
                <w:sz w:val="18"/>
                <w:szCs w:val="18"/>
              </w:rPr>
              <w:t>）对卫宁健康公司定制软件销售收入确认相关的内部控制</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的设计及执行有效性进行了评估和测试；</w:t>
            </w:r>
            <w:r>
              <w:rPr>
                <w:rFonts w:ascii="宋体" w:hAnsi="宋体" w:cs="宋体" w:eastAsia="宋体" w:hint="default"/>
                <w:sz w:val="18"/>
                <w:szCs w:val="18"/>
              </w:rPr>
            </w:r>
          </w:p>
          <w:p>
            <w:pPr>
              <w:pStyle w:val="TableParagraph"/>
              <w:spacing w:line="300" w:lineRule="auto" w:before="31"/>
              <w:ind w:left="4" w:right="1"/>
              <w:jc w:val="left"/>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i/>
                <w:spacing w:val="-3"/>
                <w:sz w:val="18"/>
                <w:szCs w:val="18"/>
              </w:rPr>
              <w:t>）检查定制软件销售合同条款，核对合同金额的准确性以</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及复核管理层确认的完工进度；</w:t>
            </w:r>
            <w:r>
              <w:rPr>
                <w:rFonts w:ascii="宋体" w:hAnsi="宋体" w:cs="宋体" w:eastAsia="宋体" w:hint="default"/>
                <w:sz w:val="18"/>
                <w:szCs w:val="18"/>
              </w:rPr>
            </w:r>
          </w:p>
          <w:p>
            <w:pPr>
              <w:pStyle w:val="TableParagraph"/>
              <w:spacing w:line="300" w:lineRule="auto" w:before="31"/>
              <w:ind w:left="4" w:right="1"/>
              <w:jc w:val="left"/>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i/>
                <w:spacing w:val="-3"/>
                <w:sz w:val="18"/>
                <w:szCs w:val="18"/>
              </w:rPr>
              <w:t>）核对管理层确认的完工进度与客户签收的项目进度确认</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单并核对在完工进度下计算的准确性；</w:t>
            </w:r>
            <w:r>
              <w:rPr>
                <w:rFonts w:ascii="宋体" w:hAnsi="宋体" w:cs="宋体" w:eastAsia="宋体" w:hint="default"/>
                <w:sz w:val="18"/>
                <w:szCs w:val="18"/>
              </w:rPr>
            </w:r>
          </w:p>
          <w:p>
            <w:pPr>
              <w:pStyle w:val="TableParagraph"/>
              <w:spacing w:line="300" w:lineRule="auto" w:before="32"/>
              <w:ind w:left="4" w:right="0"/>
              <w:jc w:val="left"/>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i/>
                <w:spacing w:val="-3"/>
                <w:sz w:val="18"/>
                <w:szCs w:val="18"/>
              </w:rPr>
              <w:t>）结合应收账款函证，对完工进度向客户进行函证，核对</w:t>
            </w:r>
            <w:r>
              <w:rPr>
                <w:rFonts w:ascii="宋体" w:hAnsi="宋体" w:cs="宋体" w:eastAsia="宋体" w:hint="default"/>
                <w:i/>
                <w:spacing w:val="-83"/>
                <w:sz w:val="18"/>
                <w:szCs w:val="18"/>
              </w:rPr>
              <w:t> </w:t>
            </w:r>
            <w:r>
              <w:rPr>
                <w:rFonts w:ascii="宋体" w:hAnsi="宋体" w:cs="宋体" w:eastAsia="宋体" w:hint="default"/>
                <w:i/>
                <w:spacing w:val="-83"/>
                <w:sz w:val="18"/>
                <w:szCs w:val="18"/>
              </w:rPr>
            </w:r>
            <w:r>
              <w:rPr>
                <w:rFonts w:ascii="宋体" w:hAnsi="宋体" w:cs="宋体" w:eastAsia="宋体" w:hint="default"/>
                <w:i/>
                <w:sz w:val="18"/>
                <w:szCs w:val="18"/>
              </w:rPr>
              <w:t>客户回函确认完工进度与管理层确认的完工进度；</w:t>
            </w:r>
            <w:r>
              <w:rPr>
                <w:rFonts w:ascii="宋体" w:hAnsi="宋体" w:cs="宋体" w:eastAsia="宋体" w:hint="default"/>
                <w:sz w:val="18"/>
                <w:szCs w:val="18"/>
              </w:rPr>
            </w:r>
          </w:p>
          <w:p>
            <w:pPr>
              <w:pStyle w:val="TableParagraph"/>
              <w:spacing w:line="309" w:lineRule="auto" w:before="31"/>
              <w:ind w:left="4" w:right="6"/>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5</w:t>
            </w:r>
            <w:r>
              <w:rPr>
                <w:rFonts w:ascii="宋体" w:hAnsi="宋体" w:cs="宋体" w:eastAsia="宋体" w:hint="default"/>
                <w:i/>
                <w:sz w:val="18"/>
                <w:szCs w:val="18"/>
              </w:rPr>
              <w:t>）对重大项目进行现场勘察并访谈相关负责人； 综上所述，我们认为我们获得了适当的证据以支持管理层判</w:t>
            </w:r>
            <w:r>
              <w:rPr>
                <w:rFonts w:ascii="宋体" w:hAnsi="宋体" w:cs="宋体" w:eastAsia="宋体" w:hint="default"/>
                <w:i/>
                <w:spacing w:val="-81"/>
                <w:sz w:val="18"/>
                <w:szCs w:val="18"/>
              </w:rPr>
              <w:t> </w:t>
            </w:r>
            <w:r>
              <w:rPr>
                <w:rFonts w:ascii="宋体" w:hAnsi="宋体" w:cs="宋体" w:eastAsia="宋体" w:hint="default"/>
                <w:i/>
                <w:spacing w:val="-81"/>
                <w:sz w:val="18"/>
                <w:szCs w:val="18"/>
              </w:rPr>
            </w:r>
            <w:r>
              <w:rPr>
                <w:rFonts w:ascii="宋体" w:hAnsi="宋体" w:cs="宋体" w:eastAsia="宋体" w:hint="default"/>
                <w:i/>
                <w:sz w:val="18"/>
                <w:szCs w:val="18"/>
              </w:rPr>
              <w:t>断和估计。</w:t>
            </w:r>
            <w:r>
              <w:rPr>
                <w:rFonts w:ascii="宋体" w:hAnsi="宋体" w:cs="宋体" w:eastAsia="宋体" w:hint="default"/>
                <w:sz w:val="18"/>
                <w:szCs w:val="18"/>
              </w:rPr>
            </w:r>
          </w:p>
        </w:tc>
      </w:tr>
      <w:tr>
        <w:trPr>
          <w:trHeight w:val="660"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5"/>
              <w:jc w:val="left"/>
              <w:rPr>
                <w:rFonts w:ascii="宋体" w:hAnsi="宋体" w:cs="宋体" w:eastAsia="宋体" w:hint="default"/>
                <w:sz w:val="20"/>
                <w:szCs w:val="20"/>
              </w:rPr>
            </w:pPr>
            <w:r>
              <w:rPr>
                <w:rFonts w:ascii="宋体" w:hAnsi="宋体" w:cs="宋体" w:eastAsia="宋体" w:hint="default"/>
                <w:i/>
                <w:spacing w:val="36"/>
                <w:sz w:val="20"/>
                <w:szCs w:val="20"/>
              </w:rPr>
              <w:t>商誉</w:t>
            </w:r>
            <w:r>
              <w:rPr>
                <w:rFonts w:ascii="宋体" w:hAnsi="宋体" w:cs="宋体" w:eastAsia="宋体" w:hint="default"/>
                <w:i/>
                <w:spacing w:val="-30"/>
                <w:sz w:val="20"/>
                <w:szCs w:val="20"/>
              </w:rPr>
              <w:t> </w:t>
            </w:r>
            <w:r>
              <w:rPr>
                <w:rFonts w:ascii="宋体" w:hAnsi="宋体" w:cs="宋体" w:eastAsia="宋体" w:hint="default"/>
                <w:i/>
                <w:sz w:val="20"/>
                <w:szCs w:val="20"/>
              </w:rPr>
              <w:t>减</w:t>
            </w:r>
            <w:r>
              <w:rPr>
                <w:rFonts w:ascii="宋体" w:hAnsi="宋体" w:cs="宋体" w:eastAsia="宋体" w:hint="default"/>
                <w:i/>
                <w:w w:val="99"/>
                <w:sz w:val="20"/>
                <w:szCs w:val="20"/>
              </w:rPr>
              <w:t> </w:t>
            </w:r>
            <w:r>
              <w:rPr>
                <w:rFonts w:ascii="宋体" w:hAnsi="宋体" w:cs="宋体" w:eastAsia="宋体" w:hint="default"/>
                <w:i/>
                <w:sz w:val="20"/>
                <w:szCs w:val="20"/>
              </w:rPr>
              <w:t>值评估</w:t>
            </w:r>
            <w:r>
              <w:rPr>
                <w:rFonts w:ascii="宋体" w:hAnsi="宋体" w:cs="宋体" w:eastAsia="宋体" w:hint="default"/>
                <w:sz w:val="20"/>
                <w:szCs w:val="20"/>
              </w:rPr>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
              <w:jc w:val="left"/>
              <w:rPr>
                <w:rFonts w:ascii="宋体" w:hAnsi="宋体" w:cs="宋体" w:eastAsia="宋体" w:hint="default"/>
                <w:sz w:val="18"/>
                <w:szCs w:val="18"/>
              </w:rPr>
            </w:pPr>
            <w:r>
              <w:rPr>
                <w:rFonts w:ascii="宋体" w:hAnsi="宋体" w:cs="宋体" w:eastAsia="宋体" w:hint="default"/>
                <w:i/>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日，卫宁健康公司合并财务报表中</w:t>
            </w:r>
            <w:r>
              <w:rPr>
                <w:rFonts w:ascii="宋体" w:hAnsi="宋体" w:cs="宋体" w:eastAsia="宋体" w:hint="default"/>
                <w:i/>
                <w:spacing w:val="-80"/>
                <w:sz w:val="18"/>
                <w:szCs w:val="18"/>
              </w:rPr>
              <w:t> </w:t>
            </w:r>
            <w:r>
              <w:rPr>
                <w:rFonts w:ascii="宋体" w:hAnsi="宋体" w:cs="宋体" w:eastAsia="宋体" w:hint="default"/>
                <w:i/>
                <w:spacing w:val="-80"/>
                <w:sz w:val="18"/>
                <w:szCs w:val="18"/>
              </w:rPr>
            </w:r>
            <w:r>
              <w:rPr>
                <w:rFonts w:ascii="宋体" w:hAnsi="宋体" w:cs="宋体" w:eastAsia="宋体" w:hint="default"/>
                <w:i/>
                <w:sz w:val="18"/>
                <w:szCs w:val="18"/>
              </w:rPr>
              <w:t>商誉账面余额为</w:t>
            </w:r>
            <w:r>
              <w:rPr>
                <w:rFonts w:ascii="Times New Roman" w:hAnsi="Times New Roman" w:cs="Times New Roman" w:eastAsia="Times New Roman" w:hint="default"/>
                <w:sz w:val="18"/>
                <w:szCs w:val="18"/>
              </w:rPr>
              <w:t>474,897,113.17</w:t>
            </w:r>
            <w:r>
              <w:rPr>
                <w:rFonts w:ascii="宋体" w:hAnsi="宋体" w:cs="宋体" w:eastAsia="宋体" w:hint="default"/>
                <w:i/>
                <w:sz w:val="18"/>
                <w:szCs w:val="18"/>
              </w:rPr>
              <w:t>元，减值准备为</w:t>
            </w:r>
            <w:r>
              <w:rPr>
                <w:rFonts w:ascii="Times New Roman" w:hAnsi="Times New Roman" w:cs="Times New Roman" w:eastAsia="Times New Roman" w:hint="default"/>
                <w:sz w:val="18"/>
                <w:szCs w:val="18"/>
              </w:rPr>
              <w:t>0</w:t>
            </w:r>
            <w:r>
              <w:rPr>
                <w:rFonts w:ascii="宋体" w:hAnsi="宋体" w:cs="宋体" w:eastAsia="宋体" w:hint="default"/>
                <w:i/>
                <w:sz w:val="18"/>
                <w:szCs w:val="18"/>
              </w:rPr>
              <w:t>元。</w:t>
            </w:r>
            <w:r>
              <w:rPr>
                <w:rFonts w:ascii="宋体" w:hAnsi="宋体" w:cs="宋体" w:eastAsia="宋体" w:hint="default"/>
                <w:sz w:val="18"/>
                <w:szCs w:val="18"/>
              </w:rPr>
            </w:r>
          </w:p>
        </w:tc>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i/>
                <w:sz w:val="18"/>
                <w:szCs w:val="18"/>
              </w:rPr>
              <w:t>我们执行的主要审计程序如下：</w:t>
            </w:r>
            <w:r>
              <w:rPr>
                <w:rFonts w:ascii="宋体" w:hAnsi="宋体" w:cs="宋体" w:eastAsia="宋体" w:hint="default"/>
                <w:sz w:val="18"/>
                <w:szCs w:val="18"/>
              </w:rPr>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i/>
                <w:spacing w:val="-75"/>
                <w:sz w:val="18"/>
                <w:szCs w:val="18"/>
              </w:rPr>
              <w:t>）</w:t>
            </w:r>
            <w:r>
              <w:rPr>
                <w:rFonts w:ascii="宋体" w:hAnsi="宋体" w:cs="宋体" w:eastAsia="宋体" w:hint="default"/>
                <w:i/>
                <w:sz w:val="18"/>
                <w:szCs w:val="18"/>
              </w:rPr>
              <w:t>分析管理层对商誉所属</w:t>
            </w:r>
            <w:r>
              <w:rPr>
                <w:rFonts w:ascii="宋体" w:hAnsi="宋体" w:cs="宋体" w:eastAsia="宋体" w:hint="default"/>
                <w:i/>
                <w:spacing w:val="-3"/>
                <w:sz w:val="18"/>
                <w:szCs w:val="18"/>
              </w:rPr>
              <w:t>资</w:t>
            </w:r>
            <w:r>
              <w:rPr>
                <w:rFonts w:ascii="宋体" w:hAnsi="宋体" w:cs="宋体" w:eastAsia="宋体" w:hint="default"/>
                <w:i/>
                <w:sz w:val="18"/>
                <w:szCs w:val="18"/>
              </w:rPr>
              <w:t>产组的认定和进行商誉减值测</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36" w:type="dxa"/>
        <w:tblLayout w:type="fixed"/>
        <w:tblCellMar>
          <w:top w:w="0" w:type="dxa"/>
          <w:left w:w="0" w:type="dxa"/>
          <w:bottom w:w="0" w:type="dxa"/>
          <w:right w:w="0" w:type="dxa"/>
        </w:tblCellMar>
        <w:tblLook w:val="01E0"/>
      </w:tblPr>
      <w:tblGrid>
        <w:gridCol w:w="766"/>
        <w:gridCol w:w="4177"/>
        <w:gridCol w:w="4717"/>
      </w:tblGrid>
      <w:tr>
        <w:trPr>
          <w:trHeight w:val="3156" w:hRule="exact"/>
        </w:trPr>
        <w:tc>
          <w:tcPr>
            <w:tcW w:w="766" w:type="dxa"/>
            <w:tcBorders>
              <w:top w:val="single" w:sz="6" w:space="0" w:color="000000"/>
              <w:left w:val="single" w:sz="6" w:space="0" w:color="000000"/>
              <w:bottom w:val="single" w:sz="6" w:space="0" w:color="000000"/>
              <w:right w:val="single" w:sz="6" w:space="0" w:color="000000"/>
            </w:tcBorders>
          </w:tcPr>
          <w:p>
            <w:pP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0"/>
              <w:jc w:val="both"/>
              <w:rPr>
                <w:rFonts w:ascii="Times New Roman" w:hAnsi="Times New Roman" w:cs="Times New Roman" w:eastAsia="Times New Roman" w:hint="default"/>
                <w:sz w:val="18"/>
                <w:szCs w:val="18"/>
              </w:rPr>
            </w:pPr>
            <w:r>
              <w:rPr>
                <w:rFonts w:ascii="宋体" w:hAnsi="宋体" w:cs="宋体" w:eastAsia="宋体" w:hint="default"/>
                <w:i/>
                <w:spacing w:val="-19"/>
                <w:sz w:val="18"/>
                <w:szCs w:val="18"/>
              </w:rPr>
              <w:t>根据财务报表附注三、</w:t>
            </w:r>
            <w:r>
              <w:rPr>
                <w:rFonts w:ascii="Times New Roman" w:hAnsi="Times New Roman" w:cs="Times New Roman" w:eastAsia="Times New Roman" w:hint="default"/>
                <w:spacing w:val="-19"/>
                <w:sz w:val="18"/>
                <w:szCs w:val="18"/>
              </w:rPr>
              <w:t>5</w:t>
            </w:r>
            <w:r>
              <w:rPr>
                <w:rFonts w:ascii="宋体" w:hAnsi="宋体" w:cs="宋体" w:eastAsia="宋体" w:hint="default"/>
                <w:i/>
                <w:spacing w:val="-19"/>
                <w:sz w:val="18"/>
                <w:szCs w:val="18"/>
              </w:rPr>
              <w:t>（</w:t>
            </w:r>
            <w:r>
              <w:rPr>
                <w:rFonts w:ascii="Times New Roman" w:hAnsi="Times New Roman" w:cs="Times New Roman" w:eastAsia="Times New Roman" w:hint="default"/>
                <w:spacing w:val="-19"/>
                <w:sz w:val="18"/>
                <w:szCs w:val="18"/>
              </w:rPr>
              <w:t>2</w:t>
            </w:r>
            <w:r>
              <w:rPr>
                <w:rFonts w:ascii="宋体" w:hAnsi="宋体" w:cs="宋体" w:eastAsia="宋体" w:hint="default"/>
                <w:i/>
                <w:spacing w:val="-19"/>
                <w:sz w:val="18"/>
                <w:szCs w:val="18"/>
              </w:rPr>
              <w:t>）（非同一控制下企业合并）、</w:t>
            </w:r>
            <w:r>
              <w:rPr>
                <w:rFonts w:ascii="宋体" w:hAnsi="宋体" w:cs="宋体" w:eastAsia="宋体" w:hint="default"/>
                <w:i/>
                <w:spacing w:val="-81"/>
                <w:sz w:val="18"/>
                <w:szCs w:val="18"/>
              </w:rPr>
              <w:t> </w:t>
            </w:r>
            <w:r>
              <w:rPr>
                <w:rFonts w:ascii="宋体" w:hAnsi="宋体" w:cs="宋体" w:eastAsia="宋体" w:hint="default"/>
                <w:i/>
                <w:spacing w:val="-81"/>
                <w:sz w:val="18"/>
                <w:szCs w:val="18"/>
              </w:rPr>
            </w:r>
            <w:r>
              <w:rPr>
                <w:rFonts w:ascii="宋体" w:hAnsi="宋体" w:cs="宋体" w:eastAsia="宋体" w:hint="default"/>
                <w:i/>
                <w:sz w:val="18"/>
                <w:szCs w:val="18"/>
              </w:rPr>
              <w:t>附注三、</w:t>
            </w:r>
            <w:r>
              <w:rPr>
                <w:rFonts w:ascii="Times New Roman" w:hAnsi="Times New Roman" w:cs="Times New Roman" w:eastAsia="Times New Roman" w:hint="default"/>
                <w:sz w:val="18"/>
                <w:szCs w:val="18"/>
              </w:rPr>
              <w:t>20</w:t>
            </w:r>
            <w:r>
              <w:rPr>
                <w:rFonts w:ascii="宋体" w:hAnsi="宋体" w:cs="宋体" w:eastAsia="宋体" w:hint="default"/>
                <w:i/>
                <w:sz w:val="18"/>
                <w:szCs w:val="18"/>
              </w:rPr>
              <w:t>（长期资产减值）与财务报表附注五、</w:t>
            </w:r>
            <w:r>
              <w:rPr>
                <w:rFonts w:ascii="Times New Roman" w:hAnsi="Times New Roman" w:cs="Times New Roman" w:eastAsia="Times New Roman" w:hint="default"/>
                <w:sz w:val="18"/>
                <w:szCs w:val="18"/>
              </w:rPr>
              <w:t>19</w:t>
            </w:r>
          </w:p>
          <w:p>
            <w:pPr>
              <w:pStyle w:val="TableParagraph"/>
              <w:spacing w:line="316" w:lineRule="auto" w:before="13"/>
              <w:ind w:left="2" w:right="0"/>
              <w:jc w:val="both"/>
              <w:rPr>
                <w:rFonts w:ascii="宋体" w:hAnsi="宋体" w:cs="宋体" w:eastAsia="宋体" w:hint="default"/>
                <w:sz w:val="18"/>
                <w:szCs w:val="18"/>
              </w:rPr>
            </w:pPr>
            <w:r>
              <w:rPr>
                <w:rFonts w:ascii="宋体" w:hAnsi="宋体" w:cs="宋体" w:eastAsia="宋体" w:hint="default"/>
                <w:i/>
                <w:spacing w:val="-7"/>
                <w:sz w:val="18"/>
                <w:szCs w:val="18"/>
              </w:rPr>
              <w:t>（商誉），公司管理层通过计算相关资产及资产组预计</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宋体" w:hAnsi="宋体" w:cs="宋体" w:eastAsia="宋体" w:hint="default"/>
                <w:i/>
                <w:sz w:val="18"/>
                <w:szCs w:val="18"/>
              </w:rPr>
              <w:t>未来现金流量的现值来评估商誉是否存在减值。预计</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z w:val="18"/>
                <w:szCs w:val="18"/>
              </w:rPr>
              <w:t>未来现金流量现值的计算需要管理层作出重大判断，</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z w:val="18"/>
                <w:szCs w:val="18"/>
              </w:rPr>
              <w:t>因此我们将商誉减值测试作为关键审计事项。</w:t>
            </w:r>
            <w:r>
              <w:rPr>
                <w:rFonts w:ascii="宋体" w:hAnsi="宋体" w:cs="宋体" w:eastAsia="宋体" w:hint="default"/>
                <w:sz w:val="18"/>
                <w:szCs w:val="18"/>
              </w:rPr>
            </w:r>
          </w:p>
        </w:tc>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6"/>
              <w:jc w:val="left"/>
              <w:rPr>
                <w:rFonts w:ascii="宋体" w:hAnsi="宋体" w:cs="宋体" w:eastAsia="宋体" w:hint="default"/>
                <w:sz w:val="18"/>
                <w:szCs w:val="18"/>
              </w:rPr>
            </w:pPr>
            <w:r>
              <w:rPr>
                <w:rFonts w:ascii="宋体" w:hAnsi="宋体" w:cs="宋体" w:eastAsia="宋体" w:hint="default"/>
                <w:i/>
                <w:sz w:val="18"/>
                <w:szCs w:val="18"/>
              </w:rPr>
              <w:t>试时采用的关键假设和方法，检查相关的假设和方法的合理</w:t>
            </w:r>
            <w:r>
              <w:rPr>
                <w:rFonts w:ascii="宋体" w:hAnsi="宋体" w:cs="宋体" w:eastAsia="宋体" w:hint="default"/>
                <w:i/>
                <w:spacing w:val="-81"/>
                <w:sz w:val="18"/>
                <w:szCs w:val="18"/>
              </w:rPr>
              <w:t> </w:t>
            </w:r>
            <w:r>
              <w:rPr>
                <w:rFonts w:ascii="宋体" w:hAnsi="宋体" w:cs="宋体" w:eastAsia="宋体" w:hint="default"/>
                <w:i/>
                <w:spacing w:val="-81"/>
                <w:sz w:val="18"/>
                <w:szCs w:val="18"/>
              </w:rPr>
            </w:r>
            <w:r>
              <w:rPr>
                <w:rFonts w:ascii="宋体" w:hAnsi="宋体" w:cs="宋体" w:eastAsia="宋体" w:hint="default"/>
                <w:i/>
                <w:sz w:val="18"/>
                <w:szCs w:val="18"/>
              </w:rPr>
              <w:t>性；</w:t>
            </w:r>
            <w:r>
              <w:rPr>
                <w:rFonts w:ascii="宋体" w:hAnsi="宋体" w:cs="宋体" w:eastAsia="宋体" w:hint="default"/>
                <w:sz w:val="18"/>
                <w:szCs w:val="18"/>
              </w:rPr>
            </w:r>
          </w:p>
          <w:p>
            <w:pPr>
              <w:pStyle w:val="TableParagraph"/>
              <w:spacing w:line="300" w:lineRule="auto" w:before="17"/>
              <w:ind w:left="4" w:right="4"/>
              <w:jc w:val="left"/>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i/>
                <w:spacing w:val="-3"/>
                <w:sz w:val="18"/>
                <w:szCs w:val="18"/>
              </w:rPr>
              <w:t>）将详细预测期收入增长率、，毛利率与公司的历史情况</w:t>
            </w:r>
            <w:r>
              <w:rPr>
                <w:rFonts w:ascii="宋体" w:hAnsi="宋体" w:cs="宋体" w:eastAsia="宋体" w:hint="default"/>
                <w:i/>
                <w:sz w:val="18"/>
                <w:szCs w:val="18"/>
              </w:rPr>
              <w:t> 比较；</w:t>
            </w:r>
            <w:r>
              <w:rPr>
                <w:rFonts w:ascii="宋体" w:hAnsi="宋体" w:cs="宋体" w:eastAsia="宋体" w:hint="default"/>
                <w:sz w:val="18"/>
                <w:szCs w:val="18"/>
              </w:rPr>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）测试未来现金流量净现值的计算是否准确；</w:t>
            </w:r>
            <w:r>
              <w:rPr>
                <w:rFonts w:ascii="宋体" w:hAnsi="宋体" w:cs="宋体" w:eastAsia="宋体"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4</w:t>
            </w:r>
            <w:r>
              <w:rPr>
                <w:rFonts w:ascii="宋体" w:hAnsi="宋体" w:cs="宋体" w:eastAsia="宋体" w:hint="default"/>
                <w:i/>
                <w:sz w:val="18"/>
                <w:szCs w:val="18"/>
              </w:rPr>
              <w:t>）利用资产评估专家的工作并复核其工作成果；</w:t>
            </w:r>
            <w:r>
              <w:rPr>
                <w:rFonts w:ascii="宋体" w:hAnsi="宋体" w:cs="宋体" w:eastAsia="宋体" w:hint="default"/>
                <w:sz w:val="18"/>
                <w:szCs w:val="18"/>
              </w:rPr>
            </w:r>
          </w:p>
          <w:p>
            <w:pPr>
              <w:pStyle w:val="TableParagraph"/>
              <w:spacing w:line="312" w:lineRule="auto" w:before="63"/>
              <w:ind w:left="4" w:right="2"/>
              <w:jc w:val="left"/>
              <w:rPr>
                <w:rFonts w:ascii="宋体" w:hAnsi="宋体" w:cs="宋体" w:eastAsia="宋体" w:hint="default"/>
                <w:sz w:val="20"/>
                <w:szCs w:val="20"/>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i/>
                <w:spacing w:val="3"/>
                <w:sz w:val="18"/>
                <w:szCs w:val="18"/>
              </w:rPr>
              <w:t>）比较商誉所属资产组的账面价值与其可收回金额的差</w:t>
            </w:r>
            <w:r>
              <w:rPr>
                <w:rFonts w:ascii="宋体" w:hAnsi="宋体" w:cs="宋体" w:eastAsia="宋体" w:hint="default"/>
                <w:i/>
                <w:spacing w:val="-79"/>
                <w:sz w:val="18"/>
                <w:szCs w:val="18"/>
              </w:rPr>
              <w:t> </w:t>
            </w:r>
            <w:r>
              <w:rPr>
                <w:rFonts w:ascii="宋体" w:hAnsi="宋体" w:cs="宋体" w:eastAsia="宋体" w:hint="default"/>
                <w:i/>
                <w:spacing w:val="-79"/>
                <w:sz w:val="18"/>
                <w:szCs w:val="18"/>
              </w:rPr>
            </w:r>
            <w:r>
              <w:rPr>
                <w:rFonts w:ascii="宋体" w:hAnsi="宋体" w:cs="宋体" w:eastAsia="宋体" w:hint="default"/>
                <w:i/>
                <w:sz w:val="18"/>
                <w:szCs w:val="18"/>
              </w:rPr>
              <w:t>异，确认是否存在商誉减值情况。 综上所述，我们认为我们获得了适当的证据以支持管理层判</w:t>
            </w:r>
            <w:r>
              <w:rPr>
                <w:rFonts w:ascii="宋体" w:hAnsi="宋体" w:cs="宋体" w:eastAsia="宋体" w:hint="default"/>
                <w:i/>
                <w:spacing w:val="-81"/>
                <w:sz w:val="18"/>
                <w:szCs w:val="18"/>
              </w:rPr>
              <w:t> </w:t>
            </w:r>
            <w:r>
              <w:rPr>
                <w:rFonts w:ascii="宋体" w:hAnsi="宋体" w:cs="宋体" w:eastAsia="宋体" w:hint="default"/>
                <w:i/>
                <w:spacing w:val="-81"/>
                <w:sz w:val="18"/>
                <w:szCs w:val="18"/>
              </w:rPr>
            </w:r>
            <w:r>
              <w:rPr>
                <w:rFonts w:ascii="宋体" w:hAnsi="宋体" w:cs="宋体" w:eastAsia="宋体" w:hint="default"/>
                <w:i/>
                <w:sz w:val="18"/>
                <w:szCs w:val="18"/>
              </w:rPr>
              <w:t>断和估计。</w:t>
            </w:r>
            <w:r>
              <w:rPr>
                <w:rFonts w:ascii="宋体" w:hAnsi="宋体" w:cs="宋体" w:eastAsia="宋体" w:hint="default"/>
                <w:w w:val="99"/>
                <w:sz w:val="20"/>
                <w:szCs w:val="20"/>
              </w:rPr>
              <w:t> </w:t>
            </w:r>
            <w:r>
              <w:rPr>
                <w:rFonts w:ascii="宋体" w:hAnsi="宋体" w:cs="宋体" w:eastAsia="宋体" w:hint="default"/>
                <w:sz w:val="20"/>
                <w:szCs w:val="20"/>
              </w:rPr>
            </w:r>
          </w:p>
        </w:tc>
      </w:tr>
      <w:tr>
        <w:trPr>
          <w:trHeight w:val="3154" w:hRule="exact"/>
        </w:trPr>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5"/>
              <w:jc w:val="both"/>
              <w:rPr>
                <w:rFonts w:ascii="宋体" w:hAnsi="宋体" w:cs="宋体" w:eastAsia="宋体" w:hint="default"/>
                <w:sz w:val="20"/>
                <w:szCs w:val="20"/>
              </w:rPr>
            </w:pPr>
            <w:r>
              <w:rPr>
                <w:rFonts w:ascii="宋体" w:hAnsi="宋体" w:cs="宋体" w:eastAsia="宋体" w:hint="default"/>
                <w:i/>
                <w:spacing w:val="36"/>
                <w:sz w:val="20"/>
                <w:szCs w:val="20"/>
              </w:rPr>
              <w:t>应收</w:t>
            </w:r>
            <w:r>
              <w:rPr>
                <w:rFonts w:ascii="宋体" w:hAnsi="宋体" w:cs="宋体" w:eastAsia="宋体" w:hint="default"/>
                <w:i/>
                <w:spacing w:val="-30"/>
                <w:sz w:val="20"/>
                <w:szCs w:val="20"/>
              </w:rPr>
              <w:t> </w:t>
            </w:r>
            <w:r>
              <w:rPr>
                <w:rFonts w:ascii="宋体" w:hAnsi="宋体" w:cs="宋体" w:eastAsia="宋体" w:hint="default"/>
                <w:i/>
                <w:sz w:val="20"/>
                <w:szCs w:val="20"/>
              </w:rPr>
              <w:t>账</w:t>
            </w:r>
            <w:r>
              <w:rPr>
                <w:rFonts w:ascii="宋体" w:hAnsi="宋体" w:cs="宋体" w:eastAsia="宋体" w:hint="default"/>
                <w:i/>
                <w:w w:val="99"/>
                <w:sz w:val="20"/>
                <w:szCs w:val="20"/>
              </w:rPr>
              <w:t> </w:t>
            </w:r>
            <w:r>
              <w:rPr>
                <w:rFonts w:ascii="宋体" w:hAnsi="宋体" w:cs="宋体" w:eastAsia="宋体" w:hint="default"/>
                <w:i/>
                <w:spacing w:val="36"/>
                <w:sz w:val="20"/>
                <w:szCs w:val="20"/>
              </w:rPr>
              <w:t>款的</w:t>
            </w:r>
            <w:r>
              <w:rPr>
                <w:rFonts w:ascii="宋体" w:hAnsi="宋体" w:cs="宋体" w:eastAsia="宋体" w:hint="default"/>
                <w:i/>
                <w:spacing w:val="-30"/>
                <w:sz w:val="20"/>
                <w:szCs w:val="20"/>
              </w:rPr>
              <w:t> </w:t>
            </w:r>
            <w:r>
              <w:rPr>
                <w:rFonts w:ascii="宋体" w:hAnsi="宋体" w:cs="宋体" w:eastAsia="宋体" w:hint="default"/>
                <w:i/>
                <w:sz w:val="20"/>
                <w:szCs w:val="20"/>
              </w:rPr>
              <w:t>减</w:t>
            </w:r>
            <w:r>
              <w:rPr>
                <w:rFonts w:ascii="宋体" w:hAnsi="宋体" w:cs="宋体" w:eastAsia="宋体" w:hint="default"/>
                <w:i/>
                <w:w w:val="99"/>
                <w:sz w:val="20"/>
                <w:szCs w:val="20"/>
              </w:rPr>
              <w:t> </w:t>
            </w:r>
            <w:r>
              <w:rPr>
                <w:rFonts w:ascii="宋体" w:hAnsi="宋体" w:cs="宋体" w:eastAsia="宋体" w:hint="default"/>
                <w:i/>
                <w:sz w:val="20"/>
                <w:szCs w:val="20"/>
              </w:rPr>
              <w:t>值评估</w:t>
            </w:r>
            <w:r>
              <w:rPr>
                <w:rFonts w:ascii="宋体" w:hAnsi="宋体" w:cs="宋体" w:eastAsia="宋体" w:hint="default"/>
                <w:sz w:val="20"/>
                <w:szCs w:val="20"/>
              </w:rPr>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1"/>
              <w:jc w:val="both"/>
              <w:rPr>
                <w:rFonts w:ascii="宋体" w:hAnsi="宋体" w:cs="宋体" w:eastAsia="宋体" w:hint="default"/>
                <w:sz w:val="18"/>
                <w:szCs w:val="18"/>
              </w:rPr>
            </w:pPr>
            <w:r>
              <w:rPr>
                <w:rFonts w:ascii="宋体" w:hAnsi="宋体" w:cs="宋体" w:eastAsia="宋体" w:hint="default"/>
                <w:i/>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日，卫宁健康公司合并财务报表中</w:t>
            </w:r>
            <w:r>
              <w:rPr>
                <w:rFonts w:ascii="宋体" w:hAnsi="宋体" w:cs="宋体" w:eastAsia="宋体" w:hint="default"/>
                <w:i/>
                <w:spacing w:val="-80"/>
                <w:sz w:val="18"/>
                <w:szCs w:val="18"/>
              </w:rPr>
              <w:t> </w:t>
            </w:r>
            <w:r>
              <w:rPr>
                <w:rFonts w:ascii="宋体" w:hAnsi="宋体" w:cs="宋体" w:eastAsia="宋体" w:hint="default"/>
                <w:i/>
                <w:spacing w:val="-80"/>
                <w:sz w:val="18"/>
                <w:szCs w:val="18"/>
              </w:rPr>
            </w:r>
            <w:r>
              <w:rPr>
                <w:rFonts w:ascii="宋体" w:hAnsi="宋体" w:cs="宋体" w:eastAsia="宋体" w:hint="default"/>
                <w:i/>
                <w:spacing w:val="51"/>
                <w:sz w:val="18"/>
                <w:szCs w:val="18"/>
              </w:rPr>
              <w:t>应收账款余额</w:t>
            </w:r>
            <w:r>
              <w:rPr>
                <w:rFonts w:ascii="宋体" w:hAnsi="宋体" w:cs="宋体" w:eastAsia="宋体" w:hint="default"/>
                <w:i/>
                <w:spacing w:val="-30"/>
                <w:sz w:val="18"/>
                <w:szCs w:val="18"/>
              </w:rPr>
              <w:t> </w:t>
            </w:r>
            <w:r>
              <w:rPr>
                <w:rFonts w:ascii="Times New Roman" w:hAnsi="Times New Roman" w:cs="Times New Roman" w:eastAsia="Times New Roman" w:hint="default"/>
                <w:sz w:val="18"/>
                <w:szCs w:val="18"/>
              </w:rPr>
              <w:t>1,118,334,663.85</w:t>
            </w:r>
            <w:r>
              <w:rPr>
                <w:rFonts w:ascii="Times New Roman" w:hAnsi="Times New Roman" w:cs="Times New Roman" w:eastAsia="Times New Roman" w:hint="default"/>
                <w:spacing w:val="18"/>
                <w:sz w:val="18"/>
                <w:szCs w:val="18"/>
              </w:rPr>
              <w:t> </w:t>
            </w:r>
            <w:r>
              <w:rPr>
                <w:rFonts w:ascii="宋体" w:hAnsi="宋体" w:cs="宋体" w:eastAsia="宋体" w:hint="default"/>
                <w:i/>
                <w:sz w:val="18"/>
                <w:szCs w:val="18"/>
              </w:rPr>
              <w:t>元</w:t>
            </w:r>
            <w:r>
              <w:rPr>
                <w:rFonts w:ascii="宋体" w:hAnsi="宋体" w:cs="宋体" w:eastAsia="宋体" w:hint="default"/>
                <w:i/>
                <w:spacing w:val="-30"/>
                <w:sz w:val="18"/>
                <w:szCs w:val="18"/>
              </w:rPr>
              <w:t> </w:t>
            </w:r>
            <w:r>
              <w:rPr>
                <w:rFonts w:ascii="宋体" w:hAnsi="宋体" w:cs="宋体" w:eastAsia="宋体" w:hint="default"/>
                <w:i/>
                <w:sz w:val="18"/>
                <w:szCs w:val="18"/>
              </w:rPr>
              <w:t>，</w:t>
            </w:r>
            <w:r>
              <w:rPr>
                <w:rFonts w:ascii="宋体" w:hAnsi="宋体" w:cs="宋体" w:eastAsia="宋体" w:hint="default"/>
                <w:i/>
                <w:spacing w:val="-30"/>
                <w:sz w:val="18"/>
                <w:szCs w:val="18"/>
              </w:rPr>
              <w:t> </w:t>
            </w:r>
            <w:r>
              <w:rPr>
                <w:rFonts w:ascii="宋体" w:hAnsi="宋体" w:cs="宋体" w:eastAsia="宋体" w:hint="default"/>
                <w:i/>
                <w:sz w:val="18"/>
                <w:szCs w:val="18"/>
              </w:rPr>
              <w:t>坏</w:t>
            </w:r>
            <w:r>
              <w:rPr>
                <w:rFonts w:ascii="宋体" w:hAnsi="宋体" w:cs="宋体" w:eastAsia="宋体" w:hint="default"/>
                <w:i/>
                <w:spacing w:val="-30"/>
                <w:sz w:val="18"/>
                <w:szCs w:val="18"/>
              </w:rPr>
              <w:t> </w:t>
            </w:r>
            <w:r>
              <w:rPr>
                <w:rFonts w:ascii="宋体" w:hAnsi="宋体" w:cs="宋体" w:eastAsia="宋体" w:hint="default"/>
                <w:i/>
                <w:sz w:val="18"/>
                <w:szCs w:val="18"/>
              </w:rPr>
              <w:t>账</w:t>
            </w:r>
            <w:r>
              <w:rPr>
                <w:rFonts w:ascii="宋体" w:hAnsi="宋体" w:cs="宋体" w:eastAsia="宋体" w:hint="default"/>
                <w:i/>
                <w:spacing w:val="-33"/>
                <w:sz w:val="18"/>
                <w:szCs w:val="18"/>
              </w:rPr>
              <w:t> </w:t>
            </w:r>
            <w:r>
              <w:rPr>
                <w:rFonts w:ascii="宋体" w:hAnsi="宋体" w:cs="宋体" w:eastAsia="宋体" w:hint="default"/>
                <w:i/>
                <w:sz w:val="18"/>
                <w:szCs w:val="18"/>
              </w:rPr>
              <w:t>准</w:t>
            </w:r>
            <w:r>
              <w:rPr>
                <w:rFonts w:ascii="宋体" w:hAnsi="宋体" w:cs="宋体" w:eastAsia="宋体" w:hint="default"/>
                <w:i/>
                <w:spacing w:val="-30"/>
                <w:sz w:val="18"/>
                <w:szCs w:val="18"/>
              </w:rPr>
              <w:t> </w:t>
            </w:r>
            <w:r>
              <w:rPr>
                <w:rFonts w:ascii="宋体" w:hAnsi="宋体" w:cs="宋体" w:eastAsia="宋体" w:hint="default"/>
                <w:i/>
                <w:sz w:val="18"/>
                <w:szCs w:val="18"/>
              </w:rPr>
              <w:t>备</w:t>
            </w:r>
            <w:r>
              <w:rPr>
                <w:rFonts w:ascii="宋体" w:hAnsi="宋体" w:cs="宋体" w:eastAsia="宋体" w:hint="default"/>
                <w:i/>
                <w:sz w:val="18"/>
                <w:szCs w:val="18"/>
              </w:rPr>
              <w:t> </w:t>
            </w:r>
            <w:r>
              <w:rPr>
                <w:rFonts w:ascii="Times New Roman" w:hAnsi="Times New Roman" w:cs="Times New Roman" w:eastAsia="Times New Roman" w:hint="default"/>
                <w:spacing w:val="-3"/>
                <w:sz w:val="18"/>
                <w:szCs w:val="18"/>
              </w:rPr>
              <w:t>163,315,893.75</w:t>
            </w:r>
            <w:r>
              <w:rPr>
                <w:rFonts w:ascii="宋体" w:hAnsi="宋体" w:cs="宋体" w:eastAsia="宋体" w:hint="default"/>
                <w:i/>
                <w:spacing w:val="-3"/>
                <w:sz w:val="18"/>
                <w:szCs w:val="18"/>
              </w:rPr>
              <w:t>元，账面价值</w:t>
            </w:r>
            <w:r>
              <w:rPr>
                <w:rFonts w:ascii="Times New Roman" w:hAnsi="Times New Roman" w:cs="Times New Roman" w:eastAsia="Times New Roman" w:hint="default"/>
                <w:spacing w:val="-3"/>
                <w:sz w:val="18"/>
                <w:szCs w:val="18"/>
              </w:rPr>
              <w:t>955,018,770.10</w:t>
            </w:r>
            <w:r>
              <w:rPr>
                <w:rFonts w:ascii="宋体" w:hAnsi="宋体" w:cs="宋体" w:eastAsia="宋体" w:hint="default"/>
                <w:i/>
                <w:spacing w:val="-3"/>
                <w:sz w:val="18"/>
                <w:szCs w:val="18"/>
              </w:rPr>
              <w:t>元，占总资</w:t>
            </w:r>
            <w:r>
              <w:rPr>
                <w:rFonts w:ascii="宋体" w:hAnsi="宋体" w:cs="宋体" w:eastAsia="宋体" w:hint="default"/>
                <w:spacing w:val="-3"/>
                <w:sz w:val="18"/>
                <w:szCs w:val="18"/>
              </w:rPr>
            </w:r>
          </w:p>
          <w:p>
            <w:pPr>
              <w:pStyle w:val="TableParagraph"/>
              <w:spacing w:line="312" w:lineRule="auto" w:before="13"/>
              <w:ind w:left="2" w:right="-1"/>
              <w:jc w:val="both"/>
              <w:rPr>
                <w:rFonts w:ascii="宋体" w:hAnsi="宋体" w:cs="宋体" w:eastAsia="宋体" w:hint="default"/>
                <w:sz w:val="18"/>
                <w:szCs w:val="18"/>
              </w:rPr>
            </w:pPr>
            <w:r>
              <w:rPr>
                <w:rFonts w:ascii="宋体" w:hAnsi="宋体" w:cs="宋体" w:eastAsia="宋体" w:hint="default"/>
                <w:i/>
                <w:sz w:val="18"/>
                <w:szCs w:val="18"/>
              </w:rPr>
              <w:t>产的</w:t>
            </w:r>
            <w:r>
              <w:rPr>
                <w:rFonts w:ascii="Times New Roman" w:hAnsi="Times New Roman" w:cs="Times New Roman" w:eastAsia="Times New Roman" w:hint="default"/>
                <w:sz w:val="18"/>
                <w:szCs w:val="18"/>
              </w:rPr>
              <w:t>25.73%</w:t>
            </w:r>
            <w:r>
              <w:rPr>
                <w:rFonts w:ascii="宋体" w:hAnsi="宋体" w:cs="宋体" w:eastAsia="宋体" w:hint="default"/>
                <w:i/>
                <w:sz w:val="18"/>
                <w:szCs w:val="18"/>
              </w:rPr>
              <w:t>。根据财务报表附注三、</w:t>
            </w:r>
            <w:r>
              <w:rPr>
                <w:rFonts w:ascii="Times New Roman" w:hAnsi="Times New Roman" w:cs="Times New Roman" w:eastAsia="Times New Roman" w:hint="default"/>
                <w:sz w:val="18"/>
                <w:szCs w:val="18"/>
              </w:rPr>
              <w:t>11</w:t>
            </w:r>
            <w:r>
              <w:rPr>
                <w:rFonts w:ascii="宋体" w:hAnsi="宋体" w:cs="宋体" w:eastAsia="宋体" w:hint="default"/>
                <w:i/>
                <w:sz w:val="18"/>
                <w:szCs w:val="18"/>
              </w:rPr>
              <w:t>（应收款项的 </w:t>
            </w:r>
            <w:r>
              <w:rPr>
                <w:rFonts w:ascii="宋体" w:hAnsi="宋体" w:cs="宋体" w:eastAsia="宋体" w:hint="default"/>
                <w:i/>
                <w:spacing w:val="-3"/>
                <w:sz w:val="18"/>
                <w:szCs w:val="18"/>
              </w:rPr>
              <w:t>减值测试方法及减值准备计提方法）与附注五、</w:t>
            </w:r>
            <w:r>
              <w:rPr>
                <w:rFonts w:ascii="Times New Roman" w:hAnsi="Times New Roman" w:cs="Times New Roman" w:eastAsia="Times New Roman" w:hint="default"/>
                <w:spacing w:val="-3"/>
                <w:sz w:val="18"/>
                <w:szCs w:val="18"/>
              </w:rPr>
              <w:t>3</w:t>
            </w:r>
            <w:r>
              <w:rPr>
                <w:rFonts w:ascii="宋体" w:hAnsi="宋体" w:cs="宋体" w:eastAsia="宋体" w:hint="default"/>
                <w:i/>
                <w:spacing w:val="-3"/>
                <w:sz w:val="18"/>
                <w:szCs w:val="18"/>
              </w:rPr>
              <w:t>（应</w:t>
            </w:r>
            <w:r>
              <w:rPr>
                <w:rFonts w:ascii="宋体" w:hAnsi="宋体" w:cs="宋体" w:eastAsia="宋体" w:hint="default"/>
                <w:i/>
                <w:sz w:val="18"/>
                <w:szCs w:val="18"/>
              </w:rPr>
              <w:t> </w:t>
            </w:r>
            <w:r>
              <w:rPr>
                <w:rFonts w:ascii="宋体" w:hAnsi="宋体" w:cs="宋体" w:eastAsia="宋体" w:hint="default"/>
                <w:i/>
                <w:spacing w:val="-7"/>
                <w:sz w:val="18"/>
                <w:szCs w:val="18"/>
              </w:rPr>
              <w:t>收账款），公司管理层需要评估存在收回风险的应收账</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宋体" w:hAnsi="宋体" w:cs="宋体" w:eastAsia="宋体" w:hint="default"/>
                <w:i/>
                <w:sz w:val="18"/>
                <w:szCs w:val="18"/>
              </w:rPr>
              <w:t>款是否需要进行减值准备。应收账款的减值评估涉及</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z w:val="18"/>
                <w:szCs w:val="18"/>
              </w:rPr>
              <w:t>重大管理层判断，因此我们将应收账款减值作为关键</w:t>
            </w:r>
            <w:r>
              <w:rPr>
                <w:rFonts w:ascii="宋体" w:hAnsi="宋体" w:cs="宋体" w:eastAsia="宋体" w:hint="default"/>
                <w:i/>
                <w:spacing w:val="-77"/>
                <w:sz w:val="18"/>
                <w:szCs w:val="18"/>
              </w:rPr>
              <w:t> </w:t>
            </w:r>
            <w:r>
              <w:rPr>
                <w:rFonts w:ascii="宋体" w:hAnsi="宋体" w:cs="宋体" w:eastAsia="宋体" w:hint="default"/>
                <w:i/>
                <w:spacing w:val="-77"/>
                <w:sz w:val="18"/>
                <w:szCs w:val="18"/>
              </w:rPr>
            </w:r>
            <w:r>
              <w:rPr>
                <w:rFonts w:ascii="宋体" w:hAnsi="宋体" w:cs="宋体" w:eastAsia="宋体" w:hint="default"/>
                <w:i/>
                <w:sz w:val="18"/>
                <w:szCs w:val="18"/>
              </w:rPr>
              <w:t>审计事项。</w:t>
            </w:r>
            <w:r>
              <w:rPr>
                <w:rFonts w:ascii="宋体" w:hAnsi="宋体" w:cs="宋体" w:eastAsia="宋体" w:hint="default"/>
                <w:sz w:val="18"/>
                <w:szCs w:val="18"/>
              </w:rPr>
            </w:r>
          </w:p>
        </w:tc>
        <w:tc>
          <w:tcPr>
            <w:tcW w:w="4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i/>
                <w:sz w:val="18"/>
                <w:szCs w:val="18"/>
              </w:rPr>
              <w:t>我们对应收账款的减值评估执行以下审计程序如下：</w:t>
            </w:r>
            <w:r>
              <w:rPr>
                <w:rFonts w:ascii="宋体" w:hAnsi="宋体" w:cs="宋体" w:eastAsia="宋体" w:hint="default"/>
                <w:sz w:val="18"/>
                <w:szCs w:val="18"/>
              </w:rPr>
            </w:r>
          </w:p>
          <w:p>
            <w:pPr>
              <w:pStyle w:val="TableParagraph"/>
              <w:spacing w:line="300" w:lineRule="auto" w:before="76"/>
              <w:ind w:left="4" w:right="1"/>
              <w:jc w:val="left"/>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i/>
                <w:spacing w:val="-3"/>
                <w:sz w:val="18"/>
                <w:szCs w:val="18"/>
              </w:rPr>
              <w:t>）了解及评估管理层对应收账款识别信贷风险监控的相关</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程序及控制；</w:t>
            </w:r>
            <w:r>
              <w:rPr>
                <w:rFonts w:ascii="宋体" w:hAnsi="宋体" w:cs="宋体" w:eastAsia="宋体" w:hint="default"/>
                <w:sz w:val="18"/>
                <w:szCs w:val="18"/>
              </w:rPr>
            </w:r>
          </w:p>
          <w:p>
            <w:pPr>
              <w:pStyle w:val="TableParagraph"/>
              <w:spacing w:line="300" w:lineRule="auto" w:before="32"/>
              <w:ind w:left="4" w:right="0"/>
              <w:jc w:val="left"/>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i/>
                <w:spacing w:val="-3"/>
                <w:sz w:val="18"/>
                <w:szCs w:val="18"/>
              </w:rPr>
              <w:t>）了解及审阅管理层进行应收账款减值评估，以及判断管</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理层对应收账款可回收的判断；</w:t>
            </w:r>
            <w:r>
              <w:rPr>
                <w:rFonts w:ascii="宋体" w:hAnsi="宋体" w:cs="宋体" w:eastAsia="宋体" w:hint="default"/>
                <w:sz w:val="18"/>
                <w:szCs w:val="18"/>
              </w:rPr>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）测算应收账款的账龄报告，以及检查期后收款情况；</w:t>
            </w:r>
            <w:r>
              <w:rPr>
                <w:rFonts w:ascii="宋体" w:hAnsi="宋体" w:cs="宋体" w:eastAsia="宋体" w:hint="default"/>
                <w:sz w:val="18"/>
                <w:szCs w:val="18"/>
              </w:rPr>
            </w:r>
          </w:p>
          <w:p>
            <w:pPr>
              <w:pStyle w:val="TableParagraph"/>
              <w:spacing w:line="312" w:lineRule="auto" w:before="63"/>
              <w:ind w:left="4" w:right="1"/>
              <w:jc w:val="left"/>
              <w:rPr>
                <w:rFonts w:ascii="宋体" w:hAnsi="宋体" w:cs="宋体" w:eastAsia="宋体" w:hint="default"/>
                <w:sz w:val="18"/>
                <w:szCs w:val="18"/>
              </w:rPr>
            </w:pP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i/>
                <w:spacing w:val="-3"/>
                <w:sz w:val="18"/>
                <w:szCs w:val="18"/>
              </w:rPr>
              <w:t>）对主要客户的信用情况进行查询并向债务人函证债权金</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额。 综上所述，我们认为我们获得了适当的证据以支持管理层判</w:t>
            </w:r>
            <w:r>
              <w:rPr>
                <w:rFonts w:ascii="宋体" w:hAnsi="宋体" w:cs="宋体" w:eastAsia="宋体" w:hint="default"/>
                <w:i/>
                <w:spacing w:val="-81"/>
                <w:sz w:val="18"/>
                <w:szCs w:val="18"/>
              </w:rPr>
              <w:t> </w:t>
            </w:r>
            <w:r>
              <w:rPr>
                <w:rFonts w:ascii="宋体" w:hAnsi="宋体" w:cs="宋体" w:eastAsia="宋体" w:hint="default"/>
                <w:i/>
                <w:spacing w:val="-81"/>
                <w:sz w:val="18"/>
                <w:szCs w:val="18"/>
              </w:rPr>
            </w:r>
            <w:r>
              <w:rPr>
                <w:rFonts w:ascii="宋体" w:hAnsi="宋体" w:cs="宋体" w:eastAsia="宋体" w:hint="default"/>
                <w:i/>
                <w:sz w:val="18"/>
                <w:szCs w:val="18"/>
              </w:rPr>
              <w:t>断和估计。</w:t>
            </w:r>
            <w:r>
              <w:rPr>
                <w:rFonts w:ascii="宋体" w:hAnsi="宋体" w:cs="宋体" w:eastAsia="宋体" w:hint="default"/>
                <w:sz w:val="18"/>
                <w:szCs w:val="18"/>
              </w:rPr>
            </w:r>
          </w:p>
        </w:tc>
      </w:tr>
    </w:tbl>
    <w:p>
      <w:pPr>
        <w:pStyle w:val="BodyText"/>
        <w:spacing w:line="316" w:lineRule="auto" w:before="8"/>
        <w:ind w:left="513" w:right="94"/>
        <w:jc w:val="left"/>
        <w:rPr>
          <w:i w:val="0"/>
        </w:rPr>
      </w:pPr>
      <w:r>
        <w:rPr>
          <w:rFonts w:ascii="宋体" w:hAnsi="宋体" w:cs="宋体" w:eastAsia="宋体" w:hint="default"/>
          <w:b/>
          <w:bCs/>
          <w:i w:val="0"/>
        </w:rPr>
        <w:t>四、其他信息</w:t>
      </w:r>
      <w:r>
        <w:rPr>
          <w:rFonts w:ascii="宋体" w:hAnsi="宋体" w:cs="宋体" w:eastAsia="宋体" w:hint="default"/>
          <w:b/>
          <w:bCs/>
          <w:i w:val="0"/>
          <w:w w:val="99"/>
        </w:rPr>
        <w:t> </w:t>
      </w:r>
      <w:r>
        <w:rPr>
          <w:spacing w:val="-2"/>
        </w:rPr>
        <w:t>卫宁健康公司管理层（以下简称管理层）对其他信息负责。其他信息包括卫宁健康公司</w:t>
      </w:r>
      <w:r>
        <w:rPr>
          <w:rFonts w:ascii="Times New Roman" w:hAnsi="Times New Roman" w:cs="Times New Roman" w:eastAsia="Times New Roman" w:hint="default"/>
          <w:i w:val="0"/>
          <w:spacing w:val="-2"/>
        </w:rPr>
        <w:t>2017</w:t>
      </w:r>
      <w:r>
        <w:rPr>
          <w:spacing w:val="-2"/>
        </w:rPr>
        <w:t>年度报告中涵盖的信息，但</w:t>
      </w:r>
      <w:r>
        <w:rPr>
          <w:i w:val="0"/>
          <w:spacing w:val="-2"/>
        </w:rPr>
      </w:r>
    </w:p>
    <w:p>
      <w:pPr>
        <w:pStyle w:val="BodyText"/>
        <w:spacing w:line="316" w:lineRule="auto"/>
        <w:ind w:left="513" w:right="94" w:hanging="361"/>
        <w:jc w:val="left"/>
        <w:rPr>
          <w:i w:val="0"/>
        </w:rPr>
      </w:pPr>
      <w:r>
        <w:rPr/>
        <w:t>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r>
        <w:rPr>
          <w:i w:val="0"/>
          <w:spacing w:val="-2"/>
        </w:rPr>
      </w:r>
    </w:p>
    <w:p>
      <w:pPr>
        <w:pStyle w:val="BodyText"/>
        <w:spacing w:line="316" w:lineRule="auto" w:before="19"/>
        <w:ind w:left="513" w:right="94" w:hanging="361"/>
        <w:jc w:val="left"/>
        <w:rPr>
          <w:i w:val="0"/>
        </w:rPr>
      </w:pPr>
      <w:r>
        <w:rPr/>
        <w:t>程中了解到的情况存在重大不一致或者似乎存在重大错报。 </w:t>
      </w:r>
      <w:r>
        <w:rPr>
          <w:spacing w:val="-2"/>
        </w:rPr>
        <w:t>基于我们已执行的工作，如果我们确定其他信息存在重大错报，我们应当报告该事实。在这方面，我们无任何事项需要</w:t>
      </w:r>
      <w:r>
        <w:rPr>
          <w:i w:val="0"/>
          <w:spacing w:val="-2"/>
        </w:rPr>
      </w:r>
    </w:p>
    <w:p>
      <w:pPr>
        <w:pStyle w:val="BodyText"/>
        <w:spacing w:line="240" w:lineRule="auto" w:before="19"/>
        <w:ind w:right="94"/>
        <w:jc w:val="left"/>
        <w:rPr>
          <w:i w:val="0"/>
        </w:rPr>
      </w:pPr>
      <w:r>
        <w:rPr/>
        <w:t>报告。</w:t>
      </w:r>
      <w:r>
        <w:rPr>
          <w:i w:val="0"/>
        </w:rPr>
      </w:r>
    </w:p>
    <w:p>
      <w:pPr>
        <w:spacing w:line="316" w:lineRule="auto" w:before="76"/>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i/>
          <w:spacing w:val="-2"/>
          <w:sz w:val="18"/>
          <w:szCs w:val="18"/>
        </w:rPr>
        <w:t>卫宁健康公司管理层（以下简称管理层）负责按照企业会计准则的规定编制财务报表，使其实现公允反映，并设计、执</w:t>
      </w:r>
      <w:r>
        <w:rPr>
          <w:rFonts w:ascii="宋体" w:hAnsi="宋体" w:cs="宋体" w:eastAsia="宋体" w:hint="default"/>
          <w:spacing w:val="-2"/>
          <w:sz w:val="18"/>
          <w:szCs w:val="18"/>
        </w:rPr>
      </w:r>
    </w:p>
    <w:p>
      <w:pPr>
        <w:pStyle w:val="BodyText"/>
        <w:spacing w:line="316" w:lineRule="auto" w:before="19"/>
        <w:ind w:left="513" w:right="94" w:hanging="361"/>
        <w:jc w:val="left"/>
        <w:rPr>
          <w:i w:val="0"/>
        </w:rPr>
      </w:pPr>
      <w:r>
        <w:rPr/>
        <w:t>行和维护必要的内部控制，以使财务报表不存在由于舞弊或错误导致的重大错报。 </w:t>
      </w:r>
      <w:r>
        <w:rPr>
          <w:spacing w:val="-4"/>
        </w:rPr>
        <w:t>在编制财务报表时，管理层负责评估卫宁健康公司的持续经营能力，披露与持续经营相关的事项，并运用持续经营假设，</w:t>
      </w:r>
      <w:r>
        <w:rPr>
          <w:i w:val="0"/>
          <w:spacing w:val="-4"/>
        </w:rPr>
      </w:r>
    </w:p>
    <w:p>
      <w:pPr>
        <w:spacing w:line="316" w:lineRule="auto" w:before="19"/>
        <w:ind w:left="513" w:right="4234" w:hanging="361"/>
        <w:jc w:val="left"/>
        <w:rPr>
          <w:rFonts w:ascii="宋体" w:hAnsi="宋体" w:cs="宋体" w:eastAsia="宋体" w:hint="default"/>
          <w:sz w:val="18"/>
          <w:szCs w:val="18"/>
        </w:rPr>
      </w:pPr>
      <w:r>
        <w:rPr>
          <w:rFonts w:ascii="宋体" w:hAnsi="宋体" w:cs="宋体" w:eastAsia="宋体" w:hint="default"/>
          <w:i/>
          <w:sz w:val="18"/>
          <w:szCs w:val="18"/>
        </w:rPr>
        <w:t>除非管理层计划清算卫宁健康公司、终止运营或别无其他现实的选择。 治理层负责监督卫宁健康公司的财务报告过程。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19"/>
        <w:ind w:right="190" w:firstLine="360"/>
        <w:jc w:val="both"/>
        <w:rPr>
          <w:i w:val="0"/>
        </w:rPr>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r>
        <w:rPr>
          <w:i w:val="0"/>
        </w:rPr>
      </w:r>
    </w:p>
    <w:p>
      <w:pPr>
        <w:pStyle w:val="BodyText"/>
        <w:spacing w:line="240" w:lineRule="auto" w:before="17"/>
        <w:ind w:left="513" w:right="94"/>
        <w:jc w:val="left"/>
        <w:rPr>
          <w:i w:val="0"/>
        </w:rPr>
      </w:pPr>
      <w:r>
        <w:rPr/>
        <w:t>在按照审计准则执行审计工作的过程中，我们运用职业判断，并保持职业怀疑。同时，我们也执行以下工作：</w:t>
      </w:r>
      <w:r>
        <w:rPr>
          <w:i w:val="0"/>
        </w:rPr>
      </w:r>
    </w:p>
    <w:p>
      <w:pPr>
        <w:pStyle w:val="BodyText"/>
        <w:spacing w:line="309" w:lineRule="auto" w:before="76"/>
        <w:ind w:right="94" w:firstLine="360"/>
        <w:jc w:val="left"/>
        <w:rPr>
          <w:i w:val="0"/>
        </w:rPr>
      </w:pPr>
      <w:r>
        <w:rPr/>
        <w:t>（</w:t>
      </w:r>
      <w:r>
        <w:rPr>
          <w:rFonts w:ascii="Times New Roman" w:hAnsi="Times New Roman" w:cs="Times New Roman" w:eastAsia="Times New Roman" w:hint="default"/>
          <w:i w:val="0"/>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r>
        <w:rPr>
          <w:i w:val="0"/>
        </w:rPr>
      </w:r>
    </w:p>
    <w:p>
      <w:pPr>
        <w:pStyle w:val="BodyText"/>
        <w:spacing w:line="240" w:lineRule="auto" w:before="24"/>
        <w:ind w:left="513" w:right="94"/>
        <w:jc w:val="left"/>
        <w:rPr>
          <w:i w:val="0"/>
        </w:rPr>
      </w:pPr>
      <w:r>
        <w:rPr/>
        <w:t>（</w:t>
      </w:r>
      <w:r>
        <w:rPr>
          <w:rFonts w:ascii="Times New Roman" w:hAnsi="Times New Roman" w:cs="Times New Roman" w:eastAsia="Times New Roman" w:hint="default"/>
          <w:i w:val="0"/>
        </w:rPr>
        <w:t>2</w:t>
      </w:r>
      <w:r>
        <w:rPr/>
        <w:t>）了解与审计相关的内部控制，以设计恰当的审计程序，但目的并非对内部控制的有效性发表意见。</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left="513" w:right="153"/>
        <w:jc w:val="left"/>
        <w:rPr>
          <w:i w:val="0"/>
        </w:rPr>
      </w:pPr>
      <w:r>
        <w:rPr/>
        <w:t>（</w:t>
      </w:r>
      <w:r>
        <w:rPr>
          <w:rFonts w:ascii="Times New Roman" w:hAnsi="Times New Roman" w:cs="Times New Roman" w:eastAsia="Times New Roman" w:hint="default"/>
          <w:i w:val="0"/>
        </w:rPr>
        <w:t>3</w:t>
      </w:r>
      <w:r>
        <w:rPr/>
        <w:t>）评价管理层选用会计政策的恰当性和作出会计估计及相关披露的合理性。</w:t>
      </w:r>
      <w:r>
        <w:rPr>
          <w:i w:val="0"/>
        </w:rPr>
      </w:r>
    </w:p>
    <w:p>
      <w:pPr>
        <w:pStyle w:val="BodyText"/>
        <w:spacing w:line="312" w:lineRule="auto" w:before="63"/>
        <w:ind w:right="152" w:firstLine="360"/>
        <w:jc w:val="both"/>
        <w:rPr>
          <w:i w:val="0"/>
        </w:rPr>
      </w:pPr>
      <w:r>
        <w:rPr/>
        <w:t>（</w:t>
      </w:r>
      <w:r>
        <w:rPr>
          <w:rFonts w:ascii="Times New Roman" w:hAnsi="Times New Roman" w:cs="Times New Roman" w:eastAsia="Times New Roman" w:hint="default"/>
          <w:i w:val="0"/>
        </w:rPr>
        <w:t>4</w:t>
      </w:r>
      <w:r>
        <w:rPr/>
        <w:t>）对管理层使用持续经营假设的恰当性得出结论。同时，根据获取的审计证据，就可能导致对卫宁健康公司持续经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论基于截至审计报告日可获得的信息。然而，未来的事项或情况可能导致卫宁健康公司不能持续经营。</w:t>
      </w:r>
      <w:r>
        <w:rPr>
          <w:i w:val="0"/>
        </w:rPr>
      </w:r>
    </w:p>
    <w:p>
      <w:pPr>
        <w:pStyle w:val="BodyText"/>
        <w:spacing w:line="240" w:lineRule="auto" w:before="22"/>
        <w:ind w:left="513" w:right="153"/>
        <w:jc w:val="left"/>
        <w:rPr>
          <w:i w:val="0"/>
        </w:rPr>
      </w:pPr>
      <w:r>
        <w:rPr/>
        <w:t>（</w:t>
      </w:r>
      <w:r>
        <w:rPr>
          <w:rFonts w:ascii="Times New Roman" w:hAnsi="Times New Roman" w:cs="Times New Roman" w:eastAsia="Times New Roman" w:hint="default"/>
          <w:i w:val="0"/>
        </w:rPr>
        <w:t>5</w:t>
      </w:r>
      <w:r>
        <w:rPr/>
        <w:t>）评价财务报表的总体列报、结构和内容（包括披露），并评价财务报表是否公允反映相关交易和事项。</w:t>
      </w:r>
      <w:r>
        <w:rPr>
          <w:i w:val="0"/>
        </w:rPr>
      </w:r>
    </w:p>
    <w:p>
      <w:pPr>
        <w:pStyle w:val="BodyText"/>
        <w:spacing w:line="300" w:lineRule="auto" w:before="63"/>
        <w:ind w:right="153" w:firstLine="360"/>
        <w:jc w:val="both"/>
        <w:rPr>
          <w:i w:val="0"/>
        </w:rPr>
      </w:pPr>
      <w:r>
        <w:rPr/>
        <w:t>（</w:t>
      </w:r>
      <w:r>
        <w:rPr>
          <w:rFonts w:ascii="Times New Roman" w:hAnsi="Times New Roman" w:cs="Times New Roman" w:eastAsia="Times New Roman" w:hint="default"/>
          <w:i w:val="0"/>
        </w:rPr>
        <w:t>6</w:t>
      </w:r>
      <w:r>
        <w:rPr/>
        <w:t>）就卫宁健康公司中实体或业务活动的财务信息获取充分、适当的审计证据，以对财务报表发表审计意见。我们负 责指导、监督和执行集团审计，并对审计意见承担全部责任。</w:t>
      </w:r>
      <w:r>
        <w:rPr>
          <w:i w:val="0"/>
        </w:rPr>
      </w:r>
    </w:p>
    <w:p>
      <w:pPr>
        <w:pStyle w:val="BodyText"/>
        <w:spacing w:line="316" w:lineRule="auto" w:before="31"/>
        <w:ind w:right="151" w:firstLine="360"/>
        <w:jc w:val="both"/>
        <w:rPr>
          <w:i w:val="0"/>
        </w:rPr>
      </w:pPr>
      <w:r>
        <w:rPr>
          <w:spacing w:val="-2"/>
        </w:rPr>
        <w:t>我们与治理层就计划的审计范围、时间安排和重大审计发现等事项进行沟通，包括沟通我们在审计中识别出的值得关注</w:t>
      </w:r>
      <w:r>
        <w:rPr/>
        <w:t> 的内部控制缺陷。</w:t>
      </w:r>
      <w:r>
        <w:rPr>
          <w:i w:val="0"/>
        </w:rPr>
      </w:r>
    </w:p>
    <w:p>
      <w:pPr>
        <w:pStyle w:val="BodyText"/>
        <w:spacing w:line="316" w:lineRule="auto" w:before="19"/>
        <w:ind w:right="152" w:firstLine="360"/>
        <w:jc w:val="both"/>
        <w:rPr>
          <w:i w:val="0"/>
        </w:rPr>
      </w:pPr>
      <w:r>
        <w:rPr>
          <w:spacing w:val="-2"/>
        </w:rPr>
        <w:t>我们还就已遵守与独立性相关的职业道德要求向治理层提供声明，并与治理层沟通可能被合理认为影响我们独立性的所</w:t>
      </w:r>
      <w:r>
        <w:rPr/>
        <w:t> 有关系和其他事项，以及相关的防范措施。</w:t>
      </w:r>
      <w:r>
        <w:rPr>
          <w:i w:val="0"/>
        </w:rPr>
      </w:r>
    </w:p>
    <w:p>
      <w:pPr>
        <w:pStyle w:val="BodyText"/>
        <w:spacing w:line="319" w:lineRule="auto" w:before="19"/>
        <w:ind w:right="150" w:firstLine="360"/>
        <w:jc w:val="both"/>
        <w:rPr>
          <w:i w:val="0"/>
        </w:rPr>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r>
        <w:rPr>
          <w:i w:val="0"/>
        </w:rPr>
      </w:r>
    </w:p>
    <w:p>
      <w:pPr>
        <w:spacing w:line="240" w:lineRule="auto" w:before="9"/>
        <w:rPr>
          <w:rFonts w:ascii="宋体" w:hAnsi="宋体" w:cs="宋体" w:eastAsia="宋体" w:hint="default"/>
          <w:i/>
          <w:sz w:val="20"/>
          <w:szCs w:val="20"/>
        </w:rPr>
      </w:pPr>
    </w:p>
    <w:p>
      <w:pPr>
        <w:pStyle w:val="Heading2"/>
        <w:spacing w:line="240" w:lineRule="auto"/>
        <w:ind w:right="15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rPr>
          <w:i w:val="0"/>
        </w:rPr>
      </w:pPr>
      <w:r>
        <w:rPr/>
        <w:t>财务附注中报表的单位为：人民币元</w:t>
      </w:r>
      <w:r>
        <w:rPr>
          <w:i w:val="0"/>
        </w:rPr>
      </w:r>
    </w:p>
    <w:p>
      <w:pPr>
        <w:spacing w:line="240" w:lineRule="auto" w:before="0"/>
        <w:rPr>
          <w:rFonts w:ascii="宋体" w:hAnsi="宋体" w:cs="宋体" w:eastAsia="宋体" w:hint="default"/>
          <w:i/>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rPr>
          <w:i w:val="0"/>
        </w:rPr>
      </w:pPr>
      <w:r>
        <w:rPr/>
        <w:t>编制单位：卫宁健康科技集团股份有限公司</w:t>
      </w:r>
      <w:r>
        <w:rPr>
          <w:i w:val="0"/>
        </w:rPr>
      </w:r>
    </w:p>
    <w:p>
      <w:pPr>
        <w:spacing w:line="240" w:lineRule="auto" w:before="0"/>
        <w:rPr>
          <w:rFonts w:ascii="宋体" w:hAnsi="宋体" w:cs="宋体" w:eastAsia="宋体" w:hint="default"/>
          <w:i/>
          <w:sz w:val="18"/>
          <w:szCs w:val="18"/>
        </w:rPr>
      </w:pPr>
      <w:r>
        <w:rPr/>
        <w:br w:type="column"/>
      </w:r>
      <w:r>
        <w:rPr>
          <w:rFonts w:ascii="宋体"/>
          <w:i/>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2"/>
        <w:rPr>
          <w:rFonts w:ascii="宋体" w:hAnsi="宋体" w:cs="宋体" w:eastAsia="宋体" w:hint="default"/>
          <w:i/>
          <w:sz w:val="21"/>
          <w:szCs w:val="21"/>
        </w:rPr>
      </w:pPr>
    </w:p>
    <w:p>
      <w:pPr>
        <w:pStyle w:val="BodyText"/>
        <w:spacing w:line="240" w:lineRule="auto"/>
        <w:ind w:right="0"/>
        <w:jc w:val="left"/>
        <w:rPr>
          <w:i w:val="0"/>
        </w:rPr>
      </w:pPr>
      <w:r>
        <w:rPr/>
        <w:t>单位：元</w:t>
      </w:r>
      <w:r>
        <w:rPr>
          <w:i w:val="0"/>
        </w:rPr>
      </w:r>
    </w:p>
    <w:p>
      <w:pPr>
        <w:spacing w:after="0" w:line="240" w:lineRule="auto"/>
        <w:jc w:val="left"/>
        <w:sectPr>
          <w:type w:val="continuous"/>
          <w:pgSz w:w="11910" w:h="16840"/>
          <w:pgMar w:top="1060" w:bottom="1160" w:left="980" w:right="980"/>
          <w:cols w:num="3" w:equalWidth="0">
            <w:col w:w="3573" w:space="503"/>
            <w:col w:w="1641" w:space="3203"/>
            <w:col w:w="1030"/>
          </w:cols>
        </w:sectPr>
      </w:pP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货币资金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482,046,347.58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599,709,145.38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结算备付金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拆出资金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以公允价值计量且其变动计入当 期损益的金融资产</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衍生金融资产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应收票据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应收账款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955,018,770.10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718,377,078.94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预付款项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22,467,988.38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13,740,132.78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应收保费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应收分保账款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应收分保合同准备金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应收利息</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1,395,083.33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应收股利</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其他应收款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124,253,787.11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86,651,843.86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买入返售金融资产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存货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100,399,387.94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91,825,792.47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持有待售的资产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636,697.68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一年内到期的非流动资产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5,305,989.07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5,048,914.27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10,323,940.68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2,163,248.45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流动资产合计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1,710,152,210.86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1,522,977,937.16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非流动资产：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发放贷款及垫款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可供出售金融资产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162,783,158.00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142,663,158.00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持有至到期投资</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长期应收款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5,578,719.75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10,884,708.82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长期股权投资</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544,111,806.40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508,839,488.45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投资性房地产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66,556,844.38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固定资产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371,308,848.83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65,636,423.64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在建工程</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96,773,253.09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453,508,305.25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工程物资</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固定资产清理</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生产性生物资产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油气资产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无形资产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95,353,978.40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28,622,559.85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开发支出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127,005,341.57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72,653,393.19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商誉</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474,897,113.17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487,595,845.05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长期待摊费用</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1,551,178.79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2,914,848.66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递延所得税资产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56,230,115.13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50,412,570.57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其他非流动资产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非流动资产合计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2,002,150,357.51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1,823,731,301.48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资产总计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3,712,302,568.37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3,346,709,238.64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短期借款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向中央银行借款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吸收存款及同业存放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拆入资金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以公允价值计量且其变动计入当 期损益的金融负债</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衍生金融负债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应付票据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3,608,469.00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应付账款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205,309,877.61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164,659,653.40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预收款项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96,308,675.43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77,147,919.84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卖出回购金融资产款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应付手续费及佣金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应付职工薪酬</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44,655,491.42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39,387,739.93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应交税费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125,448,930.07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140,837,390.99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应付利息</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276,466.68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320,329.17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应付股利</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其他应付款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237,771,043.23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98,525,038.16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应付分保账款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保险合同准备金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代理买卖证券款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代理承销证券款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持有待售的负债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一年内到期的非流动负债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64,450,000.00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流动负债合计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956,455,484.44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828,936,540.49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非流动负债：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长期借款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应付债券</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其中：优先股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永续债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长期应付款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36,470,000.00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长期应付职工薪酬</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专项应付款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预计负债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12,727,923.58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9,246,507.34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递延收益</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4,586,877.00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4,011,877.00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递延所得税负债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61,305,750.03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61,305,750.03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其他非流动负债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非流动负债合计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96,860,550.61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111,034,134.37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负债合计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1,053,316,035.05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939,970,674.86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所有者权益：</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股本</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1,607,592,175.00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824,915,571.00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其他权益工具</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其中：优先股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永续债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资本公积</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380,046,685.15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895,214,891.94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减：库存股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184,972,221.60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其他综合收益</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专项储备</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盈余公积</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88,217,861.49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64,339,737.08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一般风险准备</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未分配利润</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705,240,582.14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554,771,977.76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归属于母公司所有者权益合计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2,596,125,082.18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2,339,242,177.78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少数股东权益</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62,861,451.14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67,496,386.00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所有者权益合计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2,658,986,533.32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2,406,738,563.78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负债和所有者权益总计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3,712,302,568.37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3,346,709,238.64</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3"/>
        <w:jc w:val="right"/>
        <w:rPr>
          <w:i w:val="0"/>
        </w:rPr>
      </w:pPr>
      <w:r>
        <w:rPr/>
        <w:t>法定代表人：周炜</w:t>
        <w:tab/>
      </w:r>
      <w:r>
        <w:rPr>
          <w:spacing w:val="-1"/>
        </w:rPr>
        <w:t>主管会计工作负责人：王利</w:t>
        <w:tab/>
      </w:r>
      <w:r>
        <w:rPr/>
        <w:t>会计机构负责人：陈旭纹</w:t>
      </w:r>
      <w:r>
        <w:rPr>
          <w:i w:val="0"/>
        </w:rPr>
      </w:r>
    </w:p>
    <w:p>
      <w:pPr>
        <w:spacing w:line="240" w:lineRule="auto" w:before="0"/>
        <w:rPr>
          <w:rFonts w:ascii="宋体" w:hAnsi="宋体" w:cs="宋体" w:eastAsia="宋体" w:hint="default"/>
          <w:i/>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货币资金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330,898,750.32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440,503,504.18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以公允价值计量且其变动计入当 期损益的金融资产</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衍生金融资产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应收票据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10,036,000.00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应收账款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703,424,209.04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447,921,582.23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预付款项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28,935,658.36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10,628,088.50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应收利息</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1,395,083.33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应收股利</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其他应收款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156,854,642.49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160,450,359.45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存货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80,665,773.15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74,229,514.59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持有待售的资产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636,697.68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一年内到期的非流动资产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5,305,989.07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5,048,914.27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9,417,605.43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44,654.09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流动资产合计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1,325,538,627.86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1,143,608,398.32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非流动资产：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可供出售金融资产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167,839,912.66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147,719,912.66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持有至到期投资</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长期应收款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5,578,719.75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10,884,708.82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长期股权投资</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1,015,390,343.73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816,038,093.03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投资性房地产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132,264,597.10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固定资产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298,278,477.69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59,189,235.17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在建工程</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96,773,253.09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453,508,305.25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工程物资</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固定资产清理</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生产性生物资产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油气资产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无形资产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91,644,078.17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22,890,471.48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开发支出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87,989,539.97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62,078,572.77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商誉</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长期待摊费用</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265,046.41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479,902.93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递延所得税资产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19,398,053.34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27,855,754.36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其他非流动资产</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非流动资产合计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1,915,422,021.91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1,600,644,956.47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资产总计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3,240,960,649.77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2,744,253,354.79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短期借款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以公允价值计量且其变动计入当 期损益的金融负债</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衍生金融负债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应付票据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应付账款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265,411,385.93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190,771,195.64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预收款项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63,127,986.45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54,766,564.03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应付职工薪酬</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10,132,820.72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9,845,036.71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应交税费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90,995,523.56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104,357,309.57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应付利息</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276,466.68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320,329.17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应付股利</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其他应付款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222,666,492.96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48,717,671.87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持有待售的负债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一年内到期的非流动负债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64,450,000.00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流动负债合计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899,295,676.30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713,228,106.99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非流动负债：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长期借款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应付债券</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其中：优先股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永续债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长期应付款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长期应付职工薪酬</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专项应付款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预计负债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8,564,987.73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5,633,829.06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递延收益</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递延所得税负债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13,174,987.85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13,174,987.85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其他非流动负债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非流动负债合计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43,104,975.58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19,233,816.91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负债合计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942,400,651.88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732,461,923.90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所有者权益：</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股本</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1,607,592,175.00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824,915,571.00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其他权益工具</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其中：优先股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永续债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资本公积</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473,113,231.46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968,137,145.99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减：库存股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184,972,221.60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其他综合收益</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专项储备</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盈余公积</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88,217,861.49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64,339,737.08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未分配利润</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314,608,951.54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154,398,976.82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所有者权益合计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2,298,559,997.89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2,011,791,430.89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负债和所有者权益总计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3,240,960,649.77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2,744,253,354.79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r>
        <w:rPr/>
        <w:pict>
          <v:group style="position:absolute;margin-left:211.009995pt;margin-top:629.950012pt;width:160pt;height:19.6pt;mso-position-horizontal-relative:page;mso-position-vertical-relative:page;z-index:-946864" coordorigin="4220,12599" coordsize="3200,392">
            <v:group style="position:absolute;left:7398;top:12599;width:22;height:392" coordorigin="7398,12599" coordsize="22,392">
              <v:shape style="position:absolute;left:7398;top:12599;width:22;height:392" coordorigin="7398,12599" coordsize="22,392" path="m7398,12990l7420,12990,7420,12599,7398,12599,7398,12990xe" filled="true" fillcolor="#ffffff" stroked="false">
                <v:path arrowok="t"/>
                <v:fill type="solid"/>
              </v:shape>
            </v:group>
            <v:group style="position:absolute;left:4220;top:12599;width:22;height:392" coordorigin="4220,12599" coordsize="22,392">
              <v:shape style="position:absolute;left:4220;top:12599;width:22;height:392" coordorigin="4220,12599" coordsize="22,392" path="m4220,12990l4242,12990,4242,12599,4220,12599,4220,12990xe" filled="true" fillcolor="#ffffff" stroked="false">
                <v:path arrowok="t"/>
                <v:fill type="solid"/>
              </v:shape>
            </v:group>
            <v:group style="position:absolute;left:4242;top:12599;width:3157;height:392" coordorigin="4242,12599" coordsize="3157,392">
              <v:shape style="position:absolute;left:4242;top:12599;width:3157;height:392" coordorigin="4242,12599" coordsize="3157,392" path="m4242,12990l7398,12990,7398,12599,4242,12599,4242,12990xe" filled="true" fillcolor="#ffffff" stroked="false">
                <v:path arrowok="t"/>
                <v:fill type="solid"/>
              </v:shape>
            </v:group>
            <w10:wrap type="none"/>
          </v:group>
        </w:pict>
      </w: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一、营业总收入</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1,203,756,273.71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954,473,335.57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其中：营业收入</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1,203,756,273.71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954,473,335.57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利息收入</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已赚保费</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手续费及佣金收入</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二、营业总成本</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1,024,523,030.72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815,475,642.55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其中：营业成本</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574,612,506.33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435,503,476.09</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利息支出</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手续费及佣金支出</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退保金</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赔付支出净额</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提取保险合同准备金净额</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保单红利支出</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分保费用</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税金及附加</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16,183,609.95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12,882,131.33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销售费用</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155,827,289.51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135,178,086.50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管理费用</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225,889,523.94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181,189,798.21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财务费用</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3,936,222.45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6,235,100.71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资产减值损失</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48,073,878.54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44,487,049.71</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加：公允价值变动收益（损失以</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 列）</w:t>
            </w:r>
            <w:r>
              <w:rPr>
                <w:rFonts w:ascii="宋体" w:hAnsi="宋体" w:cs="宋体" w:eastAsia="宋体" w:hint="default"/>
                <w:sz w:val="18"/>
                <w:szCs w:val="18"/>
              </w:rPr>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-18,704,907.44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378,711,158.06</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pacing w:val="-3"/>
                <w:sz w:val="18"/>
                <w:szCs w:val="18"/>
              </w:rPr>
              <w:t>其中：对联营企业和合营企业</w:t>
            </w:r>
            <w:r>
              <w:rPr>
                <w:rFonts w:ascii="宋体" w:hAnsi="宋体" w:cs="宋体" w:eastAsia="宋体" w:hint="default"/>
                <w:i/>
                <w:sz w:val="18"/>
                <w:szCs w:val="18"/>
              </w:rPr>
              <w:t> 的投资收益</w:t>
            </w:r>
            <w:r>
              <w:rPr>
                <w:rFonts w:ascii="宋体" w:hAnsi="宋体" w:cs="宋体" w:eastAsia="宋体" w:hint="default"/>
                <w:sz w:val="18"/>
                <w:szCs w:val="18"/>
              </w:rPr>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-18,624,432.80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-17,923,929.46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i/>
                <w:sz w:val="18"/>
                <w:szCs w:val="18"/>
              </w:rPr>
              <w:t>）</w:t>
            </w:r>
            <w:r>
              <w:rPr>
                <w:rFonts w:ascii="宋体" w:hAnsi="宋体" w:cs="宋体" w:eastAsia="宋体" w:hint="default"/>
                <w:sz w:val="18"/>
                <w:szCs w:val="18"/>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i/>
                <w:spacing w:val="-6"/>
                <w:w w:val="100"/>
                <w:sz w:val="18"/>
                <w:szCs w:val="18"/>
              </w:rPr>
              <w:t>号填</w:t>
            </w:r>
            <w:r>
              <w:rPr>
                <w:rFonts w:ascii="宋体" w:hAnsi="宋体" w:cs="宋体" w:eastAsia="宋体" w:hint="default"/>
                <w:i/>
                <w:sz w:val="18"/>
                <w:szCs w:val="18"/>
              </w:rPr>
              <w:t> 列）</w:t>
            </w:r>
            <w:r>
              <w:rPr>
                <w:rFonts w:ascii="宋体" w:hAnsi="宋体" w:cs="宋体" w:eastAsia="宋体" w:hint="default"/>
                <w:sz w:val="18"/>
                <w:szCs w:val="18"/>
              </w:rPr>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1,789,026.30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10,301.05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其他收益</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95,078,638.50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257,396,000.35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517,719,152.13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加：营业外收入</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2,061,346.00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66,093,669.28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减：营业外支出</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3,238,725.06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338,112.37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72.47998pt;width:193.15pt;height:19.6pt;mso-position-horizontal-relative:page;mso-position-vertical-relative:page;z-index:-946840" type="#_x0000_t202" filled="false" stroked="false">
            <v:textbox inset="0,0,0,0">
              <w:txbxContent>
                <w:p>
                  <w:pPr>
                    <w:pStyle w:val="BodyText"/>
                    <w:spacing w:line="240" w:lineRule="auto" w:before="49"/>
                    <w:ind w:left="0" w:right="0"/>
                    <w:jc w:val="left"/>
                    <w:rPr>
                      <w:i w:val="0"/>
                    </w:rPr>
                  </w:pPr>
                  <w:r>
                    <w:rPr/>
                    <w:t>号填列）</w:t>
                  </w:r>
                  <w:r>
                    <w:rPr>
                      <w:i w:val="0"/>
                    </w:rPr>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060"/>
        <w:gridCol w:w="2151"/>
        <w:gridCol w:w="3277"/>
      </w:tblGrid>
      <w:tr>
        <w:trPr>
          <w:trHeight w:val="401"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i/>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i/>
                <w:spacing w:val="-8"/>
                <w:sz w:val="18"/>
                <w:szCs w:val="18"/>
              </w:rPr>
              <w:t>－</w:t>
            </w:r>
            <w:r>
              <w:rPr>
                <w:rFonts w:ascii="Times New Roman" w:hAnsi="Times New Roman" w:cs="Times New Roman" w:eastAsia="Times New Roman" w:hint="default"/>
                <w:spacing w:val="-8"/>
                <w:sz w:val="18"/>
                <w:szCs w:val="18"/>
              </w:rPr>
              <w:t>”</w:t>
            </w:r>
          </w:p>
        </w:tc>
        <w:tc>
          <w:tcPr>
            <w:tcW w:w="1060" w:type="dxa"/>
            <w:tcBorders>
              <w:top w:val="single" w:sz="4" w:space="0" w:color="000000"/>
              <w:left w:val="single" w:sz="13" w:space="0" w:color="FFFFFF"/>
              <w:bottom w:val="single" w:sz="4" w:space="0" w:color="000000"/>
              <w:right w:val="nil" w:sz="6" w:space="0" w:color="auto"/>
            </w:tcBorders>
          </w:tcPr>
          <w:p>
            <w:pPr/>
          </w:p>
        </w:tc>
        <w:tc>
          <w:tcPr>
            <w:tcW w:w="215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256,218,621.29</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583,474,709.04</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减：所得税费用</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26,481,032.83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57,995,073.93</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1" w:right="0"/>
              <w:jc w:val="left"/>
              <w:rPr>
                <w:rFonts w:ascii="Times New Roman" w:hAnsi="Times New Roman" w:cs="Times New Roman" w:eastAsia="Times New Roman" w:hint="default"/>
                <w:sz w:val="18"/>
                <w:szCs w:val="18"/>
              </w:rPr>
            </w:pPr>
            <w:r>
              <w:rPr>
                <w:rFonts w:ascii="Times New Roman"/>
                <w:sz w:val="18"/>
              </w:rPr>
              <w:t>229,737,588.46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525,479,635.11</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i/>
                <w:spacing w:val="-2"/>
                <w:sz w:val="18"/>
                <w:szCs w:val="18"/>
              </w:rPr>
              <w:t>（一）持续经营净利润（净亏损以</w:t>
            </w:r>
            <w:r>
              <w:rPr>
                <w:rFonts w:ascii="宋体" w:hAnsi="宋体" w:cs="宋体" w:eastAsia="宋体" w:hint="default"/>
                <w:spacing w:val="-2"/>
                <w:sz w:val="18"/>
                <w:szCs w:val="18"/>
              </w:rPr>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1" w:right="0"/>
              <w:jc w:val="left"/>
              <w:rPr>
                <w:rFonts w:ascii="Times New Roman" w:hAnsi="Times New Roman" w:cs="Times New Roman" w:eastAsia="Times New Roman" w:hint="default"/>
                <w:sz w:val="18"/>
                <w:szCs w:val="18"/>
              </w:rPr>
            </w:pPr>
            <w:r>
              <w:rPr>
                <w:rFonts w:ascii="Times New Roman"/>
                <w:sz w:val="18"/>
              </w:rPr>
              <w:t>234,916,291.49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519,235,909.44</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i/>
                <w:spacing w:val="-2"/>
                <w:sz w:val="18"/>
                <w:szCs w:val="18"/>
              </w:rPr>
              <w:t>（二）终止经营净利润（净亏损以</w:t>
            </w:r>
            <w:r>
              <w:rPr>
                <w:rFonts w:ascii="宋体" w:hAnsi="宋体" w:cs="宋体" w:eastAsia="宋体" w:hint="default"/>
                <w:spacing w:val="-2"/>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-5,178,703.03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6,243,725.67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归属于母公司所有者的净利润</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1" w:right="0"/>
              <w:jc w:val="left"/>
              <w:rPr>
                <w:rFonts w:ascii="Times New Roman" w:hAnsi="Times New Roman" w:cs="Times New Roman" w:eastAsia="Times New Roman" w:hint="default"/>
                <w:sz w:val="18"/>
                <w:szCs w:val="18"/>
              </w:rPr>
            </w:pPr>
            <w:r>
              <w:rPr>
                <w:rFonts w:ascii="Times New Roman"/>
                <w:sz w:val="18"/>
              </w:rPr>
              <w:t>229,039,873.76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518,622,831.32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少数股东损益</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697,714.70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6,856,803.79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六、其他综合收益的税后净额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i/>
                <w:sz w:val="18"/>
                <w:szCs w:val="18"/>
              </w:rPr>
              <w:t>归属母公司所有者的其他综合收益 的税后净额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i/>
                <w:spacing w:val="-2"/>
                <w:sz w:val="18"/>
                <w:szCs w:val="18"/>
              </w:rPr>
              <w:t>（一）以后不能重分类进损益的其</w:t>
            </w:r>
            <w:r>
              <w:rPr>
                <w:rFonts w:ascii="宋体" w:hAnsi="宋体" w:cs="宋体" w:eastAsia="宋体" w:hint="default"/>
                <w:i/>
                <w:sz w:val="18"/>
                <w:szCs w:val="18"/>
              </w:rPr>
              <w:t> 他综合收益</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重新计量设定受益计划净 负债或净资产的变动</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权益法下在被投资单位不 能重分类进损益的其他综合收益中享 有的份额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i/>
                <w:spacing w:val="-2"/>
                <w:sz w:val="18"/>
                <w:szCs w:val="18"/>
              </w:rPr>
              <w:t>（二）以后将重分类进损益的其他</w:t>
            </w:r>
            <w:r>
              <w:rPr>
                <w:rFonts w:ascii="宋体" w:hAnsi="宋体" w:cs="宋体" w:eastAsia="宋体" w:hint="default"/>
                <w:i/>
                <w:sz w:val="18"/>
                <w:szCs w:val="18"/>
              </w:rPr>
              <w:t> 综合收益</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权益法下在被投资单位以 后将重分类进损益的其他综合收益中 享有的份额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可供出售金融资产公允价 值变动损益</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持有至到期投资重分类为 可供出售金融资产损益</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现金流量套期损益的有效 部分</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i/>
                <w:sz w:val="18"/>
                <w:szCs w:val="18"/>
              </w:rPr>
              <w:t>外币财务报表折算差额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i/>
                <w:sz w:val="18"/>
                <w:szCs w:val="18"/>
              </w:rPr>
              <w:t>其他</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i/>
                <w:sz w:val="18"/>
                <w:szCs w:val="18"/>
              </w:rPr>
              <w:t>归属于少数股东的其他综合收益的 税后净额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七、综合收益总额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1" w:right="0"/>
              <w:jc w:val="left"/>
              <w:rPr>
                <w:rFonts w:ascii="Times New Roman" w:hAnsi="Times New Roman" w:cs="Times New Roman" w:eastAsia="Times New Roman" w:hint="default"/>
                <w:sz w:val="18"/>
                <w:szCs w:val="18"/>
              </w:rPr>
            </w:pPr>
            <w:r>
              <w:rPr>
                <w:rFonts w:ascii="Times New Roman"/>
                <w:sz w:val="18"/>
              </w:rPr>
              <w:t>229,737,588.46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525,479,635.11</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归属于母公司所有者的综合收益 总额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1" w:right="0"/>
              <w:jc w:val="left"/>
              <w:rPr>
                <w:rFonts w:ascii="Times New Roman" w:hAnsi="Times New Roman" w:cs="Times New Roman" w:eastAsia="Times New Roman" w:hint="default"/>
                <w:sz w:val="18"/>
                <w:szCs w:val="18"/>
              </w:rPr>
            </w:pPr>
            <w:r>
              <w:rPr>
                <w:rFonts w:ascii="Times New Roman"/>
                <w:sz w:val="18"/>
              </w:rPr>
              <w:t>229,039,873.76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518,622,831.32</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归属于少数股东的综合收益总额</w:t>
            </w:r>
            <w:r>
              <w:rPr>
                <w:rFonts w:ascii="宋体" w:hAnsi="宋体" w:cs="宋体" w:eastAsia="宋体" w:hint="default"/>
                <w:sz w:val="18"/>
                <w:szCs w:val="18"/>
              </w:rPr>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697,714.70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6,856,803.79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八、每股收益：</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（一）基本每股收益</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0.1439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0.3375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（二）稀释每股收益</w:t>
            </w:r>
            <w:r>
              <w:rPr>
                <w:rFonts w:ascii="宋体" w:hAnsi="宋体" w:cs="宋体" w:eastAsia="宋体" w:hint="default"/>
                <w:sz w:val="18"/>
                <w:szCs w:val="18"/>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0.3340</w:t>
            </w:r>
          </w:p>
        </w:tc>
      </w:tr>
    </w:tbl>
    <w:p>
      <w:pPr>
        <w:pStyle w:val="BodyText"/>
        <w:tabs>
          <w:tab w:pos="3578" w:val="left" w:leader="none"/>
          <w:tab w:pos="7721" w:val="left" w:leader="none"/>
        </w:tabs>
        <w:spacing w:line="595" w:lineRule="auto" w:before="49"/>
        <w:ind w:right="243"/>
        <w:jc w:val="both"/>
        <w:rPr>
          <w:rFonts w:ascii="宋体" w:hAnsi="宋体" w:cs="宋体" w:eastAsia="宋体" w:hint="default"/>
          <w:i w:val="0"/>
          <w:sz w:val="21"/>
          <w:szCs w:val="21"/>
        </w:rPr>
      </w:pPr>
      <w:r>
        <w:rPr/>
        <w:t>本期发生同一控制下企业合并的，被合并方在合并前实现的净利润为：</w:t>
      </w:r>
      <w:r>
        <w:rPr>
          <w:rFonts w:ascii="Times New Roman" w:hAnsi="Times New Roman" w:cs="Times New Roman" w:eastAsia="Times New Roman" w:hint="default"/>
          <w:i w:val="0"/>
        </w:rPr>
        <w:t>0.00 </w:t>
      </w:r>
      <w:r>
        <w:rPr/>
        <w:t>元，上期被合并方实现的净利润为：</w:t>
      </w:r>
      <w:r>
        <w:rPr>
          <w:rFonts w:ascii="Times New Roman" w:hAnsi="Times New Roman" w:cs="Times New Roman" w:eastAsia="Times New Roman" w:hint="default"/>
          <w:i w:val="0"/>
        </w:rPr>
        <w:t>0.00 </w:t>
      </w:r>
      <w:r>
        <w:rPr>
          <w:spacing w:val="-3"/>
        </w:rPr>
        <w:t>元。 </w:t>
      </w:r>
      <w:r>
        <w:rPr/>
        <w:t>法定代表人：周炜</w:t>
        <w:tab/>
      </w:r>
      <w:r>
        <w:rPr>
          <w:spacing w:val="-1"/>
        </w:rPr>
        <w:t>主管会计工作负责人：王利</w:t>
        <w:tab/>
      </w:r>
      <w:r>
        <w:rPr/>
        <w:t>会计机构负责人：陈旭纹</w:t>
      </w:r>
      <w:r>
        <w:rPr/>
        <w:t> </w:t>
      </w:r>
      <w:r>
        <w:rPr>
          <w:rFonts w:ascii="Times New Roman" w:hAnsi="Times New Roman" w:cs="Times New Roman" w:eastAsia="Times New Roman" w:hint="default"/>
          <w:b/>
          <w:bCs/>
          <w:i w:val="0"/>
          <w:sz w:val="21"/>
          <w:szCs w:val="21"/>
        </w:rPr>
        <w:t>4</w:t>
      </w:r>
      <w:r>
        <w:rPr>
          <w:rFonts w:ascii="宋体" w:hAnsi="宋体" w:cs="宋体" w:eastAsia="宋体" w:hint="default"/>
          <w:b/>
          <w:bCs/>
          <w:i w:val="0"/>
          <w:sz w:val="21"/>
          <w:szCs w:val="21"/>
        </w:rPr>
        <w:t>、母公司利润表</w:t>
      </w:r>
      <w:r>
        <w:rPr>
          <w:rFonts w:ascii="宋体" w:hAnsi="宋体" w:cs="宋体" w:eastAsia="宋体" w:hint="default"/>
          <w:i w:val="0"/>
          <w:sz w:val="21"/>
          <w:szCs w:val="21"/>
        </w:rPr>
      </w:r>
    </w:p>
    <w:p>
      <w:pPr>
        <w:pStyle w:val="BodyText"/>
        <w:spacing w:line="240" w:lineRule="auto"/>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一、营业收入</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873,741,786.10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660,499,068.04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减：营业成本</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500,828,315.22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367,640,960.62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税金及附加</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11,615,068.52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8,791,877.43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销售费用</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87,281,165.15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83,802,964.34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管理费用</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80,917,815.24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85,217,994.20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财务费用</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4,026,196.67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6,154,331.86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资产减值损失</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34,578,432.92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27,553,721.27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加：公允价值变动收益（损失以</w:t>
            </w:r>
            <w:r>
              <w:rPr>
                <w:rFonts w:ascii="宋体" w:hAnsi="宋体" w:cs="宋体" w:eastAsia="宋体" w:hint="default"/>
                <w:sz w:val="18"/>
                <w:szCs w:val="18"/>
              </w:rPr>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 列）</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43,472,787.11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69,909,322.88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其中：对联营企业和合营企 业的投资收益</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-18,533,788.41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-17,923,929.46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i/>
                <w:spacing w:val="-1"/>
                <w:sz w:val="18"/>
                <w:szCs w:val="18"/>
              </w:rPr>
              <w:t>号</w:t>
            </w:r>
            <w:r>
              <w:rPr>
                <w:rFonts w:ascii="宋体" w:hAnsi="宋体" w:cs="宋体" w:eastAsia="宋体" w:hint="default"/>
                <w:i/>
                <w:sz w:val="18"/>
                <w:szCs w:val="18"/>
              </w:rPr>
              <w:t> 填列）</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1,729,248.83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其他收益</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69,518,437.00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269,215,265.32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151,246,541.20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加：营业外收入</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225,859.06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47,881,648.19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减：营业外支出</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2,417,711.13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150,246.58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74"/>
              <w:jc w:val="left"/>
              <w:rPr>
                <w:rFonts w:ascii="宋体" w:hAnsi="宋体" w:cs="宋体" w:eastAsia="宋体" w:hint="default"/>
                <w:sz w:val="18"/>
                <w:szCs w:val="18"/>
              </w:rPr>
            </w:pPr>
            <w:r>
              <w:rPr>
                <w:rFonts w:ascii="宋体" w:hAnsi="宋体" w:cs="宋体" w:eastAsia="宋体" w:hint="default"/>
                <w:i/>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 列）</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267,023,413.25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198,977,942.81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减：所得税费用</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28,242,169.15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3,610,402.93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238,781,244.10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195,367,539.88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238,781,244.10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195,367,539.88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（二）终止经营净利润（净亏损</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i/>
                <w:sz w:val="18"/>
                <w:szCs w:val="18"/>
              </w:rPr>
              <w:t>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i/>
                <w:sz w:val="18"/>
                <w:szCs w:val="18"/>
              </w:rPr>
              <w:t>五、其他综合收益的税后净额</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（一）以后不能重分类进损益的 其他综合收益</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重新计量设定受益计划 净负债或净资产的变动</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权益法下在被投资单位 不能重分类进损益的其他综合收益中 享有的份额</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（二）以后将重分类进损益的其 他综合收益</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权益法下在被投资单位 以后将重分类进损益的其他综合收益 中享有的份额</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可供出售金融资产公允 价值变动损益</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持有至到期投资重分类 为可供出售金融资产损益</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现金流量套期损益的有 效部分</w:t>
            </w:r>
            <w:r>
              <w:rPr>
                <w:rFonts w:ascii="宋体" w:hAnsi="宋体" w:cs="宋体" w:eastAsia="宋体" w:hint="default"/>
                <w:sz w:val="18"/>
                <w:szCs w:val="18"/>
              </w:rPr>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i/>
                <w:sz w:val="18"/>
                <w:szCs w:val="18"/>
              </w:rPr>
              <w:t>外币财务报表折算差额</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i/>
                <w:sz w:val="18"/>
                <w:szCs w:val="18"/>
              </w:rPr>
              <w:t>其他</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i/>
                <w:sz w:val="18"/>
                <w:szCs w:val="18"/>
              </w:rPr>
              <w:t>六、综合收益总额</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238,781,244.10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195,367,539.88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i/>
                <w:sz w:val="18"/>
                <w:szCs w:val="18"/>
              </w:rPr>
              <w:t>七、每股收益：</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（一）基本每股收益</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（二）稀释每股收益</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一、经营活动产生的现金流量：</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销售商品、提供劳务收到的现金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1,067,594,951.08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936,519,388.85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客户存款和同业存放款项净增加 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向中央银行借款净增加额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向其他金融机构拆入资金净增加 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收到原保险合同保费取得的现金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收到再保险业务现金净额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保户储金及投资款净增加额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处置以公允价值计量且其变动计 入当期损益的金融资产净增加额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收取利息、手续费及佣金的现金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拆入资金净增加额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回购业务资金净增加额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收到的税费返还</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84,583,616.17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46,251,266.74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收到其他与经营活动有关的现金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125,763,050.17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94,455,807.35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经营活动现金流入小计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1,277,941,617.42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1,077,226,462.94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购买商品、接受劳务支付的现金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445,129,132.64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367,871,386.80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客户贷款及垫款净增加额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存放中央银行和同业款项净增加 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支付原保险合同赔付款项的现金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支付利息、手续费及佣金的现金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支付保单红利的现金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支付给职工以及为职工支付的现 金</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317,455,485.39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252,983,468.51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支付的各项税费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127,190,291.27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102,518,332.82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支付其他与经营活动有关的现金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308,379,522.71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213,511,149.22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经营活动现金流出小计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1,198,154,432.01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936,884,337.35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经营活动产生的现金流量净额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79,787,185.41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140,342,125.59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二、投资活动产生的现金流量：</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收回投资收到的现金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取得投资收益收到的现金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3,490,018.11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处置固定资产、无形资产和其他 长期资产收回的现金净额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2,859,540.35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处置子公司及其他营业单位收到 的现金净额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收到其他与投资活动有关的现金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投资活动现金流入小计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6,349,558.46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18,176,000.00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购建固定资产、无形资产和其他 长期资产支付的现金</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161,664,847.25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334,555,683.57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投资支付的现金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60,953,300.00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209,707,995.00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质押贷款净增加额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取得子公司及其他营业单位支付 的现金净额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27,712,386.02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87,331,287.79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支付其他与投资活动有关的现金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5,077,053.07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22,357,461.33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投资活动现金流出小计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255,407,586.34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653,952,427.69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投资活动产生的现金流量净额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-249,058,027.88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-635,776,427.69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三、筹资活动产生的现金流量：</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吸收投资收到的现金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224,421,603.69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893,665,606.86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其中：子公司吸收少数股东投资 收到的现金</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取得借款收到的现金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发行债券收到的现金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收到其他与筹资活动有关的现金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14,144,940.17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72,149,870.11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筹资活动现金流入小计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488,566,543.86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1,255,815,476.97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偿还债务支付的现金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200,010,000.00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分配股利、利润或偿付利息支付 的现金</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63,549,674.88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57,571,302.89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其中：子公司支付给少数股东的 股利、利润</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支付其他与筹资活动有关的现金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72,658,772.77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126,955,727.10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筹资活动现金流出小计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436,208,447.65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384,537,029.99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筹资活动产生的现金流量净额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52,358,096.21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871,278,446.98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i/>
                <w:sz w:val="18"/>
                <w:szCs w:val="18"/>
              </w:rPr>
              <w:t>四、汇率变动对现金及现金等价物的 影响</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五、现金及现金等价物净增加额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-116,912,746.26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375,844,144.88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加：期初现金及现金等价物余额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593,189,623.63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217,345,478.75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六、期末现金及现金等价物余额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476,276,877.37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593,189,623.63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一、经营活动产生的现金流量：</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销售商品、提供劳务收到的现金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732,790,261.57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646,528,305.49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收到的税费返还</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62,920,594.67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30,998,821.63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收到其他与经营活动有关的现金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115,566,414.15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56,315,300.86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经营活动现金流入小计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911,277,270.39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733,842,427.98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购买商品、接受劳务支付的现金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416,401,282.32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298,968,190.54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支付给职工以及为职工支付的现 金</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126,735,692.75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125,591,103.65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支付的各项税费</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72,405,771.57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62,305,619.70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支付其他与经营活动有关的现金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221,101,460.60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139,311,944.33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经营活动现金流出小计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836,644,207.24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626,176,858.22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经营活动产生的现金流量净额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74,633,063.15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107,665,569.76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二、投资活动产生的现金流量：</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收回投资收到的现金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1,086,045.36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19,013,158.00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取得投资收益收到的现金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67,990,018.11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处置固定资产、无形资产和其他 长期资产收回的现金净额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2,775,840.35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处置子公司及其他营业单位收到 的现金净额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收到其他与投资活动有关的现金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投资活动现金流入小计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142,951,903.82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48,913,158.00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购建固定资产、无形资产和其他 长期资产支付的现金</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129,571,436.32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325,959,525.52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投资支付的现金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227,292,579.97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385,960,138.18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取得子公司及其他营业单位支付 的现金净额</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支付其他与投资活动有关的现金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投资活动现金流出小计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375,244,016.29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758,719,663.70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投资活动产生的现金流量净额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-232,292,112.47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-709,806,505.70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三、筹资活动产生的现金流量：</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吸收投资收到的现金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223,411,603.69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895,895,606.86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取得借款收到的现金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发行债券收到的现金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收到其他与筹资活动有关的现金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12,483,940.17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71,474,870.11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i/>
                <w:sz w:val="18"/>
                <w:szCs w:val="18"/>
              </w:rPr>
              <w:t>筹资活动现金流入小计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485,895,543.86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1,257,370,476.97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偿还债务支付的现金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分配股利、利润或偿付利息支付 的现金</w:t>
            </w:r>
            <w:r>
              <w:rPr>
                <w:rFonts w:ascii="宋体" w:hAnsi="宋体" w:cs="宋体" w:eastAsia="宋体" w:hint="default"/>
                <w:sz w:val="18"/>
                <w:szCs w:val="18"/>
              </w:rPr>
            </w:r>
          </w:p>
        </w:tc>
        <w:tc>
          <w:tcPr>
            <w:tcW w:w="3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63,549,674.88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57,571,137.99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支付其他与筹资活动有关的现金</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72,658,772.77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87,225,727.10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筹资活动现金流出小计</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436,208,447.65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344,796,865.09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筹资活动产生的现金流量净额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49,687,096.21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912,573,611.88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i/>
                <w:sz w:val="18"/>
                <w:szCs w:val="18"/>
              </w:rPr>
              <w:t>四、汇率变动对现金及现金等价物的 影响</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五、现金及现金等价物净增加额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-107,971,953.11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310,432,675.94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加：期初现金及现金等价物余额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433,984,982.43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123,552,306.49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六、期末现金及现金等价物余额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326,013,029.32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433,984,982.43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rPr>
          <w:i w:val="0"/>
        </w:rPr>
      </w:pPr>
      <w:r>
        <w:rPr/>
        <w:t>本期金额</w:t>
      </w:r>
      <w:r>
        <w:rPr>
          <w:i w:val="0"/>
        </w:rPr>
      </w:r>
    </w:p>
    <w:p>
      <w:pPr>
        <w:pStyle w:val="BodyText"/>
        <w:spacing w:line="240" w:lineRule="auto" w:before="117"/>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w:t>
            </w:r>
            <w:r>
              <w:rPr>
                <w:rFonts w:ascii="宋体" w:hAnsi="宋体" w:cs="宋体" w:eastAsia="宋体" w:hint="default"/>
                <w:sz w:val="18"/>
                <w:szCs w:val="18"/>
              </w:rPr>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归属于母公司所有者权益</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i/>
                <w:sz w:val="18"/>
                <w:szCs w:val="18"/>
              </w:rPr>
              <w:t>少数股 东权益</w:t>
            </w:r>
            <w:r>
              <w:rPr>
                <w:rFonts w:ascii="宋体" w:hAnsi="宋体" w:cs="宋体" w:eastAsia="宋体" w:hint="default"/>
                <w:sz w:val="18"/>
                <w:szCs w:val="18"/>
              </w:rPr>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i/>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i/>
                <w:sz w:val="18"/>
                <w:szCs w:val="18"/>
              </w:rPr>
              <w:t>所有者 权益合 计</w:t>
            </w:r>
            <w:r>
              <w:rPr>
                <w:rFonts w:ascii="宋体" w:hAnsi="宋体" w:cs="宋体" w:eastAsia="宋体" w:hint="default"/>
                <w:sz w:val="18"/>
                <w:szCs w:val="18"/>
              </w:rPr>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i/>
                <w:sz w:val="18"/>
                <w:szCs w:val="18"/>
              </w:rPr>
              <w:t>股本</w:t>
            </w:r>
            <w:r>
              <w:rPr>
                <w:rFonts w:ascii="宋体" w:hAnsi="宋体" w:cs="宋体" w:eastAsia="宋体" w:hint="default"/>
                <w:sz w:val="18"/>
                <w:szCs w:val="18"/>
              </w:rPr>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i/>
                <w:sz w:val="18"/>
                <w:szCs w:val="18"/>
              </w:rPr>
              <w:t>其他权益工具</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i/>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i/>
                <w:sz w:val="18"/>
                <w:szCs w:val="18"/>
              </w:rPr>
              <w:t>资本公 积</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i/>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i/>
                <w:sz w:val="18"/>
                <w:szCs w:val="18"/>
              </w:rPr>
              <w:t>减：库 存股</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i/>
                <w:sz w:val="18"/>
                <w:szCs w:val="18"/>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i/>
                <w:sz w:val="18"/>
                <w:szCs w:val="18"/>
              </w:rPr>
              <w:t>其他综 合收益</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i/>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i/>
                <w:sz w:val="18"/>
                <w:szCs w:val="18"/>
              </w:rPr>
              <w:t>专项储 备</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i/>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i/>
                <w:sz w:val="18"/>
                <w:szCs w:val="18"/>
              </w:rPr>
              <w:t>盈余公 积</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i/>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i/>
                <w:sz w:val="18"/>
                <w:szCs w:val="18"/>
              </w:rPr>
              <w:t>一般风 险准备</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i/>
                <w:sz w:val="18"/>
                <w:szCs w:val="18"/>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i/>
                <w:sz w:val="18"/>
                <w:szCs w:val="18"/>
              </w:rPr>
              <w:t>未分配 利润</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i/>
                <w:sz w:val="18"/>
                <w:szCs w:val="18"/>
              </w:rPr>
              <w:t>优先 股</w:t>
            </w:r>
            <w:r>
              <w:rPr>
                <w:rFonts w:ascii="宋体" w:hAnsi="宋体" w:cs="宋体" w:eastAsia="宋体" w:hint="default"/>
                <w:sz w:val="18"/>
                <w:szCs w:val="18"/>
              </w:rPr>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i/>
                <w:sz w:val="18"/>
                <w:szCs w:val="18"/>
              </w:rPr>
              <w:t>永续 债</w:t>
            </w:r>
            <w:r>
              <w:rPr>
                <w:rFonts w:ascii="宋体" w:hAnsi="宋体" w:cs="宋体" w:eastAsia="宋体" w:hint="default"/>
                <w:sz w:val="18"/>
                <w:szCs w:val="18"/>
              </w:rPr>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pacing w:val="-8"/>
                <w:sz w:val="18"/>
                <w:szCs w:val="18"/>
              </w:rPr>
              <w:t>一、上年期末余额</w:t>
            </w:r>
            <w:r>
              <w:rPr>
                <w:rFonts w:ascii="宋体" w:hAnsi="宋体" w:cs="宋体" w:eastAsia="宋体" w:hint="default"/>
                <w:spacing w:val="-8"/>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824,91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5,571.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895,214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,891.94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64,339,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737.08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554,771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,977.76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67,496,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386.00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38,563.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pacing w:val="-10"/>
                <w:sz w:val="18"/>
                <w:szCs w:val="18"/>
              </w:rPr>
              <w:t>加：会计政策</w:t>
            </w:r>
            <w:r>
              <w:rPr>
                <w:rFonts w:ascii="宋体" w:hAnsi="宋体" w:cs="宋体" w:eastAsia="宋体" w:hint="default"/>
                <w:i/>
                <w:sz w:val="18"/>
                <w:szCs w:val="18"/>
              </w:rPr>
              <w:t> 变更</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前期差 错更正</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同一控 制下企业合并</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pacing w:val="-8"/>
                <w:sz w:val="18"/>
                <w:szCs w:val="18"/>
              </w:rPr>
              <w:t>二、本年期初余额</w:t>
            </w:r>
            <w:r>
              <w:rPr>
                <w:rFonts w:ascii="宋体" w:hAnsi="宋体" w:cs="宋体" w:eastAsia="宋体" w:hint="default"/>
                <w:spacing w:val="-8"/>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824,91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895,214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64,339,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554,771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,977.76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67,496,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386.00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38,563.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both"/>
              <w:rPr>
                <w:rFonts w:ascii="宋体" w:hAnsi="宋体" w:cs="宋体" w:eastAsia="宋体" w:hint="default"/>
                <w:sz w:val="18"/>
                <w:szCs w:val="18"/>
              </w:rPr>
            </w:pPr>
            <w:r>
              <w:rPr>
                <w:rFonts w:ascii="宋体" w:hAnsi="宋体" w:cs="宋体" w:eastAsia="宋体" w:hint="default"/>
                <w:i/>
                <w:spacing w:val="-8"/>
                <w:sz w:val="18"/>
                <w:szCs w:val="18"/>
              </w:rPr>
              <w:t>三、本期增减变动</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宋体" w:hAnsi="宋体" w:cs="宋体" w:eastAsia="宋体" w:hint="default"/>
                <w:i/>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i/>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i/>
                <w:sz w:val="18"/>
                <w:szCs w:val="18"/>
              </w:rPr>
              <w:t>号填列）</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782,67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6,604.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8,206.7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184,972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,221.60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124.41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150,468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,604.38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-4,634,9</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34.86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252,247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,969.54</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i/>
                <w:spacing w:val="-8"/>
                <w:sz w:val="18"/>
                <w:szCs w:val="18"/>
              </w:rPr>
              <w:t>（一）综合收益总</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宋体" w:hAnsi="宋体" w:cs="宋体" w:eastAsia="宋体" w:hint="default"/>
                <w:i/>
                <w:sz w:val="18"/>
                <w:szCs w:val="18"/>
              </w:rPr>
              <w:t>额</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229,039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,873.76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697,714</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229,737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,588.46</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4" w:lineRule="auto"/>
              <w:ind w:left="24" w:right="21"/>
              <w:jc w:val="left"/>
              <w:rPr>
                <w:rFonts w:ascii="宋体" w:hAnsi="宋体" w:cs="宋体" w:eastAsia="宋体" w:hint="default"/>
                <w:sz w:val="18"/>
                <w:szCs w:val="18"/>
              </w:rPr>
            </w:pPr>
            <w:r>
              <w:rPr>
                <w:rFonts w:ascii="宋体" w:hAnsi="宋体" w:cs="宋体" w:eastAsia="宋体" w:hint="default"/>
                <w:i/>
                <w:spacing w:val="-8"/>
                <w:sz w:val="18"/>
                <w:szCs w:val="18"/>
              </w:rPr>
              <w:t>（二）所有者投入</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宋体" w:hAnsi="宋体" w:cs="宋体" w:eastAsia="宋体" w:hint="default"/>
                <w:i/>
                <w:sz w:val="18"/>
                <w:szCs w:val="18"/>
              </w:rPr>
              <w:t>和减少资本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,837.0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242,274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,560.21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185,965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,551.60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-5,332,6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49.56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76,210,</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196.05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．股东投入的普 通股</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25,233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,837.0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186,734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,270.47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185,965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,551.60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1,010,0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27,012,</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555.87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．其他权益工具 持有者投入资本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．股份支付计入 所有者权益的金 额</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25,831,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042.89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25,831,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042.89</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29,709,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-6,342,6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49.56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23,366,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597.29</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（三）利润分配</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-993,33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-78,571,</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269.38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-53,699,</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814.97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．提取盈余公积</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124.41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．提取一般风险 准备</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．对所有者（或 股东）的分配</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-993,33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-54,693,</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144.97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-53,699,</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814.97</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i/>
                <w:spacing w:val="-8"/>
                <w:sz w:val="18"/>
                <w:szCs w:val="18"/>
              </w:rPr>
              <w:t>（四）所有者权益</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宋体" w:hAnsi="宋体" w:cs="宋体" w:eastAsia="宋体" w:hint="default"/>
                <w:i/>
                <w:sz w:val="18"/>
                <w:szCs w:val="18"/>
              </w:rPr>
              <w:t>内部结转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757,44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2,767.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2,767.0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．资本公积转增 资本（或股本）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757,44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2,767.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2,767.0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．盈余公积转增 资本（或股本）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．盈余公积弥补 亏损</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（五）专项储备</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．本期提取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．本期使用</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（六）其他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i/>
                <w:spacing w:val="-8"/>
                <w:sz w:val="18"/>
                <w:szCs w:val="18"/>
              </w:rPr>
              <w:t>四、本期期末余额</w:t>
            </w:r>
            <w:r>
              <w:rPr>
                <w:rFonts w:ascii="宋体" w:hAnsi="宋体" w:cs="宋体" w:eastAsia="宋体" w:hint="default"/>
                <w:spacing w:val="-8"/>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592,17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380,046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,685.15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184,972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,221.60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88,217,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861.49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705,240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,582.14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62,861,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451.14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r>
    </w:tbl>
    <w:p>
      <w:pPr>
        <w:pStyle w:val="BodyText"/>
        <w:spacing w:line="240" w:lineRule="auto" w:before="49"/>
        <w:ind w:right="153"/>
        <w:jc w:val="left"/>
        <w:rPr>
          <w:i w:val="0"/>
        </w:rPr>
      </w:pPr>
      <w:r>
        <w:rPr/>
        <w:t>上期金额</w:t>
      </w:r>
      <w:r>
        <w:rPr>
          <w:i w:val="0"/>
        </w:rPr>
      </w:r>
    </w:p>
    <w:p>
      <w:pPr>
        <w:pStyle w:val="BodyText"/>
        <w:spacing w:line="240" w:lineRule="auto" w:before="115"/>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8133"/>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8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2"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归属于母公司所有者权益</w:t>
            </w:r>
            <w:r>
              <w:rPr>
                <w:rFonts w:ascii="宋体" w:hAnsi="宋体" w:cs="宋体" w:eastAsia="宋体" w:hint="default"/>
                <w:sz w:val="18"/>
                <w:szCs w:val="18"/>
              </w:rPr>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i/>
                <w:sz w:val="18"/>
                <w:szCs w:val="18"/>
              </w:rPr>
              <w:t>少数股 东权益</w:t>
            </w:r>
            <w:r>
              <w:rPr>
                <w:rFonts w:ascii="宋体" w:hAnsi="宋体" w:cs="宋体" w:eastAsia="宋体" w:hint="default"/>
                <w:sz w:val="18"/>
                <w:szCs w:val="18"/>
              </w:rPr>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i/>
                <w:sz w:val="18"/>
                <w:szCs w:val="18"/>
              </w:rPr>
              <w:t>所有者 权益合 计</w:t>
            </w:r>
            <w:r>
              <w:rPr>
                <w:rFonts w:ascii="宋体" w:hAnsi="宋体" w:cs="宋体" w:eastAsia="宋体" w:hint="default"/>
                <w:sz w:val="18"/>
                <w:szCs w:val="18"/>
              </w:rPr>
            </w:r>
          </w:p>
        </w:tc>
      </w:tr>
      <w:tr>
        <w:trPr>
          <w:trHeight w:val="402"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i/>
                <w:sz w:val="18"/>
                <w:szCs w:val="18"/>
              </w:rPr>
              <w:t>股本</w:t>
            </w:r>
            <w:r>
              <w:rPr>
                <w:rFonts w:ascii="宋体" w:hAnsi="宋体" w:cs="宋体" w:eastAsia="宋体" w:hint="default"/>
                <w:sz w:val="18"/>
                <w:szCs w:val="18"/>
              </w:rPr>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i/>
                <w:sz w:val="18"/>
                <w:szCs w:val="18"/>
              </w:rPr>
              <w:t>其他权益工具</w:t>
            </w:r>
            <w:r>
              <w:rPr>
                <w:rFonts w:ascii="宋体" w:hAnsi="宋体" w:cs="宋体" w:eastAsia="宋体" w:hint="default"/>
                <w:sz w:val="18"/>
                <w:szCs w:val="18"/>
              </w:rPr>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i/>
                <w:sz w:val="18"/>
                <w:szCs w:val="18"/>
              </w:rPr>
              <w:t>资本公 积</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i/>
                <w:sz w:val="18"/>
                <w:szCs w:val="18"/>
              </w:rPr>
              <w:t>减：库 存股</w:t>
            </w:r>
            <w:r>
              <w:rPr>
                <w:rFonts w:ascii="宋体" w:hAnsi="宋体" w:cs="宋体" w:eastAsia="宋体" w:hint="default"/>
                <w:sz w:val="18"/>
                <w:szCs w:val="18"/>
              </w:rPr>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60" w:right="57"/>
              <w:jc w:val="left"/>
              <w:rPr>
                <w:rFonts w:ascii="宋体" w:hAnsi="宋体" w:cs="宋体" w:eastAsia="宋体" w:hint="default"/>
                <w:sz w:val="18"/>
                <w:szCs w:val="18"/>
              </w:rPr>
            </w:pPr>
            <w:r>
              <w:rPr>
                <w:rFonts w:ascii="宋体" w:hAnsi="宋体" w:cs="宋体" w:eastAsia="宋体" w:hint="default"/>
                <w:i/>
                <w:sz w:val="18"/>
                <w:szCs w:val="18"/>
              </w:rPr>
              <w:t>其他综 合收益</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i/>
                <w:sz w:val="18"/>
                <w:szCs w:val="18"/>
              </w:rPr>
              <w:t>专项储 备</w:t>
            </w:r>
            <w:r>
              <w:rPr>
                <w:rFonts w:ascii="宋体" w:hAnsi="宋体" w:cs="宋体" w:eastAsia="宋体" w:hint="default"/>
                <w:sz w:val="18"/>
                <w:szCs w:val="18"/>
              </w:rPr>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i/>
                <w:sz w:val="18"/>
                <w:szCs w:val="18"/>
              </w:rPr>
              <w:t>盈余公 积</w:t>
            </w:r>
            <w:r>
              <w:rPr>
                <w:rFonts w:ascii="宋体" w:hAnsi="宋体" w:cs="宋体" w:eastAsia="宋体" w:hint="default"/>
                <w:sz w:val="18"/>
                <w:szCs w:val="18"/>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i/>
                <w:sz w:val="18"/>
                <w:szCs w:val="18"/>
              </w:rPr>
              <w:t>一般风 险准备</w:t>
            </w:r>
            <w:r>
              <w:rPr>
                <w:rFonts w:ascii="宋体" w:hAnsi="宋体" w:cs="宋体" w:eastAsia="宋体" w:hint="default"/>
                <w:sz w:val="18"/>
                <w:szCs w:val="18"/>
              </w:rPr>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153" w:right="63" w:hanging="89"/>
              <w:jc w:val="left"/>
              <w:rPr>
                <w:rFonts w:ascii="宋体" w:hAnsi="宋体" w:cs="宋体" w:eastAsia="宋体" w:hint="default"/>
                <w:sz w:val="18"/>
                <w:szCs w:val="18"/>
              </w:rPr>
            </w:pPr>
            <w:r>
              <w:rPr>
                <w:rFonts w:ascii="宋体" w:hAnsi="宋体" w:cs="宋体" w:eastAsia="宋体" w:hint="default"/>
                <w:i/>
                <w:sz w:val="18"/>
                <w:szCs w:val="18"/>
              </w:rPr>
              <w:t>未分配 利润</w:t>
            </w:r>
            <w:r>
              <w:rPr>
                <w:rFonts w:ascii="宋体" w:hAnsi="宋体" w:cs="宋体" w:eastAsia="宋体" w:hint="default"/>
                <w:sz w:val="18"/>
                <w:szCs w:val="18"/>
              </w:rPr>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i/>
                <w:sz w:val="18"/>
                <w:szCs w:val="18"/>
              </w:rPr>
              <w:t>优先 股</w:t>
            </w:r>
            <w:r>
              <w:rPr>
                <w:rFonts w:ascii="宋体" w:hAnsi="宋体" w:cs="宋体" w:eastAsia="宋体" w:hint="default"/>
                <w:sz w:val="18"/>
                <w:szCs w:val="18"/>
              </w:rPr>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i/>
                <w:sz w:val="18"/>
                <w:szCs w:val="18"/>
              </w:rPr>
              <w:t>永续 债</w:t>
            </w:r>
            <w:r>
              <w:rPr>
                <w:rFonts w:ascii="宋体" w:hAnsi="宋体" w:cs="宋体" w:eastAsia="宋体" w:hint="default"/>
                <w:sz w:val="18"/>
                <w:szCs w:val="18"/>
              </w:rPr>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i/>
                <w:spacing w:val="-8"/>
                <w:sz w:val="18"/>
                <w:szCs w:val="18"/>
              </w:rPr>
              <w:t>一、上年期末余额</w:t>
            </w:r>
            <w:r>
              <w:rPr>
                <w:rFonts w:ascii="宋体" w:hAnsi="宋体" w:cs="宋体" w:eastAsia="宋体" w:hint="default"/>
                <w:spacing w:val="-8"/>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555,19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137,013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,839.32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44,802,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983.09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276,202</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,445.11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34,458,</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103.94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73,407.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pacing w:val="-10"/>
                <w:sz w:val="18"/>
                <w:szCs w:val="18"/>
              </w:rPr>
              <w:t>加：会计政策</w:t>
            </w:r>
            <w:r>
              <w:rPr>
                <w:rFonts w:ascii="宋体" w:hAnsi="宋体" w:cs="宋体" w:eastAsia="宋体" w:hint="default"/>
                <w:i/>
                <w:sz w:val="18"/>
                <w:szCs w:val="18"/>
              </w:rPr>
              <w:t> 变更</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前期差 错更正</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同一控 制下企业合并</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i/>
                <w:spacing w:val="-8"/>
                <w:sz w:val="18"/>
                <w:szCs w:val="18"/>
              </w:rPr>
              <w:t>二、本年期初余额</w:t>
            </w:r>
            <w:r>
              <w:rPr>
                <w:rFonts w:ascii="宋体" w:hAnsi="宋体" w:cs="宋体" w:eastAsia="宋体" w:hint="default"/>
                <w:spacing w:val="-8"/>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555,19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6,036.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137,013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,839.32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983.09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276,202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,445.11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34,458,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103.94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73,407.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both"/>
              <w:rPr>
                <w:rFonts w:ascii="宋体" w:hAnsi="宋体" w:cs="宋体" w:eastAsia="宋体" w:hint="default"/>
                <w:sz w:val="18"/>
                <w:szCs w:val="18"/>
              </w:rPr>
            </w:pPr>
            <w:r>
              <w:rPr>
                <w:rFonts w:ascii="宋体" w:hAnsi="宋体" w:cs="宋体" w:eastAsia="宋体" w:hint="default"/>
                <w:i/>
                <w:spacing w:val="-8"/>
                <w:sz w:val="18"/>
                <w:szCs w:val="18"/>
              </w:rPr>
              <w:t>三、本期增减变动</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i/>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i/>
                <w:sz w:val="18"/>
                <w:szCs w:val="18"/>
              </w:rPr>
              <w:t>号填列）</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269,71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9,535.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758,201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,052.62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19,536,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753.99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278,569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,532.65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33,038,</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282.06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65,156.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i/>
                <w:spacing w:val="-8"/>
                <w:sz w:val="18"/>
                <w:szCs w:val="18"/>
              </w:rPr>
              <w:t>（一）综合收益总</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额</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518,622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,831.32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-15,156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,636.21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503,466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,195.11</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i/>
                <w:spacing w:val="-8"/>
                <w:sz w:val="18"/>
                <w:szCs w:val="18"/>
              </w:rPr>
              <w:t>（二）所有者投入</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和减少资本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37,596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816,231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,721.62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48,194,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918.27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902,023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,496.89</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．股东投入的普 通股</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pacing w:val="-3"/>
                <w:sz w:val="18"/>
              </w:rPr>
              <w:t>863,111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,936.12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5,270,0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905,978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,793.12</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．其他权益工具 持有者投入资本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．股份支付计入 所有者权益的金 额</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21,196,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820.17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21,196,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820.17</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Times New Roman" w:hAnsi="Times New Roman" w:cs="Times New Roman" w:eastAsia="Times New Roman" w:hint="default"/>
                <w:sz w:val="18"/>
                <w:szCs w:val="18"/>
              </w:rPr>
            </w:pPr>
            <w:r>
              <w:rPr>
                <w:rFonts w:ascii="Times New Roman"/>
                <w:sz w:val="18"/>
              </w:rPr>
              <w:t>-68,077,</w:t>
            </w:r>
          </w:p>
          <w:p>
            <w:pPr>
              <w:pStyle w:val="TableParagraph"/>
              <w:spacing w:line="240" w:lineRule="auto" w:before="102"/>
              <w:ind w:left="115" w:right="0"/>
              <w:jc w:val="center"/>
              <w:rPr>
                <w:rFonts w:ascii="Times New Roman" w:hAnsi="Times New Roman" w:cs="Times New Roman" w:eastAsia="Times New Roman" w:hint="default"/>
                <w:sz w:val="18"/>
                <w:szCs w:val="18"/>
              </w:rPr>
            </w:pPr>
            <w:r>
              <w:rPr>
                <w:rFonts w:ascii="Times New Roman"/>
                <w:sz w:val="18"/>
              </w:rPr>
              <w:t>034.67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42,924,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918.27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 w:right="0"/>
              <w:jc w:val="center"/>
              <w:rPr>
                <w:rFonts w:ascii="Times New Roman" w:hAnsi="Times New Roman" w:cs="Times New Roman" w:eastAsia="Times New Roman" w:hint="default"/>
                <w:sz w:val="18"/>
                <w:szCs w:val="18"/>
              </w:rPr>
            </w:pPr>
            <w:r>
              <w:rPr>
                <w:rFonts w:ascii="Times New Roman"/>
                <w:sz w:val="18"/>
              </w:rPr>
              <w:t>-25,152,</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116.40</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i/>
                <w:sz w:val="18"/>
                <w:szCs w:val="18"/>
              </w:rPr>
              <w:t>（三）利润分配</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174,09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19,536,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-240,05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3,298.6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-46,424,</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535.68</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．提取盈余公积</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19,536,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-19,536,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753.99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753.99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．提取一般风险 准备</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．对所有者（或 股东）的分配</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174,09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6,544.6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-46,424,</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535.68</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i/>
                <w:spacing w:val="-8"/>
                <w:sz w:val="18"/>
                <w:szCs w:val="18"/>
              </w:rPr>
              <w:t>（四）所有者权益</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z w:val="18"/>
                <w:szCs w:val="18"/>
              </w:rPr>
              <w:t>内部结转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-58,030,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669.00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．资本公积转增 资本（或股本）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-58,030,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669.00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．盈余公积转增 资本（或股本）</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．盈余公积弥补 亏损</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（五）专项储备</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．本期提取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．本期使用</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（六）其他</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i/>
                <w:spacing w:val="-8"/>
                <w:sz w:val="18"/>
                <w:szCs w:val="18"/>
              </w:rPr>
              <w:t>四、本期期末余额</w:t>
            </w:r>
            <w:r>
              <w:rPr>
                <w:rFonts w:ascii="宋体" w:hAnsi="宋体" w:cs="宋体" w:eastAsia="宋体" w:hint="default"/>
                <w:spacing w:val="-8"/>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824,91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5,571.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895,214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,891.94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64,339,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554,771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,977.76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67,496,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386.00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38,563.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rPr>
          <w:i w:val="0"/>
        </w:rPr>
      </w:pPr>
      <w:r>
        <w:rPr/>
        <w:t>本期金额</w:t>
      </w:r>
      <w:r>
        <w:rPr>
          <w:i w:val="0"/>
        </w:rPr>
      </w:r>
    </w:p>
    <w:p>
      <w:pPr>
        <w:pStyle w:val="BodyText"/>
        <w:spacing w:line="240" w:lineRule="auto" w:before="117"/>
        <w:ind w:left="0" w:right="151"/>
        <w:jc w:val="right"/>
        <w:rPr>
          <w:i w:val="0"/>
        </w:rPr>
      </w:pPr>
      <w:r>
        <w:rPr/>
        <w:t>单位：元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8"/>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i/>
                <w:sz w:val="18"/>
                <w:szCs w:val="18"/>
              </w:rPr>
              <w:t>本期</w:t>
            </w:r>
            <w:r>
              <w:rPr>
                <w:rFonts w:ascii="宋体" w:hAnsi="宋体" w:cs="宋体" w:eastAsia="宋体" w:hint="default"/>
                <w:sz w:val="18"/>
                <w:szCs w:val="18"/>
              </w:rPr>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i/>
                <w:sz w:val="18"/>
                <w:szCs w:val="18"/>
              </w:rPr>
              <w:t>股本</w:t>
            </w:r>
            <w:r>
              <w:rPr>
                <w:rFonts w:ascii="宋体" w:hAnsi="宋体" w:cs="宋体" w:eastAsia="宋体" w:hint="default"/>
                <w:sz w:val="18"/>
                <w:szCs w:val="18"/>
              </w:rPr>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i/>
                <w:sz w:val="18"/>
                <w:szCs w:val="18"/>
              </w:rPr>
              <w:t>其他权益工具</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资本公积</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04" w:right="33" w:hanging="272"/>
              <w:jc w:val="left"/>
              <w:rPr>
                <w:rFonts w:ascii="宋体" w:hAnsi="宋体" w:cs="宋体" w:eastAsia="宋体" w:hint="default"/>
                <w:sz w:val="18"/>
                <w:szCs w:val="18"/>
              </w:rPr>
            </w:pPr>
            <w:r>
              <w:rPr>
                <w:rFonts w:ascii="宋体" w:hAnsi="宋体" w:cs="宋体" w:eastAsia="宋体" w:hint="default"/>
                <w:i/>
                <w:sz w:val="18"/>
                <w:szCs w:val="18"/>
              </w:rPr>
              <w:t>减：库存 股</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i/>
                <w:sz w:val="18"/>
                <w:szCs w:val="18"/>
              </w:rPr>
              <w:t>其他综合 收益</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专项储备</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盈余公积</w:t>
            </w:r>
            <w:r>
              <w:rPr>
                <w:rFonts w:ascii="宋体" w:hAnsi="宋体" w:cs="宋体" w:eastAsia="宋体" w:hint="default"/>
                <w:sz w:val="18"/>
                <w:szCs w:val="18"/>
              </w:rPr>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54" w:right="63" w:hanging="92"/>
              <w:jc w:val="left"/>
              <w:rPr>
                <w:rFonts w:ascii="宋体" w:hAnsi="宋体" w:cs="宋体" w:eastAsia="宋体" w:hint="default"/>
                <w:sz w:val="18"/>
                <w:szCs w:val="18"/>
              </w:rPr>
            </w:pPr>
            <w:r>
              <w:rPr>
                <w:rFonts w:ascii="宋体" w:hAnsi="宋体" w:cs="宋体" w:eastAsia="宋体" w:hint="default"/>
                <w:i/>
                <w:sz w:val="18"/>
                <w:szCs w:val="18"/>
              </w:rPr>
              <w:t>未分配 利润</w:t>
            </w:r>
            <w:r>
              <w:rPr>
                <w:rFonts w:ascii="宋体" w:hAnsi="宋体" w:cs="宋体" w:eastAsia="宋体" w:hint="default"/>
                <w:sz w:val="18"/>
                <w:szCs w:val="18"/>
              </w:rPr>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5" w:right="23" w:hanging="89"/>
              <w:jc w:val="left"/>
              <w:rPr>
                <w:rFonts w:ascii="宋体" w:hAnsi="宋体" w:cs="宋体" w:eastAsia="宋体" w:hint="default"/>
                <w:sz w:val="18"/>
                <w:szCs w:val="18"/>
              </w:rPr>
            </w:pPr>
            <w:r>
              <w:rPr>
                <w:rFonts w:ascii="宋体" w:hAnsi="宋体" w:cs="宋体" w:eastAsia="宋体" w:hint="default"/>
                <w:i/>
                <w:sz w:val="18"/>
                <w:szCs w:val="18"/>
              </w:rPr>
              <w:t>所有者权 益合计</w:t>
            </w:r>
            <w:r>
              <w:rPr>
                <w:rFonts w:ascii="宋体" w:hAnsi="宋体" w:cs="宋体" w:eastAsia="宋体" w:hint="default"/>
                <w:sz w:val="18"/>
                <w:szCs w:val="18"/>
              </w:rPr>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i/>
                <w:sz w:val="18"/>
                <w:szCs w:val="18"/>
              </w:rPr>
              <w:t>优先股</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i/>
                <w:sz w:val="18"/>
                <w:szCs w:val="18"/>
              </w:rPr>
              <w:t>永续债</w:t>
            </w:r>
            <w:r>
              <w:rPr>
                <w:rFonts w:ascii="宋体" w:hAnsi="宋体" w:cs="宋体" w:eastAsia="宋体" w:hint="default"/>
                <w:sz w:val="18"/>
                <w:szCs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pacing w:val="-7"/>
                <w:sz w:val="18"/>
                <w:szCs w:val="18"/>
              </w:rPr>
              <w:t>一、上年期末余额</w:t>
            </w:r>
            <w:r>
              <w:rPr>
                <w:rFonts w:ascii="宋体" w:hAnsi="宋体" w:cs="宋体" w:eastAsia="宋体" w:hint="default"/>
                <w:spacing w:val="-7"/>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824,915,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968,137,1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64,339,73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154,398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2,011,791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,430.89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pacing w:val="-10"/>
                <w:sz w:val="18"/>
                <w:szCs w:val="18"/>
              </w:rPr>
              <w:t>加：会计政策</w:t>
            </w:r>
            <w:r>
              <w:rPr>
                <w:rFonts w:ascii="宋体" w:hAnsi="宋体" w:cs="宋体" w:eastAsia="宋体" w:hint="default"/>
                <w:i/>
                <w:sz w:val="18"/>
                <w:szCs w:val="18"/>
              </w:rPr>
              <w:t> 变更</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前期差</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i/>
                <w:sz w:val="18"/>
                <w:szCs w:val="18"/>
              </w:rPr>
              <w:t>错更正</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pacing w:val="-7"/>
                <w:sz w:val="18"/>
                <w:szCs w:val="18"/>
              </w:rPr>
              <w:t>二、本年期初余额</w:t>
            </w:r>
            <w:r>
              <w:rPr>
                <w:rFonts w:ascii="宋体" w:hAnsi="宋体" w:cs="宋体" w:eastAsia="宋体" w:hint="default"/>
                <w:spacing w:val="-7"/>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824,915,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968,137,1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64,339,73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154,398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2,011,791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,430.89</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i/>
                <w:spacing w:val="-7"/>
                <w:sz w:val="18"/>
                <w:szCs w:val="18"/>
              </w:rPr>
              <w:t>三、本期增减变动</w:t>
            </w:r>
            <w:r>
              <w:rPr>
                <w:rFonts w:ascii="宋体" w:hAnsi="宋体" w:cs="宋体" w:eastAsia="宋体" w:hint="default"/>
                <w:i/>
                <w:sz w:val="18"/>
                <w:szCs w:val="18"/>
              </w:rPr>
              <w:t> </w:t>
            </w:r>
            <w:r>
              <w:rPr>
                <w:rFonts w:ascii="宋体" w:hAnsi="宋体" w:cs="宋体" w:eastAsia="宋体" w:hint="default"/>
                <w:i/>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i/>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i/>
                <w:sz w:val="18"/>
                <w:szCs w:val="18"/>
              </w:rPr>
              <w:t>号填列）</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782,676,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604.00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-495,023,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914.53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184,972,2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23,878,12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160,209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286,768,5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i/>
                <w:spacing w:val="-7"/>
                <w:sz w:val="18"/>
                <w:szCs w:val="18"/>
              </w:rPr>
              <w:t>（一）综合收益总</w:t>
            </w:r>
            <w:r>
              <w:rPr>
                <w:rFonts w:ascii="宋体" w:hAnsi="宋体" w:cs="宋体" w:eastAsia="宋体" w:hint="default"/>
                <w:i/>
                <w:sz w:val="18"/>
                <w:szCs w:val="18"/>
              </w:rPr>
              <w:t> 额</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238,781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238,781,2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44.10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i/>
                <w:spacing w:val="-7"/>
                <w:sz w:val="18"/>
                <w:szCs w:val="18"/>
              </w:rPr>
              <w:t>（二）所有者投入</w:t>
            </w:r>
            <w:r>
              <w:rPr>
                <w:rFonts w:ascii="宋体" w:hAnsi="宋体" w:cs="宋体" w:eastAsia="宋体" w:hint="default"/>
                <w:i/>
                <w:sz w:val="18"/>
                <w:szCs w:val="18"/>
              </w:rPr>
              <w:t> 和减少资本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25,233,8</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37.00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262,418,8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52.47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185,965,5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101,687,1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37.87</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．股东投入的普 通股</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25,233,8</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37.00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186,734,2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185,965,5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26,002,55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5.87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．其他权益工具 持有者投入资本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．股份支付计入 所有者权益的金 额</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25,831,04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25,831,04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2.89</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49,853,53</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9.11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49,853,53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9.11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（三）利润分配</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-993,330.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23,878,12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-78,571,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269.38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-53,699,8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14.97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．提取盈余公积</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23,878,12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124.41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．对所有者（或 股东）的分配</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-993,330.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-54,693,</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144.97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-53,699,8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14.97</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i/>
                <w:spacing w:val="-7"/>
                <w:sz w:val="18"/>
                <w:szCs w:val="18"/>
              </w:rPr>
              <w:t>（四）所有者权益</w:t>
            </w:r>
            <w:r>
              <w:rPr>
                <w:rFonts w:ascii="宋体" w:hAnsi="宋体" w:cs="宋体" w:eastAsia="宋体" w:hint="default"/>
                <w:i/>
                <w:sz w:val="18"/>
                <w:szCs w:val="18"/>
              </w:rPr>
              <w:t> 内部结转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757,442,</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767.00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-757,442,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767.00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．资本公积转增 资本（或股本）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757,442,</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767.00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-757,442,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767.00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．盈余公积转增 资本（或股本）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．盈余公积弥补 亏损</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（五）专项储备</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．本期提取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．本期使用</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（六）其他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pacing w:val="-7"/>
                <w:sz w:val="18"/>
                <w:szCs w:val="18"/>
              </w:rPr>
              <w:t>四、本期期末余额</w:t>
            </w:r>
            <w:r>
              <w:rPr>
                <w:rFonts w:ascii="宋体" w:hAnsi="宋体" w:cs="宋体" w:eastAsia="宋体" w:hint="default"/>
                <w:spacing w:val="-7"/>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1,607,59</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2,175.00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473,113,2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184,972,2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88,217,86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314,608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,951.54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2,298,559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,997.89</w:t>
            </w:r>
          </w:p>
        </w:tc>
      </w:tr>
    </w:tbl>
    <w:p>
      <w:pPr>
        <w:pStyle w:val="BodyText"/>
        <w:spacing w:line="240" w:lineRule="auto" w:before="49"/>
        <w:ind w:right="153"/>
        <w:jc w:val="left"/>
        <w:rPr>
          <w:i w:val="0"/>
        </w:rPr>
      </w:pPr>
      <w:r>
        <w:rPr/>
        <w:t>上期金额</w:t>
      </w:r>
      <w:r>
        <w:rPr>
          <w:i w:val="0"/>
        </w:rPr>
      </w:r>
    </w:p>
    <w:p>
      <w:pPr>
        <w:pStyle w:val="BodyText"/>
        <w:spacing w:line="240" w:lineRule="auto" w:before="115"/>
        <w:ind w:left="0" w:right="151"/>
        <w:jc w:val="right"/>
        <w:rPr>
          <w:i w:val="0"/>
        </w:rPr>
      </w:pPr>
      <w:r>
        <w:rPr/>
        <w:t>单位：元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8"/>
        <w:gridCol w:w="665"/>
        <w:gridCol w:w="797"/>
        <w:gridCol w:w="797"/>
        <w:gridCol w:w="797"/>
        <w:gridCol w:w="799"/>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5"/>
              <w:ind w:right="0"/>
              <w:jc w:val="left"/>
              <w:rPr>
                <w:rFonts w:ascii="宋体" w:hAnsi="宋体" w:cs="宋体" w:eastAsia="宋体" w:hint="default"/>
                <w:i/>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i/>
                <w:sz w:val="18"/>
                <w:szCs w:val="18"/>
              </w:rPr>
              <w:t>上期</w:t>
            </w:r>
            <w:r>
              <w:rPr>
                <w:rFonts w:ascii="宋体" w:hAnsi="宋体" w:cs="宋体" w:eastAsia="宋体" w:hint="default"/>
                <w:sz w:val="18"/>
                <w:szCs w:val="18"/>
              </w:rPr>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i/>
                <w:sz w:val="18"/>
                <w:szCs w:val="18"/>
              </w:rPr>
              <w:t>股本</w:t>
            </w:r>
            <w:r>
              <w:rPr>
                <w:rFonts w:ascii="宋体" w:hAnsi="宋体" w:cs="宋体" w:eastAsia="宋体" w:hint="default"/>
                <w:sz w:val="18"/>
                <w:szCs w:val="18"/>
              </w:rPr>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i/>
                <w:sz w:val="18"/>
                <w:szCs w:val="18"/>
              </w:rPr>
              <w:t>其他权益工具</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资本公积</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4" w:right="33" w:hanging="272"/>
              <w:jc w:val="left"/>
              <w:rPr>
                <w:rFonts w:ascii="宋体" w:hAnsi="宋体" w:cs="宋体" w:eastAsia="宋体" w:hint="default"/>
                <w:sz w:val="18"/>
                <w:szCs w:val="18"/>
              </w:rPr>
            </w:pPr>
            <w:r>
              <w:rPr>
                <w:rFonts w:ascii="宋体" w:hAnsi="宋体" w:cs="宋体" w:eastAsia="宋体" w:hint="default"/>
                <w:i/>
                <w:sz w:val="18"/>
                <w:szCs w:val="18"/>
              </w:rPr>
              <w:t>减：库存 股</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i/>
                <w:sz w:val="18"/>
                <w:szCs w:val="18"/>
              </w:rPr>
              <w:t>其他综合 收益</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专项储备</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盈余公积</w:t>
            </w:r>
            <w:r>
              <w:rPr>
                <w:rFonts w:ascii="宋体" w:hAnsi="宋体" w:cs="宋体" w:eastAsia="宋体" w:hint="default"/>
                <w:sz w:val="18"/>
                <w:szCs w:val="18"/>
              </w:rPr>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4" w:right="63" w:hanging="92"/>
              <w:jc w:val="left"/>
              <w:rPr>
                <w:rFonts w:ascii="宋体" w:hAnsi="宋体" w:cs="宋体" w:eastAsia="宋体" w:hint="default"/>
                <w:sz w:val="18"/>
                <w:szCs w:val="18"/>
              </w:rPr>
            </w:pPr>
            <w:r>
              <w:rPr>
                <w:rFonts w:ascii="宋体" w:hAnsi="宋体" w:cs="宋体" w:eastAsia="宋体" w:hint="default"/>
                <w:i/>
                <w:sz w:val="18"/>
                <w:szCs w:val="18"/>
              </w:rPr>
              <w:t>未分配 利润</w:t>
            </w:r>
            <w:r>
              <w:rPr>
                <w:rFonts w:ascii="宋体" w:hAnsi="宋体" w:cs="宋体" w:eastAsia="宋体" w:hint="default"/>
                <w:sz w:val="18"/>
                <w:szCs w:val="18"/>
              </w:rPr>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i/>
                <w:sz w:val="18"/>
                <w:szCs w:val="18"/>
              </w:rPr>
              <w:t>所有者权 益合计</w:t>
            </w:r>
            <w:r>
              <w:rPr>
                <w:rFonts w:ascii="宋体" w:hAnsi="宋体" w:cs="宋体" w:eastAsia="宋体" w:hint="default"/>
                <w:sz w:val="18"/>
                <w:szCs w:val="18"/>
              </w:rPr>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i/>
                <w:sz w:val="18"/>
                <w:szCs w:val="18"/>
              </w:rPr>
              <w:t>优先股</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i/>
                <w:sz w:val="18"/>
                <w:szCs w:val="18"/>
              </w:rPr>
              <w:t>永续债</w:t>
            </w:r>
            <w:r>
              <w:rPr>
                <w:rFonts w:ascii="宋体" w:hAnsi="宋体" w:cs="宋体" w:eastAsia="宋体" w:hint="default"/>
                <w:sz w:val="18"/>
                <w:szCs w:val="18"/>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pacing w:val="-7"/>
                <w:sz w:val="18"/>
                <w:szCs w:val="18"/>
              </w:rPr>
              <w:t>一、上年期末余额</w:t>
            </w:r>
            <w:r>
              <w:rPr>
                <w:rFonts w:ascii="宋体" w:hAnsi="宋体" w:cs="宋体" w:eastAsia="宋体" w:hint="default"/>
                <w:spacing w:val="-7"/>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555,196,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141,859,0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44,802,98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211,114,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952,972,6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04.34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pacing w:val="-10"/>
                <w:sz w:val="18"/>
                <w:szCs w:val="18"/>
              </w:rPr>
              <w:t>加：会计政策</w:t>
            </w:r>
            <w:r>
              <w:rPr>
                <w:rFonts w:ascii="宋体" w:hAnsi="宋体" w:cs="宋体" w:eastAsia="宋体" w:hint="default"/>
                <w:i/>
                <w:sz w:val="18"/>
                <w:szCs w:val="18"/>
              </w:rPr>
              <w:t> 变更</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前期差 错更正</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pacing w:val="-7"/>
                <w:sz w:val="18"/>
                <w:szCs w:val="18"/>
              </w:rPr>
              <w:t>二、本年期初余额</w:t>
            </w:r>
            <w:r>
              <w:rPr>
                <w:rFonts w:ascii="宋体" w:hAnsi="宋体" w:cs="宋体" w:eastAsia="宋体" w:hint="default"/>
                <w:spacing w:val="-7"/>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555,196,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141,859,0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44,802,98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211,114,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526.55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952,972,6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04.34</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18"/>
              <w:jc w:val="both"/>
              <w:rPr>
                <w:rFonts w:ascii="宋体" w:hAnsi="宋体" w:cs="宋体" w:eastAsia="宋体" w:hint="default"/>
                <w:sz w:val="18"/>
                <w:szCs w:val="18"/>
              </w:rPr>
            </w:pPr>
            <w:r>
              <w:rPr>
                <w:rFonts w:ascii="宋体" w:hAnsi="宋体" w:cs="宋体" w:eastAsia="宋体" w:hint="default"/>
                <w:i/>
                <w:spacing w:val="-7"/>
                <w:sz w:val="18"/>
                <w:szCs w:val="18"/>
              </w:rPr>
              <w:t>三、本期增减变动</w:t>
            </w:r>
            <w:r>
              <w:rPr>
                <w:rFonts w:ascii="宋体" w:hAnsi="宋体" w:cs="宋体" w:eastAsia="宋体" w:hint="default"/>
                <w:i/>
                <w:sz w:val="18"/>
                <w:szCs w:val="18"/>
              </w:rPr>
              <w:t> </w:t>
            </w:r>
            <w:r>
              <w:rPr>
                <w:rFonts w:ascii="宋体" w:hAnsi="宋体" w:cs="宋体" w:eastAsia="宋体" w:hint="default"/>
                <w:i/>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i/>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i/>
                <w:sz w:val="18"/>
                <w:szCs w:val="18"/>
              </w:rPr>
              <w:t>号填列）</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269,719,</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535.00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826,278,0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87.29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19,536,75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-56,715,</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549.73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1,058,818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,826.55</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i/>
                <w:spacing w:val="-7"/>
                <w:sz w:val="18"/>
                <w:szCs w:val="18"/>
              </w:rPr>
              <w:t>（一）综合收益总</w:t>
            </w:r>
            <w:r>
              <w:rPr>
                <w:rFonts w:ascii="宋体" w:hAnsi="宋体" w:cs="宋体" w:eastAsia="宋体" w:hint="default"/>
                <w:i/>
                <w:sz w:val="18"/>
                <w:szCs w:val="18"/>
              </w:rPr>
              <w:t> 额</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195,367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,539.88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195,367,5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39.88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i/>
                <w:spacing w:val="-7"/>
                <w:sz w:val="18"/>
                <w:szCs w:val="18"/>
              </w:rPr>
              <w:t>（二）所有者投入</w:t>
            </w:r>
            <w:r>
              <w:rPr>
                <w:rFonts w:ascii="宋体" w:hAnsi="宋体" w:cs="宋体" w:eastAsia="宋体" w:hint="default"/>
                <w:i/>
                <w:sz w:val="18"/>
                <w:szCs w:val="18"/>
              </w:rPr>
              <w:t> 和减少资本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37,596,8</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884,308,7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56.29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921,905,6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13.29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．股东投入的普 通股</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37,596,8</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863,111,9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900,708,7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93.12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．其他权益工具 持有者投入资本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．股份支付计入 所有者权益的金 额</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21,196,82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21,196,82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0.17</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（三）利润分配</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174,092,</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19,536,75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3,298.6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-46,424,5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35.68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．提取盈余公积</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19,536,75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-19,536,</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753.99</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．对所有者（或 股东）的分配</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174,092,</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6,544.6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-46,424,5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35.68</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i/>
                <w:spacing w:val="-7"/>
                <w:sz w:val="18"/>
                <w:szCs w:val="18"/>
              </w:rPr>
              <w:t>（四）所有者权益</w:t>
            </w:r>
            <w:r>
              <w:rPr>
                <w:rFonts w:ascii="宋体" w:hAnsi="宋体" w:cs="宋体" w:eastAsia="宋体" w:hint="default"/>
                <w:i/>
                <w:sz w:val="18"/>
                <w:szCs w:val="18"/>
              </w:rPr>
              <w:t> 内部结转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58,030,6</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69.00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-58,030,6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．资本公积转增 资本（或股本）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58,030,6</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69.00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-58,030,6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．盈余公积转增 资本（或股本）</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．盈余公积弥补 亏损</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（五）专项储备</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．本期提取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．本期使用</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（六）其他</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-12,029,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790.94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-12,029,7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90.94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pacing w:val="-7"/>
                <w:sz w:val="18"/>
                <w:szCs w:val="18"/>
              </w:rPr>
              <w:t>四、本期期末余额</w:t>
            </w:r>
            <w:r>
              <w:rPr>
                <w:rFonts w:ascii="宋体" w:hAnsi="宋体" w:cs="宋体" w:eastAsia="宋体" w:hint="default"/>
                <w:spacing w:val="-7"/>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824,915,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571.00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968,137,1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64,339,73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154,398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,976.82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2,011,791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,430.89</w:t>
            </w:r>
          </w:p>
        </w:tc>
      </w:tr>
    </w:tbl>
    <w:p>
      <w:pPr>
        <w:spacing w:line="240" w:lineRule="auto" w:before="1"/>
        <w:rPr>
          <w:rFonts w:ascii="宋体" w:hAnsi="宋体" w:cs="宋体" w:eastAsia="宋体" w:hint="default"/>
          <w:i/>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2"/>
        <w:rPr>
          <w:rFonts w:ascii="宋体" w:hAnsi="宋体" w:cs="宋体" w:eastAsia="宋体" w:hint="default"/>
          <w:b/>
          <w:bCs/>
          <w:sz w:val="26"/>
          <w:szCs w:val="26"/>
        </w:rPr>
      </w:pPr>
    </w:p>
    <w:p>
      <w:pPr>
        <w:spacing w:line="300" w:lineRule="auto" w:before="0"/>
        <w:ind w:left="152" w:right="155" w:firstLine="480"/>
        <w:jc w:val="both"/>
        <w:rPr>
          <w:rFonts w:ascii="宋体" w:hAnsi="宋体" w:cs="宋体" w:eastAsia="宋体" w:hint="default"/>
          <w:sz w:val="18"/>
          <w:szCs w:val="18"/>
        </w:rPr>
      </w:pPr>
      <w:r>
        <w:rPr>
          <w:rFonts w:ascii="宋体" w:hAnsi="宋体" w:cs="宋体" w:eastAsia="宋体" w:hint="default"/>
          <w:i/>
          <w:sz w:val="18"/>
          <w:szCs w:val="18"/>
        </w:rPr>
        <w:t>卫宁健康科技集团股份有限公司（以下简称</w:t>
      </w:r>
      <w:r>
        <w:rPr>
          <w:rFonts w:ascii="Times New Roman" w:hAnsi="Times New Roman" w:cs="Times New Roman" w:eastAsia="Times New Roman" w:hint="default"/>
          <w:sz w:val="18"/>
          <w:szCs w:val="18"/>
        </w:rPr>
        <w:t>“</w:t>
      </w:r>
      <w:r>
        <w:rPr>
          <w:rFonts w:ascii="宋体" w:hAnsi="宋体" w:cs="宋体" w:eastAsia="宋体" w:hint="default"/>
          <w:i/>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i/>
          <w:sz w:val="18"/>
          <w:szCs w:val="18"/>
        </w:rPr>
        <w:t>或</w:t>
      </w:r>
      <w:r>
        <w:rPr>
          <w:rFonts w:ascii="Times New Roman" w:hAnsi="Times New Roman" w:cs="Times New Roman" w:eastAsia="Times New Roman" w:hint="default"/>
          <w:sz w:val="18"/>
          <w:szCs w:val="18"/>
        </w:rPr>
        <w:t>“</w:t>
      </w:r>
      <w:r>
        <w:rPr>
          <w:rFonts w:ascii="宋体" w:hAnsi="宋体" w:cs="宋体" w:eastAsia="宋体" w:hint="default"/>
          <w:i/>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i/>
          <w:sz w:val="18"/>
          <w:szCs w:val="18"/>
        </w:rPr>
        <w:t>或</w:t>
      </w:r>
      <w:r>
        <w:rPr>
          <w:rFonts w:ascii="Times New Roman" w:hAnsi="Times New Roman" w:cs="Times New Roman" w:eastAsia="Times New Roman" w:hint="default"/>
          <w:sz w:val="18"/>
          <w:szCs w:val="18"/>
        </w:rPr>
        <w:t>“</w:t>
      </w:r>
      <w:r>
        <w:rPr>
          <w:rFonts w:ascii="宋体" w:hAnsi="宋体" w:cs="宋体" w:eastAsia="宋体" w:hint="default"/>
          <w:i/>
          <w:sz w:val="18"/>
          <w:szCs w:val="18"/>
        </w:rPr>
        <w:t>卫宁健康</w:t>
      </w:r>
      <w:r>
        <w:rPr>
          <w:rFonts w:ascii="Times New Roman" w:hAnsi="Times New Roman" w:cs="Times New Roman" w:eastAsia="Times New Roman" w:hint="default"/>
          <w:sz w:val="18"/>
          <w:szCs w:val="18"/>
        </w:rPr>
        <w:t>”</w:t>
      </w:r>
      <w:r>
        <w:rPr>
          <w:rFonts w:ascii="宋体" w:hAnsi="宋体" w:cs="宋体" w:eastAsia="宋体" w:hint="default"/>
          <w:i/>
          <w:sz w:val="18"/>
          <w:szCs w:val="18"/>
        </w:rPr>
        <w:t>）前身为上海金仕达卫宁软件有限公司， 系由英属维尔京群岛</w:t>
      </w:r>
      <w:r>
        <w:rPr>
          <w:rFonts w:ascii="Times New Roman" w:hAnsi="Times New Roman" w:cs="Times New Roman" w:eastAsia="Times New Roman" w:hint="default"/>
          <w:sz w:val="18"/>
          <w:szCs w:val="18"/>
        </w:rPr>
        <w:t>WINNING  INTERNATIONAL </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z w:val="18"/>
          <w:szCs w:val="18"/>
        </w:rPr>
        <w:t>TECHNOLOGYLTD</w:t>
      </w:r>
      <w:r>
        <w:rPr>
          <w:rFonts w:ascii="宋体" w:hAnsi="宋体" w:cs="宋体" w:eastAsia="宋体" w:hint="default"/>
          <w:i/>
          <w:sz w:val="18"/>
          <w:szCs w:val="18"/>
        </w:rPr>
        <w:t>（</w:t>
      </w:r>
      <w:r>
        <w:rPr>
          <w:rFonts w:ascii="Times New Roman" w:hAnsi="Times New Roman" w:cs="Times New Roman" w:eastAsia="Times New Roman" w:hint="default"/>
          <w:sz w:val="18"/>
          <w:szCs w:val="18"/>
        </w:rPr>
        <w:t>90%</w:t>
      </w:r>
      <w:r>
        <w:rPr>
          <w:rFonts w:ascii="宋体" w:hAnsi="宋体" w:cs="宋体" w:eastAsia="宋体" w:hint="default"/>
          <w:i/>
          <w:sz w:val="18"/>
          <w:szCs w:val="18"/>
        </w:rPr>
        <w:t>）和上海金仕达卫宁医疗信息技术有限公司</w:t>
      </w:r>
      <w:r>
        <w:rPr>
          <w:rFonts w:ascii="宋体" w:hAnsi="宋体" w:cs="宋体" w:eastAsia="宋体" w:hint="default"/>
          <w:sz w:val="18"/>
          <w:szCs w:val="18"/>
        </w:rPr>
      </w:r>
    </w:p>
    <w:p>
      <w:pPr>
        <w:spacing w:line="300" w:lineRule="auto" w:before="13"/>
        <w:ind w:left="152" w:right="148" w:firstLine="0"/>
        <w:jc w:val="both"/>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10%</w:t>
      </w:r>
      <w:r>
        <w:rPr>
          <w:rFonts w:ascii="宋体" w:hAnsi="宋体" w:cs="宋体" w:eastAsia="宋体" w:hint="default"/>
          <w:i/>
          <w:sz w:val="18"/>
          <w:szCs w:val="18"/>
        </w:rPr>
        <w:t>）合资设立的中外合资企业。经浦府项字</w:t>
      </w:r>
      <w:r>
        <w:rPr>
          <w:rFonts w:ascii="Times New Roman" w:hAnsi="Times New Roman" w:cs="Times New Roman" w:eastAsia="Times New Roman" w:hint="default"/>
          <w:sz w:val="18"/>
          <w:szCs w:val="18"/>
        </w:rPr>
        <w:t>[2004]</w:t>
      </w:r>
      <w:r>
        <w:rPr>
          <w:rFonts w:ascii="宋体" w:hAnsi="宋体" w:cs="宋体" w:eastAsia="宋体" w:hint="default"/>
          <w:i/>
          <w:sz w:val="18"/>
          <w:szCs w:val="18"/>
        </w:rPr>
        <w:t>第</w:t>
      </w:r>
      <w:r>
        <w:rPr>
          <w:rFonts w:ascii="Times New Roman" w:hAnsi="Times New Roman" w:cs="Times New Roman" w:eastAsia="Times New Roman" w:hint="default"/>
          <w:sz w:val="18"/>
          <w:szCs w:val="18"/>
        </w:rPr>
        <w:t>135</w:t>
      </w:r>
      <w:r>
        <w:rPr>
          <w:rFonts w:ascii="宋体" w:hAnsi="宋体" w:cs="宋体" w:eastAsia="宋体" w:hint="default"/>
          <w:i/>
          <w:sz w:val="18"/>
          <w:szCs w:val="18"/>
        </w:rPr>
        <w:t>号文批准，于</w:t>
      </w:r>
      <w:r>
        <w:rPr>
          <w:rFonts w:ascii="Times New Roman" w:hAnsi="Times New Roman" w:cs="Times New Roman" w:eastAsia="Times New Roman" w:hint="default"/>
          <w:sz w:val="18"/>
          <w:szCs w:val="18"/>
        </w:rPr>
        <w:t>2004</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日取得商外资沪浦合资字</w:t>
      </w:r>
      <w:r>
        <w:rPr>
          <w:rFonts w:ascii="Times New Roman" w:hAnsi="Times New Roman" w:cs="Times New Roman" w:eastAsia="Times New Roman" w:hint="default"/>
          <w:sz w:val="18"/>
          <w:szCs w:val="18"/>
        </w:rPr>
        <w:t>[2004]0841</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r>
      <w:r>
        <w:rPr>
          <w:rFonts w:ascii="宋体" w:hAnsi="宋体" w:cs="宋体" w:eastAsia="宋体" w:hint="default"/>
          <w:i/>
          <w:sz w:val="18"/>
          <w:szCs w:val="18"/>
        </w:rPr>
        <w:t>号外商投资企业批准证书，于</w:t>
      </w:r>
      <w:r>
        <w:rPr>
          <w:rFonts w:ascii="Times New Roman" w:hAnsi="Times New Roman" w:cs="Times New Roman" w:eastAsia="Times New Roman" w:hint="default"/>
          <w:sz w:val="18"/>
          <w:szCs w:val="18"/>
        </w:rPr>
        <w:t>2004</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7</w:t>
      </w:r>
      <w:r>
        <w:rPr>
          <w:rFonts w:ascii="宋体" w:hAnsi="宋体" w:cs="宋体" w:eastAsia="宋体" w:hint="default"/>
          <w:i/>
          <w:sz w:val="18"/>
          <w:szCs w:val="18"/>
        </w:rPr>
        <w:t>日取得企合沪浦总副字第</w:t>
      </w:r>
      <w:r>
        <w:rPr>
          <w:rFonts w:ascii="Times New Roman" w:hAnsi="Times New Roman" w:cs="Times New Roman" w:eastAsia="Times New Roman" w:hint="default"/>
          <w:sz w:val="18"/>
          <w:szCs w:val="18"/>
        </w:rPr>
        <w:t>318540</w:t>
      </w:r>
      <w:r>
        <w:rPr>
          <w:rFonts w:ascii="宋体" w:hAnsi="宋体" w:cs="宋体" w:eastAsia="宋体" w:hint="default"/>
          <w:i/>
          <w:sz w:val="18"/>
          <w:szCs w:val="18"/>
        </w:rPr>
        <w:t>号（浦东）企业法人营业执照。投资总额</w:t>
      </w:r>
      <w:r>
        <w:rPr>
          <w:rFonts w:ascii="Times New Roman" w:hAnsi="Times New Roman" w:cs="Times New Roman" w:eastAsia="Times New Roman" w:hint="default"/>
          <w:sz w:val="18"/>
          <w:szCs w:val="18"/>
        </w:rPr>
        <w:t>28.00</w:t>
      </w:r>
      <w:r>
        <w:rPr>
          <w:rFonts w:ascii="宋体" w:hAnsi="宋体" w:cs="宋体" w:eastAsia="宋体" w:hint="default"/>
          <w:i/>
          <w:sz w:val="18"/>
          <w:szCs w:val="18"/>
        </w:rPr>
        <w:t>万</w:t>
      </w:r>
      <w:r>
        <w:rPr>
          <w:rFonts w:ascii="宋体" w:hAnsi="宋体" w:cs="宋体" w:eastAsia="宋体" w:hint="default"/>
          <w:i/>
          <w:spacing w:val="-42"/>
          <w:sz w:val="18"/>
          <w:szCs w:val="18"/>
        </w:rPr>
        <w:t> </w:t>
      </w:r>
      <w:r>
        <w:rPr>
          <w:rFonts w:ascii="宋体" w:hAnsi="宋体" w:cs="宋体" w:eastAsia="宋体" w:hint="default"/>
          <w:i/>
          <w:sz w:val="18"/>
          <w:szCs w:val="18"/>
        </w:rPr>
        <w:t>美元，注册资本</w:t>
      </w:r>
      <w:r>
        <w:rPr>
          <w:rFonts w:ascii="Times New Roman" w:hAnsi="Times New Roman" w:cs="Times New Roman" w:eastAsia="Times New Roman" w:hint="default"/>
          <w:sz w:val="18"/>
          <w:szCs w:val="18"/>
        </w:rPr>
        <w:t>20.00</w:t>
      </w:r>
      <w:r>
        <w:rPr>
          <w:rFonts w:ascii="宋体" w:hAnsi="宋体" w:cs="宋体" w:eastAsia="宋体" w:hint="default"/>
          <w:i/>
          <w:sz w:val="18"/>
          <w:szCs w:val="18"/>
        </w:rPr>
        <w:t>万美元（实收资本</w:t>
      </w:r>
      <w:r>
        <w:rPr>
          <w:rFonts w:ascii="Times New Roman" w:hAnsi="Times New Roman" w:cs="Times New Roman" w:eastAsia="Times New Roman" w:hint="default"/>
          <w:sz w:val="18"/>
          <w:szCs w:val="18"/>
        </w:rPr>
        <w:t>20.00</w:t>
      </w:r>
      <w:r>
        <w:rPr>
          <w:rFonts w:ascii="宋体" w:hAnsi="宋体" w:cs="宋体" w:eastAsia="宋体" w:hint="default"/>
          <w:i/>
          <w:sz w:val="18"/>
          <w:szCs w:val="18"/>
        </w:rPr>
        <w:t>万美元）。</w:t>
      </w:r>
      <w:r>
        <w:rPr>
          <w:rFonts w:ascii="宋体" w:hAnsi="宋体" w:cs="宋体" w:eastAsia="宋体" w:hint="default"/>
          <w:sz w:val="18"/>
          <w:szCs w:val="18"/>
        </w:rPr>
      </w:r>
    </w:p>
    <w:p>
      <w:pPr>
        <w:spacing w:line="300" w:lineRule="auto" w:before="133"/>
        <w:ind w:left="152" w:right="146"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2007</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24</w:t>
      </w:r>
      <w:r>
        <w:rPr>
          <w:rFonts w:ascii="宋体" w:hAnsi="宋体" w:cs="宋体" w:eastAsia="宋体" w:hint="default"/>
          <w:i/>
          <w:spacing w:val="-1"/>
          <w:sz w:val="18"/>
          <w:szCs w:val="18"/>
        </w:rPr>
        <w:t>日，经上海金仕达卫宁软件有限公司第一届第四次董事会决议并经浦府项字</w:t>
      </w:r>
      <w:r>
        <w:rPr>
          <w:rFonts w:ascii="Times New Roman" w:hAnsi="Times New Roman" w:cs="Times New Roman" w:eastAsia="Times New Roman" w:hint="default"/>
          <w:spacing w:val="-1"/>
          <w:sz w:val="18"/>
          <w:szCs w:val="18"/>
        </w:rPr>
        <w:t>[2007]</w:t>
      </w:r>
      <w:r>
        <w:rPr>
          <w:rFonts w:ascii="宋体" w:hAnsi="宋体" w:cs="宋体" w:eastAsia="宋体" w:hint="default"/>
          <w:i/>
          <w:spacing w:val="-1"/>
          <w:sz w:val="18"/>
          <w:szCs w:val="18"/>
        </w:rPr>
        <w:t>第</w:t>
      </w:r>
      <w:r>
        <w:rPr>
          <w:rFonts w:ascii="Times New Roman" w:hAnsi="Times New Roman" w:cs="Times New Roman" w:eastAsia="Times New Roman" w:hint="default"/>
          <w:spacing w:val="-1"/>
          <w:sz w:val="18"/>
          <w:szCs w:val="18"/>
        </w:rPr>
        <w:t>798</w:t>
      </w:r>
      <w:r>
        <w:rPr>
          <w:rFonts w:ascii="宋体" w:hAnsi="宋体" w:cs="宋体" w:eastAsia="宋体" w:hint="default"/>
          <w:i/>
          <w:spacing w:val="-1"/>
          <w:sz w:val="18"/>
          <w:szCs w:val="18"/>
        </w:rPr>
        <w:t>号文批准，上海</w:t>
      </w:r>
      <w:r>
        <w:rPr>
          <w:rFonts w:ascii="宋体" w:hAnsi="宋体" w:cs="宋体" w:eastAsia="宋体" w:hint="default"/>
          <w:i/>
          <w:sz w:val="18"/>
          <w:szCs w:val="18"/>
        </w:rPr>
        <w:t> </w:t>
      </w:r>
      <w:r>
        <w:rPr>
          <w:rFonts w:ascii="宋体" w:hAnsi="宋体" w:cs="宋体" w:eastAsia="宋体" w:hint="default"/>
          <w:i/>
          <w:spacing w:val="-1"/>
          <w:sz w:val="18"/>
          <w:szCs w:val="18"/>
        </w:rPr>
        <w:t>金仕达卫宁医疗信息技术有限公司将所持上海金仕达卫宁软件有限公司</w:t>
      </w:r>
      <w:r>
        <w:rPr>
          <w:rFonts w:ascii="Times New Roman" w:hAnsi="Times New Roman" w:cs="Times New Roman" w:eastAsia="Times New Roman" w:hint="default"/>
          <w:spacing w:val="-1"/>
          <w:sz w:val="18"/>
          <w:szCs w:val="18"/>
        </w:rPr>
        <w:t>10%</w:t>
      </w:r>
      <w:r>
        <w:rPr>
          <w:rFonts w:ascii="宋体" w:hAnsi="宋体" w:cs="宋体" w:eastAsia="宋体" w:hint="default"/>
          <w:i/>
          <w:spacing w:val="-1"/>
          <w:sz w:val="18"/>
          <w:szCs w:val="18"/>
        </w:rPr>
        <w:t>股权转让给上海为宁信息技术有限公司，于</w:t>
      </w:r>
      <w:r>
        <w:rPr>
          <w:rFonts w:ascii="Times New Roman" w:hAnsi="Times New Roman" w:cs="Times New Roman" w:eastAsia="Times New Roman" w:hint="default"/>
          <w:spacing w:val="-1"/>
          <w:sz w:val="18"/>
          <w:szCs w:val="18"/>
        </w:rPr>
        <w:t>2007</w:t>
      </w:r>
      <w:r>
        <w:rPr>
          <w:rFonts w:ascii="Times New Roman" w:hAnsi="Times New Roman" w:cs="Times New Roman" w:eastAsia="Times New Roman" w:hint="default"/>
          <w:spacing w:val="-36"/>
          <w:sz w:val="18"/>
          <w:szCs w:val="18"/>
        </w:rPr>
        <w:t> </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19</w:t>
      </w:r>
      <w:r>
        <w:rPr>
          <w:rFonts w:ascii="宋体" w:hAnsi="宋体" w:cs="宋体" w:eastAsia="宋体" w:hint="default"/>
          <w:i/>
          <w:sz w:val="18"/>
          <w:szCs w:val="18"/>
        </w:rPr>
        <w:t>日取得换发的商外资沪浦合资字</w:t>
      </w:r>
      <w:r>
        <w:rPr>
          <w:rFonts w:ascii="Times New Roman" w:hAnsi="Times New Roman" w:cs="Times New Roman" w:eastAsia="Times New Roman" w:hint="default"/>
          <w:sz w:val="18"/>
          <w:szCs w:val="18"/>
        </w:rPr>
        <w:t>[2004]0841</w:t>
      </w:r>
      <w:r>
        <w:rPr>
          <w:rFonts w:ascii="宋体" w:hAnsi="宋体" w:cs="宋体" w:eastAsia="宋体" w:hint="default"/>
          <w:i/>
          <w:sz w:val="18"/>
          <w:szCs w:val="18"/>
        </w:rPr>
        <w:t>号外商投资企业批准证书，于</w:t>
      </w:r>
      <w:r>
        <w:rPr>
          <w:rFonts w:ascii="Times New Roman" w:hAnsi="Times New Roman" w:cs="Times New Roman" w:eastAsia="Times New Roman" w:hint="default"/>
          <w:sz w:val="18"/>
          <w:szCs w:val="18"/>
        </w:rPr>
        <w:t>2007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24</w:t>
      </w:r>
      <w:r>
        <w:rPr>
          <w:rFonts w:ascii="宋体" w:hAnsi="宋体" w:cs="宋体" w:eastAsia="宋体" w:hint="default"/>
          <w:i/>
          <w:sz w:val="18"/>
          <w:szCs w:val="18"/>
        </w:rPr>
        <w:t>日取得</w:t>
      </w:r>
      <w:r>
        <w:rPr>
          <w:rFonts w:ascii="Times New Roman" w:hAnsi="Times New Roman" w:cs="Times New Roman" w:eastAsia="Times New Roman" w:hint="default"/>
          <w:sz w:val="18"/>
          <w:szCs w:val="18"/>
        </w:rPr>
        <w:t>310115400147263</w:t>
      </w:r>
      <w:r>
        <w:rPr>
          <w:rFonts w:ascii="宋体" w:hAnsi="宋体" w:cs="宋体" w:eastAsia="宋体" w:hint="default"/>
          <w:i/>
          <w:sz w:val="18"/>
          <w:szCs w:val="18"/>
        </w:rPr>
        <w:t>号</w:t>
      </w:r>
      <w:r>
        <w:rPr>
          <w:rFonts w:ascii="宋体" w:hAnsi="宋体" w:cs="宋体" w:eastAsia="宋体" w:hint="default"/>
          <w:i/>
          <w:spacing w:val="-42"/>
          <w:sz w:val="18"/>
          <w:szCs w:val="18"/>
        </w:rPr>
        <w:t> </w:t>
      </w:r>
      <w:r>
        <w:rPr>
          <w:rFonts w:ascii="宋体" w:hAnsi="宋体" w:cs="宋体" w:eastAsia="宋体" w:hint="default"/>
          <w:i/>
          <w:sz w:val="18"/>
          <w:szCs w:val="18"/>
        </w:rPr>
        <w:t>企业法人营业执照，投资总额和注册资本不变。</w:t>
      </w:r>
      <w:r>
        <w:rPr>
          <w:rFonts w:ascii="宋体" w:hAnsi="宋体" w:cs="宋体" w:eastAsia="宋体" w:hint="default"/>
          <w:sz w:val="18"/>
          <w:szCs w:val="18"/>
        </w:rPr>
      </w:r>
    </w:p>
    <w:p>
      <w:pPr>
        <w:spacing w:line="304" w:lineRule="auto" w:before="152"/>
        <w:ind w:left="152" w:right="148"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2008</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28</w:t>
      </w:r>
      <w:r>
        <w:rPr>
          <w:rFonts w:ascii="宋体" w:hAnsi="宋体" w:cs="宋体" w:eastAsia="宋体" w:hint="default"/>
          <w:i/>
          <w:spacing w:val="-1"/>
          <w:sz w:val="18"/>
          <w:szCs w:val="18"/>
        </w:rPr>
        <w:t>日，经上海金仕达卫宁软件有限公司</w:t>
      </w:r>
      <w:r>
        <w:rPr>
          <w:rFonts w:ascii="Times New Roman" w:hAnsi="Times New Roman" w:cs="Times New Roman" w:eastAsia="Times New Roman" w:hint="default"/>
          <w:spacing w:val="-1"/>
          <w:sz w:val="18"/>
          <w:szCs w:val="18"/>
        </w:rPr>
        <w:t>2008</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28</w:t>
      </w:r>
      <w:r>
        <w:rPr>
          <w:rFonts w:ascii="宋体" w:hAnsi="宋体" w:cs="宋体" w:eastAsia="宋体" w:hint="default"/>
          <w:i/>
          <w:spacing w:val="-1"/>
          <w:sz w:val="18"/>
          <w:szCs w:val="18"/>
        </w:rPr>
        <w:t>日股东会、董事会决议并经浦府项字</w:t>
      </w:r>
      <w:r>
        <w:rPr>
          <w:rFonts w:ascii="Times New Roman" w:hAnsi="Times New Roman" w:cs="Times New Roman" w:eastAsia="Times New Roman" w:hint="default"/>
          <w:spacing w:val="-1"/>
          <w:sz w:val="18"/>
          <w:szCs w:val="18"/>
        </w:rPr>
        <w:t>[2008]</w:t>
      </w:r>
      <w:r>
        <w:rPr>
          <w:rFonts w:ascii="宋体" w:hAnsi="宋体" w:cs="宋体" w:eastAsia="宋体" w:hint="default"/>
          <w:i/>
          <w:spacing w:val="-1"/>
          <w:sz w:val="18"/>
          <w:szCs w:val="18"/>
        </w:rPr>
        <w:t>第</w:t>
      </w:r>
      <w:r>
        <w:rPr>
          <w:rFonts w:ascii="Times New Roman" w:hAnsi="Times New Roman" w:cs="Times New Roman" w:eastAsia="Times New Roman" w:hint="default"/>
          <w:spacing w:val="-1"/>
          <w:sz w:val="18"/>
          <w:szCs w:val="18"/>
        </w:rPr>
        <w:t>458</w:t>
      </w:r>
      <w:r>
        <w:rPr>
          <w:rFonts w:ascii="宋体" w:hAnsi="宋体" w:cs="宋体" w:eastAsia="宋体" w:hint="default"/>
          <w:i/>
          <w:spacing w:val="-1"/>
          <w:sz w:val="18"/>
          <w:szCs w:val="18"/>
        </w:rPr>
        <w:t>号文批</w:t>
      </w:r>
      <w:r>
        <w:rPr>
          <w:rFonts w:ascii="宋体" w:hAnsi="宋体" w:cs="宋体" w:eastAsia="宋体" w:hint="default"/>
          <w:i/>
          <w:sz w:val="18"/>
          <w:szCs w:val="18"/>
        </w:rPr>
        <w:t> 准，英属维尔京群岛</w:t>
      </w:r>
      <w:r>
        <w:rPr>
          <w:rFonts w:ascii="Times New Roman" w:hAnsi="Times New Roman" w:cs="Times New Roman" w:eastAsia="Times New Roman" w:hint="default"/>
          <w:sz w:val="18"/>
          <w:szCs w:val="18"/>
        </w:rPr>
        <w:t>WINNING INTERNATIONAL</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z w:val="18"/>
          <w:szCs w:val="18"/>
        </w:rPr>
        <w:t>TECHNOLOGYLTD</w:t>
      </w:r>
      <w:r>
        <w:rPr>
          <w:rFonts w:ascii="宋体" w:hAnsi="宋体" w:cs="宋体" w:eastAsia="宋体" w:hint="default"/>
          <w:i/>
          <w:sz w:val="18"/>
          <w:szCs w:val="18"/>
        </w:rPr>
        <w:t>将所持上海金仕达卫宁软件有限公司</w:t>
      </w:r>
      <w:r>
        <w:rPr>
          <w:rFonts w:ascii="Times New Roman" w:hAnsi="Times New Roman" w:cs="Times New Roman" w:eastAsia="Times New Roman" w:hint="default"/>
          <w:sz w:val="18"/>
          <w:szCs w:val="18"/>
        </w:rPr>
        <w:t>90%</w:t>
      </w:r>
      <w:r>
        <w:rPr>
          <w:rFonts w:ascii="宋体" w:hAnsi="宋体" w:cs="宋体" w:eastAsia="宋体" w:hint="default"/>
          <w:i/>
          <w:sz w:val="18"/>
          <w:szCs w:val="18"/>
        </w:rPr>
        <w:t>的股权转让 </w:t>
      </w:r>
      <w:r>
        <w:rPr>
          <w:rFonts w:ascii="宋体" w:hAnsi="宋体" w:cs="宋体" w:eastAsia="宋体" w:hint="default"/>
          <w:i/>
          <w:spacing w:val="-2"/>
          <w:sz w:val="18"/>
          <w:szCs w:val="18"/>
        </w:rPr>
        <w:t>给周炜、王英、刘宁三位自然人，上海金仕达卫宁软件有限公司企业性质由中外合资企业变更为内资有限责任公司，注册资</w:t>
      </w:r>
      <w:r>
        <w:rPr>
          <w:rFonts w:ascii="宋体" w:hAnsi="宋体" w:cs="宋体" w:eastAsia="宋体" w:hint="default"/>
          <w:i/>
          <w:spacing w:val="-62"/>
          <w:sz w:val="18"/>
          <w:szCs w:val="18"/>
        </w:rPr>
        <w:t> </w:t>
      </w:r>
      <w:r>
        <w:rPr>
          <w:rFonts w:ascii="宋体" w:hAnsi="宋体" w:cs="宋体" w:eastAsia="宋体" w:hint="default"/>
          <w:i/>
          <w:spacing w:val="-62"/>
          <w:sz w:val="18"/>
          <w:szCs w:val="18"/>
        </w:rPr>
      </w:r>
      <w:r>
        <w:rPr>
          <w:rFonts w:ascii="宋体" w:hAnsi="宋体" w:cs="宋体" w:eastAsia="宋体" w:hint="default"/>
          <w:i/>
          <w:spacing w:val="-1"/>
          <w:sz w:val="18"/>
          <w:szCs w:val="18"/>
        </w:rPr>
        <w:t>本由</w:t>
      </w:r>
      <w:r>
        <w:rPr>
          <w:rFonts w:ascii="Times New Roman" w:hAnsi="Times New Roman" w:cs="Times New Roman" w:eastAsia="Times New Roman" w:hint="default"/>
          <w:spacing w:val="-1"/>
          <w:sz w:val="18"/>
          <w:szCs w:val="18"/>
        </w:rPr>
        <w:t>20</w:t>
      </w:r>
      <w:r>
        <w:rPr>
          <w:rFonts w:ascii="宋体" w:hAnsi="宋体" w:cs="宋体" w:eastAsia="宋体" w:hint="default"/>
          <w:i/>
          <w:spacing w:val="-1"/>
          <w:sz w:val="18"/>
          <w:szCs w:val="18"/>
        </w:rPr>
        <w:t>万美元变更为等额人民币注册资本，变更后的注册资本为人民币</w:t>
      </w:r>
      <w:r>
        <w:rPr>
          <w:rFonts w:ascii="Times New Roman" w:hAnsi="Times New Roman" w:cs="Times New Roman" w:eastAsia="Times New Roman" w:hint="default"/>
          <w:spacing w:val="-1"/>
          <w:sz w:val="18"/>
          <w:szCs w:val="18"/>
        </w:rPr>
        <w:t>1,653,156.00</w:t>
      </w:r>
      <w:r>
        <w:rPr>
          <w:rFonts w:ascii="宋体" w:hAnsi="宋体" w:cs="宋体" w:eastAsia="宋体" w:hint="default"/>
          <w:i/>
          <w:spacing w:val="-1"/>
          <w:sz w:val="18"/>
          <w:szCs w:val="18"/>
        </w:rPr>
        <w:t>元。变更后，股东为周炜、王英、刘宁</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i/>
          <w:sz w:val="18"/>
          <w:szCs w:val="18"/>
        </w:rPr>
        <w:t>名自然人和上海为宁信息技术有限公司。</w:t>
      </w:r>
      <w:r>
        <w:rPr>
          <w:rFonts w:ascii="宋体" w:hAnsi="宋体" w:cs="宋体" w:eastAsia="宋体" w:hint="default"/>
          <w:sz w:val="18"/>
          <w:szCs w:val="18"/>
        </w:rPr>
      </w:r>
    </w:p>
    <w:p>
      <w:pPr>
        <w:spacing w:before="147"/>
        <w:ind w:left="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日，根据上海金仕达卫宁软件有限公司</w:t>
      </w:r>
      <w:r>
        <w:rPr>
          <w:rFonts w:ascii="Times New Roman" w:hAnsi="Times New Roman" w:cs="Times New Roman" w:eastAsia="Times New Roman" w:hint="default"/>
          <w:sz w:val="18"/>
          <w:szCs w:val="18"/>
        </w:rPr>
        <w:t>2008</w:t>
      </w:r>
      <w:r>
        <w:rPr>
          <w:rFonts w:ascii="宋体" w:hAnsi="宋体" w:cs="宋体" w:eastAsia="宋体" w:hint="default"/>
          <w:i/>
          <w:sz w:val="18"/>
          <w:szCs w:val="18"/>
        </w:rPr>
        <w:t>年</w:t>
      </w:r>
      <w:r>
        <w:rPr>
          <w:rFonts w:ascii="Times New Roman" w:hAnsi="Times New Roman" w:cs="Times New Roman" w:eastAsia="Times New Roman" w:hint="default"/>
          <w:sz w:val="18"/>
          <w:szCs w:val="18"/>
        </w:rPr>
        <w:t>10</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日临时股东会决议，上海金仕达卫宁软件有限公司</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p>
    <w:p>
      <w:pPr>
        <w:spacing w:line="300" w:lineRule="auto" w:before="44"/>
        <w:ind w:left="152" w:right="208" w:firstLine="0"/>
        <w:jc w:val="both"/>
        <w:rPr>
          <w:rFonts w:ascii="宋体" w:hAnsi="宋体" w:cs="宋体" w:eastAsia="宋体" w:hint="default"/>
          <w:sz w:val="18"/>
          <w:szCs w:val="18"/>
        </w:rPr>
      </w:pPr>
      <w:r>
        <w:rPr>
          <w:rFonts w:ascii="宋体" w:hAnsi="宋体" w:cs="宋体" w:eastAsia="宋体" w:hint="default"/>
          <w:i/>
          <w:sz w:val="18"/>
          <w:szCs w:val="18"/>
        </w:rPr>
        <w:t>增加注册资本人民币</w:t>
      </w:r>
      <w:r>
        <w:rPr>
          <w:rFonts w:ascii="Times New Roman" w:hAnsi="Times New Roman" w:cs="Times New Roman" w:eastAsia="Times New Roman" w:hint="default"/>
          <w:sz w:val="18"/>
          <w:szCs w:val="18"/>
        </w:rPr>
        <w:t>8,346,844.00</w:t>
      </w:r>
      <w:r>
        <w:rPr>
          <w:rFonts w:ascii="宋体" w:hAnsi="宋体" w:cs="宋体" w:eastAsia="宋体" w:hint="default"/>
          <w:i/>
          <w:sz w:val="18"/>
          <w:szCs w:val="18"/>
        </w:rPr>
        <w:t>元，其中股东周炜、刘宁、王英和上海为宁信息技术有限公司以上海金仕达卫宁软件有限</w:t>
      </w:r>
      <w:r>
        <w:rPr>
          <w:rFonts w:ascii="宋体" w:hAnsi="宋体" w:cs="宋体" w:eastAsia="宋体" w:hint="default"/>
          <w:i/>
          <w:spacing w:val="-47"/>
          <w:sz w:val="18"/>
          <w:szCs w:val="18"/>
        </w:rPr>
        <w:t> </w:t>
      </w:r>
      <w:r>
        <w:rPr>
          <w:rFonts w:ascii="宋体" w:hAnsi="宋体" w:cs="宋体" w:eastAsia="宋体" w:hint="default"/>
          <w:i/>
          <w:spacing w:val="-47"/>
          <w:sz w:val="18"/>
          <w:szCs w:val="18"/>
        </w:rPr>
      </w:r>
      <w:r>
        <w:rPr>
          <w:rFonts w:ascii="宋体" w:hAnsi="宋体" w:cs="宋体" w:eastAsia="宋体" w:hint="default"/>
          <w:i/>
          <w:sz w:val="18"/>
          <w:szCs w:val="18"/>
        </w:rPr>
        <w:t>公司</w:t>
      </w:r>
      <w:r>
        <w:rPr>
          <w:rFonts w:ascii="Times New Roman" w:hAnsi="Times New Roman" w:cs="Times New Roman" w:eastAsia="Times New Roman" w:hint="default"/>
          <w:sz w:val="18"/>
          <w:szCs w:val="18"/>
        </w:rPr>
        <w:t>2007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日未分配利润</w:t>
      </w:r>
      <w:r>
        <w:rPr>
          <w:rFonts w:ascii="Times New Roman" w:hAnsi="Times New Roman" w:cs="Times New Roman" w:eastAsia="Times New Roman" w:hint="default"/>
          <w:sz w:val="18"/>
          <w:szCs w:val="18"/>
        </w:rPr>
        <w:t>4,498,523.80</w:t>
      </w:r>
      <w:r>
        <w:rPr>
          <w:rFonts w:ascii="宋体" w:hAnsi="宋体" w:cs="宋体" w:eastAsia="宋体" w:hint="default"/>
          <w:i/>
          <w:sz w:val="18"/>
          <w:szCs w:val="18"/>
        </w:rPr>
        <w:t>元转增资本，刘宁、孙凯等</w:t>
      </w:r>
      <w:r>
        <w:rPr>
          <w:rFonts w:ascii="Times New Roman" w:hAnsi="Times New Roman" w:cs="Times New Roman" w:eastAsia="Times New Roman" w:hint="default"/>
          <w:sz w:val="18"/>
          <w:szCs w:val="18"/>
        </w:rPr>
        <w:t>24</w:t>
      </w:r>
      <w:r>
        <w:rPr>
          <w:rFonts w:ascii="宋体" w:hAnsi="宋体" w:cs="宋体" w:eastAsia="宋体" w:hint="default"/>
          <w:i/>
          <w:sz w:val="18"/>
          <w:szCs w:val="18"/>
        </w:rPr>
        <w:t>名自然人以货币资金增资</w:t>
      </w:r>
      <w:r>
        <w:rPr>
          <w:rFonts w:ascii="Times New Roman" w:hAnsi="Times New Roman" w:cs="Times New Roman" w:eastAsia="Times New Roman" w:hint="default"/>
          <w:sz w:val="18"/>
          <w:szCs w:val="18"/>
        </w:rPr>
        <w:t>3,848,320.20</w:t>
      </w:r>
      <w:r>
        <w:rPr>
          <w:rFonts w:ascii="宋体" w:hAnsi="宋体" w:cs="宋体" w:eastAsia="宋体" w:hint="default"/>
          <w:i/>
          <w:sz w:val="18"/>
          <w:szCs w:val="18"/>
        </w:rPr>
        <w:t>元，变更后 的注册资本为人民币</w:t>
      </w:r>
      <w:r>
        <w:rPr>
          <w:rFonts w:ascii="Times New Roman" w:hAnsi="Times New Roman" w:cs="Times New Roman" w:eastAsia="Times New Roman" w:hint="default"/>
          <w:sz w:val="18"/>
          <w:szCs w:val="18"/>
        </w:rPr>
        <w:t>10,000,000.00</w:t>
      </w:r>
      <w:r>
        <w:rPr>
          <w:rFonts w:ascii="宋体" w:hAnsi="宋体" w:cs="宋体" w:eastAsia="宋体" w:hint="default"/>
          <w:i/>
          <w:sz w:val="18"/>
          <w:szCs w:val="18"/>
        </w:rPr>
        <w:t>元。变更注册资本后，股东为周炜等</w:t>
      </w:r>
      <w:r>
        <w:rPr>
          <w:rFonts w:ascii="Times New Roman" w:hAnsi="Times New Roman" w:cs="Times New Roman" w:eastAsia="Times New Roman" w:hint="default"/>
          <w:sz w:val="18"/>
          <w:szCs w:val="18"/>
        </w:rPr>
        <w:t>26</w:t>
      </w:r>
      <w:r>
        <w:rPr>
          <w:rFonts w:ascii="宋体" w:hAnsi="宋体" w:cs="宋体" w:eastAsia="宋体" w:hint="default"/>
          <w:i/>
          <w:sz w:val="18"/>
          <w:szCs w:val="18"/>
        </w:rPr>
        <w:t>名自然人和上海为宁信息技术有限公司。</w:t>
      </w:r>
      <w:r>
        <w:rPr>
          <w:rFonts w:ascii="宋体" w:hAnsi="宋体" w:cs="宋体" w:eastAsia="宋体" w:hint="default"/>
          <w:sz w:val="18"/>
          <w:szCs w:val="18"/>
        </w:rPr>
      </w:r>
    </w:p>
    <w:p>
      <w:pPr>
        <w:spacing w:line="300" w:lineRule="auto" w:before="133"/>
        <w:ind w:left="152" w:right="215"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20</w:t>
      </w:r>
      <w:r>
        <w:rPr>
          <w:rFonts w:ascii="宋体" w:hAnsi="宋体" w:cs="宋体" w:eastAsia="宋体" w:hint="default"/>
          <w:i/>
          <w:sz w:val="18"/>
          <w:szCs w:val="18"/>
        </w:rPr>
        <w:t>日，上海为宁信息技术有限公司将所持上海金仕达卫宁软件有限公司</w:t>
      </w:r>
      <w:r>
        <w:rPr>
          <w:rFonts w:ascii="Times New Roman" w:hAnsi="Times New Roman" w:cs="Times New Roman" w:eastAsia="Times New Roman" w:hint="default"/>
          <w:sz w:val="18"/>
          <w:szCs w:val="18"/>
        </w:rPr>
        <w:t>6.16%</w:t>
      </w:r>
      <w:r>
        <w:rPr>
          <w:rFonts w:ascii="宋体" w:hAnsi="宋体" w:cs="宋体" w:eastAsia="宋体" w:hint="default"/>
          <w:i/>
          <w:sz w:val="18"/>
          <w:szCs w:val="18"/>
        </w:rPr>
        <w:t>股权转让给自然人孙凯。变 更后股东为周炜等</w:t>
      </w:r>
      <w:r>
        <w:rPr>
          <w:rFonts w:ascii="Times New Roman" w:hAnsi="Times New Roman" w:cs="Times New Roman" w:eastAsia="Times New Roman" w:hint="default"/>
          <w:sz w:val="18"/>
          <w:szCs w:val="18"/>
        </w:rPr>
        <w:t>26</w:t>
      </w:r>
      <w:r>
        <w:rPr>
          <w:rFonts w:ascii="宋体" w:hAnsi="宋体" w:cs="宋体" w:eastAsia="宋体" w:hint="default"/>
          <w:i/>
          <w:sz w:val="18"/>
          <w:szCs w:val="18"/>
        </w:rPr>
        <w:t>名自然人。</w:t>
      </w:r>
      <w:r>
        <w:rPr>
          <w:rFonts w:ascii="宋体" w:hAnsi="宋体" w:cs="宋体" w:eastAsia="宋体" w:hint="default"/>
          <w:sz w:val="18"/>
          <w:szCs w:val="18"/>
        </w:rPr>
      </w:r>
    </w:p>
    <w:p>
      <w:pPr>
        <w:spacing w:line="300" w:lineRule="auto" w:before="133"/>
        <w:ind w:left="152" w:right="207"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2008</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i/>
          <w:spacing w:val="-1"/>
          <w:sz w:val="18"/>
          <w:szCs w:val="18"/>
        </w:rPr>
        <w:t>日，根据上海金仕达卫宁软件有限公司</w:t>
      </w:r>
      <w:r>
        <w:rPr>
          <w:rFonts w:ascii="Times New Roman" w:hAnsi="Times New Roman" w:cs="Times New Roman" w:eastAsia="Times New Roman" w:hint="default"/>
          <w:spacing w:val="-1"/>
          <w:sz w:val="18"/>
          <w:szCs w:val="18"/>
        </w:rPr>
        <w:t>2008</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日临时股东会决议，上海金仕达卫宁软件有限公司</w:t>
      </w:r>
      <w:r>
        <w:rPr>
          <w:rFonts w:ascii="宋体" w:hAnsi="宋体" w:cs="宋体" w:eastAsia="宋体" w:hint="default"/>
          <w:i/>
          <w:sz w:val="18"/>
          <w:szCs w:val="18"/>
        </w:rPr>
        <w:t> </w:t>
      </w:r>
      <w:r>
        <w:rPr>
          <w:rFonts w:ascii="宋体" w:hAnsi="宋体" w:cs="宋体" w:eastAsia="宋体" w:hint="default"/>
          <w:i/>
          <w:spacing w:val="-2"/>
          <w:sz w:val="18"/>
          <w:szCs w:val="18"/>
        </w:rPr>
        <w:t>整体变更为上海金仕达卫宁软件股份有限公司，上海金仕达卫宁软件有限公司全体股东以截至</w:t>
      </w:r>
      <w:r>
        <w:rPr>
          <w:rFonts w:ascii="Times New Roman" w:hAnsi="Times New Roman" w:cs="Times New Roman" w:eastAsia="Times New Roman" w:hint="default"/>
          <w:spacing w:val="-2"/>
          <w:sz w:val="18"/>
          <w:szCs w:val="18"/>
        </w:rPr>
        <w:t>2008</w:t>
      </w:r>
      <w:r>
        <w:rPr>
          <w:rFonts w:ascii="宋体" w:hAnsi="宋体" w:cs="宋体" w:eastAsia="宋体" w:hint="default"/>
          <w:i/>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i/>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i/>
          <w:spacing w:val="-2"/>
          <w:sz w:val="18"/>
          <w:szCs w:val="18"/>
        </w:rPr>
        <w:t>日经审计后的净</w:t>
      </w:r>
      <w:r>
        <w:rPr>
          <w:rFonts w:ascii="宋体" w:hAnsi="宋体" w:cs="宋体" w:eastAsia="宋体" w:hint="default"/>
          <w:i/>
          <w:spacing w:val="-59"/>
          <w:sz w:val="18"/>
          <w:szCs w:val="18"/>
        </w:rPr>
        <w:t> </w:t>
      </w:r>
      <w:r>
        <w:rPr>
          <w:rFonts w:ascii="宋体" w:hAnsi="宋体" w:cs="宋体" w:eastAsia="宋体" w:hint="default"/>
          <w:i/>
          <w:spacing w:val="-59"/>
          <w:sz w:val="18"/>
          <w:szCs w:val="18"/>
        </w:rPr>
      </w:r>
      <w:r>
        <w:rPr>
          <w:rFonts w:ascii="宋体" w:hAnsi="宋体" w:cs="宋体" w:eastAsia="宋体" w:hint="default"/>
          <w:i/>
          <w:sz w:val="18"/>
          <w:szCs w:val="18"/>
        </w:rPr>
        <w:t>资产</w:t>
      </w:r>
      <w:r>
        <w:rPr>
          <w:rFonts w:ascii="Times New Roman" w:hAnsi="Times New Roman" w:cs="Times New Roman" w:eastAsia="Times New Roman" w:hint="default"/>
          <w:sz w:val="18"/>
          <w:szCs w:val="18"/>
        </w:rPr>
        <w:t>52,912,479.56</w:t>
      </w:r>
      <w:r>
        <w:rPr>
          <w:rFonts w:ascii="宋体" w:hAnsi="宋体" w:cs="宋体" w:eastAsia="宋体" w:hint="default"/>
          <w:i/>
          <w:sz w:val="18"/>
          <w:szCs w:val="18"/>
        </w:rPr>
        <w:t>元出资，其中以净资产出资</w:t>
      </w:r>
      <w:r>
        <w:rPr>
          <w:rFonts w:ascii="Times New Roman" w:hAnsi="Times New Roman" w:cs="Times New Roman" w:eastAsia="Times New Roman" w:hint="default"/>
          <w:sz w:val="18"/>
          <w:szCs w:val="18"/>
        </w:rPr>
        <w:t>40,000,000.00</w:t>
      </w:r>
      <w:r>
        <w:rPr>
          <w:rFonts w:ascii="宋体" w:hAnsi="宋体" w:cs="宋体" w:eastAsia="宋体" w:hint="default"/>
          <w:i/>
          <w:sz w:val="18"/>
          <w:szCs w:val="18"/>
        </w:rPr>
        <w:t>元，折</w:t>
      </w:r>
      <w:r>
        <w:rPr>
          <w:rFonts w:ascii="Times New Roman" w:hAnsi="Times New Roman" w:cs="Times New Roman" w:eastAsia="Times New Roman" w:hint="default"/>
          <w:sz w:val="18"/>
          <w:szCs w:val="18"/>
        </w:rPr>
        <w:t>40,000,000</w:t>
      </w:r>
      <w:r>
        <w:rPr>
          <w:rFonts w:ascii="宋体" w:hAnsi="宋体" w:cs="宋体" w:eastAsia="宋体" w:hint="default"/>
          <w:i/>
          <w:sz w:val="18"/>
          <w:szCs w:val="18"/>
        </w:rPr>
        <w:t>股，每股面值</w:t>
      </w:r>
      <w:r>
        <w:rPr>
          <w:rFonts w:ascii="Times New Roman" w:hAnsi="Times New Roman" w:cs="Times New Roman" w:eastAsia="Times New Roman" w:hint="default"/>
          <w:sz w:val="18"/>
          <w:szCs w:val="18"/>
        </w:rPr>
        <w:t>1</w:t>
      </w:r>
      <w:r>
        <w:rPr>
          <w:rFonts w:ascii="宋体" w:hAnsi="宋体" w:cs="宋体" w:eastAsia="宋体" w:hint="default"/>
          <w:i/>
          <w:sz w:val="18"/>
          <w:szCs w:val="18"/>
        </w:rPr>
        <w:t>元，其余</w:t>
      </w:r>
      <w:r>
        <w:rPr>
          <w:rFonts w:ascii="Times New Roman" w:hAnsi="Times New Roman" w:cs="Times New Roman" w:eastAsia="Times New Roman" w:hint="default"/>
          <w:sz w:val="18"/>
          <w:szCs w:val="18"/>
        </w:rPr>
        <w:t>12,912,479.56</w:t>
      </w:r>
      <w:r>
        <w:rPr>
          <w:rFonts w:ascii="宋体" w:hAnsi="宋体" w:cs="宋体" w:eastAsia="宋体" w:hint="default"/>
          <w:i/>
          <w:sz w:val="18"/>
          <w:szCs w:val="18"/>
        </w:rPr>
        <w:t>元转为资</w:t>
      </w:r>
      <w:r>
        <w:rPr>
          <w:rFonts w:ascii="宋体" w:hAnsi="宋体" w:cs="宋体" w:eastAsia="宋体" w:hint="default"/>
          <w:i/>
          <w:spacing w:val="-61"/>
          <w:sz w:val="18"/>
          <w:szCs w:val="18"/>
        </w:rPr>
        <w:t> </w:t>
      </w:r>
      <w:r>
        <w:rPr>
          <w:rFonts w:ascii="宋体" w:hAnsi="宋体" w:cs="宋体" w:eastAsia="宋体" w:hint="default"/>
          <w:i/>
          <w:spacing w:val="-61"/>
          <w:sz w:val="18"/>
          <w:szCs w:val="18"/>
        </w:rPr>
      </w:r>
      <w:r>
        <w:rPr>
          <w:rFonts w:ascii="宋体" w:hAnsi="宋体" w:cs="宋体" w:eastAsia="宋体" w:hint="default"/>
          <w:i/>
          <w:sz w:val="18"/>
          <w:szCs w:val="18"/>
        </w:rPr>
        <w:t>本公积，变更后的注册资本为人民币</w:t>
      </w:r>
      <w:r>
        <w:rPr>
          <w:rFonts w:ascii="Times New Roman" w:hAnsi="Times New Roman" w:cs="Times New Roman" w:eastAsia="Times New Roman" w:hint="default"/>
          <w:sz w:val="18"/>
          <w:szCs w:val="18"/>
        </w:rPr>
        <w:t>40,000,000.00</w:t>
      </w:r>
      <w:r>
        <w:rPr>
          <w:rFonts w:ascii="宋体" w:hAnsi="宋体" w:cs="宋体" w:eastAsia="宋体" w:hint="default"/>
          <w:i/>
          <w:sz w:val="18"/>
          <w:szCs w:val="18"/>
        </w:rPr>
        <w:t>元，此次变更业经中磊会计师事务所有限责任公司中磊验字</w:t>
      </w:r>
      <w:r>
        <w:rPr>
          <w:rFonts w:ascii="Times New Roman" w:hAnsi="Times New Roman" w:cs="Times New Roman" w:eastAsia="Times New Roman" w:hint="default"/>
          <w:sz w:val="18"/>
          <w:szCs w:val="18"/>
        </w:rPr>
        <w:t>[2008]</w:t>
      </w:r>
      <w:r>
        <w:rPr>
          <w:rFonts w:ascii="宋体" w:hAnsi="宋体" w:cs="宋体" w:eastAsia="宋体" w:hint="default"/>
          <w:i/>
          <w:sz w:val="18"/>
          <w:szCs w:val="18"/>
        </w:rPr>
        <w:t>第</w:t>
      </w:r>
      <w:r>
        <w:rPr>
          <w:rFonts w:ascii="Times New Roman" w:hAnsi="Times New Roman" w:cs="Times New Roman" w:eastAsia="Times New Roman" w:hint="default"/>
          <w:sz w:val="18"/>
          <w:szCs w:val="18"/>
        </w:rPr>
        <w:t>7004</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宋体" w:hAnsi="宋体" w:cs="宋体" w:eastAsia="宋体" w:hint="default"/>
          <w:i/>
          <w:sz w:val="18"/>
          <w:szCs w:val="18"/>
        </w:rPr>
        <w:t>号验资报告验证。公司于</w:t>
      </w:r>
      <w:r>
        <w:rPr>
          <w:rFonts w:ascii="Times New Roman" w:hAnsi="Times New Roman" w:cs="Times New Roman" w:eastAsia="Times New Roman" w:hint="default"/>
          <w:sz w:val="18"/>
          <w:szCs w:val="18"/>
        </w:rPr>
        <w:t>2008</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26</w:t>
      </w:r>
      <w:r>
        <w:rPr>
          <w:rFonts w:ascii="宋体" w:hAnsi="宋体" w:cs="宋体" w:eastAsia="宋体" w:hint="default"/>
          <w:i/>
          <w:sz w:val="18"/>
          <w:szCs w:val="18"/>
        </w:rPr>
        <w:t>日取得上海市工商行政管理局换发的</w:t>
      </w:r>
      <w:r>
        <w:rPr>
          <w:rFonts w:ascii="Times New Roman" w:hAnsi="Times New Roman" w:cs="Times New Roman" w:eastAsia="Times New Roman" w:hint="default"/>
          <w:sz w:val="18"/>
          <w:szCs w:val="18"/>
        </w:rPr>
        <w:t>310115400147263</w:t>
      </w:r>
      <w:r>
        <w:rPr>
          <w:rFonts w:ascii="宋体" w:hAnsi="宋体" w:cs="宋体" w:eastAsia="宋体" w:hint="default"/>
          <w:i/>
          <w:sz w:val="18"/>
          <w:szCs w:val="18"/>
        </w:rPr>
        <w:t>号企业法人营业执照，注册资 本为人民币</w:t>
      </w:r>
      <w:r>
        <w:rPr>
          <w:rFonts w:ascii="Times New Roman" w:hAnsi="Times New Roman" w:cs="Times New Roman" w:eastAsia="Times New Roman" w:hint="default"/>
          <w:sz w:val="18"/>
          <w:szCs w:val="18"/>
        </w:rPr>
        <w:t>40,000,000.00</w:t>
      </w:r>
      <w:r>
        <w:rPr>
          <w:rFonts w:ascii="宋体" w:hAnsi="宋体" w:cs="宋体" w:eastAsia="宋体" w:hint="default"/>
          <w:i/>
          <w:sz w:val="18"/>
          <w:szCs w:val="18"/>
        </w:rPr>
        <w:t>元，股东为周炜等</w:t>
      </w:r>
      <w:r>
        <w:rPr>
          <w:rFonts w:ascii="Times New Roman" w:hAnsi="Times New Roman" w:cs="Times New Roman" w:eastAsia="Times New Roman" w:hint="default"/>
          <w:sz w:val="18"/>
          <w:szCs w:val="18"/>
        </w:rPr>
        <w:t>26</w:t>
      </w:r>
      <w:r>
        <w:rPr>
          <w:rFonts w:ascii="宋体" w:hAnsi="宋体" w:cs="宋体" w:eastAsia="宋体" w:hint="default"/>
          <w:i/>
          <w:sz w:val="18"/>
          <w:szCs w:val="18"/>
        </w:rPr>
        <w:t>名自然人。</w:t>
      </w:r>
      <w:r>
        <w:rPr>
          <w:rFonts w:ascii="宋体" w:hAnsi="宋体" w:cs="宋体" w:eastAsia="宋体" w:hint="default"/>
          <w:sz w:val="18"/>
          <w:szCs w:val="18"/>
        </w:rPr>
      </w:r>
    </w:p>
    <w:p>
      <w:pPr>
        <w:spacing w:line="300" w:lineRule="auto" w:before="133"/>
        <w:ind w:left="152" w:right="207" w:firstLine="480"/>
        <w:jc w:val="both"/>
        <w:rPr>
          <w:rFonts w:ascii="宋体" w:hAnsi="宋体" w:cs="宋体" w:eastAsia="宋体" w:hint="default"/>
          <w:sz w:val="18"/>
          <w:szCs w:val="18"/>
        </w:rPr>
      </w:pPr>
      <w:r>
        <w:rPr>
          <w:rFonts w:ascii="宋体" w:hAnsi="宋体" w:cs="宋体" w:eastAsia="宋体" w:hint="default"/>
          <w:i/>
          <w:sz w:val="18"/>
          <w:szCs w:val="18"/>
        </w:rPr>
        <w:t>经中国证券监督管理委员会证监许可</w:t>
      </w:r>
      <w:r>
        <w:rPr>
          <w:rFonts w:ascii="Times New Roman" w:hAnsi="Times New Roman" w:cs="Times New Roman" w:eastAsia="Times New Roman" w:hint="default"/>
          <w:sz w:val="18"/>
          <w:szCs w:val="18"/>
        </w:rPr>
        <w:t>[2011]1129</w:t>
      </w:r>
      <w:r>
        <w:rPr>
          <w:rFonts w:ascii="宋体" w:hAnsi="宋体" w:cs="宋体" w:eastAsia="宋体" w:hint="default"/>
          <w:i/>
          <w:sz w:val="18"/>
          <w:szCs w:val="18"/>
        </w:rPr>
        <w:t>号文《关于核准上海金仕达卫宁软件股份有限公司首次公开发行股票 并在创业板上市的批复》，</w:t>
      </w:r>
      <w:r>
        <w:rPr>
          <w:rFonts w:ascii="Times New Roman" w:hAnsi="Times New Roman" w:cs="Times New Roman" w:eastAsia="Times New Roman" w:hint="default"/>
          <w:sz w:val="18"/>
          <w:szCs w:val="18"/>
        </w:rPr>
        <w:t>2011</w:t>
      </w:r>
      <w:r>
        <w:rPr>
          <w:rFonts w:ascii="宋体" w:hAnsi="宋体" w:cs="宋体" w:eastAsia="宋体" w:hint="default"/>
          <w:i/>
          <w:sz w:val="18"/>
          <w:szCs w:val="18"/>
        </w:rPr>
        <w:t>年</w:t>
      </w:r>
      <w:r>
        <w:rPr>
          <w:rFonts w:ascii="Times New Roman" w:hAnsi="Times New Roman" w:cs="Times New Roman" w:eastAsia="Times New Roman" w:hint="default"/>
          <w:sz w:val="18"/>
          <w:szCs w:val="18"/>
        </w:rPr>
        <w:t>8</w:t>
      </w:r>
      <w:r>
        <w:rPr>
          <w:rFonts w:ascii="宋体" w:hAnsi="宋体" w:cs="宋体" w:eastAsia="宋体" w:hint="default"/>
          <w:i/>
          <w:sz w:val="18"/>
          <w:szCs w:val="18"/>
        </w:rPr>
        <w:t>月本公司发行社会公众股</w:t>
      </w:r>
      <w:r>
        <w:rPr>
          <w:rFonts w:ascii="Times New Roman" w:hAnsi="Times New Roman" w:cs="Times New Roman" w:eastAsia="Times New Roman" w:hint="default"/>
          <w:sz w:val="18"/>
          <w:szCs w:val="18"/>
        </w:rPr>
        <w:t>13,500,000.00</w:t>
      </w:r>
      <w:r>
        <w:rPr>
          <w:rFonts w:ascii="宋体" w:hAnsi="宋体" w:cs="宋体" w:eastAsia="宋体" w:hint="default"/>
          <w:i/>
          <w:sz w:val="18"/>
          <w:szCs w:val="18"/>
        </w:rPr>
        <w:t>股，每股面值</w:t>
      </w:r>
      <w:r>
        <w:rPr>
          <w:rFonts w:ascii="Times New Roman" w:hAnsi="Times New Roman" w:cs="Times New Roman" w:eastAsia="Times New Roman" w:hint="default"/>
          <w:sz w:val="18"/>
          <w:szCs w:val="18"/>
        </w:rPr>
        <w:t>1</w:t>
      </w:r>
      <w:r>
        <w:rPr>
          <w:rFonts w:ascii="宋体" w:hAnsi="宋体" w:cs="宋体" w:eastAsia="宋体" w:hint="default"/>
          <w:i/>
          <w:sz w:val="18"/>
          <w:szCs w:val="18"/>
        </w:rPr>
        <w:t>元，发行后总股本为</w:t>
      </w:r>
      <w:r>
        <w:rPr>
          <w:rFonts w:ascii="Times New Roman" w:hAnsi="Times New Roman" w:cs="Times New Roman" w:eastAsia="Times New Roman" w:hint="default"/>
          <w:sz w:val="18"/>
          <w:szCs w:val="18"/>
        </w:rPr>
        <w:t>53,500,000.00 </w:t>
      </w:r>
      <w:r>
        <w:rPr>
          <w:rFonts w:ascii="宋体" w:hAnsi="宋体" w:cs="宋体" w:eastAsia="宋体" w:hint="default"/>
          <w:i/>
          <w:sz w:val="18"/>
          <w:szCs w:val="18"/>
        </w:rPr>
        <w:t>元。此次变更业经中磊会计师事务所有限责任公司中磊验字</w:t>
      </w:r>
      <w:r>
        <w:rPr>
          <w:rFonts w:ascii="Times New Roman" w:hAnsi="Times New Roman" w:cs="Times New Roman" w:eastAsia="Times New Roman" w:hint="default"/>
          <w:sz w:val="18"/>
          <w:szCs w:val="18"/>
        </w:rPr>
        <w:t>[2011]</w:t>
      </w:r>
      <w:r>
        <w:rPr>
          <w:rFonts w:ascii="宋体" w:hAnsi="宋体" w:cs="宋体" w:eastAsia="宋体" w:hint="default"/>
          <w:i/>
          <w:sz w:val="18"/>
          <w:szCs w:val="18"/>
        </w:rPr>
        <w:t>第</w:t>
      </w:r>
      <w:r>
        <w:rPr>
          <w:rFonts w:ascii="Times New Roman" w:hAnsi="Times New Roman" w:cs="Times New Roman" w:eastAsia="Times New Roman" w:hint="default"/>
          <w:sz w:val="18"/>
          <w:szCs w:val="18"/>
        </w:rPr>
        <w:t>0067</w:t>
      </w:r>
      <w:r>
        <w:rPr>
          <w:rFonts w:ascii="宋体" w:hAnsi="宋体" w:cs="宋体" w:eastAsia="宋体" w:hint="default"/>
          <w:i/>
          <w:sz w:val="18"/>
          <w:szCs w:val="18"/>
        </w:rPr>
        <w:t>号验资报告验证，并于</w:t>
      </w:r>
      <w:r>
        <w:rPr>
          <w:rFonts w:ascii="Times New Roman" w:hAnsi="Times New Roman" w:cs="Times New Roman" w:eastAsia="Times New Roman" w:hint="default"/>
          <w:sz w:val="18"/>
          <w:szCs w:val="18"/>
        </w:rPr>
        <w:t>2011</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w:t>
      </w:r>
      <w:r>
        <w:rPr>
          <w:rFonts w:ascii="宋体" w:hAnsi="宋体" w:cs="宋体" w:eastAsia="宋体" w:hint="default"/>
          <w:i/>
          <w:sz w:val="18"/>
          <w:szCs w:val="18"/>
        </w:rPr>
        <w:t>月</w:t>
      </w:r>
      <w:r>
        <w:rPr>
          <w:rFonts w:ascii="Times New Roman" w:hAnsi="Times New Roman" w:cs="Times New Roman" w:eastAsia="Times New Roman" w:hint="default"/>
          <w:sz w:val="18"/>
          <w:szCs w:val="18"/>
        </w:rPr>
        <w:t>8</w:t>
      </w:r>
      <w:r>
        <w:rPr>
          <w:rFonts w:ascii="宋体" w:hAnsi="宋体" w:cs="宋体" w:eastAsia="宋体" w:hint="default"/>
          <w:i/>
          <w:sz w:val="18"/>
          <w:szCs w:val="18"/>
        </w:rPr>
        <w:t>日换发相同注</w:t>
      </w:r>
      <w:r>
        <w:rPr>
          <w:rFonts w:ascii="宋体" w:hAnsi="宋体" w:cs="宋体" w:eastAsia="宋体" w:hint="default"/>
          <w:i/>
          <w:spacing w:val="-31"/>
          <w:sz w:val="18"/>
          <w:szCs w:val="18"/>
        </w:rPr>
        <w:t> </w:t>
      </w:r>
      <w:r>
        <w:rPr>
          <w:rFonts w:ascii="宋体" w:hAnsi="宋体" w:cs="宋体" w:eastAsia="宋体" w:hint="default"/>
          <w:i/>
          <w:spacing w:val="-31"/>
          <w:sz w:val="18"/>
          <w:szCs w:val="18"/>
        </w:rPr>
      </w:r>
      <w:r>
        <w:rPr>
          <w:rFonts w:ascii="宋体" w:hAnsi="宋体" w:cs="宋体" w:eastAsia="宋体" w:hint="default"/>
          <w:i/>
          <w:sz w:val="18"/>
          <w:szCs w:val="18"/>
        </w:rPr>
        <w:t>册号的企业法人营业执照，注册资本为人民币</w:t>
      </w:r>
      <w:r>
        <w:rPr>
          <w:rFonts w:ascii="Times New Roman" w:hAnsi="Times New Roman" w:cs="Times New Roman" w:eastAsia="Times New Roman" w:hint="default"/>
          <w:sz w:val="18"/>
          <w:szCs w:val="18"/>
        </w:rPr>
        <w:t>53,500,000.00</w:t>
      </w:r>
      <w:r>
        <w:rPr>
          <w:rFonts w:ascii="宋体" w:hAnsi="宋体" w:cs="宋体" w:eastAsia="宋体" w:hint="default"/>
          <w:i/>
          <w:sz w:val="18"/>
          <w:szCs w:val="18"/>
        </w:rPr>
        <w:t>元。</w:t>
      </w:r>
      <w:r>
        <w:rPr>
          <w:rFonts w:ascii="宋体" w:hAnsi="宋体" w:cs="宋体" w:eastAsia="宋体" w:hint="default"/>
          <w:sz w:val="18"/>
          <w:szCs w:val="18"/>
        </w:rPr>
      </w:r>
    </w:p>
    <w:p>
      <w:pPr>
        <w:spacing w:line="300" w:lineRule="auto" w:before="133"/>
        <w:ind w:left="152" w:right="0" w:firstLine="480"/>
        <w:jc w:val="left"/>
        <w:rPr>
          <w:rFonts w:ascii="宋体" w:hAnsi="宋体" w:cs="宋体" w:eastAsia="宋体" w:hint="default"/>
          <w:sz w:val="18"/>
          <w:szCs w:val="18"/>
        </w:rPr>
      </w:pPr>
      <w:r>
        <w:rPr>
          <w:rFonts w:ascii="宋体" w:hAnsi="宋体" w:cs="宋体" w:eastAsia="宋体" w:hint="default"/>
          <w:i/>
          <w:sz w:val="18"/>
          <w:szCs w:val="18"/>
        </w:rPr>
        <w:t>经公司</w:t>
      </w:r>
      <w:r>
        <w:rPr>
          <w:rFonts w:ascii="Times New Roman" w:hAnsi="Times New Roman" w:cs="Times New Roman" w:eastAsia="Times New Roman" w:hint="default"/>
          <w:sz w:val="18"/>
          <w:szCs w:val="18"/>
        </w:rPr>
        <w:t>2012</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16</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2011</w:t>
      </w:r>
      <w:r>
        <w:rPr>
          <w:rFonts w:ascii="宋体" w:hAnsi="宋体" w:cs="宋体" w:eastAsia="宋体" w:hint="default"/>
          <w:i/>
          <w:sz w:val="18"/>
          <w:szCs w:val="18"/>
        </w:rPr>
        <w:t>年度股东大会决议，以截至</w:t>
      </w:r>
      <w:r>
        <w:rPr>
          <w:rFonts w:ascii="Times New Roman" w:hAnsi="Times New Roman" w:cs="Times New Roman" w:eastAsia="Times New Roman" w:hint="default"/>
          <w:sz w:val="18"/>
          <w:szCs w:val="18"/>
        </w:rPr>
        <w:t>2011</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日止公司总股本</w:t>
      </w:r>
      <w:r>
        <w:rPr>
          <w:rFonts w:ascii="Times New Roman" w:hAnsi="Times New Roman" w:cs="Times New Roman" w:eastAsia="Times New Roman" w:hint="default"/>
          <w:sz w:val="18"/>
          <w:szCs w:val="18"/>
        </w:rPr>
        <w:t>5,350</w:t>
      </w:r>
      <w:r>
        <w:rPr>
          <w:rFonts w:ascii="宋体" w:hAnsi="宋体" w:cs="宋体" w:eastAsia="宋体" w:hint="default"/>
          <w:i/>
          <w:sz w:val="18"/>
          <w:szCs w:val="18"/>
        </w:rPr>
        <w:t>万股为基数，以资本公积向 </w:t>
      </w:r>
      <w:r>
        <w:rPr>
          <w:rFonts w:ascii="宋体" w:hAnsi="宋体" w:cs="宋体" w:eastAsia="宋体" w:hint="default"/>
          <w:i/>
          <w:spacing w:val="-4"/>
          <w:sz w:val="18"/>
          <w:szCs w:val="18"/>
        </w:rPr>
        <w:t>全体股东每</w:t>
      </w:r>
      <w:r>
        <w:rPr>
          <w:rFonts w:ascii="Times New Roman" w:hAnsi="Times New Roman" w:cs="Times New Roman" w:eastAsia="Times New Roman" w:hint="default"/>
          <w:spacing w:val="-4"/>
          <w:sz w:val="18"/>
          <w:szCs w:val="18"/>
        </w:rPr>
        <w:t>10</w:t>
      </w:r>
      <w:r>
        <w:rPr>
          <w:rFonts w:ascii="宋体" w:hAnsi="宋体" w:cs="宋体" w:eastAsia="宋体" w:hint="default"/>
          <w:i/>
          <w:spacing w:val="-4"/>
          <w:sz w:val="18"/>
          <w:szCs w:val="18"/>
        </w:rPr>
        <w:t>股转增</w:t>
      </w:r>
      <w:r>
        <w:rPr>
          <w:rFonts w:ascii="Times New Roman" w:hAnsi="Times New Roman" w:cs="Times New Roman" w:eastAsia="Times New Roman" w:hint="default"/>
          <w:spacing w:val="-4"/>
          <w:sz w:val="18"/>
          <w:szCs w:val="18"/>
        </w:rPr>
        <w:t>10</w:t>
      </w:r>
      <w:r>
        <w:rPr>
          <w:rFonts w:ascii="宋体" w:hAnsi="宋体" w:cs="宋体" w:eastAsia="宋体" w:hint="default"/>
          <w:i/>
          <w:spacing w:val="-4"/>
          <w:sz w:val="18"/>
          <w:szCs w:val="18"/>
        </w:rPr>
        <w:t>股，转增后注册资本为人民币</w:t>
      </w:r>
      <w:r>
        <w:rPr>
          <w:rFonts w:ascii="Times New Roman" w:hAnsi="Times New Roman" w:cs="Times New Roman" w:eastAsia="Times New Roman" w:hint="default"/>
          <w:spacing w:val="-4"/>
          <w:sz w:val="18"/>
          <w:szCs w:val="18"/>
        </w:rPr>
        <w:t>107,000,000.00</w:t>
      </w:r>
      <w:r>
        <w:rPr>
          <w:rFonts w:ascii="宋体" w:hAnsi="宋体" w:cs="宋体" w:eastAsia="宋体" w:hint="default"/>
          <w:i/>
          <w:spacing w:val="-4"/>
          <w:sz w:val="18"/>
          <w:szCs w:val="18"/>
        </w:rPr>
        <w:t>元。此次变更业经中磊会计师事务所有限责任公司（</w:t>
      </w:r>
      <w:r>
        <w:rPr>
          <w:rFonts w:ascii="Times New Roman" w:hAnsi="Times New Roman" w:cs="Times New Roman" w:eastAsia="Times New Roman" w:hint="default"/>
          <w:spacing w:val="-4"/>
          <w:sz w:val="18"/>
          <w:szCs w:val="18"/>
        </w:rPr>
        <w:t>2012</w:t>
      </w:r>
      <w:r>
        <w:rPr>
          <w:rFonts w:ascii="宋体" w:hAnsi="宋体" w:cs="宋体" w:eastAsia="宋体" w:hint="default"/>
          <w:i/>
          <w:spacing w:val="-4"/>
          <w:sz w:val="18"/>
          <w:szCs w:val="18"/>
        </w:rPr>
        <w:t>）</w:t>
      </w:r>
      <w:r>
        <w:rPr>
          <w:rFonts w:ascii="宋体" w:hAnsi="宋体" w:cs="宋体" w:eastAsia="宋体" w:hint="default"/>
          <w:i/>
          <w:spacing w:val="-44"/>
          <w:sz w:val="18"/>
          <w:szCs w:val="18"/>
        </w:rPr>
        <w:t> </w:t>
      </w:r>
      <w:r>
        <w:rPr>
          <w:rFonts w:ascii="宋体" w:hAnsi="宋体" w:cs="宋体" w:eastAsia="宋体" w:hint="default"/>
          <w:i/>
          <w:spacing w:val="7"/>
          <w:sz w:val="18"/>
          <w:szCs w:val="18"/>
        </w:rPr>
        <w:t>中磊（验</w:t>
      </w:r>
      <w:r>
        <w:rPr>
          <w:rFonts w:ascii="Times New Roman" w:hAnsi="Times New Roman" w:cs="Times New Roman" w:eastAsia="Times New Roman" w:hint="default"/>
          <w:spacing w:val="7"/>
          <w:sz w:val="18"/>
          <w:szCs w:val="18"/>
        </w:rPr>
        <w:t>A</w:t>
      </w:r>
      <w:r>
        <w:rPr>
          <w:rFonts w:ascii="宋体" w:hAnsi="宋体" w:cs="宋体" w:eastAsia="宋体" w:hint="default"/>
          <w:i/>
          <w:spacing w:val="7"/>
          <w:sz w:val="18"/>
          <w:szCs w:val="18"/>
        </w:rPr>
        <w:t>）字第</w:t>
      </w:r>
      <w:r>
        <w:rPr>
          <w:rFonts w:ascii="Times New Roman" w:hAnsi="Times New Roman" w:cs="Times New Roman" w:eastAsia="Times New Roman" w:hint="default"/>
          <w:spacing w:val="7"/>
          <w:sz w:val="18"/>
          <w:szCs w:val="18"/>
        </w:rPr>
        <w:t>0012</w:t>
      </w:r>
      <w:r>
        <w:rPr>
          <w:rFonts w:ascii="宋体" w:hAnsi="宋体" w:cs="宋体" w:eastAsia="宋体" w:hint="default"/>
          <w:i/>
          <w:spacing w:val="7"/>
          <w:sz w:val="18"/>
          <w:szCs w:val="18"/>
        </w:rPr>
        <w:t>号验资报告验证，并于</w:t>
      </w:r>
      <w:r>
        <w:rPr>
          <w:rFonts w:ascii="Times New Roman" w:hAnsi="Times New Roman" w:cs="Times New Roman" w:eastAsia="Times New Roman" w:hint="default"/>
          <w:spacing w:val="7"/>
          <w:sz w:val="18"/>
          <w:szCs w:val="18"/>
        </w:rPr>
        <w:t>2012</w:t>
      </w:r>
      <w:r>
        <w:rPr>
          <w:rFonts w:ascii="宋体" w:hAnsi="宋体" w:cs="宋体" w:eastAsia="宋体" w:hint="default"/>
          <w:i/>
          <w:spacing w:val="7"/>
          <w:sz w:val="18"/>
          <w:szCs w:val="18"/>
        </w:rPr>
        <w:t>年</w:t>
      </w:r>
      <w:r>
        <w:rPr>
          <w:rFonts w:ascii="Times New Roman" w:hAnsi="Times New Roman" w:cs="Times New Roman" w:eastAsia="Times New Roman" w:hint="default"/>
          <w:spacing w:val="7"/>
          <w:sz w:val="18"/>
          <w:szCs w:val="18"/>
        </w:rPr>
        <w:t>6</w:t>
      </w:r>
      <w:r>
        <w:rPr>
          <w:rFonts w:ascii="宋体" w:hAnsi="宋体" w:cs="宋体" w:eastAsia="宋体" w:hint="default"/>
          <w:i/>
          <w:spacing w:val="7"/>
          <w:sz w:val="18"/>
          <w:szCs w:val="18"/>
        </w:rPr>
        <w:t>月</w:t>
      </w:r>
      <w:r>
        <w:rPr>
          <w:rFonts w:ascii="Times New Roman" w:hAnsi="Times New Roman" w:cs="Times New Roman" w:eastAsia="Times New Roman" w:hint="default"/>
          <w:spacing w:val="7"/>
          <w:sz w:val="18"/>
          <w:szCs w:val="18"/>
        </w:rPr>
        <w:t>20</w:t>
      </w:r>
      <w:r>
        <w:rPr>
          <w:rFonts w:ascii="宋体" w:hAnsi="宋体" w:cs="宋体" w:eastAsia="宋体" w:hint="default"/>
          <w:i/>
          <w:spacing w:val="7"/>
          <w:sz w:val="18"/>
          <w:szCs w:val="18"/>
        </w:rPr>
        <w:t>日换发相同注册号的企业法人营业执照，注册资本为人民币</w:t>
      </w:r>
      <w:r>
        <w:rPr>
          <w:rFonts w:ascii="宋体" w:hAnsi="宋体" w:cs="宋体" w:eastAsia="宋体" w:hint="default"/>
          <w:i/>
          <w:sz w:val="18"/>
          <w:szCs w:val="18"/>
        </w:rPr>
        <w:t> </w:t>
      </w:r>
      <w:r>
        <w:rPr>
          <w:rFonts w:ascii="Times New Roman" w:hAnsi="Times New Roman" w:cs="Times New Roman" w:eastAsia="Times New Roman" w:hint="default"/>
          <w:sz w:val="18"/>
          <w:szCs w:val="18"/>
        </w:rPr>
        <w:t>107,000,000.00</w:t>
      </w:r>
      <w:r>
        <w:rPr>
          <w:rFonts w:ascii="宋体" w:hAnsi="宋体" w:cs="宋体" w:eastAsia="宋体" w:hint="default"/>
          <w:i/>
          <w:sz w:val="18"/>
          <w:szCs w:val="18"/>
        </w:rPr>
        <w:t>元。</w:t>
      </w:r>
      <w:r>
        <w:rPr>
          <w:rFonts w:ascii="宋体" w:hAnsi="宋体" w:cs="宋体" w:eastAsia="宋体" w:hint="default"/>
          <w:sz w:val="18"/>
          <w:szCs w:val="18"/>
        </w:rPr>
      </w:r>
    </w:p>
    <w:p>
      <w:pPr>
        <w:spacing w:line="300" w:lineRule="auto" w:before="133"/>
        <w:ind w:left="152" w:right="209" w:firstLine="480"/>
        <w:jc w:val="both"/>
        <w:rPr>
          <w:rFonts w:ascii="宋体" w:hAnsi="宋体" w:cs="宋体" w:eastAsia="宋体" w:hint="default"/>
          <w:sz w:val="18"/>
          <w:szCs w:val="18"/>
        </w:rPr>
      </w:pPr>
      <w:r>
        <w:rPr>
          <w:rFonts w:ascii="宋体" w:hAnsi="宋体" w:cs="宋体" w:eastAsia="宋体" w:hint="default"/>
          <w:i/>
          <w:sz w:val="18"/>
          <w:szCs w:val="18"/>
        </w:rPr>
        <w:t>截至</w:t>
      </w:r>
      <w:r>
        <w:rPr>
          <w:rFonts w:ascii="Times New Roman" w:hAnsi="Times New Roman" w:cs="Times New Roman" w:eastAsia="Times New Roman" w:hint="default"/>
          <w:sz w:val="18"/>
          <w:szCs w:val="18"/>
        </w:rPr>
        <w:t>2013</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日止，公司股票期权激励计划首次授予股票期权第一批共计行权</w:t>
      </w:r>
      <w:r>
        <w:rPr>
          <w:rFonts w:ascii="Times New Roman" w:hAnsi="Times New Roman" w:cs="Times New Roman" w:eastAsia="Times New Roman" w:hint="default"/>
          <w:sz w:val="18"/>
          <w:szCs w:val="18"/>
        </w:rPr>
        <w:t>967,100.00</w:t>
      </w:r>
      <w:r>
        <w:rPr>
          <w:rFonts w:ascii="宋体" w:hAnsi="宋体" w:cs="宋体" w:eastAsia="宋体" w:hint="default"/>
          <w:i/>
          <w:sz w:val="18"/>
          <w:szCs w:val="18"/>
        </w:rPr>
        <w:t>股，引起公司股本数量 增加</w:t>
      </w:r>
      <w:r>
        <w:rPr>
          <w:rFonts w:ascii="Times New Roman" w:hAnsi="Times New Roman" w:cs="Times New Roman" w:eastAsia="Times New Roman" w:hint="default"/>
          <w:sz w:val="18"/>
          <w:szCs w:val="18"/>
        </w:rPr>
        <w:t>967,100.00</w:t>
      </w:r>
      <w:r>
        <w:rPr>
          <w:rFonts w:ascii="宋体" w:hAnsi="宋体" w:cs="宋体" w:eastAsia="宋体" w:hint="default"/>
          <w:i/>
          <w:sz w:val="18"/>
          <w:szCs w:val="18"/>
        </w:rPr>
        <w:t>股，公司申请增加股本</w:t>
      </w:r>
      <w:r>
        <w:rPr>
          <w:rFonts w:ascii="Times New Roman" w:hAnsi="Times New Roman" w:cs="Times New Roman" w:eastAsia="Times New Roman" w:hint="default"/>
          <w:sz w:val="18"/>
          <w:szCs w:val="18"/>
        </w:rPr>
        <w:t>967,100.00</w:t>
      </w:r>
      <w:r>
        <w:rPr>
          <w:rFonts w:ascii="宋体" w:hAnsi="宋体" w:cs="宋体" w:eastAsia="宋体" w:hint="default"/>
          <w:i/>
          <w:sz w:val="18"/>
          <w:szCs w:val="18"/>
        </w:rPr>
        <w:t>元，变更后总股本为</w:t>
      </w:r>
      <w:r>
        <w:rPr>
          <w:rFonts w:ascii="Times New Roman" w:hAnsi="Times New Roman" w:cs="Times New Roman" w:eastAsia="Times New Roman" w:hint="default"/>
          <w:sz w:val="18"/>
          <w:szCs w:val="18"/>
        </w:rPr>
        <w:t>107,967,100.00</w:t>
      </w:r>
      <w:r>
        <w:rPr>
          <w:rFonts w:ascii="宋体" w:hAnsi="宋体" w:cs="宋体" w:eastAsia="宋体" w:hint="default"/>
          <w:i/>
          <w:sz w:val="18"/>
          <w:szCs w:val="18"/>
        </w:rPr>
        <w:t>元。上述变更于</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3</w:t>
      </w:r>
      <w:r>
        <w:rPr>
          <w:rFonts w:ascii="宋体" w:hAnsi="宋体" w:cs="宋体" w:eastAsia="宋体" w:hint="default"/>
          <w:i/>
          <w:sz w:val="18"/>
          <w:szCs w:val="18"/>
        </w:rPr>
        <w:t>日业经华普</w:t>
      </w:r>
      <w:r>
        <w:rPr>
          <w:rFonts w:ascii="宋体" w:hAnsi="宋体" w:cs="宋体" w:eastAsia="宋体" w:hint="default"/>
          <w:i/>
          <w:spacing w:val="-56"/>
          <w:sz w:val="18"/>
          <w:szCs w:val="18"/>
        </w:rPr>
        <w:t> </w:t>
      </w:r>
      <w:r>
        <w:rPr>
          <w:rFonts w:ascii="宋体" w:hAnsi="宋体" w:cs="宋体" w:eastAsia="宋体" w:hint="default"/>
          <w:i/>
          <w:spacing w:val="-56"/>
          <w:sz w:val="18"/>
          <w:szCs w:val="18"/>
        </w:rPr>
      </w:r>
      <w:r>
        <w:rPr>
          <w:rFonts w:ascii="宋体" w:hAnsi="宋体" w:cs="宋体" w:eastAsia="宋体" w:hint="default"/>
          <w:i/>
          <w:sz w:val="18"/>
          <w:szCs w:val="18"/>
        </w:rPr>
        <w:t>天健会计师事务所（特殊普通合伙）会验字</w:t>
      </w:r>
      <w:r>
        <w:rPr>
          <w:rFonts w:ascii="Times New Roman" w:hAnsi="Times New Roman" w:cs="Times New Roman" w:eastAsia="Times New Roman" w:hint="default"/>
          <w:sz w:val="18"/>
          <w:szCs w:val="18"/>
        </w:rPr>
        <w:t>[2014]0292</w:t>
      </w:r>
      <w:r>
        <w:rPr>
          <w:rFonts w:ascii="宋体" w:hAnsi="宋体" w:cs="宋体" w:eastAsia="宋体" w:hint="default"/>
          <w:i/>
          <w:sz w:val="18"/>
          <w:szCs w:val="18"/>
        </w:rPr>
        <w:t>号验资报告验证。</w:t>
      </w:r>
      <w:r>
        <w:rPr>
          <w:rFonts w:ascii="宋体" w:hAnsi="宋体" w:cs="宋体" w:eastAsia="宋体" w:hint="default"/>
          <w:sz w:val="18"/>
          <w:szCs w:val="18"/>
        </w:rPr>
      </w:r>
    </w:p>
    <w:p>
      <w:pPr>
        <w:spacing w:line="300" w:lineRule="auto" w:before="133"/>
        <w:ind w:left="152" w:right="214" w:firstLine="480"/>
        <w:jc w:val="both"/>
        <w:rPr>
          <w:rFonts w:ascii="宋体" w:hAnsi="宋体" w:cs="宋体" w:eastAsia="宋体" w:hint="default"/>
          <w:sz w:val="18"/>
          <w:szCs w:val="18"/>
        </w:rPr>
      </w:pPr>
      <w:r>
        <w:rPr>
          <w:rFonts w:ascii="宋体" w:hAnsi="宋体" w:cs="宋体" w:eastAsia="宋体" w:hint="default"/>
          <w:i/>
          <w:sz w:val="18"/>
          <w:szCs w:val="18"/>
        </w:rPr>
        <w:t>经公司</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28</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i/>
          <w:sz w:val="18"/>
          <w:szCs w:val="18"/>
        </w:rPr>
        <w:t>年度股东大会决议，以截至</w:t>
      </w:r>
      <w:r>
        <w:rPr>
          <w:rFonts w:ascii="Times New Roman" w:hAnsi="Times New Roman" w:cs="Times New Roman" w:eastAsia="Times New Roman" w:hint="default"/>
          <w:sz w:val="18"/>
          <w:szCs w:val="18"/>
        </w:rPr>
        <w:t>2013</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日止公司总股本</w:t>
      </w:r>
      <w:r>
        <w:rPr>
          <w:rFonts w:ascii="Times New Roman" w:hAnsi="Times New Roman" w:cs="Times New Roman" w:eastAsia="Times New Roman" w:hint="default"/>
          <w:sz w:val="18"/>
          <w:szCs w:val="18"/>
        </w:rPr>
        <w:t>107,967,100.00</w:t>
      </w:r>
      <w:r>
        <w:rPr>
          <w:rFonts w:ascii="宋体" w:hAnsi="宋体" w:cs="宋体" w:eastAsia="宋体" w:hint="default"/>
          <w:i/>
          <w:sz w:val="18"/>
          <w:szCs w:val="18"/>
        </w:rPr>
        <w:t>股为基数，以资本 公积向全体股东每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股，转增后股本为</w:t>
      </w:r>
      <w:r>
        <w:rPr>
          <w:rFonts w:ascii="Times New Roman" w:hAnsi="Times New Roman" w:cs="Times New Roman" w:eastAsia="Times New Roman" w:hint="default"/>
          <w:sz w:val="18"/>
          <w:szCs w:val="18"/>
        </w:rPr>
        <w:t>215,934,198.00</w:t>
      </w:r>
      <w:r>
        <w:rPr>
          <w:rFonts w:ascii="宋体" w:hAnsi="宋体" w:cs="宋体" w:eastAsia="宋体" w:hint="default"/>
          <w:i/>
          <w:sz w:val="18"/>
          <w:szCs w:val="18"/>
        </w:rPr>
        <w:t>元。</w:t>
      </w:r>
      <w:r>
        <w:rPr>
          <w:rFonts w:ascii="宋体" w:hAnsi="宋体" w:cs="宋体" w:eastAsia="宋体" w:hint="default"/>
          <w:sz w:val="18"/>
          <w:szCs w:val="18"/>
        </w:rPr>
      </w:r>
    </w:p>
    <w:p>
      <w:pPr>
        <w:spacing w:before="133"/>
        <w:ind w:left="6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i/>
          <w:sz w:val="18"/>
          <w:szCs w:val="18"/>
        </w:rPr>
        <w:t>年度公司股票期权激励计划首次授予股票期权及预留部分股票期权共计行权</w:t>
      </w:r>
      <w:r>
        <w:rPr>
          <w:rFonts w:ascii="Times New Roman" w:hAnsi="Times New Roman" w:cs="Times New Roman" w:eastAsia="Times New Roman" w:hint="default"/>
          <w:sz w:val="18"/>
          <w:szCs w:val="18"/>
        </w:rPr>
        <w:t>2,561,170.00</w:t>
      </w:r>
      <w:r>
        <w:rPr>
          <w:rFonts w:ascii="宋体" w:hAnsi="宋体" w:cs="宋体" w:eastAsia="宋体" w:hint="default"/>
          <w:i/>
          <w:sz w:val="18"/>
          <w:szCs w:val="18"/>
        </w:rPr>
        <w:t>股，引起公司股本增加</w:t>
      </w:r>
      <w:r>
        <w:rPr>
          <w:rFonts w:ascii="宋体" w:hAnsi="宋体" w:cs="宋体" w:eastAsia="宋体" w:hint="default"/>
          <w:sz w:val="18"/>
          <w:szCs w:val="18"/>
        </w:rPr>
      </w:r>
    </w:p>
    <w:p>
      <w:pPr>
        <w:spacing w:before="6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2,561,170.00</w:t>
      </w:r>
      <w:r>
        <w:rPr>
          <w:rFonts w:ascii="宋体" w:hAnsi="宋体" w:cs="宋体" w:eastAsia="宋体" w:hint="default"/>
          <w:i/>
          <w:sz w:val="18"/>
          <w:szCs w:val="18"/>
        </w:rPr>
        <w:t>元，截至</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日止公司总股本变更为</w:t>
      </w:r>
      <w:r>
        <w:rPr>
          <w:rFonts w:ascii="Times New Roman" w:hAnsi="Times New Roman" w:cs="Times New Roman" w:eastAsia="Times New Roman" w:hint="default"/>
          <w:sz w:val="18"/>
          <w:szCs w:val="18"/>
        </w:rPr>
        <w:t>218,495,368.00</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line="300" w:lineRule="auto" w:before="0"/>
        <w:ind w:left="152" w:right="208" w:firstLine="480"/>
        <w:jc w:val="both"/>
        <w:rPr>
          <w:rFonts w:ascii="宋体" w:hAnsi="宋体" w:cs="宋体" w:eastAsia="宋体" w:hint="default"/>
          <w:sz w:val="18"/>
          <w:szCs w:val="18"/>
        </w:rPr>
      </w:pPr>
      <w:r>
        <w:rPr>
          <w:rFonts w:ascii="宋体" w:hAnsi="宋体" w:cs="宋体" w:eastAsia="宋体" w:hint="default"/>
          <w:i/>
          <w:sz w:val="18"/>
          <w:szCs w:val="18"/>
        </w:rPr>
        <w:t>经</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23</w:t>
      </w:r>
      <w:r>
        <w:rPr>
          <w:rFonts w:ascii="宋体" w:hAnsi="宋体" w:cs="宋体" w:eastAsia="宋体" w:hint="default"/>
          <w:i/>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年度股东大会决议，以公司实施</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i/>
          <w:sz w:val="18"/>
          <w:szCs w:val="18"/>
        </w:rPr>
        <w:t>年度权益分配方案时股权登记日的总股本为基数，向全体 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股送</w:t>
      </w:r>
      <w:r>
        <w:rPr>
          <w:rFonts w:ascii="Times New Roman" w:hAnsi="Times New Roman" w:cs="Times New Roman" w:eastAsia="Times New Roman" w:hint="default"/>
          <w:sz w:val="18"/>
          <w:szCs w:val="18"/>
        </w:rPr>
        <w:t>5</w:t>
      </w:r>
      <w:r>
        <w:rPr>
          <w:rFonts w:ascii="宋体" w:hAnsi="宋体" w:cs="宋体" w:eastAsia="宋体" w:hint="default"/>
          <w:i/>
          <w:sz w:val="18"/>
          <w:szCs w:val="18"/>
        </w:rPr>
        <w:t>股；共计送股</w:t>
      </w:r>
      <w:r>
        <w:rPr>
          <w:rFonts w:ascii="Times New Roman" w:hAnsi="Times New Roman" w:cs="Times New Roman" w:eastAsia="Times New Roman" w:hint="default"/>
          <w:sz w:val="18"/>
          <w:szCs w:val="18"/>
        </w:rPr>
        <w:t>109,268,971</w:t>
      </w:r>
      <w:r>
        <w:rPr>
          <w:rFonts w:ascii="宋体" w:hAnsi="宋体" w:cs="宋体" w:eastAsia="宋体" w:hint="default"/>
          <w:i/>
          <w:sz w:val="18"/>
          <w:szCs w:val="18"/>
        </w:rPr>
        <w:t>股；同时，以资本公积金向全体股东每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股，共计转增</w:t>
      </w:r>
      <w:r>
        <w:rPr>
          <w:rFonts w:ascii="Times New Roman" w:hAnsi="Times New Roman" w:cs="Times New Roman" w:eastAsia="Times New Roman" w:hint="default"/>
          <w:sz w:val="18"/>
          <w:szCs w:val="18"/>
        </w:rPr>
        <w:t>218,537,943</w:t>
      </w:r>
      <w:r>
        <w:rPr>
          <w:rFonts w:ascii="宋体" w:hAnsi="宋体" w:cs="宋体" w:eastAsia="宋体" w:hint="default"/>
          <w:i/>
          <w:sz w:val="18"/>
          <w:szCs w:val="18"/>
        </w:rPr>
        <w:t>股，合 计增加股本</w:t>
      </w:r>
      <w:r>
        <w:rPr>
          <w:rFonts w:ascii="Times New Roman" w:hAnsi="Times New Roman" w:cs="Times New Roman" w:eastAsia="Times New Roman" w:hint="default"/>
          <w:sz w:val="18"/>
          <w:szCs w:val="18"/>
        </w:rPr>
        <w:t>327,806,914.00</w:t>
      </w:r>
      <w:r>
        <w:rPr>
          <w:rFonts w:ascii="宋体" w:hAnsi="宋体" w:cs="宋体" w:eastAsia="宋体" w:hint="default"/>
          <w:i/>
          <w:sz w:val="18"/>
          <w:szCs w:val="18"/>
        </w:rPr>
        <w:t>元，变更后股本总额</w:t>
      </w:r>
      <w:r>
        <w:rPr>
          <w:rFonts w:ascii="Times New Roman" w:hAnsi="Times New Roman" w:cs="Times New Roman" w:eastAsia="Times New Roman" w:hint="default"/>
          <w:sz w:val="18"/>
          <w:szCs w:val="18"/>
        </w:rPr>
        <w:t>546,344,857.00</w:t>
      </w:r>
      <w:r>
        <w:rPr>
          <w:rFonts w:ascii="宋体" w:hAnsi="宋体" w:cs="宋体" w:eastAsia="宋体" w:hint="default"/>
          <w:i/>
          <w:sz w:val="18"/>
          <w:szCs w:val="18"/>
        </w:rPr>
        <w:t>元。此次变更同时换取相同注册号的企业法人营业执照，注册</w:t>
      </w:r>
      <w:r>
        <w:rPr>
          <w:rFonts w:ascii="宋体" w:hAnsi="宋体" w:cs="宋体" w:eastAsia="宋体" w:hint="default"/>
          <w:i/>
          <w:spacing w:val="2"/>
          <w:sz w:val="18"/>
          <w:szCs w:val="18"/>
        </w:rPr>
        <w:t> </w:t>
      </w:r>
      <w:r>
        <w:rPr>
          <w:rFonts w:ascii="宋体" w:hAnsi="宋体" w:cs="宋体" w:eastAsia="宋体" w:hint="default"/>
          <w:i/>
          <w:sz w:val="18"/>
          <w:szCs w:val="18"/>
        </w:rPr>
        <w:t>资本人民币</w:t>
      </w:r>
      <w:r>
        <w:rPr>
          <w:rFonts w:ascii="Times New Roman" w:hAnsi="Times New Roman" w:cs="Times New Roman" w:eastAsia="Times New Roman" w:hint="default"/>
          <w:sz w:val="18"/>
          <w:szCs w:val="18"/>
        </w:rPr>
        <w:t>546,344,857.00</w:t>
      </w:r>
      <w:r>
        <w:rPr>
          <w:rFonts w:ascii="宋体" w:hAnsi="宋体" w:cs="宋体" w:eastAsia="宋体" w:hint="default"/>
          <w:i/>
          <w:sz w:val="18"/>
          <w:szCs w:val="18"/>
        </w:rPr>
        <w:t>元。</w:t>
      </w:r>
      <w:r>
        <w:rPr>
          <w:rFonts w:ascii="宋体" w:hAnsi="宋体" w:cs="宋体" w:eastAsia="宋体" w:hint="default"/>
          <w:sz w:val="18"/>
          <w:szCs w:val="18"/>
        </w:rPr>
      </w:r>
    </w:p>
    <w:p>
      <w:pPr>
        <w:spacing w:line="300" w:lineRule="auto" w:before="133"/>
        <w:ind w:left="152" w:right="211"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i/>
          <w:spacing w:val="-1"/>
          <w:sz w:val="18"/>
          <w:szCs w:val="18"/>
        </w:rPr>
        <w:t>年度公司</w:t>
      </w:r>
      <w:r>
        <w:rPr>
          <w:rFonts w:ascii="Times New Roman" w:hAnsi="Times New Roman" w:cs="Times New Roman" w:eastAsia="Times New Roman" w:hint="default"/>
          <w:spacing w:val="-1"/>
          <w:sz w:val="18"/>
          <w:szCs w:val="18"/>
        </w:rPr>
        <w:t>2012</w:t>
      </w:r>
      <w:r>
        <w:rPr>
          <w:rFonts w:ascii="宋体" w:hAnsi="宋体" w:cs="宋体" w:eastAsia="宋体" w:hint="default"/>
          <w:i/>
          <w:spacing w:val="-1"/>
          <w:sz w:val="18"/>
          <w:szCs w:val="18"/>
        </w:rPr>
        <w:t>年股票期权激励计划首次授予股票期权及预留部分股票期权、</w:t>
      </w:r>
      <w:r>
        <w:rPr>
          <w:rFonts w:ascii="Times New Roman" w:hAnsi="Times New Roman" w:cs="Times New Roman" w:eastAsia="Times New Roman" w:hint="default"/>
          <w:spacing w:val="-1"/>
          <w:sz w:val="18"/>
          <w:szCs w:val="18"/>
        </w:rPr>
        <w:t>2014</w:t>
      </w:r>
      <w:r>
        <w:rPr>
          <w:rFonts w:ascii="宋体" w:hAnsi="宋体" w:cs="宋体" w:eastAsia="宋体" w:hint="default"/>
          <w:i/>
          <w:spacing w:val="-1"/>
          <w:sz w:val="18"/>
          <w:szCs w:val="18"/>
        </w:rPr>
        <w:t>年股票期权激励计划首次授予股</w:t>
      </w:r>
      <w:r>
        <w:rPr>
          <w:rFonts w:ascii="宋体" w:hAnsi="宋体" w:cs="宋体" w:eastAsia="宋体" w:hint="default"/>
          <w:i/>
          <w:sz w:val="18"/>
          <w:szCs w:val="18"/>
        </w:rPr>
        <w:t> </w:t>
      </w:r>
      <w:r>
        <w:rPr>
          <w:rFonts w:ascii="宋体" w:hAnsi="宋体" w:cs="宋体" w:eastAsia="宋体" w:hint="default"/>
          <w:i/>
          <w:spacing w:val="-1"/>
          <w:sz w:val="18"/>
          <w:szCs w:val="18"/>
        </w:rPr>
        <w:t>权期权共计行权</w:t>
      </w:r>
      <w:r>
        <w:rPr>
          <w:rFonts w:ascii="Times New Roman" w:hAnsi="Times New Roman" w:cs="Times New Roman" w:eastAsia="Times New Roman" w:hint="default"/>
          <w:spacing w:val="-1"/>
          <w:sz w:val="18"/>
          <w:szCs w:val="18"/>
        </w:rPr>
        <w:t>8,893,754.00</w:t>
      </w:r>
      <w:r>
        <w:rPr>
          <w:rFonts w:ascii="宋体" w:hAnsi="宋体" w:cs="宋体" w:eastAsia="宋体" w:hint="default"/>
          <w:i/>
          <w:spacing w:val="-1"/>
          <w:sz w:val="18"/>
          <w:szCs w:val="18"/>
        </w:rPr>
        <w:t>股，引起公司股本增加</w:t>
      </w:r>
      <w:r>
        <w:rPr>
          <w:rFonts w:ascii="Times New Roman" w:hAnsi="Times New Roman" w:cs="Times New Roman" w:eastAsia="Times New Roman" w:hint="default"/>
          <w:spacing w:val="-1"/>
          <w:sz w:val="18"/>
          <w:szCs w:val="18"/>
        </w:rPr>
        <w:t>8,893,754.00</w:t>
      </w:r>
      <w:r>
        <w:rPr>
          <w:rFonts w:ascii="宋体" w:hAnsi="宋体" w:cs="宋体" w:eastAsia="宋体" w:hint="default"/>
          <w:i/>
          <w:spacing w:val="-1"/>
          <w:sz w:val="18"/>
          <w:szCs w:val="18"/>
        </w:rPr>
        <w:t>元，截至</w:t>
      </w:r>
      <w:r>
        <w:rPr>
          <w:rFonts w:ascii="Times New Roman" w:hAnsi="Times New Roman" w:cs="Times New Roman" w:eastAsia="Times New Roman" w:hint="default"/>
          <w:spacing w:val="-1"/>
          <w:sz w:val="18"/>
          <w:szCs w:val="18"/>
        </w:rPr>
        <w:t>2015</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i/>
          <w:spacing w:val="-1"/>
          <w:sz w:val="18"/>
          <w:szCs w:val="18"/>
        </w:rPr>
        <w:t>日止公司总股本变更为</w:t>
      </w:r>
      <w:r>
        <w:rPr>
          <w:rFonts w:ascii="Times New Roman" w:hAnsi="Times New Roman" w:cs="Times New Roman" w:eastAsia="Times New Roman" w:hint="default"/>
          <w:spacing w:val="-1"/>
          <w:sz w:val="18"/>
          <w:szCs w:val="18"/>
        </w:rPr>
        <w:t>555,196,036.00</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宋体" w:hAnsi="宋体" w:cs="宋体" w:eastAsia="宋体" w:hint="default"/>
          <w:i/>
          <w:sz w:val="18"/>
          <w:szCs w:val="18"/>
        </w:rPr>
        <w:t>元。</w:t>
      </w:r>
      <w:r>
        <w:rPr>
          <w:rFonts w:ascii="宋体" w:hAnsi="宋体" w:cs="宋体" w:eastAsia="宋体" w:hint="default"/>
          <w:sz w:val="18"/>
          <w:szCs w:val="18"/>
        </w:rPr>
      </w:r>
    </w:p>
    <w:p>
      <w:pPr>
        <w:pStyle w:val="BodyText"/>
        <w:spacing w:line="300" w:lineRule="auto" w:before="151"/>
        <w:ind w:right="215" w:firstLine="480"/>
        <w:jc w:val="both"/>
        <w:rPr>
          <w:i w:val="0"/>
        </w:rPr>
      </w:pPr>
      <w:r>
        <w:rPr/>
        <w:t>经</w:t>
      </w:r>
      <w:r>
        <w:rPr>
          <w:rFonts w:ascii="Times New Roman" w:hAnsi="Times New Roman" w:cs="Times New Roman" w:eastAsia="Times New Roman" w:hint="default"/>
          <w:i w:val="0"/>
        </w:rPr>
        <w:t>2015</w:t>
      </w:r>
      <w:r>
        <w:rPr/>
        <w:t>年</w:t>
      </w:r>
      <w:r>
        <w:rPr>
          <w:rFonts w:ascii="Times New Roman" w:hAnsi="Times New Roman" w:cs="Times New Roman" w:eastAsia="Times New Roman" w:hint="default"/>
          <w:i w:val="0"/>
        </w:rPr>
        <w:t>12</w:t>
      </w:r>
      <w:r>
        <w:rPr/>
        <w:t>月</w:t>
      </w:r>
      <w:r>
        <w:rPr>
          <w:rFonts w:ascii="Times New Roman" w:hAnsi="Times New Roman" w:cs="Times New Roman" w:eastAsia="Times New Roman" w:hint="default"/>
          <w:i w:val="0"/>
        </w:rPr>
        <w:t>1</w:t>
      </w:r>
      <w:r>
        <w:rPr/>
        <w:t>日</w:t>
      </w:r>
      <w:r>
        <w:rPr>
          <w:rFonts w:ascii="Times New Roman" w:hAnsi="Times New Roman" w:cs="Times New Roman" w:eastAsia="Times New Roman" w:hint="default"/>
          <w:i w:val="0"/>
        </w:rPr>
        <w:t>2015</w:t>
      </w:r>
      <w:r>
        <w:rPr/>
        <w:t>年第二次临时股东大会决议，上海金仕达卫宁软件股份有限公司更名为卫宁健康科技集团股份 有限公司。</w:t>
      </w:r>
      <w:r>
        <w:rPr>
          <w:i w:val="0"/>
        </w:rPr>
      </w:r>
    </w:p>
    <w:p>
      <w:pPr>
        <w:spacing w:before="151"/>
        <w:ind w:left="633" w:right="0" w:firstLine="0"/>
        <w:jc w:val="left"/>
        <w:rPr>
          <w:rFonts w:ascii="宋体" w:hAnsi="宋体" w:cs="宋体" w:eastAsia="宋体" w:hint="default"/>
          <w:sz w:val="18"/>
          <w:szCs w:val="18"/>
        </w:rPr>
      </w:pPr>
      <w:r>
        <w:rPr>
          <w:rFonts w:ascii="宋体" w:hAnsi="宋体" w:cs="宋体" w:eastAsia="宋体" w:hint="default"/>
          <w:i/>
          <w:sz w:val="18"/>
          <w:szCs w:val="18"/>
        </w:rPr>
        <w:t>根据公司</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年第一次临时股东大会决议和修改后章程的规定，经中国证券监督管理委员会证监许可</w:t>
      </w:r>
      <w:r>
        <w:rPr>
          <w:rFonts w:ascii="Times New Roman" w:hAnsi="Times New Roman" w:cs="Times New Roman" w:eastAsia="Times New Roman" w:hint="default"/>
          <w:sz w:val="18"/>
          <w:szCs w:val="18"/>
        </w:rPr>
        <w:t>[2015]2342</w:t>
      </w:r>
      <w:r>
        <w:rPr>
          <w:rFonts w:ascii="宋体" w:hAnsi="宋体" w:cs="宋体" w:eastAsia="宋体" w:hint="default"/>
          <w:i/>
          <w:sz w:val="18"/>
          <w:szCs w:val="18"/>
        </w:rPr>
        <w:t>号文</w:t>
      </w:r>
      <w:r>
        <w:rPr>
          <w:rFonts w:ascii="宋体" w:hAnsi="宋体" w:cs="宋体" w:eastAsia="宋体" w:hint="default"/>
          <w:sz w:val="18"/>
          <w:szCs w:val="18"/>
        </w:rPr>
      </w:r>
    </w:p>
    <w:p>
      <w:pPr>
        <w:spacing w:line="309" w:lineRule="auto" w:before="63"/>
        <w:ind w:left="152" w:right="211" w:firstLine="0"/>
        <w:jc w:val="both"/>
        <w:rPr>
          <w:rFonts w:ascii="宋体" w:hAnsi="宋体" w:cs="宋体" w:eastAsia="宋体" w:hint="default"/>
          <w:sz w:val="18"/>
          <w:szCs w:val="18"/>
        </w:rPr>
      </w:pPr>
      <w:r>
        <w:rPr>
          <w:rFonts w:ascii="宋体" w:hAnsi="宋体" w:cs="宋体" w:eastAsia="宋体" w:hint="default"/>
          <w:i/>
          <w:spacing w:val="-2"/>
          <w:sz w:val="18"/>
          <w:szCs w:val="18"/>
        </w:rPr>
        <w:t>《关于核准上海金仕达卫宁软件股份有限公司非公开发行股票的批复》核准，公司向上海中植鑫荞投资管理有限公司、周万</w:t>
      </w:r>
      <w:r>
        <w:rPr>
          <w:rFonts w:ascii="宋体" w:hAnsi="宋体" w:cs="宋体" w:eastAsia="宋体" w:hint="default"/>
          <w:i/>
          <w:spacing w:val="-66"/>
          <w:sz w:val="18"/>
          <w:szCs w:val="18"/>
        </w:rPr>
        <w:t> </w:t>
      </w:r>
      <w:r>
        <w:rPr>
          <w:rFonts w:ascii="宋体" w:hAnsi="宋体" w:cs="宋体" w:eastAsia="宋体" w:hint="default"/>
          <w:i/>
          <w:spacing w:val="-66"/>
          <w:sz w:val="18"/>
          <w:szCs w:val="18"/>
        </w:rPr>
      </w:r>
      <w:r>
        <w:rPr>
          <w:rFonts w:ascii="宋体" w:hAnsi="宋体" w:cs="宋体" w:eastAsia="宋体" w:hint="default"/>
          <w:i/>
          <w:sz w:val="18"/>
          <w:szCs w:val="18"/>
        </w:rPr>
        <w:t>沅、财通基金管理有限公司</w:t>
      </w:r>
      <w:r>
        <w:rPr>
          <w:rFonts w:ascii="Times New Roman" w:hAnsi="Times New Roman" w:cs="Times New Roman" w:eastAsia="Times New Roman" w:hint="default"/>
          <w:sz w:val="18"/>
          <w:szCs w:val="18"/>
        </w:rPr>
        <w:t>3</w:t>
      </w:r>
      <w:r>
        <w:rPr>
          <w:rFonts w:ascii="宋体" w:hAnsi="宋体" w:cs="宋体" w:eastAsia="宋体" w:hint="default"/>
          <w:i/>
          <w:sz w:val="18"/>
          <w:szCs w:val="18"/>
        </w:rPr>
        <w:t>名特定投资者非公开发行股票</w:t>
      </w:r>
      <w:r>
        <w:rPr>
          <w:rFonts w:ascii="Times New Roman" w:hAnsi="Times New Roman" w:cs="Times New Roman" w:eastAsia="Times New Roman" w:hint="default"/>
          <w:sz w:val="18"/>
          <w:szCs w:val="18"/>
        </w:rPr>
        <w:t>24,691,878</w:t>
      </w:r>
      <w:r>
        <w:rPr>
          <w:rFonts w:ascii="宋体" w:hAnsi="宋体" w:cs="宋体" w:eastAsia="宋体" w:hint="default"/>
          <w:i/>
          <w:sz w:val="18"/>
          <w:szCs w:val="18"/>
        </w:rPr>
        <w:t>股，每股面值</w:t>
      </w:r>
      <w:r>
        <w:rPr>
          <w:rFonts w:ascii="Times New Roman" w:hAnsi="Times New Roman" w:cs="Times New Roman" w:eastAsia="Times New Roman" w:hint="default"/>
          <w:sz w:val="18"/>
          <w:szCs w:val="18"/>
        </w:rPr>
        <w:t>1</w:t>
      </w:r>
      <w:r>
        <w:rPr>
          <w:rFonts w:ascii="宋体" w:hAnsi="宋体" w:cs="宋体" w:eastAsia="宋体" w:hint="default"/>
          <w:i/>
          <w:sz w:val="18"/>
          <w:szCs w:val="18"/>
        </w:rPr>
        <w:t>元，增加注册资本人民币</w:t>
      </w:r>
      <w:r>
        <w:rPr>
          <w:rFonts w:ascii="Times New Roman" w:hAnsi="Times New Roman" w:cs="Times New Roman" w:eastAsia="Times New Roman" w:hint="default"/>
          <w:sz w:val="18"/>
          <w:szCs w:val="18"/>
        </w:rPr>
        <w:t>24,691,878.00</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宋体" w:hAnsi="宋体" w:cs="宋体" w:eastAsia="宋体" w:hint="default"/>
          <w:i/>
          <w:sz w:val="18"/>
          <w:szCs w:val="18"/>
        </w:rPr>
        <w:t>元；此次变更已经华普天健会计师事务所（特殊普通合伙）会验字</w:t>
      </w:r>
      <w:r>
        <w:rPr>
          <w:rFonts w:ascii="Times New Roman" w:hAnsi="Times New Roman" w:cs="Times New Roman" w:eastAsia="Times New Roman" w:hint="default"/>
          <w:sz w:val="18"/>
          <w:szCs w:val="18"/>
        </w:rPr>
        <w:t>[2016]1142</w:t>
      </w:r>
      <w:r>
        <w:rPr>
          <w:rFonts w:ascii="宋体" w:hAnsi="宋体" w:cs="宋体" w:eastAsia="宋体" w:hint="default"/>
          <w:i/>
          <w:sz w:val="18"/>
          <w:szCs w:val="18"/>
        </w:rPr>
        <w:t>号验资报告验证。</w:t>
      </w:r>
      <w:r>
        <w:rPr>
          <w:rFonts w:ascii="宋体" w:hAnsi="宋体" w:cs="宋体" w:eastAsia="宋体" w:hint="default"/>
          <w:sz w:val="18"/>
          <w:szCs w:val="18"/>
        </w:rPr>
      </w:r>
    </w:p>
    <w:p>
      <w:pPr>
        <w:spacing w:before="125"/>
        <w:ind w:left="633" w:right="0" w:firstLine="0"/>
        <w:jc w:val="left"/>
        <w:rPr>
          <w:rFonts w:ascii="Times New Roman" w:hAnsi="Times New Roman" w:cs="Times New Roman" w:eastAsia="Times New Roman" w:hint="default"/>
          <w:sz w:val="18"/>
          <w:szCs w:val="18"/>
        </w:rPr>
      </w:pPr>
      <w:r>
        <w:rPr>
          <w:rFonts w:ascii="宋体" w:hAnsi="宋体" w:cs="宋体" w:eastAsia="宋体" w:hint="default"/>
          <w:i/>
          <w:sz w:val="18"/>
          <w:szCs w:val="18"/>
        </w:rPr>
        <w:t>根据公司</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年度股东大会审议通过的《关于公司</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年度利润分配及资本公积转增股本方案的议案》，公司以</w:t>
      </w:r>
      <w:r>
        <w:rPr>
          <w:rFonts w:ascii="Times New Roman" w:hAnsi="Times New Roman" w:cs="Times New Roman" w:eastAsia="Times New Roman" w:hint="default"/>
          <w:sz w:val="18"/>
          <w:szCs w:val="18"/>
        </w:rPr>
        <w:t>2016</w:t>
      </w:r>
    </w:p>
    <w:p>
      <w:pPr>
        <w:spacing w:after="0"/>
        <w:jc w:val="left"/>
        <w:rPr>
          <w:rFonts w:ascii="Times New Roman" w:hAnsi="Times New Roman" w:cs="Times New Roman" w:eastAsia="Times New Roman" w:hint="default"/>
          <w:sz w:val="18"/>
          <w:szCs w:val="18"/>
        </w:rPr>
        <w:sectPr>
          <w:footerReference w:type="default" r:id="rId14"/>
          <w:pgSz w:w="11910" w:h="16840"/>
          <w:pgMar w:footer="980" w:header="745" w:top="1060" w:bottom="1160" w:left="980" w:right="920"/>
        </w:sectPr>
      </w:pPr>
    </w:p>
    <w:p>
      <w:pPr>
        <w:spacing w:line="240" w:lineRule="auto" w:before="3"/>
        <w:rPr>
          <w:rFonts w:ascii="Times New Roman" w:hAnsi="Times New Roman" w:cs="Times New Roman" w:eastAsia="Times New Roman" w:hint="default"/>
          <w:sz w:val="29"/>
          <w:szCs w:val="29"/>
        </w:rPr>
      </w:pPr>
    </w:p>
    <w:p>
      <w:pPr>
        <w:spacing w:before="44"/>
        <w:ind w:left="212" w:right="0" w:firstLine="0"/>
        <w:jc w:val="both"/>
        <w:rPr>
          <w:rFonts w:ascii="宋体" w:hAnsi="宋体" w:cs="宋体" w:eastAsia="宋体" w:hint="default"/>
          <w:sz w:val="18"/>
          <w:szCs w:val="18"/>
        </w:rPr>
      </w:pPr>
      <w:r>
        <w:rPr>
          <w:rFonts w:ascii="宋体" w:hAnsi="宋体" w:cs="宋体" w:eastAsia="宋体" w:hint="default"/>
          <w:i/>
          <w:sz w:val="18"/>
          <w:szCs w:val="18"/>
        </w:rPr>
        <w:t>年</w:t>
      </w:r>
      <w:r>
        <w:rPr>
          <w:rFonts w:ascii="Times New Roman" w:hAnsi="Times New Roman" w:cs="Times New Roman" w:eastAsia="Times New Roman" w:hint="default"/>
          <w:sz w:val="18"/>
          <w:szCs w:val="18"/>
        </w:rPr>
        <w:t>3</w:t>
      </w:r>
      <w:r>
        <w:rPr>
          <w:rFonts w:ascii="宋体" w:hAnsi="宋体" w:cs="宋体" w:eastAsia="宋体" w:hint="default"/>
          <w:i/>
          <w:sz w:val="18"/>
          <w:szCs w:val="18"/>
        </w:rPr>
        <w:t>月</w:t>
      </w:r>
      <w:r>
        <w:rPr>
          <w:rFonts w:ascii="Times New Roman" w:hAnsi="Times New Roman" w:cs="Times New Roman" w:eastAsia="Times New Roman" w:hint="default"/>
          <w:sz w:val="18"/>
          <w:szCs w:val="18"/>
        </w:rPr>
        <w:t>24</w:t>
      </w:r>
      <w:r>
        <w:rPr>
          <w:rFonts w:ascii="宋体" w:hAnsi="宋体" w:cs="宋体" w:eastAsia="宋体" w:hint="default"/>
          <w:i/>
          <w:sz w:val="18"/>
          <w:szCs w:val="18"/>
        </w:rPr>
        <w:t>日总股本</w:t>
      </w:r>
      <w:r>
        <w:rPr>
          <w:rFonts w:ascii="Times New Roman" w:hAnsi="Times New Roman" w:cs="Times New Roman" w:eastAsia="Times New Roman" w:hint="default"/>
          <w:sz w:val="18"/>
          <w:szCs w:val="18"/>
        </w:rPr>
        <w:t>580,306,696</w:t>
      </w:r>
      <w:r>
        <w:rPr>
          <w:rFonts w:ascii="宋体" w:hAnsi="宋体" w:cs="宋体" w:eastAsia="宋体" w:hint="default"/>
          <w:i/>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股送</w:t>
      </w:r>
      <w:r>
        <w:rPr>
          <w:rFonts w:ascii="Times New Roman" w:hAnsi="Times New Roman" w:cs="Times New Roman" w:eastAsia="Times New Roman" w:hint="default"/>
          <w:sz w:val="18"/>
          <w:szCs w:val="18"/>
        </w:rPr>
        <w:t>3</w:t>
      </w:r>
      <w:r>
        <w:rPr>
          <w:rFonts w:ascii="宋体" w:hAnsi="宋体" w:cs="宋体" w:eastAsia="宋体" w:hint="default"/>
          <w:i/>
          <w:sz w:val="18"/>
          <w:szCs w:val="18"/>
        </w:rPr>
        <w:t>股，同时以资本公积金向全体股东每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w:t>
      </w:r>
      <w:r>
        <w:rPr>
          <w:rFonts w:ascii="Times New Roman" w:hAnsi="Times New Roman" w:cs="Times New Roman" w:eastAsia="Times New Roman" w:hint="default"/>
          <w:sz w:val="18"/>
          <w:szCs w:val="18"/>
        </w:rPr>
        <w:t>1</w:t>
      </w:r>
      <w:r>
        <w:rPr>
          <w:rFonts w:ascii="宋体" w:hAnsi="宋体" w:cs="宋体" w:eastAsia="宋体" w:hint="default"/>
          <w:i/>
          <w:sz w:val="18"/>
          <w:szCs w:val="18"/>
        </w:rPr>
        <w:t>股，共计增加</w:t>
      </w:r>
      <w:r>
        <w:rPr>
          <w:rFonts w:ascii="宋体" w:hAnsi="宋体" w:cs="宋体" w:eastAsia="宋体" w:hint="default"/>
          <w:sz w:val="18"/>
          <w:szCs w:val="18"/>
        </w:rPr>
      </w:r>
    </w:p>
    <w:p>
      <w:pPr>
        <w:pStyle w:val="Heading5"/>
        <w:spacing w:line="240" w:lineRule="auto" w:before="63"/>
        <w:ind w:left="212" w:right="0"/>
        <w:jc w:val="both"/>
        <w:rPr>
          <w:rFonts w:ascii="宋体" w:hAnsi="宋体" w:cs="宋体" w:eastAsia="宋体" w:hint="default"/>
        </w:rPr>
      </w:pPr>
      <w:r>
        <w:rPr/>
        <w:t>232,122,678</w:t>
      </w:r>
      <w:r>
        <w:rPr>
          <w:rFonts w:ascii="宋体" w:hAnsi="宋体" w:cs="宋体" w:eastAsia="宋体" w:hint="default"/>
          <w:i/>
        </w:rPr>
        <w:t>股。</w:t>
      </w:r>
      <w:r>
        <w:rPr>
          <w:rFonts w:ascii="宋体" w:hAnsi="宋体" w:cs="宋体" w:eastAsia="宋体" w:hint="default"/>
        </w:rPr>
      </w:r>
    </w:p>
    <w:p>
      <w:pPr>
        <w:spacing w:line="240" w:lineRule="auto" w:before="13"/>
        <w:rPr>
          <w:rFonts w:ascii="宋体" w:hAnsi="宋体" w:cs="宋体" w:eastAsia="宋体" w:hint="default"/>
          <w:i/>
          <w:sz w:val="13"/>
          <w:szCs w:val="13"/>
        </w:rPr>
      </w:pPr>
    </w:p>
    <w:p>
      <w:pPr>
        <w:spacing w:line="300" w:lineRule="auto" w:before="0"/>
        <w:ind w:left="212" w:right="231"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i/>
          <w:spacing w:val="-1"/>
          <w:sz w:val="18"/>
          <w:szCs w:val="18"/>
        </w:rPr>
        <w:t>年度公司</w:t>
      </w:r>
      <w:r>
        <w:rPr>
          <w:rFonts w:ascii="Times New Roman" w:hAnsi="Times New Roman" w:cs="Times New Roman" w:eastAsia="Times New Roman" w:hint="default"/>
          <w:spacing w:val="-1"/>
          <w:sz w:val="18"/>
          <w:szCs w:val="18"/>
        </w:rPr>
        <w:t>2012</w:t>
      </w:r>
      <w:r>
        <w:rPr>
          <w:rFonts w:ascii="宋体" w:hAnsi="宋体" w:cs="宋体" w:eastAsia="宋体" w:hint="default"/>
          <w:i/>
          <w:spacing w:val="-1"/>
          <w:sz w:val="18"/>
          <w:szCs w:val="18"/>
        </w:rPr>
        <w:t>年股票期权激励计划首次授予股票期权及预留部分股票期权、</w:t>
      </w:r>
      <w:r>
        <w:rPr>
          <w:rFonts w:ascii="Times New Roman" w:hAnsi="Times New Roman" w:cs="Times New Roman" w:eastAsia="Times New Roman" w:hint="default"/>
          <w:spacing w:val="-1"/>
          <w:sz w:val="18"/>
          <w:szCs w:val="18"/>
        </w:rPr>
        <w:t>2014</w:t>
      </w:r>
      <w:r>
        <w:rPr>
          <w:rFonts w:ascii="宋体" w:hAnsi="宋体" w:cs="宋体" w:eastAsia="宋体" w:hint="default"/>
          <w:i/>
          <w:spacing w:val="-1"/>
          <w:sz w:val="18"/>
          <w:szCs w:val="18"/>
        </w:rPr>
        <w:t>年股票期权激励计划首次授予股</w:t>
      </w:r>
      <w:r>
        <w:rPr>
          <w:rFonts w:ascii="宋体" w:hAnsi="宋体" w:cs="宋体" w:eastAsia="宋体" w:hint="default"/>
          <w:i/>
          <w:sz w:val="18"/>
          <w:szCs w:val="18"/>
        </w:rPr>
        <w:t> 权期权共计行权</w:t>
      </w:r>
      <w:r>
        <w:rPr>
          <w:rFonts w:ascii="Times New Roman" w:hAnsi="Times New Roman" w:cs="Times New Roman" w:eastAsia="Times New Roman" w:hint="default"/>
          <w:sz w:val="18"/>
          <w:szCs w:val="18"/>
        </w:rPr>
        <w:t>12,904,979</w:t>
      </w:r>
      <w:r>
        <w:rPr>
          <w:rFonts w:ascii="宋体" w:hAnsi="宋体" w:cs="宋体" w:eastAsia="宋体" w:hint="default"/>
          <w:i/>
          <w:sz w:val="18"/>
          <w:szCs w:val="18"/>
        </w:rPr>
        <w:t>股，引起公司股本增加</w:t>
      </w:r>
      <w:r>
        <w:rPr>
          <w:rFonts w:ascii="Times New Roman" w:hAnsi="Times New Roman" w:cs="Times New Roman" w:eastAsia="Times New Roman" w:hint="default"/>
          <w:sz w:val="18"/>
          <w:szCs w:val="18"/>
        </w:rPr>
        <w:t>12,904,979.00</w:t>
      </w:r>
      <w:r>
        <w:rPr>
          <w:rFonts w:ascii="宋体" w:hAnsi="宋体" w:cs="宋体" w:eastAsia="宋体" w:hint="default"/>
          <w:i/>
          <w:sz w:val="18"/>
          <w:szCs w:val="18"/>
        </w:rPr>
        <w:t>元，截至</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日止公司总股本变更为</w:t>
      </w:r>
      <w:r>
        <w:rPr>
          <w:rFonts w:ascii="Times New Roman" w:hAnsi="Times New Roman" w:cs="Times New Roman" w:eastAsia="Times New Roman" w:hint="default"/>
          <w:sz w:val="18"/>
          <w:szCs w:val="18"/>
        </w:rPr>
        <w:t>824,915,571.00 </w:t>
      </w:r>
      <w:r>
        <w:rPr>
          <w:rFonts w:ascii="宋体" w:hAnsi="宋体" w:cs="宋体" w:eastAsia="宋体" w:hint="default"/>
          <w:i/>
          <w:sz w:val="18"/>
          <w:szCs w:val="18"/>
        </w:rPr>
        <w:t>元。</w:t>
      </w:r>
      <w:r>
        <w:rPr>
          <w:rFonts w:ascii="宋体" w:hAnsi="宋体" w:cs="宋体" w:eastAsia="宋体" w:hint="default"/>
          <w:sz w:val="18"/>
          <w:szCs w:val="18"/>
        </w:rPr>
      </w:r>
    </w:p>
    <w:p>
      <w:pPr>
        <w:spacing w:line="300" w:lineRule="auto" w:before="151"/>
        <w:ind w:left="212" w:right="230" w:firstLine="480"/>
        <w:jc w:val="both"/>
        <w:rPr>
          <w:rFonts w:ascii="宋体" w:hAnsi="宋体" w:cs="宋体" w:eastAsia="宋体" w:hint="default"/>
          <w:sz w:val="18"/>
          <w:szCs w:val="18"/>
        </w:rPr>
      </w:pPr>
      <w:r>
        <w:rPr>
          <w:rFonts w:ascii="宋体" w:hAnsi="宋体" w:cs="宋体" w:eastAsia="宋体" w:hint="default"/>
          <w:i/>
          <w:sz w:val="18"/>
          <w:szCs w:val="18"/>
        </w:rPr>
        <w:t>根据公司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年第二次临时股东大会审议通过的《关于</w:t>
      </w:r>
      <w:r>
        <w:rPr>
          <w:rFonts w:ascii="Times New Roman" w:hAnsi="Times New Roman" w:cs="Times New Roman" w:eastAsia="Times New Roman" w:hint="default"/>
          <w:sz w:val="18"/>
          <w:szCs w:val="18"/>
        </w:rPr>
        <w:t>&lt;</w:t>
      </w:r>
      <w:r>
        <w:rPr>
          <w:rFonts w:ascii="宋体" w:hAnsi="宋体" w:cs="宋体" w:eastAsia="宋体" w:hint="default"/>
          <w:i/>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年股票期权与限制性股票激励计划（草案）及其摘 要</w:t>
      </w:r>
      <w:r>
        <w:rPr>
          <w:rFonts w:ascii="Times New Roman" w:hAnsi="Times New Roman" w:cs="Times New Roman" w:eastAsia="Times New Roman" w:hint="default"/>
          <w:sz w:val="18"/>
          <w:szCs w:val="18"/>
        </w:rPr>
        <w:t>&gt;</w:t>
      </w:r>
      <w:r>
        <w:rPr>
          <w:rFonts w:ascii="宋体" w:hAnsi="宋体" w:cs="宋体" w:eastAsia="宋体" w:hint="default"/>
          <w:i/>
          <w:sz w:val="18"/>
          <w:szCs w:val="18"/>
        </w:rPr>
        <w:t>的议案》、第三届董事会第二十四次会议审议通过的《关于调整公司</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年股票期权与限制性股票激励计划首次授予所 涉激励对象及授予权益数量的议案》，向靳茂、徐春华等</w:t>
      </w:r>
      <w:r>
        <w:rPr>
          <w:rFonts w:ascii="Times New Roman" w:hAnsi="Times New Roman" w:cs="Times New Roman" w:eastAsia="Times New Roman" w:hint="default"/>
          <w:sz w:val="18"/>
          <w:szCs w:val="18"/>
        </w:rPr>
        <w:t>589</w:t>
      </w:r>
      <w:r>
        <w:rPr>
          <w:rFonts w:ascii="宋体" w:hAnsi="宋体" w:cs="宋体" w:eastAsia="宋体" w:hint="default"/>
          <w:i/>
          <w:sz w:val="18"/>
          <w:szCs w:val="18"/>
        </w:rPr>
        <w:t>名公司员工授予限制性股票</w:t>
      </w:r>
      <w:r>
        <w:rPr>
          <w:rFonts w:ascii="Times New Roman" w:hAnsi="Times New Roman" w:cs="Times New Roman" w:eastAsia="Times New Roman" w:hint="default"/>
          <w:sz w:val="18"/>
          <w:szCs w:val="18"/>
        </w:rPr>
        <w:t>15,282,000</w:t>
      </w:r>
      <w:r>
        <w:rPr>
          <w:rFonts w:ascii="宋体" w:hAnsi="宋体" w:cs="宋体" w:eastAsia="宋体" w:hint="default"/>
          <w:i/>
          <w:sz w:val="18"/>
          <w:szCs w:val="18"/>
        </w:rPr>
        <w:t>股，每股面值为</w:t>
      </w:r>
      <w:r>
        <w:rPr>
          <w:rFonts w:ascii="Times New Roman" w:hAnsi="Times New Roman" w:cs="Times New Roman" w:eastAsia="Times New Roman" w:hint="default"/>
          <w:sz w:val="18"/>
          <w:szCs w:val="18"/>
        </w:rPr>
        <w:t>1</w:t>
      </w:r>
      <w:r>
        <w:rPr>
          <w:rFonts w:ascii="宋体" w:hAnsi="宋体" w:cs="宋体" w:eastAsia="宋体" w:hint="default"/>
          <w:i/>
          <w:sz w:val="18"/>
          <w:szCs w:val="18"/>
        </w:rPr>
        <w:t>元，授</w:t>
      </w:r>
      <w:r>
        <w:rPr>
          <w:rFonts w:ascii="宋体" w:hAnsi="宋体" w:cs="宋体" w:eastAsia="宋体" w:hint="default"/>
          <w:i/>
          <w:spacing w:val="-86"/>
          <w:sz w:val="18"/>
          <w:szCs w:val="18"/>
        </w:rPr>
        <w:t> </w:t>
      </w:r>
      <w:r>
        <w:rPr>
          <w:rFonts w:ascii="宋体" w:hAnsi="宋体" w:cs="宋体" w:eastAsia="宋体" w:hint="default"/>
          <w:i/>
          <w:spacing w:val="-86"/>
          <w:sz w:val="18"/>
          <w:szCs w:val="18"/>
        </w:rPr>
      </w:r>
      <w:r>
        <w:rPr>
          <w:rFonts w:ascii="宋体" w:hAnsi="宋体" w:cs="宋体" w:eastAsia="宋体" w:hint="default"/>
          <w:i/>
          <w:spacing w:val="-4"/>
          <w:sz w:val="18"/>
          <w:szCs w:val="18"/>
        </w:rPr>
        <w:t>予价格</w:t>
      </w:r>
      <w:r>
        <w:rPr>
          <w:rFonts w:ascii="Times New Roman" w:hAnsi="Times New Roman" w:cs="Times New Roman" w:eastAsia="Times New Roman" w:hint="default"/>
          <w:spacing w:val="-4"/>
          <w:sz w:val="18"/>
          <w:szCs w:val="18"/>
        </w:rPr>
        <w:t>11.23</w:t>
      </w:r>
      <w:r>
        <w:rPr>
          <w:rFonts w:ascii="宋体" w:hAnsi="宋体" w:cs="宋体" w:eastAsia="宋体" w:hint="default"/>
          <w:i/>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i/>
          <w:spacing w:val="-4"/>
          <w:sz w:val="18"/>
          <w:szCs w:val="18"/>
        </w:rPr>
        <w:t>股，增加股本人民币</w:t>
      </w:r>
      <w:r>
        <w:rPr>
          <w:rFonts w:ascii="Times New Roman" w:hAnsi="Times New Roman" w:cs="Times New Roman" w:eastAsia="Times New Roman" w:hint="default"/>
          <w:spacing w:val="-4"/>
          <w:sz w:val="18"/>
          <w:szCs w:val="18"/>
        </w:rPr>
        <w:t>15,282,000.00</w:t>
      </w:r>
      <w:r>
        <w:rPr>
          <w:rFonts w:ascii="宋体" w:hAnsi="宋体" w:cs="宋体" w:eastAsia="宋体" w:hint="default"/>
          <w:i/>
          <w:spacing w:val="-4"/>
          <w:sz w:val="18"/>
          <w:szCs w:val="18"/>
        </w:rPr>
        <w:t>元。此次变更已经华普天健会计师事务所（特殊普通合伙）会验字</w:t>
      </w:r>
      <w:r>
        <w:rPr>
          <w:rFonts w:ascii="Times New Roman" w:hAnsi="Times New Roman" w:cs="Times New Roman" w:eastAsia="Times New Roman" w:hint="default"/>
          <w:spacing w:val="-4"/>
          <w:sz w:val="18"/>
          <w:szCs w:val="18"/>
        </w:rPr>
        <w:t>[2017]0525</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i/>
          <w:sz w:val="18"/>
          <w:szCs w:val="18"/>
        </w:rPr>
        <w:t>号验资报告验证。</w:t>
      </w:r>
      <w:r>
        <w:rPr>
          <w:rFonts w:ascii="宋体" w:hAnsi="宋体" w:cs="宋体" w:eastAsia="宋体" w:hint="default"/>
          <w:sz w:val="18"/>
          <w:szCs w:val="18"/>
        </w:rPr>
      </w:r>
    </w:p>
    <w:p>
      <w:pPr>
        <w:spacing w:line="300" w:lineRule="auto" w:before="151"/>
        <w:ind w:left="212" w:right="230" w:firstLine="480"/>
        <w:jc w:val="both"/>
        <w:rPr>
          <w:rFonts w:ascii="宋体" w:hAnsi="宋体" w:cs="宋体" w:eastAsia="宋体" w:hint="default"/>
          <w:sz w:val="18"/>
          <w:szCs w:val="18"/>
        </w:rPr>
      </w:pPr>
      <w:r>
        <w:rPr>
          <w:rFonts w:ascii="宋体" w:hAnsi="宋体" w:cs="宋体" w:eastAsia="宋体" w:hint="default"/>
          <w:i/>
          <w:spacing w:val="-1"/>
          <w:sz w:val="18"/>
          <w:szCs w:val="18"/>
        </w:rPr>
        <w:t>根据公司</w:t>
      </w:r>
      <w:r>
        <w:rPr>
          <w:rFonts w:ascii="Times New Roman" w:hAnsi="Times New Roman" w:cs="Times New Roman" w:eastAsia="Times New Roman" w:hint="default"/>
          <w:spacing w:val="-1"/>
          <w:sz w:val="18"/>
          <w:szCs w:val="18"/>
        </w:rPr>
        <w:t>2016</w:t>
      </w:r>
      <w:r>
        <w:rPr>
          <w:rFonts w:ascii="宋体" w:hAnsi="宋体" w:cs="宋体" w:eastAsia="宋体" w:hint="default"/>
          <w:i/>
          <w:spacing w:val="-1"/>
          <w:sz w:val="18"/>
          <w:szCs w:val="18"/>
        </w:rPr>
        <w:t>年度股东大会审议通过的《关于公司</w:t>
      </w:r>
      <w:r>
        <w:rPr>
          <w:rFonts w:ascii="Times New Roman" w:hAnsi="Times New Roman" w:cs="Times New Roman" w:eastAsia="Times New Roman" w:hint="default"/>
          <w:spacing w:val="-1"/>
          <w:sz w:val="18"/>
          <w:szCs w:val="18"/>
        </w:rPr>
        <w:t>2016</w:t>
      </w:r>
      <w:r>
        <w:rPr>
          <w:rFonts w:ascii="宋体" w:hAnsi="宋体" w:cs="宋体" w:eastAsia="宋体" w:hint="default"/>
          <w:i/>
          <w:spacing w:val="-1"/>
          <w:sz w:val="18"/>
          <w:szCs w:val="18"/>
        </w:rPr>
        <w:t>年度利润分配及资本公积转增股本方案的议案》，公司以</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z w:val="18"/>
          <w:szCs w:val="18"/>
        </w:rPr>
        <w:t> </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宋体" w:hAnsi="宋体" w:cs="宋体" w:eastAsia="宋体" w:hint="default"/>
          <w:i/>
          <w:sz w:val="18"/>
          <w:szCs w:val="18"/>
        </w:rPr>
        <w:t>月</w:t>
      </w:r>
      <w:r>
        <w:rPr>
          <w:rFonts w:ascii="Times New Roman" w:hAnsi="Times New Roman" w:cs="Times New Roman" w:eastAsia="Times New Roman" w:hint="default"/>
          <w:sz w:val="18"/>
          <w:szCs w:val="18"/>
        </w:rPr>
        <w:t>21</w:t>
      </w:r>
      <w:r>
        <w:rPr>
          <w:rFonts w:ascii="宋体" w:hAnsi="宋体" w:cs="宋体" w:eastAsia="宋体" w:hint="default"/>
          <w:i/>
          <w:sz w:val="18"/>
          <w:szCs w:val="18"/>
        </w:rPr>
        <w:t>日总股本</w:t>
      </w:r>
      <w:r>
        <w:rPr>
          <w:rFonts w:ascii="Times New Roman" w:hAnsi="Times New Roman" w:cs="Times New Roman" w:eastAsia="Times New Roman" w:hint="default"/>
          <w:sz w:val="18"/>
          <w:szCs w:val="18"/>
        </w:rPr>
        <w:t>841,603,075</w:t>
      </w:r>
      <w:r>
        <w:rPr>
          <w:rFonts w:ascii="宋体" w:hAnsi="宋体" w:cs="宋体" w:eastAsia="宋体" w:hint="default"/>
          <w:i/>
          <w:sz w:val="18"/>
          <w:szCs w:val="18"/>
        </w:rPr>
        <w:t>股为基数以资本公积金向全体股东每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w:t>
      </w:r>
      <w:r>
        <w:rPr>
          <w:rFonts w:ascii="Times New Roman" w:hAnsi="Times New Roman" w:cs="Times New Roman" w:eastAsia="Times New Roman" w:hint="default"/>
          <w:sz w:val="18"/>
          <w:szCs w:val="18"/>
        </w:rPr>
        <w:t>9</w:t>
      </w:r>
      <w:r>
        <w:rPr>
          <w:rFonts w:ascii="宋体" w:hAnsi="宋体" w:cs="宋体" w:eastAsia="宋体" w:hint="default"/>
          <w:i/>
          <w:sz w:val="18"/>
          <w:szCs w:val="18"/>
        </w:rPr>
        <w:t>股，共计增加</w:t>
      </w:r>
      <w:r>
        <w:rPr>
          <w:rFonts w:ascii="Times New Roman" w:hAnsi="Times New Roman" w:cs="Times New Roman" w:eastAsia="Times New Roman" w:hint="default"/>
          <w:sz w:val="18"/>
          <w:szCs w:val="18"/>
        </w:rPr>
        <w:t>757,442,767</w:t>
      </w:r>
      <w:r>
        <w:rPr>
          <w:rFonts w:ascii="宋体" w:hAnsi="宋体" w:cs="宋体" w:eastAsia="宋体" w:hint="default"/>
          <w:i/>
          <w:sz w:val="18"/>
          <w:szCs w:val="18"/>
        </w:rPr>
        <w:t>股。</w:t>
      </w:r>
      <w:r>
        <w:rPr>
          <w:rFonts w:ascii="宋体" w:hAnsi="宋体" w:cs="宋体" w:eastAsia="宋体" w:hint="default"/>
          <w:sz w:val="18"/>
          <w:szCs w:val="18"/>
        </w:rPr>
      </w:r>
    </w:p>
    <w:p>
      <w:pPr>
        <w:spacing w:line="300" w:lineRule="auto" w:before="133"/>
        <w:ind w:left="212" w:right="231" w:firstLine="48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年度公司</w:t>
      </w:r>
      <w:r>
        <w:rPr>
          <w:rFonts w:ascii="Times New Roman" w:hAnsi="Times New Roman" w:cs="Times New Roman" w:eastAsia="Times New Roman" w:hint="default"/>
          <w:spacing w:val="-1"/>
          <w:sz w:val="18"/>
          <w:szCs w:val="18"/>
        </w:rPr>
        <w:t>2012</w:t>
      </w:r>
      <w:r>
        <w:rPr>
          <w:rFonts w:ascii="宋体" w:hAnsi="宋体" w:cs="宋体" w:eastAsia="宋体" w:hint="default"/>
          <w:i/>
          <w:spacing w:val="-1"/>
          <w:sz w:val="18"/>
          <w:szCs w:val="18"/>
        </w:rPr>
        <w:t>年股票期权激励计划首次授予股票期权及预留部分股票期权、</w:t>
      </w:r>
      <w:r>
        <w:rPr>
          <w:rFonts w:ascii="Times New Roman" w:hAnsi="Times New Roman" w:cs="Times New Roman" w:eastAsia="Times New Roman" w:hint="default"/>
          <w:spacing w:val="-1"/>
          <w:sz w:val="18"/>
          <w:szCs w:val="18"/>
        </w:rPr>
        <w:t>2014</w:t>
      </w:r>
      <w:r>
        <w:rPr>
          <w:rFonts w:ascii="宋体" w:hAnsi="宋体" w:cs="宋体" w:eastAsia="宋体" w:hint="default"/>
          <w:i/>
          <w:spacing w:val="-1"/>
          <w:sz w:val="18"/>
          <w:szCs w:val="18"/>
        </w:rPr>
        <w:t>年股票期权激励计划首次授予股</w:t>
      </w:r>
      <w:r>
        <w:rPr>
          <w:rFonts w:ascii="宋体" w:hAnsi="宋体" w:cs="宋体" w:eastAsia="宋体" w:hint="default"/>
          <w:i/>
          <w:sz w:val="18"/>
          <w:szCs w:val="18"/>
        </w:rPr>
        <w:t> 权期权共计行权</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股，引起公司股本增加</w:t>
      </w:r>
      <w:r>
        <w:rPr>
          <w:rFonts w:ascii="Times New Roman" w:hAnsi="Times New Roman" w:cs="Times New Roman" w:eastAsia="Times New Roman" w:hint="default"/>
          <w:sz w:val="18"/>
          <w:szCs w:val="18"/>
        </w:rPr>
        <w:t>5,147,537.00</w:t>
      </w:r>
      <w:r>
        <w:rPr>
          <w:rFonts w:ascii="宋体" w:hAnsi="宋体" w:cs="宋体" w:eastAsia="宋体" w:hint="default"/>
          <w:i/>
          <w:sz w:val="18"/>
          <w:szCs w:val="18"/>
        </w:rPr>
        <w:t>元。</w:t>
      </w:r>
      <w:r>
        <w:rPr>
          <w:rFonts w:ascii="宋体" w:hAnsi="宋体" w:cs="宋体" w:eastAsia="宋体" w:hint="default"/>
          <w:sz w:val="18"/>
          <w:szCs w:val="18"/>
        </w:rPr>
      </w:r>
    </w:p>
    <w:p>
      <w:pPr>
        <w:spacing w:line="300" w:lineRule="auto" w:before="133"/>
        <w:ind w:left="212" w:right="231" w:firstLine="480"/>
        <w:jc w:val="both"/>
        <w:rPr>
          <w:rFonts w:ascii="宋体" w:hAnsi="宋体" w:cs="宋体" w:eastAsia="宋体" w:hint="default"/>
          <w:sz w:val="18"/>
          <w:szCs w:val="18"/>
        </w:rPr>
      </w:pPr>
      <w:r>
        <w:rPr>
          <w:rFonts w:ascii="宋体" w:hAnsi="宋体" w:cs="宋体" w:eastAsia="宋体" w:hint="default"/>
          <w:i/>
          <w:spacing w:val="-1"/>
          <w:sz w:val="18"/>
          <w:szCs w:val="18"/>
        </w:rPr>
        <w:t>根据卫宁健康公司第三届董事会第二十九次会议通过的《关于回购注销</w:t>
      </w:r>
      <w:r>
        <w:rPr>
          <w:rFonts w:ascii="Times New Roman" w:hAnsi="Times New Roman" w:cs="Times New Roman" w:eastAsia="Times New Roman" w:hint="default"/>
          <w:spacing w:val="-1"/>
          <w:sz w:val="18"/>
          <w:szCs w:val="18"/>
        </w:rPr>
        <w:t>2016</w:t>
      </w:r>
      <w:r>
        <w:rPr>
          <w:rFonts w:ascii="宋体" w:hAnsi="宋体" w:cs="宋体" w:eastAsia="宋体" w:hint="default"/>
          <w:i/>
          <w:spacing w:val="-1"/>
          <w:sz w:val="18"/>
          <w:szCs w:val="18"/>
        </w:rPr>
        <w:t>年股权激励计划部分首次授予限制性股票</w:t>
      </w:r>
      <w:r>
        <w:rPr>
          <w:rFonts w:ascii="宋体" w:hAnsi="宋体" w:cs="宋体" w:eastAsia="宋体" w:hint="default"/>
          <w:i/>
          <w:sz w:val="18"/>
          <w:szCs w:val="18"/>
        </w:rPr>
        <w:t> 的议案》，向白燕、张宁等</w:t>
      </w:r>
      <w:r>
        <w:rPr>
          <w:rFonts w:ascii="Times New Roman" w:hAnsi="Times New Roman" w:cs="Times New Roman" w:eastAsia="Times New Roman" w:hint="default"/>
          <w:sz w:val="18"/>
          <w:szCs w:val="18"/>
        </w:rPr>
        <w:t>37</w:t>
      </w:r>
      <w:r>
        <w:rPr>
          <w:rFonts w:ascii="宋体" w:hAnsi="宋体" w:cs="宋体" w:eastAsia="宋体" w:hint="default"/>
          <w:i/>
          <w:sz w:val="18"/>
          <w:szCs w:val="18"/>
        </w:rPr>
        <w:t>名不再具备激励对象资格的离职员工回购股票</w:t>
      </w:r>
      <w:r>
        <w:rPr>
          <w:rFonts w:ascii="Times New Roman" w:hAnsi="Times New Roman" w:cs="Times New Roman" w:eastAsia="Times New Roman" w:hint="default"/>
          <w:sz w:val="18"/>
          <w:szCs w:val="18"/>
        </w:rPr>
        <w:t>1,459,200</w:t>
      </w:r>
      <w:r>
        <w:rPr>
          <w:rFonts w:ascii="宋体" w:hAnsi="宋体" w:cs="宋体" w:eastAsia="宋体" w:hint="default"/>
          <w:i/>
          <w:sz w:val="18"/>
          <w:szCs w:val="18"/>
        </w:rPr>
        <w:t>股，回购价格</w:t>
      </w:r>
      <w:r>
        <w:rPr>
          <w:rFonts w:ascii="Times New Roman" w:hAnsi="Times New Roman" w:cs="Times New Roman" w:eastAsia="Times New Roman" w:hint="default"/>
          <w:sz w:val="18"/>
          <w:szCs w:val="18"/>
        </w:rPr>
        <w:t>5.877</w:t>
      </w:r>
      <w:r>
        <w:rPr>
          <w:rFonts w:ascii="宋体" w:hAnsi="宋体" w:cs="宋体" w:eastAsia="宋体" w:hint="default"/>
          <w:i/>
          <w:sz w:val="18"/>
          <w:szCs w:val="18"/>
        </w:rPr>
        <w:t>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股，减少股本人 民币</w:t>
      </w:r>
      <w:r>
        <w:rPr>
          <w:rFonts w:ascii="Times New Roman" w:hAnsi="Times New Roman" w:cs="Times New Roman" w:eastAsia="Times New Roman" w:hint="default"/>
          <w:sz w:val="18"/>
          <w:szCs w:val="18"/>
        </w:rPr>
        <w:t>1,459,200.00</w:t>
      </w:r>
      <w:r>
        <w:rPr>
          <w:rFonts w:ascii="宋体" w:hAnsi="宋体" w:cs="宋体" w:eastAsia="宋体" w:hint="default"/>
          <w:i/>
          <w:sz w:val="18"/>
          <w:szCs w:val="18"/>
        </w:rPr>
        <w:t>元。</w:t>
      </w:r>
      <w:r>
        <w:rPr>
          <w:rFonts w:ascii="宋体" w:hAnsi="宋体" w:cs="宋体" w:eastAsia="宋体" w:hint="default"/>
          <w:sz w:val="18"/>
          <w:szCs w:val="18"/>
        </w:rPr>
      </w:r>
    </w:p>
    <w:p>
      <w:pPr>
        <w:pStyle w:val="BodyText"/>
        <w:spacing w:line="240" w:lineRule="auto" w:before="133"/>
        <w:ind w:left="693" w:right="0"/>
        <w:jc w:val="left"/>
        <w:rPr>
          <w:i w:val="0"/>
        </w:rPr>
      </w:pPr>
      <w:r>
        <w:rPr/>
        <w:t>根据公司第三届董事会第三十次会议审议通过的《关于公司 </w:t>
      </w:r>
      <w:r>
        <w:rPr>
          <w:rFonts w:ascii="Times New Roman" w:hAnsi="Times New Roman" w:cs="Times New Roman" w:eastAsia="Times New Roman" w:hint="default"/>
          <w:i w:val="0"/>
        </w:rPr>
        <w:t>2016</w:t>
      </w:r>
      <w:r>
        <w:rPr>
          <w:rFonts w:ascii="Times New Roman" w:hAnsi="Times New Roman" w:cs="Times New Roman" w:eastAsia="Times New Roman" w:hint="default"/>
          <w:i w:val="0"/>
          <w:spacing w:val="20"/>
        </w:rPr>
        <w:t> </w:t>
      </w:r>
      <w:r>
        <w:rPr/>
        <w:t>年股权激励计划预留授予相关事项的议案》、第三</w:t>
      </w:r>
      <w:r>
        <w:rPr>
          <w:i w:val="0"/>
        </w:rPr>
      </w:r>
    </w:p>
    <w:p>
      <w:pPr>
        <w:spacing w:line="300" w:lineRule="auto" w:before="63"/>
        <w:ind w:left="212" w:right="231" w:firstLine="0"/>
        <w:jc w:val="both"/>
        <w:rPr>
          <w:rFonts w:ascii="宋体" w:hAnsi="宋体" w:cs="宋体" w:eastAsia="宋体" w:hint="default"/>
          <w:sz w:val="18"/>
          <w:szCs w:val="18"/>
        </w:rPr>
      </w:pPr>
      <w:r>
        <w:rPr>
          <w:rFonts w:ascii="宋体" w:hAnsi="宋体" w:cs="宋体" w:eastAsia="宋体" w:hint="default"/>
          <w:i/>
          <w:sz w:val="18"/>
          <w:szCs w:val="18"/>
        </w:rPr>
        <w:t>届董事会第三十一次会议审议通过的《关于公司</w:t>
      </w:r>
      <w:r>
        <w:rPr>
          <w:rFonts w:ascii="宋体" w:hAnsi="宋体" w:cs="宋体" w:eastAsia="宋体" w:hint="default"/>
          <w:i/>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年股权激励计划预留授予相关事项调整的议案》，向艾国光、黄晓怡 等</w:t>
      </w:r>
      <w:r>
        <w:rPr>
          <w:rFonts w:ascii="Times New Roman" w:hAnsi="Times New Roman" w:cs="Times New Roman" w:eastAsia="Times New Roman" w:hint="default"/>
          <w:sz w:val="18"/>
          <w:szCs w:val="18"/>
        </w:rPr>
        <w:t>294</w:t>
      </w:r>
      <w:r>
        <w:rPr>
          <w:rFonts w:ascii="宋体" w:hAnsi="宋体" w:cs="宋体" w:eastAsia="宋体" w:hint="default"/>
          <w:i/>
          <w:sz w:val="18"/>
          <w:szCs w:val="18"/>
        </w:rPr>
        <w:t>名公司员工授予限制性股票</w:t>
      </w:r>
      <w:r>
        <w:rPr>
          <w:rFonts w:ascii="Times New Roman" w:hAnsi="Times New Roman" w:cs="Times New Roman" w:eastAsia="Times New Roman" w:hint="default"/>
          <w:sz w:val="18"/>
          <w:szCs w:val="18"/>
        </w:rPr>
        <w:t>6,263,500</w:t>
      </w:r>
      <w:r>
        <w:rPr>
          <w:rFonts w:ascii="宋体" w:hAnsi="宋体" w:cs="宋体" w:eastAsia="宋体" w:hint="default"/>
          <w:i/>
          <w:sz w:val="18"/>
          <w:szCs w:val="18"/>
        </w:rPr>
        <w:t>股，每股面值为</w:t>
      </w:r>
      <w:r>
        <w:rPr>
          <w:rFonts w:ascii="Times New Roman" w:hAnsi="Times New Roman" w:cs="Times New Roman" w:eastAsia="Times New Roman" w:hint="default"/>
          <w:sz w:val="18"/>
          <w:szCs w:val="18"/>
        </w:rPr>
        <w:t>1</w:t>
      </w:r>
      <w:r>
        <w:rPr>
          <w:rFonts w:ascii="宋体" w:hAnsi="宋体" w:cs="宋体" w:eastAsia="宋体" w:hint="default"/>
          <w:i/>
          <w:sz w:val="18"/>
          <w:szCs w:val="18"/>
        </w:rPr>
        <w:t>元，授予价格</w:t>
      </w:r>
      <w:r>
        <w:rPr>
          <w:rFonts w:ascii="Times New Roman" w:hAnsi="Times New Roman" w:cs="Times New Roman" w:eastAsia="Times New Roman" w:hint="default"/>
          <w:sz w:val="18"/>
          <w:szCs w:val="18"/>
        </w:rPr>
        <w:t>3.66</w:t>
      </w:r>
      <w:r>
        <w:rPr>
          <w:rFonts w:ascii="宋体" w:hAnsi="宋体" w:cs="宋体" w:eastAsia="宋体" w:hint="default"/>
          <w:i/>
          <w:sz w:val="18"/>
          <w:szCs w:val="18"/>
        </w:rPr>
        <w:t>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股，增加股本人民币</w:t>
      </w:r>
      <w:r>
        <w:rPr>
          <w:rFonts w:ascii="Times New Roman" w:hAnsi="Times New Roman" w:cs="Times New Roman" w:eastAsia="Times New Roman" w:hint="default"/>
          <w:sz w:val="18"/>
          <w:szCs w:val="18"/>
        </w:rPr>
        <w:t>6,263,500.00</w:t>
      </w:r>
      <w:r>
        <w:rPr>
          <w:rFonts w:ascii="宋体" w:hAnsi="宋体" w:cs="宋体" w:eastAsia="宋体" w:hint="default"/>
          <w:i/>
          <w:sz w:val="18"/>
          <w:szCs w:val="18"/>
        </w:rPr>
        <w:t>元。此次</w:t>
      </w:r>
      <w:r>
        <w:rPr>
          <w:rFonts w:ascii="宋体" w:hAnsi="宋体" w:cs="宋体" w:eastAsia="宋体" w:hint="default"/>
          <w:i/>
          <w:spacing w:val="-56"/>
          <w:sz w:val="18"/>
          <w:szCs w:val="18"/>
        </w:rPr>
        <w:t> </w:t>
      </w:r>
      <w:r>
        <w:rPr>
          <w:rFonts w:ascii="宋体" w:hAnsi="宋体" w:cs="宋体" w:eastAsia="宋体" w:hint="default"/>
          <w:i/>
          <w:spacing w:val="-1"/>
          <w:sz w:val="18"/>
          <w:szCs w:val="18"/>
        </w:rPr>
        <w:t>变更已经华普天健会计师事务所（特殊普通合伙）会验字</w:t>
      </w:r>
      <w:r>
        <w:rPr>
          <w:rFonts w:ascii="Times New Roman" w:hAnsi="Times New Roman" w:cs="Times New Roman" w:eastAsia="Times New Roman" w:hint="default"/>
          <w:spacing w:val="-1"/>
          <w:sz w:val="18"/>
          <w:szCs w:val="18"/>
        </w:rPr>
        <w:t>[2017]5458</w:t>
      </w:r>
      <w:r>
        <w:rPr>
          <w:rFonts w:ascii="宋体" w:hAnsi="宋体" w:cs="宋体" w:eastAsia="宋体" w:hint="default"/>
          <w:i/>
          <w:spacing w:val="-1"/>
          <w:sz w:val="18"/>
          <w:szCs w:val="18"/>
        </w:rPr>
        <w:t>号验资报告验证。截至</w:t>
      </w: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i/>
          <w:spacing w:val="-1"/>
          <w:sz w:val="18"/>
          <w:szCs w:val="18"/>
        </w:rPr>
        <w:t>日止公司总股本变</w:t>
      </w:r>
      <w:r>
        <w:rPr>
          <w:rFonts w:ascii="宋体" w:hAnsi="宋体" w:cs="宋体" w:eastAsia="宋体" w:hint="default"/>
          <w:i/>
          <w:spacing w:val="-57"/>
          <w:sz w:val="18"/>
          <w:szCs w:val="18"/>
        </w:rPr>
        <w:t> </w:t>
      </w:r>
      <w:r>
        <w:rPr>
          <w:rFonts w:ascii="宋体" w:hAnsi="宋体" w:cs="宋体" w:eastAsia="宋体" w:hint="default"/>
          <w:i/>
          <w:spacing w:val="-57"/>
          <w:sz w:val="18"/>
          <w:szCs w:val="18"/>
        </w:rPr>
      </w:r>
      <w:r>
        <w:rPr>
          <w:rFonts w:ascii="宋体" w:hAnsi="宋体" w:cs="宋体" w:eastAsia="宋体" w:hint="default"/>
          <w:i/>
          <w:sz w:val="18"/>
          <w:szCs w:val="18"/>
        </w:rPr>
        <w:t>更为</w:t>
      </w:r>
      <w:r>
        <w:rPr>
          <w:rFonts w:ascii="Times New Roman" w:hAnsi="Times New Roman" w:cs="Times New Roman" w:eastAsia="Times New Roman" w:hint="default"/>
          <w:sz w:val="18"/>
          <w:szCs w:val="18"/>
        </w:rPr>
        <w:t>1,607,592,175.00</w:t>
      </w:r>
      <w:r>
        <w:rPr>
          <w:rFonts w:ascii="宋体" w:hAnsi="宋体" w:cs="宋体" w:eastAsia="宋体" w:hint="default"/>
          <w:i/>
          <w:sz w:val="18"/>
          <w:szCs w:val="18"/>
        </w:rPr>
        <w:t>元。</w:t>
      </w:r>
      <w:r>
        <w:rPr>
          <w:rFonts w:ascii="宋体" w:hAnsi="宋体" w:cs="宋体" w:eastAsia="宋体" w:hint="default"/>
          <w:sz w:val="18"/>
          <w:szCs w:val="18"/>
        </w:rPr>
      </w:r>
    </w:p>
    <w:p>
      <w:pPr>
        <w:pStyle w:val="BodyText"/>
        <w:spacing w:line="417" w:lineRule="auto" w:before="133"/>
        <w:ind w:left="693" w:right="4783"/>
        <w:jc w:val="left"/>
        <w:rPr>
          <w:i w:val="0"/>
        </w:rPr>
      </w:pPr>
      <w:r>
        <w:rPr/>
        <w:t>公司总部的注册地址：上海市浦东新区上南路</w:t>
      </w:r>
      <w:r>
        <w:rPr>
          <w:rFonts w:ascii="Times New Roman" w:hAnsi="Times New Roman" w:cs="Times New Roman" w:eastAsia="Times New Roman" w:hint="default"/>
          <w:i w:val="0"/>
        </w:rPr>
        <w:t>4184</w:t>
      </w:r>
      <w:r>
        <w:rPr/>
        <w:t>号</w:t>
      </w:r>
      <w:r>
        <w:rPr>
          <w:rFonts w:ascii="Times New Roman" w:hAnsi="Times New Roman" w:cs="Times New Roman" w:eastAsia="Times New Roman" w:hint="default"/>
          <w:i w:val="0"/>
        </w:rPr>
        <w:t>258</w:t>
      </w:r>
      <w:r>
        <w:rPr/>
        <w:t>室 法定代表人：周炜</w:t>
      </w:r>
      <w:r>
        <w:rPr>
          <w:i w:val="0"/>
        </w:rPr>
      </w:r>
    </w:p>
    <w:p>
      <w:pPr>
        <w:pStyle w:val="BodyText"/>
        <w:spacing w:line="312" w:lineRule="auto" w:before="63"/>
        <w:ind w:left="212" w:right="228" w:firstLine="480"/>
        <w:jc w:val="both"/>
        <w:rPr>
          <w:i w:val="0"/>
        </w:rPr>
      </w:pPr>
      <w:r>
        <w:rPr/>
        <w:t>经营范围：从事健康科技领域内的技术开发、技术转让、技术咨询、技术服务，医疗器械生产（</w:t>
      </w:r>
      <w:r>
        <w:rPr>
          <w:rFonts w:ascii="Times New Roman" w:hAnsi="Times New Roman" w:cs="Times New Roman" w:eastAsia="Times New Roman" w:hint="default"/>
          <w:i w:val="0"/>
        </w:rPr>
        <w:t>II</w:t>
      </w:r>
      <w:r>
        <w:rPr/>
        <w:t>类</w:t>
      </w:r>
      <w:r>
        <w:rPr>
          <w:rFonts w:ascii="Times New Roman" w:hAnsi="Times New Roman" w:cs="Times New Roman" w:eastAsia="Times New Roman" w:hint="default"/>
          <w:i w:val="0"/>
        </w:rPr>
        <w:t>6870</w:t>
      </w:r>
      <w:r>
        <w:rPr>
          <w:rFonts w:ascii="Times New Roman" w:hAnsi="Times New Roman" w:cs="Times New Roman" w:eastAsia="Times New Roman" w:hint="default"/>
          <w:i w:val="0"/>
          <w:spacing w:val="-2"/>
        </w:rPr>
        <w:t> </w:t>
      </w:r>
      <w:r>
        <w:rPr/>
        <w:t>影像档案传 </w:t>
      </w:r>
      <w:r>
        <w:rPr>
          <w:spacing w:val="-2"/>
        </w:rPr>
        <w:t>输、处理系统软件），医疗器械经营【批发：第二类医疗器械（不含体外诊断试剂）】，实业投资，计算机软件的开发、设</w:t>
      </w:r>
      <w:r>
        <w:rPr>
          <w:spacing w:val="-70"/>
        </w:rPr>
        <w:t> </w:t>
      </w:r>
      <w:r>
        <w:rPr>
          <w:spacing w:val="-70"/>
        </w:rPr>
      </w:r>
      <w:r>
        <w:rPr>
          <w:spacing w:val="-2"/>
        </w:rPr>
        <w:t>计和制作，计算机软、硬件及辅助设备的销售，计算机网络信息系统集成的维护，并提供相关的技术咨询和技术服务。</w:t>
      </w:r>
      <w:r>
        <w:rPr>
          <w:spacing w:val="-71"/>
        </w:rPr>
        <w:t> </w:t>
      </w:r>
      <w:r>
        <w:rPr/>
        <w:t>【依</w:t>
      </w:r>
      <w:r>
        <w:rPr/>
        <w:t> 法须经批准的项目，经相关部门批准后方可开展经营活动】</w:t>
      </w:r>
      <w:r>
        <w:rPr>
          <w:i w:val="0"/>
        </w:rPr>
      </w:r>
    </w:p>
    <w:p>
      <w:pPr>
        <w:pStyle w:val="BodyText"/>
        <w:spacing w:line="240" w:lineRule="auto" w:before="142"/>
        <w:ind w:left="693" w:right="0"/>
        <w:jc w:val="left"/>
        <w:rPr>
          <w:rFonts w:ascii="宋体" w:hAnsi="宋体" w:cs="宋体" w:eastAsia="宋体" w:hint="default"/>
          <w:i w:val="0"/>
        </w:rPr>
      </w:pPr>
      <w:r>
        <w:rPr/>
        <w:t>财务报告批准报出日：本财务报表业经本公司董事会于</w:t>
      </w:r>
      <w:r>
        <w:rPr>
          <w:rFonts w:ascii="Times New Roman" w:hAnsi="Times New Roman" w:cs="Times New Roman" w:eastAsia="Times New Roman" w:hint="default"/>
          <w:i w:val="0"/>
        </w:rPr>
        <w:t>2018</w:t>
      </w:r>
      <w:r>
        <w:rPr/>
        <w:t>年</w:t>
      </w:r>
      <w:r>
        <w:rPr>
          <w:rFonts w:ascii="Times New Roman" w:hAnsi="Times New Roman" w:cs="Times New Roman" w:eastAsia="Times New Roman" w:hint="default"/>
          <w:i w:val="0"/>
        </w:rPr>
        <w:t>4</w:t>
      </w:r>
      <w:r>
        <w:rPr/>
        <w:t>月</w:t>
      </w:r>
      <w:r>
        <w:rPr>
          <w:rFonts w:ascii="Times New Roman" w:hAnsi="Times New Roman" w:cs="Times New Roman" w:eastAsia="Times New Roman" w:hint="default"/>
          <w:i w:val="0"/>
        </w:rPr>
        <w:t>23</w:t>
      </w:r>
      <w:r>
        <w:rPr/>
        <w:t>日决议批准报出。</w:t>
      </w:r>
      <w:r>
        <w:rPr>
          <w:rFonts w:ascii="宋体" w:hAnsi="宋体" w:cs="宋体" w:eastAsia="宋体" w:hint="default"/>
          <w:i w:val="0"/>
        </w:rPr>
        <w:t> </w:t>
      </w:r>
    </w:p>
    <w:p>
      <w:pPr>
        <w:spacing w:line="240" w:lineRule="auto" w:before="2"/>
        <w:rPr>
          <w:rFonts w:ascii="宋体" w:hAnsi="宋体" w:cs="宋体" w:eastAsia="宋体" w:hint="default"/>
          <w:sz w:val="26"/>
          <w:szCs w:val="26"/>
        </w:rPr>
      </w:pPr>
    </w:p>
    <w:p>
      <w:pPr>
        <w:pStyle w:val="Heading3"/>
        <w:spacing w:line="240" w:lineRule="auto"/>
        <w:ind w:left="212" w:right="0"/>
        <w:jc w:val="both"/>
        <w:rPr>
          <w:b w:val="0"/>
          <w:bCs w:val="0"/>
        </w:rPr>
      </w:pPr>
      <w:r>
        <w:rPr>
          <w:rFonts w:ascii="Times New Roman" w:hAnsi="Times New Roman" w:cs="Times New Roman" w:eastAsia="Times New Roman" w:hint="default"/>
        </w:rPr>
        <w:t>2</w:t>
      </w:r>
      <w:r>
        <w:rPr/>
        <w:t>、合并财务报表范围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7"/>
        <w:ind w:left="573" w:right="0"/>
        <w:jc w:val="left"/>
        <w:rPr>
          <w:rFonts w:ascii="宋体" w:hAnsi="宋体" w:cs="宋体" w:eastAsia="宋体" w:hint="default"/>
          <w:i w:val="0"/>
        </w:rPr>
      </w:pPr>
      <w:r>
        <w:rPr/>
        <w:t>（</w:t>
      </w:r>
      <w:r>
        <w:rPr>
          <w:rFonts w:ascii="宋体" w:hAnsi="宋体" w:cs="宋体" w:eastAsia="宋体" w:hint="default"/>
          <w:i w:val="0"/>
        </w:rPr>
        <w:t>1</w:t>
      </w:r>
      <w:r>
        <w:rPr/>
        <w:t>）本公司本期纳入合并范围的子公司</w:t>
      </w:r>
      <w:r>
        <w:rPr>
          <w:rFonts w:ascii="宋体" w:hAnsi="宋体" w:cs="宋体" w:eastAsia="宋体" w:hint="default"/>
          <w:i w:val="0"/>
        </w:rPr>
        <w:t> </w:t>
      </w:r>
    </w:p>
    <w:p>
      <w:pPr>
        <w:spacing w:line="240" w:lineRule="auto" w:before="1"/>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2264"/>
        <w:gridCol w:w="7593"/>
      </w:tblGrid>
      <w:tr>
        <w:trPr>
          <w:trHeight w:val="353" w:hRule="exact"/>
        </w:trPr>
        <w:tc>
          <w:tcPr>
            <w:tcW w:w="22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i/>
                <w:sz w:val="18"/>
                <w:szCs w:val="18"/>
              </w:rPr>
              <w:t>序号</w:t>
            </w:r>
            <w:r>
              <w:rPr>
                <w:rFonts w:ascii="宋体" w:hAnsi="宋体" w:cs="宋体" w:eastAsia="宋体" w:hint="default"/>
                <w:sz w:val="18"/>
                <w:szCs w:val="18"/>
              </w:rPr>
            </w:r>
          </w:p>
        </w:tc>
        <w:tc>
          <w:tcPr>
            <w:tcW w:w="75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i/>
                <w:sz w:val="18"/>
                <w:szCs w:val="18"/>
              </w:rPr>
              <w:t>子公司全称</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江苏卫宁软件有限公司</w:t>
            </w:r>
            <w:r>
              <w:rPr>
                <w:rFonts w:ascii="宋体" w:hAnsi="宋体" w:cs="宋体" w:eastAsia="宋体" w:hint="default"/>
                <w:sz w:val="18"/>
                <w:szCs w:val="18"/>
              </w:rPr>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2</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i/>
                <w:sz w:val="18"/>
                <w:szCs w:val="18"/>
              </w:rPr>
              <w:t>西安卫宁软件有限公司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新疆金仕达卫宁软件有限公司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山西卫宁软件有限公司</w:t>
            </w:r>
            <w:r>
              <w:rPr>
                <w:rFonts w:ascii="宋体" w:hAnsi="宋体" w:cs="宋体" w:eastAsia="宋体" w:hint="default"/>
                <w:sz w:val="18"/>
                <w:szCs w:val="18"/>
              </w:rPr>
            </w:r>
          </w:p>
        </w:tc>
      </w:tr>
      <w:tr>
        <w:trPr>
          <w:trHeight w:val="48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北京宇信网景信息技术有限公司</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footerReference w:type="default" r:id="rId15"/>
          <w:pgSz w:w="11910" w:h="16840"/>
          <w:pgMar w:footer="980" w:header="745" w:top="1060" w:bottom="1160" w:left="920" w:right="90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264"/>
        <w:gridCol w:w="7593"/>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杭州东联软件有限公司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浙江万鼎信息技术有限公司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宁波金仕达卫宁软件有限公司</w:t>
            </w:r>
            <w:r>
              <w:rPr>
                <w:rFonts w:ascii="宋体" w:hAnsi="宋体" w:cs="宋体" w:eastAsia="宋体" w:hint="default"/>
                <w:sz w:val="18"/>
                <w:szCs w:val="18"/>
              </w:rPr>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9</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i/>
                <w:sz w:val="18"/>
                <w:szCs w:val="18"/>
              </w:rPr>
              <w:t>重庆卫宁软件有限公司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10</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黑龙江卫宁软件有限公司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11</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合肥汉思信息技术有限责任公司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12</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深圳卫宁中天软件有限公司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13</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四川卫宁软件有限公司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14</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广东卫宁软件有限公司</w:t>
            </w:r>
            <w:r>
              <w:rPr>
                <w:rFonts w:ascii="宋体" w:hAnsi="宋体" w:cs="宋体" w:eastAsia="宋体" w:hint="default"/>
                <w:sz w:val="18"/>
                <w:szCs w:val="18"/>
              </w:rPr>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15</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i/>
                <w:sz w:val="18"/>
                <w:szCs w:val="18"/>
              </w:rPr>
              <w:t>卫宁互联网科技有限公司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16</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上海卫宁软件有限公司</w:t>
            </w:r>
            <w:r>
              <w:rPr>
                <w:rFonts w:ascii="宋体" w:hAnsi="宋体" w:cs="宋体" w:eastAsia="宋体" w:hint="default"/>
                <w:sz w:val="18"/>
                <w:szCs w:val="18"/>
              </w:rPr>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17</w:t>
            </w:r>
          </w:p>
        </w:tc>
        <w:tc>
          <w:tcPr>
            <w:tcW w:w="7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i/>
                <w:sz w:val="18"/>
                <w:szCs w:val="18"/>
              </w:rPr>
              <w:t>天津卫宁软件有限公司（原名“天津津微首佳软件技术有限公司”）</w:t>
            </w:r>
            <w:r>
              <w:rPr>
                <w:rFonts w:ascii="宋体" w:hAnsi="宋体" w:cs="宋体" w:eastAsia="宋体" w:hint="default"/>
                <w:sz w:val="18"/>
                <w:szCs w:val="18"/>
              </w:rPr>
            </w:r>
          </w:p>
        </w:tc>
      </w:tr>
    </w:tbl>
    <w:p>
      <w:pPr>
        <w:pStyle w:val="BodyText"/>
        <w:spacing w:line="240" w:lineRule="auto" w:before="49"/>
        <w:ind w:left="212" w:right="0"/>
        <w:jc w:val="left"/>
        <w:rPr>
          <w:i w:val="0"/>
        </w:rPr>
      </w:pPr>
      <w:r>
        <w:rPr/>
        <w:t>本期合并财务报表范围及其变化情况详见本附注八“合并范围的变更”和本附注九“在其他主体中的权益”。</w:t>
      </w:r>
      <w:r>
        <w:rPr>
          <w:i w:val="0"/>
        </w:rPr>
      </w:r>
    </w:p>
    <w:p>
      <w:pPr>
        <w:spacing w:line="240" w:lineRule="auto" w:before="1"/>
        <w:rPr>
          <w:rFonts w:ascii="宋体" w:hAnsi="宋体" w:cs="宋体" w:eastAsia="宋体" w:hint="default"/>
          <w:i/>
          <w:sz w:val="25"/>
          <w:szCs w:val="25"/>
        </w:rPr>
      </w:pPr>
    </w:p>
    <w:p>
      <w:pPr>
        <w:pStyle w:val="Heading2"/>
        <w:spacing w:line="240" w:lineRule="auto"/>
        <w:ind w:left="212"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212" w:right="0" w:firstLine="360"/>
        <w:jc w:val="left"/>
        <w:rPr>
          <w:i w:val="0"/>
        </w:rPr>
      </w:pPr>
      <w:r>
        <w:rPr>
          <w:spacing w:val="-2"/>
        </w:rPr>
        <w:t>本公司以持续经营为基础，根据实际发生的交易和事项，按照企业会计准则及其应用指南和准则解释的规定进行确认和</w:t>
      </w:r>
      <w:r>
        <w:rPr/>
        <w:t> 计量，在此基础上编制财务报表。</w:t>
      </w:r>
      <w:r>
        <w:rPr>
          <w:i w:val="0"/>
        </w:rPr>
      </w:r>
    </w:p>
    <w:p>
      <w:pPr>
        <w:spacing w:line="240" w:lineRule="auto" w:before="10"/>
        <w:rPr>
          <w:rFonts w:ascii="宋体" w:hAnsi="宋体" w:cs="宋体" w:eastAsia="宋体" w:hint="default"/>
          <w:i/>
          <w:sz w:val="22"/>
          <w:szCs w:val="22"/>
        </w:rPr>
      </w:pPr>
    </w:p>
    <w:p>
      <w:pPr>
        <w:pStyle w:val="Heading3"/>
        <w:spacing w:line="240" w:lineRule="auto"/>
        <w:ind w:left="212"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212" w:right="0" w:firstLine="360"/>
        <w:jc w:val="left"/>
        <w:rPr>
          <w:i w:val="0"/>
        </w:rPr>
      </w:pPr>
      <w:r>
        <w:rPr>
          <w:spacing w:val="-2"/>
        </w:rPr>
        <w:t>本公司对自报告期末起</w:t>
      </w:r>
      <w:r>
        <w:rPr>
          <w:rFonts w:ascii="Times New Roman" w:hAnsi="Times New Roman" w:cs="Times New Roman" w:eastAsia="Times New Roman" w:hint="default"/>
          <w:i w:val="0"/>
          <w:spacing w:val="-2"/>
        </w:rPr>
        <w:t>12</w:t>
      </w:r>
      <w:r>
        <w:rPr>
          <w:spacing w:val="-2"/>
        </w:rPr>
        <w:t>个月的持续经营能力进行了评估，未发现影响本公司持续经营能力的事项，本公司以持续经营</w:t>
      </w:r>
      <w:r>
        <w:rPr/>
        <w:t> 为基础编制财务报表是合理的。</w:t>
      </w:r>
      <w:r>
        <w:rPr>
          <w:i w:val="0"/>
        </w:rPr>
      </w:r>
    </w:p>
    <w:p>
      <w:pPr>
        <w:spacing w:line="240" w:lineRule="auto" w:before="11"/>
        <w:rPr>
          <w:rFonts w:ascii="宋体" w:hAnsi="宋体" w:cs="宋体" w:eastAsia="宋体" w:hint="default"/>
          <w:i/>
          <w:sz w:val="21"/>
          <w:szCs w:val="21"/>
        </w:rPr>
      </w:pPr>
    </w:p>
    <w:p>
      <w:pPr>
        <w:pStyle w:val="Heading2"/>
        <w:spacing w:line="240" w:lineRule="auto"/>
        <w:ind w:left="212" w:right="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212" w:right="6794"/>
        <w:jc w:val="left"/>
        <w:rPr>
          <w:i w:val="0"/>
        </w:rPr>
      </w:pPr>
      <w:r>
        <w:rPr/>
        <w:t>公司是否需要遵守特殊行业的披露要求 否</w:t>
      </w:r>
      <w:r>
        <w:rPr>
          <w:i w:val="0"/>
        </w:rPr>
      </w:r>
    </w:p>
    <w:p>
      <w:pPr>
        <w:pStyle w:val="BodyText"/>
        <w:spacing w:line="441" w:lineRule="auto" w:before="25"/>
        <w:ind w:left="573" w:right="493" w:hanging="361"/>
        <w:jc w:val="left"/>
        <w:rPr>
          <w:i w:val="0"/>
        </w:rPr>
      </w:pPr>
      <w:r>
        <w:rPr/>
        <w:t>具体会计政策和会计估计提示： 本公司下列重要会计政策、会计估计根据企业会计准则制定。未提及的业务按企业会计准则中相关会计政策执行。</w:t>
      </w:r>
      <w:r>
        <w:rPr>
          <w:i w:val="0"/>
        </w:rPr>
      </w:r>
    </w:p>
    <w:p>
      <w:pPr>
        <w:spacing w:line="240" w:lineRule="auto" w:before="6"/>
        <w:rPr>
          <w:rFonts w:ascii="宋体" w:hAnsi="宋体" w:cs="宋体" w:eastAsia="宋体" w:hint="default"/>
          <w:i/>
          <w:sz w:val="15"/>
          <w:szCs w:val="15"/>
        </w:rPr>
      </w:pPr>
    </w:p>
    <w:p>
      <w:pPr>
        <w:pStyle w:val="Heading3"/>
        <w:spacing w:line="240" w:lineRule="auto"/>
        <w:ind w:left="212"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212" w:right="0" w:firstLine="360"/>
        <w:jc w:val="left"/>
        <w:rPr>
          <w:i w:val="0"/>
        </w:rPr>
      </w:pPr>
      <w:r>
        <w:rPr>
          <w:spacing w:val="-2"/>
        </w:rPr>
        <w:t>本公司所编制的财务报表符合企业会计准则的要求，真实、完整地反映了公司的财务状况、经营成果、所有者权益变动</w:t>
      </w:r>
      <w:r>
        <w:rPr/>
        <w:t> 和现金流量等有关信息。</w:t>
      </w:r>
      <w:r>
        <w:rPr>
          <w:i w:val="0"/>
        </w:rPr>
      </w:r>
    </w:p>
    <w:p>
      <w:pPr>
        <w:spacing w:line="240" w:lineRule="auto" w:before="11"/>
        <w:rPr>
          <w:rFonts w:ascii="宋体" w:hAnsi="宋体" w:cs="宋体" w:eastAsia="宋体" w:hint="default"/>
          <w:i/>
          <w:sz w:val="22"/>
          <w:szCs w:val="22"/>
        </w:rPr>
      </w:pPr>
    </w:p>
    <w:p>
      <w:pPr>
        <w:pStyle w:val="Heading3"/>
        <w:spacing w:line="240" w:lineRule="auto"/>
        <w:ind w:left="212"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spacing w:before="0"/>
        <w:ind w:left="717" w:right="0" w:firstLine="0"/>
        <w:jc w:val="left"/>
        <w:rPr>
          <w:rFonts w:ascii="宋体" w:hAnsi="宋体" w:cs="宋体" w:eastAsia="宋体" w:hint="default"/>
          <w:sz w:val="18"/>
          <w:szCs w:val="18"/>
        </w:rPr>
      </w:pPr>
      <w:r>
        <w:rPr>
          <w:rFonts w:ascii="宋体" w:hAnsi="宋体" w:cs="宋体" w:eastAsia="宋体" w:hint="default"/>
          <w:i/>
          <w:sz w:val="18"/>
          <w:szCs w:val="18"/>
        </w:rPr>
        <w:t>本公司会计年度自公历</w:t>
      </w:r>
      <w:r>
        <w:rPr>
          <w:rFonts w:ascii="Times New Roman" w:hAnsi="Times New Roman" w:cs="Times New Roman" w:eastAsia="Times New Roman" w:hint="default"/>
          <w:sz w:val="18"/>
          <w:szCs w:val="18"/>
        </w:rPr>
        <w:t>1</w:t>
      </w:r>
      <w:r>
        <w:rPr>
          <w:rFonts w:ascii="宋体" w:hAnsi="宋体" w:cs="宋体" w:eastAsia="宋体" w:hint="default"/>
          <w:i/>
          <w:sz w:val="18"/>
          <w:szCs w:val="18"/>
        </w:rPr>
        <w:t>月</w:t>
      </w:r>
      <w:r>
        <w:rPr>
          <w:rFonts w:ascii="Times New Roman" w:hAnsi="Times New Roman" w:cs="Times New Roman" w:eastAsia="Times New Roman" w:hint="default"/>
          <w:sz w:val="18"/>
          <w:szCs w:val="18"/>
        </w:rPr>
        <w:t>1</w:t>
      </w:r>
      <w:r>
        <w:rPr>
          <w:rFonts w:ascii="宋体" w:hAnsi="宋体" w:cs="宋体" w:eastAsia="宋体" w:hint="default"/>
          <w:i/>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31</w:t>
      </w:r>
      <w:r>
        <w:rPr>
          <w:rFonts w:ascii="宋体" w:hAnsi="宋体" w:cs="宋体" w:eastAsia="宋体" w:hint="default"/>
          <w:i/>
          <w:sz w:val="18"/>
          <w:szCs w:val="18"/>
        </w:rPr>
        <w:t>日止。</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16"/>
          <w:pgSz w:w="11910" w:h="16840"/>
          <w:pgMar w:footer="980" w:header="745" w:top="1060" w:bottom="1160" w:left="920" w:right="900"/>
          <w:pgNumType w:start="101"/>
        </w:sectPr>
      </w:pPr>
    </w:p>
    <w:p>
      <w:pPr>
        <w:spacing w:line="240" w:lineRule="auto" w:before="10"/>
        <w:rPr>
          <w:rFonts w:ascii="宋体" w:hAnsi="宋体" w:cs="宋体" w:eastAsia="宋体" w:hint="default"/>
          <w:i/>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29" w:right="94"/>
        <w:jc w:val="left"/>
        <w:rPr>
          <w:i w:val="0"/>
        </w:rPr>
      </w:pPr>
      <w:r>
        <w:rPr/>
        <w:t>本公司正常营业周期为一年。</w:t>
      </w:r>
      <w:r>
        <w:rPr>
          <w:i w:val="0"/>
        </w:rPr>
      </w:r>
    </w:p>
    <w:p>
      <w:pPr>
        <w:spacing w:line="240" w:lineRule="auto" w:before="0"/>
        <w:rPr>
          <w:rFonts w:ascii="宋体" w:hAnsi="宋体" w:cs="宋体" w:eastAsia="宋体" w:hint="default"/>
          <w:i/>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29" w:right="94"/>
        <w:jc w:val="left"/>
        <w:rPr>
          <w:i w:val="0"/>
        </w:rPr>
      </w:pPr>
      <w:r>
        <w:rPr/>
        <w:t>本公司的记账本位币为人民币，境外</w:t>
      </w:r>
      <w:r>
        <w:rPr>
          <w:rFonts w:ascii="Times New Roman" w:hAnsi="Times New Roman" w:cs="Times New Roman" w:eastAsia="Times New Roman" w:hint="default"/>
          <w:i w:val="0"/>
        </w:rPr>
        <w:t>(</w:t>
      </w:r>
      <w:r>
        <w:rPr/>
        <w:t>分</w:t>
      </w:r>
      <w:r>
        <w:rPr>
          <w:rFonts w:ascii="Times New Roman" w:hAnsi="Times New Roman" w:cs="Times New Roman" w:eastAsia="Times New Roman" w:hint="default"/>
          <w:i w:val="0"/>
        </w:rPr>
        <w:t>)</w:t>
      </w:r>
      <w:r>
        <w:rPr/>
        <w:t>子公司按所在国家或地区的货币为记账本位币。</w:t>
      </w:r>
      <w:r>
        <w:rPr>
          <w:i w:val="0"/>
        </w:rPr>
      </w:r>
    </w:p>
    <w:p>
      <w:pPr>
        <w:spacing w:line="240" w:lineRule="auto" w:before="2"/>
        <w:rPr>
          <w:rFonts w:ascii="宋体" w:hAnsi="宋体" w:cs="宋体" w:eastAsia="宋体" w:hint="default"/>
          <w:i/>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420" w:lineRule="atLeast" w:before="173"/>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i/>
          <w:spacing w:val="-4"/>
          <w:sz w:val="18"/>
          <w:szCs w:val="18"/>
        </w:rPr>
        <w:t>本公司在企业合并中取得的资产和负债，在合并日按取得被合并方在最终控制方合并财务报表中的账面价值计量。其中，</w:t>
      </w:r>
      <w:r>
        <w:rPr>
          <w:rFonts w:ascii="宋体" w:hAnsi="宋体" w:cs="宋体" w:eastAsia="宋体" w:hint="default"/>
          <w:spacing w:val="-4"/>
          <w:sz w:val="18"/>
          <w:szCs w:val="18"/>
        </w:rPr>
      </w:r>
    </w:p>
    <w:p>
      <w:pPr>
        <w:pStyle w:val="BodyText"/>
        <w:spacing w:line="319" w:lineRule="auto" w:before="76"/>
        <w:ind w:right="192"/>
        <w:jc w:val="both"/>
        <w:rPr>
          <w:i w:val="0"/>
        </w:rPr>
      </w:pPr>
      <w:r>
        <w:rPr>
          <w:spacing w:val="-2"/>
        </w:rPr>
        <w:t>对于被合并方与本公司在企业合并前采用的会计政策不同的，基于重要性原则统一会计政策，即按照本公司的会计政策对被</w:t>
      </w:r>
      <w:r>
        <w:rPr>
          <w:spacing w:val="-63"/>
        </w:rPr>
        <w:t> </w:t>
      </w:r>
      <w:r>
        <w:rPr>
          <w:spacing w:val="-63"/>
        </w:rPr>
      </w:r>
      <w:r>
        <w:rPr>
          <w:spacing w:val="-2"/>
        </w:rPr>
        <w:t>合并方资产、负债的账面价值进行调整。本公司在企业合并中取得的净资产账面价值与所支付对价的账面价值之间存在差额</w:t>
      </w:r>
      <w:r>
        <w:rPr>
          <w:spacing w:val="-64"/>
        </w:rPr>
        <w:t> </w:t>
      </w:r>
      <w:r>
        <w:rPr>
          <w:spacing w:val="-64"/>
        </w:rPr>
      </w:r>
      <w:r>
        <w:rPr>
          <w:spacing w:val="-2"/>
        </w:rPr>
        <w:t>的，首先调整资本公积（资本溢价或股本溢价），资本公积（资本溢价或股本溢价）的余额不足冲减的，依次冲减盈余公积</w:t>
      </w:r>
      <w:r>
        <w:rPr>
          <w:spacing w:val="-73"/>
        </w:rPr>
        <w:t> </w:t>
      </w:r>
      <w:r>
        <w:rPr>
          <w:spacing w:val="-73"/>
        </w:rPr>
      </w:r>
      <w:r>
        <w:rPr/>
        <w:t>和未分配利润。</w:t>
      </w:r>
      <w:r>
        <w:rPr>
          <w:i w:val="0"/>
        </w:rPr>
      </w:r>
    </w:p>
    <w:p>
      <w:pPr>
        <w:spacing w:line="432" w:lineRule="exact" w:before="1"/>
        <w:ind w:left="63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i/>
          <w:spacing w:val="-1"/>
          <w:sz w:val="18"/>
          <w:szCs w:val="18"/>
        </w:rPr>
        <w:t>本公司在企业合并中取得的被购买方各项可辨认资产和负债，在购买日按其公允价值计量。其中，对于被购买方与本</w:t>
      </w:r>
      <w:r>
        <w:rPr>
          <w:rFonts w:ascii="宋体" w:hAnsi="宋体" w:cs="宋体" w:eastAsia="宋体" w:hint="default"/>
          <w:spacing w:val="-1"/>
          <w:sz w:val="18"/>
          <w:szCs w:val="18"/>
        </w:rPr>
      </w:r>
    </w:p>
    <w:p>
      <w:pPr>
        <w:pStyle w:val="BodyText"/>
        <w:spacing w:line="316" w:lineRule="auto" w:before="15"/>
        <w:ind w:right="189"/>
        <w:jc w:val="both"/>
        <w:rPr>
          <w:i w:val="0"/>
        </w:rPr>
      </w:pPr>
      <w:r>
        <w:rPr>
          <w:spacing w:val="-2"/>
        </w:rPr>
        <w:t>公司在企业合并前采用的会计政策不同的，基于重要性原则统一会计政策，即按照本公司的会计政策对被购买方资产、负债</w:t>
      </w:r>
      <w:r>
        <w:rPr>
          <w:spacing w:val="-62"/>
        </w:rPr>
        <w:t> </w:t>
      </w:r>
      <w:r>
        <w:rPr>
          <w:spacing w:val="-62"/>
        </w:rPr>
      </w:r>
      <w:r>
        <w:rPr>
          <w:spacing w:val="-2"/>
        </w:rPr>
        <w:t>的账面价值进行调整。本公司在购买日的合并成本大于企业合并中取得的被购买方可辨认资产、负债公允价值的差额，确认</w:t>
      </w:r>
      <w:r>
        <w:rPr>
          <w:spacing w:val="-65"/>
        </w:rPr>
        <w:t> </w:t>
      </w:r>
      <w:r>
        <w:rPr>
          <w:spacing w:val="-65"/>
        </w:rPr>
      </w:r>
      <w:r>
        <w:rPr>
          <w:spacing w:val="-2"/>
        </w:rPr>
        <w:t>为商誉；如果合并成本小于企业合并中取得的被购买方可辨认资产、负债公允价值的差额，首先对合并成本以及在企业合并</w:t>
      </w:r>
      <w:r>
        <w:rPr>
          <w:spacing w:val="-63"/>
        </w:rPr>
        <w:t> </w:t>
      </w:r>
      <w:r>
        <w:rPr>
          <w:spacing w:val="-63"/>
        </w:rPr>
      </w:r>
      <w:r>
        <w:rPr>
          <w:spacing w:val="-2"/>
        </w:rPr>
        <w:t>中取得的被购买方可辨认资产、负债的公允价值进行复核，经复核后合并成本仍小于取得的被购买方可辨认资产、负债公允</w:t>
      </w:r>
      <w:r>
        <w:rPr>
          <w:spacing w:val="-65"/>
        </w:rPr>
        <w:t> </w:t>
      </w:r>
      <w:r>
        <w:rPr>
          <w:spacing w:val="-65"/>
        </w:rPr>
      </w:r>
      <w:r>
        <w:rPr/>
        <w:t>价值的，其差额确认为合并当期损益。</w:t>
      </w:r>
      <w:r>
        <w:rPr>
          <w:i w:val="0"/>
        </w:rPr>
      </w:r>
    </w:p>
    <w:p>
      <w:pPr>
        <w:spacing w:line="240" w:lineRule="auto" w:before="11"/>
        <w:rPr>
          <w:rFonts w:ascii="宋体" w:hAnsi="宋体" w:cs="宋体" w:eastAsia="宋体" w:hint="default"/>
          <w:i/>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left="633" w:right="94"/>
        <w:jc w:val="left"/>
        <w:rPr>
          <w:b w:val="0"/>
          <w:bCs w:val="0"/>
        </w:rPr>
      </w:pPr>
      <w:r>
        <w:rPr/>
        <w:t>（</w:t>
      </w:r>
      <w:r>
        <w:rPr>
          <w:rFonts w:ascii="Times New Roman" w:hAnsi="Times New Roman" w:cs="Times New Roman" w:eastAsia="Times New Roman" w:hint="default"/>
        </w:rPr>
        <w:t>1</w:t>
      </w:r>
      <w:r>
        <w:rPr/>
        <w:t>）合并范围的确定</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95" w:firstLine="480"/>
        <w:jc w:val="both"/>
        <w:rPr>
          <w:i w:val="0"/>
        </w:rPr>
      </w:pPr>
      <w:r>
        <w:rPr/>
        <w:t>合并财务报表的合并范围以控制为基础予以确定</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3"/>
        </w:rPr>
        <w:t> </w:t>
      </w:r>
      <w:r>
        <w:rPr/>
        <w:t>不仅包括根据表决权（或类似表决权）本身或者结合其他安排确定 的子公司，也包括基于一项或多项合同安排决定的结构化主体。</w:t>
      </w:r>
      <w:r>
        <w:rPr>
          <w:i w:val="0"/>
        </w:rPr>
      </w:r>
    </w:p>
    <w:p>
      <w:pPr>
        <w:pStyle w:val="BodyText"/>
        <w:spacing w:line="316" w:lineRule="auto" w:before="151"/>
        <w:ind w:right="191" w:firstLine="480"/>
        <w:jc w:val="both"/>
        <w:rPr>
          <w:i w:val="0"/>
        </w:rPr>
      </w:pPr>
      <w:r>
        <w:rPr>
          <w:spacing w:val="-1"/>
        </w:rPr>
        <w:t>控制是指本公司拥有对被投资方的权力，通过参与被投资方的相关活动而享有可变回报，并且有能力运用对被投资方</w:t>
      </w:r>
      <w:r>
        <w:rPr/>
        <w:t> </w:t>
      </w:r>
      <w:r>
        <w:rPr>
          <w:spacing w:val="-2"/>
        </w:rPr>
        <w:t>的权力影响其回报金额。子公司是指被本公司控制的主体（含企业、被投资单位中可分割的部分，以及企业所控制的结构化</w:t>
      </w:r>
      <w:r>
        <w:rPr>
          <w:spacing w:val="-65"/>
        </w:rPr>
        <w:t> </w:t>
      </w:r>
      <w:r>
        <w:rPr>
          <w:spacing w:val="-65"/>
        </w:rPr>
      </w:r>
      <w:r>
        <w:rPr>
          <w:spacing w:val="-2"/>
        </w:rPr>
        <w:t>主体等），结构化主体是指在确定其控制方时没有将表决权或类似权利作为决定性因素而设计的主体（注：有时也称为特殊</w:t>
      </w:r>
      <w:r>
        <w:rPr>
          <w:spacing w:val="-66"/>
        </w:rPr>
        <w:t> </w:t>
      </w:r>
      <w:r>
        <w:rPr>
          <w:spacing w:val="-66"/>
        </w:rPr>
      </w:r>
      <w:r>
        <w:rPr/>
        <w:t>目的主体）。</w:t>
      </w:r>
      <w:r>
        <w:rPr>
          <w:i w:val="0"/>
        </w:rPr>
      </w:r>
    </w:p>
    <w:p>
      <w:pPr>
        <w:spacing w:line="415" w:lineRule="auto" w:before="139"/>
        <w:ind w:left="513" w:right="27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）合并财务报表的编制方法</w:t>
      </w:r>
      <w:r>
        <w:rPr>
          <w:rFonts w:ascii="宋体" w:hAnsi="宋体" w:cs="宋体" w:eastAsia="宋体" w:hint="default"/>
          <w:b/>
          <w:bCs/>
          <w:w w:val="99"/>
          <w:sz w:val="18"/>
          <w:szCs w:val="18"/>
        </w:rPr>
        <w:t> </w:t>
      </w:r>
      <w:r>
        <w:rPr>
          <w:rFonts w:ascii="宋体" w:hAnsi="宋体" w:cs="宋体" w:eastAsia="宋体" w:hint="default"/>
          <w:i/>
          <w:sz w:val="18"/>
          <w:szCs w:val="18"/>
        </w:rPr>
        <w:t>本公司以自身和子公司的财务报表为基础，根据其他有关资料，编制合并财务报表。</w:t>
      </w:r>
      <w:r>
        <w:rPr>
          <w:rFonts w:ascii="宋体" w:hAnsi="宋体" w:cs="宋体" w:eastAsia="宋体" w:hint="default"/>
          <w:sz w:val="18"/>
          <w:szCs w:val="18"/>
        </w:rPr>
      </w:r>
    </w:p>
    <w:p>
      <w:pPr>
        <w:pStyle w:val="BodyText"/>
        <w:spacing w:line="316" w:lineRule="auto" w:before="65"/>
        <w:ind w:right="94" w:firstLine="360"/>
        <w:jc w:val="left"/>
        <w:rPr>
          <w:i w:val="0"/>
        </w:rPr>
      </w:pPr>
      <w:r>
        <w:rPr>
          <w:spacing w:val="-2"/>
        </w:rPr>
        <w:t>本公司编制合并财务报表，将整个企业集团视为一个会计主体，依据相关企业会计准则的确认、计量和列报要求，按照</w:t>
      </w:r>
      <w:r>
        <w:rPr/>
        <w:t> 统一的会计政策，反映企业集团整体财务状况、经营成果和现金流量。</w:t>
      </w:r>
      <w:r>
        <w:rPr>
          <w:i w:val="0"/>
        </w:rPr>
      </w:r>
    </w:p>
    <w:p>
      <w:pPr>
        <w:pStyle w:val="BodyText"/>
        <w:spacing w:line="240" w:lineRule="auto" w:before="139"/>
        <w:ind w:left="513" w:right="94"/>
        <w:jc w:val="left"/>
        <w:rPr>
          <w:i w:val="0"/>
        </w:rPr>
      </w:pPr>
      <w:r>
        <w:rPr/>
        <w:t>①合并母公司与子公司的资产、负债、所有者权益、收入、费用和现金流等项目。</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②抵销母公司对子公司的长期股权投资与母公司在子公司所有者权益中所享有的份额。</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0"/>
        <w:jc w:val="left"/>
        <w:rPr>
          <w:i w:val="0"/>
        </w:rPr>
      </w:pPr>
      <w:r>
        <w:rPr/>
        <w:t>③抵销母公司与子公司、子公司相互之间发生的内部交易的影响。内部交易表明相关资产发生减值损失的，应当全额确</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right="153"/>
        <w:jc w:val="left"/>
        <w:rPr>
          <w:i w:val="0"/>
        </w:rPr>
      </w:pPr>
      <w:r>
        <w:rPr/>
        <w:t>认该部分损失。</w:t>
      </w:r>
      <w:r>
        <w:rPr>
          <w:i w:val="0"/>
        </w:rPr>
      </w:r>
    </w:p>
    <w:p>
      <w:pPr>
        <w:spacing w:line="240" w:lineRule="auto" w:before="1"/>
        <w:rPr>
          <w:rFonts w:ascii="宋体" w:hAnsi="宋体" w:cs="宋体" w:eastAsia="宋体" w:hint="default"/>
          <w:i/>
          <w:sz w:val="15"/>
          <w:szCs w:val="15"/>
        </w:rPr>
      </w:pPr>
    </w:p>
    <w:p>
      <w:pPr>
        <w:pStyle w:val="BodyText"/>
        <w:spacing w:line="240" w:lineRule="auto"/>
        <w:ind w:left="513" w:right="153"/>
        <w:jc w:val="left"/>
        <w:rPr>
          <w:i w:val="0"/>
        </w:rPr>
      </w:pPr>
      <w:r>
        <w:rPr/>
        <w:t>④站在企业集团角度对特殊交易事项予以调整。</w:t>
      </w:r>
      <w:r>
        <w:rPr>
          <w:i w:val="0"/>
        </w:rPr>
      </w:r>
    </w:p>
    <w:p>
      <w:pPr>
        <w:spacing w:line="240" w:lineRule="auto" w:before="0"/>
        <w:rPr>
          <w:rFonts w:ascii="宋体" w:hAnsi="宋体" w:cs="宋体" w:eastAsia="宋体" w:hint="default"/>
          <w:i/>
          <w:sz w:val="15"/>
          <w:szCs w:val="15"/>
        </w:rPr>
      </w:pPr>
    </w:p>
    <w:p>
      <w:pPr>
        <w:pStyle w:val="Heading4"/>
        <w:spacing w:line="240" w:lineRule="auto"/>
        <w:ind w:right="153"/>
        <w:jc w:val="left"/>
        <w:rPr>
          <w:b w:val="0"/>
          <w:bCs w:val="0"/>
        </w:rPr>
      </w:pPr>
      <w:r>
        <w:rPr/>
        <w:t>（</w:t>
      </w:r>
      <w:r>
        <w:rPr>
          <w:rFonts w:ascii="Times New Roman" w:hAnsi="Times New Roman" w:cs="Times New Roman" w:eastAsia="Times New Roman" w:hint="default"/>
        </w:rPr>
        <w:t>3</w:t>
      </w:r>
      <w:r>
        <w:rPr/>
        <w:t>）报告期内增减子公司的处理</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3" w:right="153"/>
        <w:jc w:val="left"/>
        <w:rPr>
          <w:i w:val="0"/>
        </w:rPr>
      </w:pPr>
      <w:r>
        <w:rPr/>
        <w:t>①增加子公司或业务</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153"/>
        <w:jc w:val="left"/>
        <w:rPr>
          <w:i w:val="0"/>
        </w:rPr>
      </w:pPr>
      <w:r>
        <w:rPr>
          <w:rFonts w:ascii="Times New Roman" w:hAnsi="Times New Roman" w:cs="Times New Roman" w:eastAsia="Times New Roman" w:hint="default"/>
          <w:i w:val="0"/>
        </w:rPr>
        <w:t>A.</w:t>
      </w:r>
      <w:r>
        <w:rPr/>
        <w:t>同一控制下企业合并增加的子公司或业务</w:t>
      </w:r>
      <w:r>
        <w:rPr>
          <w:i w:val="0"/>
        </w:rPr>
      </w:r>
    </w:p>
    <w:p>
      <w:pPr>
        <w:spacing w:line="240" w:lineRule="auto" w:before="13"/>
        <w:rPr>
          <w:rFonts w:ascii="宋体" w:hAnsi="宋体" w:cs="宋体" w:eastAsia="宋体" w:hint="default"/>
          <w:i/>
          <w:sz w:val="13"/>
          <w:szCs w:val="13"/>
        </w:rPr>
      </w:pPr>
    </w:p>
    <w:p>
      <w:pPr>
        <w:pStyle w:val="BodyText"/>
        <w:spacing w:line="300" w:lineRule="auto"/>
        <w:ind w:right="154" w:firstLine="360"/>
        <w:jc w:val="left"/>
        <w:rPr>
          <w:i w:val="0"/>
        </w:rPr>
      </w:pPr>
      <w:r>
        <w:rPr/>
        <w:t>（</w:t>
      </w:r>
      <w:r>
        <w:rPr>
          <w:rFonts w:ascii="Times New Roman" w:hAnsi="Times New Roman" w:cs="Times New Roman" w:eastAsia="Times New Roman" w:hint="default"/>
          <w:i w:val="0"/>
        </w:rPr>
        <w:t>a</w:t>
      </w:r>
      <w:r>
        <w:rPr/>
        <w:t>）编制合并资产负债表时，调整合并资产负债表的期初数，同时对比较报表的相关项目进行调整，视同合并后的报 告主体自最终控制方开始控制时点起一直存在。</w:t>
      </w:r>
      <w:r>
        <w:rPr>
          <w:i w:val="0"/>
        </w:rPr>
      </w:r>
    </w:p>
    <w:p>
      <w:pPr>
        <w:pStyle w:val="BodyText"/>
        <w:spacing w:line="300" w:lineRule="auto" w:before="151"/>
        <w:ind w:right="144" w:firstLine="360"/>
        <w:jc w:val="left"/>
        <w:rPr>
          <w:i w:val="0"/>
        </w:rPr>
      </w:pPr>
      <w:r>
        <w:rPr/>
        <w:t>（</w:t>
      </w:r>
      <w:r>
        <w:rPr>
          <w:rFonts w:ascii="Times New Roman" w:hAnsi="Times New Roman" w:cs="Times New Roman" w:eastAsia="Times New Roman" w:hint="default"/>
          <w:i w:val="0"/>
        </w:rPr>
        <w:t>b</w:t>
      </w:r>
      <w:r>
        <w:rPr/>
        <w:t>）编制合并利润表时，将该子公司以及业务合并当期期初至报告期末的收入、费用、利润纳入合并利润表，同时对 比较报表的相关项目进行调整，视同合并后的报告主体自最终控制方开始控制时点起一直存在。</w:t>
      </w:r>
      <w:r>
        <w:rPr>
          <w:i w:val="0"/>
        </w:rPr>
      </w:r>
    </w:p>
    <w:p>
      <w:pPr>
        <w:pStyle w:val="BodyText"/>
        <w:spacing w:line="300" w:lineRule="auto" w:before="151"/>
        <w:ind w:right="154" w:firstLine="360"/>
        <w:jc w:val="left"/>
        <w:rPr>
          <w:i w:val="0"/>
        </w:rPr>
      </w:pPr>
      <w:r>
        <w:rPr/>
        <w:t>（</w:t>
      </w:r>
      <w:r>
        <w:rPr>
          <w:rFonts w:ascii="Times New Roman" w:hAnsi="Times New Roman" w:cs="Times New Roman" w:eastAsia="Times New Roman" w:hint="default"/>
          <w:i w:val="0"/>
        </w:rPr>
        <w:t>c</w:t>
      </w:r>
      <w:r>
        <w:rPr/>
        <w:t>）编制合并现金流量表时，将该子公司以及业务合并当期期初至报告期末的现金流量纳入合并现金流量表，同时对 比较报表的相关项目进行调整，视同合并后的报告主体自最终控制方开始控制时点起一直存在。</w:t>
      </w:r>
      <w:r>
        <w:rPr>
          <w:i w:val="0"/>
        </w:rPr>
      </w:r>
    </w:p>
    <w:p>
      <w:pPr>
        <w:pStyle w:val="BodyText"/>
        <w:spacing w:line="240" w:lineRule="auto" w:before="152"/>
        <w:ind w:left="513" w:right="153"/>
        <w:jc w:val="left"/>
        <w:rPr>
          <w:i w:val="0"/>
        </w:rPr>
      </w:pPr>
      <w:r>
        <w:rPr>
          <w:rFonts w:ascii="Times New Roman" w:hAnsi="Times New Roman" w:cs="Times New Roman" w:eastAsia="Times New Roman" w:hint="default"/>
          <w:i w:val="0"/>
        </w:rPr>
        <w:t>B.</w:t>
      </w:r>
      <w:r>
        <w:rPr/>
        <w:t>非同一控制下企业合并增加的子公司或业务</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153"/>
        <w:jc w:val="left"/>
        <w:rPr>
          <w:i w:val="0"/>
        </w:rPr>
      </w:pPr>
      <w:r>
        <w:rPr/>
        <w:t>（</w:t>
      </w:r>
      <w:r>
        <w:rPr>
          <w:rFonts w:ascii="Times New Roman" w:hAnsi="Times New Roman" w:cs="Times New Roman" w:eastAsia="Times New Roman" w:hint="default"/>
          <w:i w:val="0"/>
        </w:rPr>
        <w:t>a</w:t>
      </w:r>
      <w:r>
        <w:rPr/>
        <w:t>）编制合并资产负债表时，不调整合并资产负债表的期初数。</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153"/>
        <w:jc w:val="left"/>
        <w:rPr>
          <w:i w:val="0"/>
        </w:rPr>
      </w:pPr>
      <w:r>
        <w:rPr/>
        <w:t>（</w:t>
      </w:r>
      <w:r>
        <w:rPr>
          <w:rFonts w:ascii="Times New Roman" w:hAnsi="Times New Roman" w:cs="Times New Roman" w:eastAsia="Times New Roman" w:hint="default"/>
          <w:i w:val="0"/>
        </w:rPr>
        <w:t>b</w:t>
      </w:r>
      <w:r>
        <w:rPr/>
        <w:t>）编制合并利润表时，将该子公司以及业务购买日至报告期末的收入、费用、利润纳入合并利润表。</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153"/>
        <w:jc w:val="left"/>
        <w:rPr>
          <w:i w:val="0"/>
        </w:rPr>
      </w:pPr>
      <w:r>
        <w:rPr/>
        <w:t>（</w:t>
      </w:r>
      <w:r>
        <w:rPr>
          <w:rFonts w:ascii="Times New Roman" w:hAnsi="Times New Roman" w:cs="Times New Roman" w:eastAsia="Times New Roman" w:hint="default"/>
          <w:i w:val="0"/>
        </w:rPr>
        <w:t>c</w:t>
      </w:r>
      <w:r>
        <w:rPr/>
        <w:t>）编制合并现金流量表时，将该子公司购买日至报告期末的现金流量纳入合并现金流量表。</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153"/>
        <w:jc w:val="left"/>
        <w:rPr>
          <w:i w:val="0"/>
        </w:rPr>
      </w:pPr>
      <w:r>
        <w:rPr/>
        <w:t>②处置子公司或业务</w:t>
      </w:r>
      <w:r>
        <w:rPr>
          <w:i w:val="0"/>
        </w:rPr>
      </w:r>
    </w:p>
    <w:p>
      <w:pPr>
        <w:spacing w:line="240" w:lineRule="auto" w:before="0"/>
        <w:rPr>
          <w:rFonts w:ascii="宋体" w:hAnsi="宋体" w:cs="宋体" w:eastAsia="宋体" w:hint="default"/>
          <w:i/>
          <w:sz w:val="15"/>
          <w:szCs w:val="15"/>
        </w:rPr>
      </w:pPr>
    </w:p>
    <w:p>
      <w:pPr>
        <w:pStyle w:val="BodyText"/>
        <w:spacing w:line="415" w:lineRule="auto"/>
        <w:ind w:left="513" w:right="1868"/>
        <w:jc w:val="left"/>
        <w:rPr>
          <w:i w:val="0"/>
        </w:rPr>
      </w:pPr>
      <w:r>
        <w:rPr>
          <w:rFonts w:ascii="Times New Roman" w:hAnsi="Times New Roman" w:cs="Times New Roman" w:eastAsia="Times New Roman" w:hint="default"/>
          <w:i w:val="0"/>
        </w:rPr>
        <w:t>A.</w:t>
      </w:r>
      <w:r>
        <w:rPr/>
        <w:t>编制合并资产负债表时，不调整合并资产负债表的期初数。 </w:t>
      </w:r>
      <w:r>
        <w:rPr>
          <w:rFonts w:ascii="Times New Roman" w:hAnsi="Times New Roman" w:cs="Times New Roman" w:eastAsia="Times New Roman" w:hint="default"/>
          <w:i w:val="0"/>
        </w:rPr>
        <w:t>B.</w:t>
      </w:r>
      <w:r>
        <w:rPr/>
        <w:t>编制合并利润表时，将该子公司以及业务期初至处置日的收入、费用、利润纳入合并利润表。 </w:t>
      </w:r>
      <w:r>
        <w:rPr>
          <w:rFonts w:ascii="Times New Roman" w:hAnsi="Times New Roman" w:cs="Times New Roman" w:eastAsia="Times New Roman" w:hint="default"/>
          <w:i w:val="0"/>
        </w:rPr>
        <w:t>C.</w:t>
      </w:r>
      <w:r>
        <w:rPr/>
        <w:t>编制合并现金流量表时将该子公司以及业务期初至处置日的现金流量纳入合并现金流量表。</w:t>
      </w:r>
      <w:r>
        <w:rPr>
          <w:i w:val="0"/>
        </w:rPr>
      </w:r>
    </w:p>
    <w:p>
      <w:pPr>
        <w:pStyle w:val="Heading4"/>
        <w:spacing w:line="240" w:lineRule="auto" w:before="37"/>
        <w:ind w:right="153"/>
        <w:jc w:val="left"/>
        <w:rPr>
          <w:b w:val="0"/>
          <w:bCs w:val="0"/>
        </w:rPr>
      </w:pPr>
      <w:r>
        <w:rPr/>
        <w:t>（</w:t>
      </w:r>
      <w:r>
        <w:rPr>
          <w:rFonts w:ascii="Times New Roman" w:hAnsi="Times New Roman" w:cs="Times New Roman" w:eastAsia="Times New Roman" w:hint="default"/>
        </w:rPr>
        <w:t>4</w:t>
      </w:r>
      <w:r>
        <w:rPr/>
        <w:t>）合并抵销中的特殊考虑</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0" w:firstLine="360"/>
        <w:jc w:val="left"/>
        <w:rPr>
          <w:i w:val="0"/>
        </w:rPr>
      </w:pPr>
      <w:r>
        <w:rPr>
          <w:spacing w:val="-2"/>
        </w:rPr>
        <w:t>①子公司持有本公司的长期股权投资，应当视为本公司的库存股，作为所有者权益的减项，在合并资产负债表中所有者</w:t>
      </w:r>
      <w:r>
        <w:rPr/>
        <w:t> 权益项目下以</w:t>
      </w:r>
      <w:r>
        <w:rPr>
          <w:rFonts w:ascii="Times New Roman" w:hAnsi="Times New Roman" w:cs="Times New Roman" w:eastAsia="Times New Roman" w:hint="default"/>
          <w:i w:val="0"/>
        </w:rPr>
        <w:t>“</w:t>
      </w:r>
      <w:r>
        <w:rPr/>
        <w:t>减：库存股</w:t>
      </w:r>
      <w:r>
        <w:rPr>
          <w:rFonts w:ascii="Times New Roman" w:hAnsi="Times New Roman" w:cs="Times New Roman" w:eastAsia="Times New Roman" w:hint="default"/>
          <w:i w:val="0"/>
        </w:rPr>
        <w:t>”</w:t>
      </w:r>
      <w:r>
        <w:rPr/>
        <w:t>项目列示。</w:t>
      </w:r>
      <w:r>
        <w:rPr>
          <w:i w:val="0"/>
        </w:rPr>
      </w:r>
    </w:p>
    <w:p>
      <w:pPr>
        <w:pStyle w:val="BodyText"/>
        <w:spacing w:line="316" w:lineRule="auto" w:before="119"/>
        <w:ind w:right="0" w:firstLine="360"/>
        <w:jc w:val="left"/>
        <w:rPr>
          <w:i w:val="0"/>
        </w:rPr>
      </w:pPr>
      <w:r>
        <w:rPr>
          <w:spacing w:val="-2"/>
        </w:rPr>
        <w:t>子公司相互之间持有的长期股权投资，比照本公司对子公司的股权投资的抵销方法，将长期股权投资与其对应的子公司</w:t>
      </w:r>
      <w:r>
        <w:rPr/>
        <w:t> 所有者权益中所享有的份额相互抵销。</w:t>
      </w:r>
      <w:r>
        <w:rPr>
          <w:i w:val="0"/>
        </w:rPr>
      </w:r>
    </w:p>
    <w:p>
      <w:pPr>
        <w:pStyle w:val="BodyText"/>
        <w:spacing w:line="300" w:lineRule="auto" w:before="139"/>
        <w:ind w:right="94" w:firstLine="360"/>
        <w:jc w:val="left"/>
        <w:rPr>
          <w:i w:val="0"/>
        </w:rPr>
      </w:pPr>
      <w:r>
        <w:rPr/>
        <w:t>②</w:t>
      </w:r>
      <w:r>
        <w:rPr>
          <w:rFonts w:ascii="Times New Roman" w:hAnsi="Times New Roman" w:cs="Times New Roman" w:eastAsia="Times New Roman" w:hint="default"/>
          <w:i w:val="0"/>
        </w:rPr>
        <w:t>“</w:t>
      </w:r>
      <w:r>
        <w:rPr/>
        <w:t>专项储备</w:t>
      </w:r>
      <w:r>
        <w:rPr>
          <w:rFonts w:ascii="Times New Roman" w:hAnsi="Times New Roman" w:cs="Times New Roman" w:eastAsia="Times New Roman" w:hint="default"/>
          <w:i w:val="0"/>
        </w:rPr>
        <w:t>”</w:t>
      </w:r>
      <w:r>
        <w:rPr/>
        <w:t>和</w:t>
      </w:r>
      <w:r>
        <w:rPr>
          <w:rFonts w:ascii="Times New Roman" w:hAnsi="Times New Roman" w:cs="Times New Roman" w:eastAsia="Times New Roman" w:hint="default"/>
          <w:i w:val="0"/>
        </w:rPr>
        <w:t>“</w:t>
      </w:r>
      <w:r>
        <w:rPr/>
        <w:t>一般风险准备</w:t>
      </w:r>
      <w:r>
        <w:rPr>
          <w:rFonts w:ascii="Times New Roman" w:hAnsi="Times New Roman" w:cs="Times New Roman" w:eastAsia="Times New Roman" w:hint="default"/>
          <w:i w:val="0"/>
        </w:rPr>
        <w:t>”</w:t>
      </w:r>
      <w:r>
        <w:rPr/>
        <w:t>项目由于既不属于实收资本（或股本）、资本公积，也与留存收益、未分配利润不同， 在长期股权投资与子公司所有者权益相互抵销后，按归属于母公司所有者的份额予以恢复。</w:t>
      </w:r>
      <w:r>
        <w:rPr>
          <w:i w:val="0"/>
        </w:rPr>
      </w:r>
    </w:p>
    <w:p>
      <w:pPr>
        <w:pStyle w:val="BodyText"/>
        <w:spacing w:line="316" w:lineRule="auto" w:before="151"/>
        <w:ind w:right="150" w:firstLine="360"/>
        <w:jc w:val="both"/>
        <w:rPr>
          <w:i w:val="0"/>
        </w:rPr>
      </w:pPr>
      <w:r>
        <w:rPr>
          <w:spacing w:val="-2"/>
        </w:rPr>
        <w:t>③因抵销未实现内部销售损益导致合并资产负债表中资产、负债的账面价值与其在所属纳税主体的计税基础之间产生暂</w:t>
      </w:r>
      <w:r>
        <w:rPr/>
        <w:t> </w:t>
      </w:r>
      <w:r>
        <w:rPr>
          <w:spacing w:val="-2"/>
        </w:rPr>
        <w:t>时性差异的，在合并资产负债表中确认递延所得税资产或递延所得税负债，同时调整合并利润表中的所得税费用，但与直接</w:t>
      </w:r>
      <w:r>
        <w:rPr>
          <w:spacing w:val="-63"/>
        </w:rPr>
        <w:t> </w:t>
      </w:r>
      <w:r>
        <w:rPr>
          <w:spacing w:val="-63"/>
        </w:rPr>
      </w:r>
      <w:r>
        <w:rPr/>
        <w:t>计入所有者权益的交易或事项及企业合并相关的递延所得税除外。</w:t>
      </w:r>
      <w:r>
        <w:rPr>
          <w:i w:val="0"/>
        </w:rPr>
      </w:r>
    </w:p>
    <w:p>
      <w:pPr>
        <w:pStyle w:val="BodyText"/>
        <w:spacing w:line="300" w:lineRule="auto" w:before="139"/>
        <w:ind w:right="151" w:firstLine="360"/>
        <w:jc w:val="both"/>
        <w:rPr>
          <w:i w:val="0"/>
        </w:rPr>
      </w:pPr>
      <w:r>
        <w:rPr>
          <w:spacing w:val="-2"/>
        </w:rPr>
        <w:t>④本公司向子公司出售资产所发生的未实现内部交易损益，应当全额抵销</w:t>
      </w:r>
      <w:r>
        <w:rPr>
          <w:rFonts w:ascii="Times New Roman" w:hAnsi="Times New Roman" w:cs="Times New Roman" w:eastAsia="Times New Roman" w:hint="default"/>
          <w:i w:val="0"/>
          <w:spacing w:val="-2"/>
        </w:rPr>
        <w:t>“</w:t>
      </w:r>
      <w:r>
        <w:rPr>
          <w:spacing w:val="-2"/>
        </w:rPr>
        <w:t>归属于母公司所有者的净利润</w:t>
      </w:r>
      <w:r>
        <w:rPr>
          <w:rFonts w:ascii="Times New Roman" w:hAnsi="Times New Roman" w:cs="Times New Roman" w:eastAsia="Times New Roman" w:hint="default"/>
          <w:i w:val="0"/>
          <w:spacing w:val="-2"/>
        </w:rPr>
        <w:t>”</w:t>
      </w:r>
      <w:r>
        <w:rPr>
          <w:spacing w:val="-2"/>
        </w:rPr>
        <w:t>。子公司向本</w:t>
      </w:r>
      <w:r>
        <w:rPr/>
        <w:t> 公司出售资产所发生的未实现内部交易损益，应当按照本公司对该子公司的分配比例在</w:t>
      </w:r>
      <w:r>
        <w:rPr>
          <w:rFonts w:ascii="Times New Roman" w:hAnsi="Times New Roman" w:cs="Times New Roman" w:eastAsia="Times New Roman" w:hint="default"/>
          <w:i w:val="0"/>
        </w:rPr>
        <w:t>“</w:t>
      </w:r>
      <w:r>
        <w:rPr/>
        <w:t>归属于母公司所有者的净利润</w:t>
      </w:r>
      <w:r>
        <w:rPr>
          <w:rFonts w:ascii="Times New Roman" w:hAnsi="Times New Roman" w:cs="Times New Roman" w:eastAsia="Times New Roman" w:hint="default"/>
          <w:i w:val="0"/>
        </w:rPr>
        <w:t>”</w:t>
      </w:r>
      <w:r>
        <w:rPr/>
        <w:t>和</w:t>
      </w:r>
      <w:r>
        <w:rPr>
          <w:spacing w:val="11"/>
        </w:rPr>
        <w:t> </w:t>
      </w:r>
      <w:r>
        <w:rPr>
          <w:rFonts w:ascii="Times New Roman" w:hAnsi="Times New Roman" w:cs="Times New Roman" w:eastAsia="Times New Roman" w:hint="default"/>
          <w:i w:val="0"/>
          <w:spacing w:val="-2"/>
        </w:rPr>
        <w:t>“</w:t>
      </w:r>
      <w:r>
        <w:rPr>
          <w:spacing w:val="-2"/>
        </w:rPr>
        <w:t>少数股东损益</w:t>
      </w:r>
      <w:r>
        <w:rPr>
          <w:rFonts w:ascii="Times New Roman" w:hAnsi="Times New Roman" w:cs="Times New Roman" w:eastAsia="Times New Roman" w:hint="default"/>
          <w:i w:val="0"/>
          <w:spacing w:val="-2"/>
        </w:rPr>
        <w:t>”</w:t>
      </w:r>
      <w:r>
        <w:rPr>
          <w:spacing w:val="-2"/>
        </w:rPr>
        <w:t>之间分配抵销。子公司之间出售资产所发生的未实现内部交易损益，应当按照本公司对出售方子公司的分配</w:t>
      </w:r>
      <w:r>
        <w:rPr>
          <w:spacing w:val="-44"/>
        </w:rPr>
        <w:t> </w:t>
      </w:r>
      <w:r>
        <w:rPr>
          <w:spacing w:val="-44"/>
        </w:rPr>
      </w:r>
      <w:r>
        <w:rPr/>
        <w:t>比例在</w:t>
      </w:r>
      <w:r>
        <w:rPr>
          <w:rFonts w:ascii="Times New Roman" w:hAnsi="Times New Roman" w:cs="Times New Roman" w:eastAsia="Times New Roman" w:hint="default"/>
          <w:i w:val="0"/>
        </w:rPr>
        <w:t>“</w:t>
      </w:r>
      <w:r>
        <w:rPr/>
        <w:t>归属于母公司所有者的净利润</w:t>
      </w:r>
      <w:r>
        <w:rPr>
          <w:rFonts w:ascii="Times New Roman" w:hAnsi="Times New Roman" w:cs="Times New Roman" w:eastAsia="Times New Roman" w:hint="default"/>
          <w:i w:val="0"/>
        </w:rPr>
        <w:t>”</w:t>
      </w:r>
      <w:r>
        <w:rPr/>
        <w:t>和</w:t>
      </w:r>
      <w:r>
        <w:rPr>
          <w:rFonts w:ascii="Times New Roman" w:hAnsi="Times New Roman" w:cs="Times New Roman" w:eastAsia="Times New Roman" w:hint="default"/>
          <w:i w:val="0"/>
        </w:rPr>
        <w:t>“</w:t>
      </w:r>
      <w:r>
        <w:rPr/>
        <w:t>少数股东损益</w:t>
      </w:r>
      <w:r>
        <w:rPr>
          <w:rFonts w:ascii="Times New Roman" w:hAnsi="Times New Roman" w:cs="Times New Roman" w:eastAsia="Times New Roman" w:hint="default"/>
          <w:i w:val="0"/>
        </w:rPr>
        <w:t>”</w:t>
      </w:r>
      <w:r>
        <w:rPr/>
        <w:t>之间分配抵销。</w:t>
      </w:r>
      <w:r>
        <w:rPr>
          <w:i w:val="0"/>
        </w:rPr>
      </w:r>
    </w:p>
    <w:p>
      <w:pPr>
        <w:pStyle w:val="BodyText"/>
        <w:spacing w:line="316" w:lineRule="auto" w:before="133"/>
        <w:ind w:right="0" w:firstLine="360"/>
        <w:jc w:val="left"/>
        <w:rPr>
          <w:i w:val="0"/>
        </w:rPr>
      </w:pPr>
      <w:r>
        <w:rPr>
          <w:spacing w:val="-2"/>
        </w:rPr>
        <w:t>⑤子公司少数股东分担的当期亏损超过了少数股东在该子公司期初所有者权益中所享有的份额的，其余额仍应当冲减少</w:t>
      </w:r>
      <w:r>
        <w:rPr/>
        <w:t> 数股东权益。</w:t>
      </w:r>
      <w:r>
        <w:rPr>
          <w:i w:val="0"/>
        </w:rPr>
      </w:r>
    </w:p>
    <w:p>
      <w:pPr>
        <w:pStyle w:val="Heading4"/>
        <w:spacing w:line="240" w:lineRule="auto" w:before="139"/>
        <w:ind w:right="153"/>
        <w:jc w:val="left"/>
        <w:rPr>
          <w:b w:val="0"/>
          <w:bCs w:val="0"/>
        </w:rPr>
      </w:pPr>
      <w:r>
        <w:rPr/>
        <w:t>（</w:t>
      </w:r>
      <w:r>
        <w:rPr>
          <w:rFonts w:ascii="Times New Roman" w:hAnsi="Times New Roman" w:cs="Times New Roman" w:eastAsia="Times New Roman" w:hint="default"/>
        </w:rPr>
        <w:t>5</w:t>
      </w:r>
      <w:r>
        <w:rPr/>
        <w:t>）特殊交易的会计处理</w:t>
      </w:r>
      <w:r>
        <w:rPr>
          <w:b w:val="0"/>
          <w:bCs w:val="0"/>
        </w:rPr>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pStyle w:val="BodyText"/>
        <w:spacing w:line="240" w:lineRule="auto" w:before="44"/>
        <w:ind w:left="513" w:right="94"/>
        <w:jc w:val="left"/>
        <w:rPr>
          <w:i w:val="0"/>
        </w:rPr>
      </w:pPr>
      <w:r>
        <w:rPr/>
        <w:t>①购买少数股东股权</w:t>
      </w:r>
      <w:r>
        <w:rPr>
          <w:i w:val="0"/>
        </w:rPr>
      </w:r>
    </w:p>
    <w:p>
      <w:pPr>
        <w:spacing w:line="240" w:lineRule="auto" w:before="1"/>
        <w:rPr>
          <w:rFonts w:ascii="宋体" w:hAnsi="宋体" w:cs="宋体" w:eastAsia="宋体" w:hint="default"/>
          <w:i/>
          <w:sz w:val="15"/>
          <w:szCs w:val="15"/>
        </w:rPr>
      </w:pPr>
    </w:p>
    <w:p>
      <w:pPr>
        <w:pStyle w:val="BodyText"/>
        <w:spacing w:line="316" w:lineRule="auto"/>
        <w:ind w:right="191" w:firstLine="360"/>
        <w:jc w:val="both"/>
        <w:rPr>
          <w:i w:val="0"/>
        </w:rPr>
      </w:pPr>
      <w:r>
        <w:rPr>
          <w:spacing w:val="-2"/>
        </w:rPr>
        <w:t>本公司购买子公司少数股东拥有的子公司股权，在个别财务报表中，购买少数股权新取得的长期股权投资的投资成本按</w:t>
      </w:r>
      <w:r>
        <w:rPr/>
        <w:t> </w:t>
      </w:r>
      <w:r>
        <w:rPr>
          <w:spacing w:val="-2"/>
        </w:rPr>
        <w:t>照所支付对价的公允价值计量。在合并财务报表中，因购买少数股权新取得的长期股权投资与按照新增持股比例计算应享有</w:t>
      </w:r>
      <w:r>
        <w:rPr>
          <w:spacing w:val="-64"/>
        </w:rPr>
        <w:t> </w:t>
      </w:r>
      <w:r>
        <w:rPr>
          <w:spacing w:val="-64"/>
        </w:rPr>
      </w:r>
      <w:r>
        <w:rPr>
          <w:spacing w:val="-2"/>
        </w:rPr>
        <w:t>子公司自购买日或合并日开始持续计算的净资产份额之间的差额，应当调整资本公积（资本溢价或股本溢价），资本公积不</w:t>
      </w:r>
      <w:r>
        <w:rPr>
          <w:spacing w:val="-66"/>
        </w:rPr>
        <w:t> </w:t>
      </w:r>
      <w:r>
        <w:rPr>
          <w:spacing w:val="-66"/>
        </w:rPr>
      </w:r>
      <w:r>
        <w:rPr/>
        <w:t>足冲减的，依次冲减盈余公积和未分配利润。</w:t>
      </w:r>
      <w:r>
        <w:rPr>
          <w:i w:val="0"/>
        </w:rPr>
      </w:r>
    </w:p>
    <w:p>
      <w:pPr>
        <w:pStyle w:val="BodyText"/>
        <w:spacing w:line="240" w:lineRule="auto" w:before="139"/>
        <w:ind w:left="513" w:right="94"/>
        <w:jc w:val="left"/>
        <w:rPr>
          <w:i w:val="0"/>
        </w:rPr>
      </w:pPr>
      <w:r>
        <w:rPr/>
        <w:t>②通过多次交易分步取得子公司控制权的</w:t>
      </w:r>
      <w:r>
        <w:rPr>
          <w:i w:val="0"/>
        </w:rPr>
      </w:r>
    </w:p>
    <w:p>
      <w:pPr>
        <w:pStyle w:val="BodyText"/>
        <w:spacing w:line="430" w:lineRule="atLeast" w:before="15"/>
        <w:ind w:left="513" w:right="94"/>
        <w:jc w:val="left"/>
        <w:rPr>
          <w:i w:val="0"/>
        </w:rPr>
      </w:pPr>
      <w:r>
        <w:rPr>
          <w:rFonts w:ascii="Times New Roman" w:hAnsi="Times New Roman" w:cs="Times New Roman" w:eastAsia="Times New Roman" w:hint="default"/>
          <w:i w:val="0"/>
        </w:rPr>
        <w:t>A.</w:t>
      </w:r>
      <w:r>
        <w:rPr/>
        <w:t>通过多次交易分步实现同一控制下企业合并 </w:t>
      </w:r>
      <w:r>
        <w:rPr>
          <w:spacing w:val="-2"/>
        </w:rPr>
        <w:t>属于</w:t>
      </w:r>
      <w:r>
        <w:rPr>
          <w:rFonts w:ascii="Times New Roman" w:hAnsi="Times New Roman" w:cs="Times New Roman" w:eastAsia="Times New Roman" w:hint="default"/>
          <w:i w:val="0"/>
          <w:spacing w:val="-2"/>
        </w:rPr>
        <w:t>“</w:t>
      </w:r>
      <w:r>
        <w:rPr>
          <w:spacing w:val="-2"/>
        </w:rPr>
        <w:t>一揽子交易</w:t>
      </w:r>
      <w:r>
        <w:rPr>
          <w:rFonts w:ascii="Times New Roman" w:hAnsi="Times New Roman" w:cs="Times New Roman" w:eastAsia="Times New Roman" w:hint="default"/>
          <w:i w:val="0"/>
          <w:spacing w:val="-2"/>
        </w:rPr>
        <w:t>”</w:t>
      </w:r>
      <w:r>
        <w:rPr>
          <w:spacing w:val="-2"/>
        </w:rPr>
        <w:t>的，本公司将各项交易作为一项取得子公司控制权的交易进行处理。在个别财务报表中，在合并日之</w:t>
      </w:r>
      <w:r>
        <w:rPr>
          <w:i w:val="0"/>
          <w:spacing w:val="-2"/>
        </w:rPr>
      </w:r>
    </w:p>
    <w:p>
      <w:pPr>
        <w:pStyle w:val="BodyText"/>
        <w:spacing w:line="316" w:lineRule="auto" w:before="63"/>
        <w:ind w:right="94"/>
        <w:jc w:val="left"/>
        <w:rPr>
          <w:i w:val="0"/>
        </w:rPr>
      </w:pPr>
      <w:r>
        <w:rPr>
          <w:spacing w:val="-2"/>
        </w:rPr>
        <w:t>前的每次交易中，股权投资均确认为长期股权投资且其初始投资成本按照所对应的持股比例计算的对被合并方净资产在最终</w:t>
      </w:r>
      <w:r>
        <w:rPr>
          <w:spacing w:val="-64"/>
        </w:rPr>
        <w:t> </w:t>
      </w:r>
      <w:r>
        <w:rPr>
          <w:spacing w:val="-64"/>
        </w:rPr>
      </w:r>
      <w:r>
        <w:rPr>
          <w:spacing w:val="-2"/>
        </w:rPr>
        <w:t>控制方合并财务报表中的账面价值份额确定，长期股权投资的初始成本与支付对价的账面价值的差额调整资本公积（资本溢</w:t>
      </w:r>
      <w:r>
        <w:rPr>
          <w:spacing w:val="-64"/>
        </w:rPr>
        <w:t> </w:t>
      </w:r>
      <w:r>
        <w:rPr>
          <w:spacing w:val="-64"/>
        </w:rPr>
      </w:r>
      <w:r>
        <w:rPr>
          <w:spacing w:val="-2"/>
        </w:rPr>
        <w:t>价或股本溢价），资本公积（资本溢价或股本溢价）不足冲减的，依次冲减盈余公积和未分配利润。在后续计量时，长期股</w:t>
      </w:r>
      <w:r>
        <w:rPr>
          <w:spacing w:val="-73"/>
        </w:rPr>
        <w:t> </w:t>
      </w:r>
      <w:r>
        <w:rPr>
          <w:spacing w:val="-73"/>
        </w:rPr>
      </w:r>
      <w:r>
        <w:rPr>
          <w:spacing w:val="-2"/>
        </w:rPr>
        <w:t>权投资按照成本法核算，但不涉及合并财务报表编制问题。在合并日，本公司对子公司的长期股权投资初始成本按照对子公</w:t>
      </w:r>
      <w:r>
        <w:rPr>
          <w:spacing w:val="-63"/>
        </w:rPr>
        <w:t> </w:t>
      </w:r>
      <w:r>
        <w:rPr>
          <w:spacing w:val="-63"/>
        </w:rPr>
      </w:r>
      <w:r>
        <w:rPr>
          <w:spacing w:val="-2"/>
        </w:rPr>
        <w:t>司累计持股比例计算的对被合并方净资产在最终控制方合并财务报表中的账面价值份额确定，初始投资成本与达到合并前的</w:t>
      </w:r>
      <w:r>
        <w:rPr>
          <w:spacing w:val="-64"/>
        </w:rPr>
        <w:t> </w:t>
      </w:r>
      <w:r>
        <w:rPr>
          <w:spacing w:val="-64"/>
        </w:rPr>
      </w:r>
      <w:r>
        <w:rPr/>
        <w:t>长期股权投资账面价值加上合并日取得进一步股份新支付对价的账面价值之和的差额，调整资本公积（资本溢价或股本溢</w:t>
      </w:r>
      <w:r>
        <w:rPr>
          <w:spacing w:val="-9"/>
        </w:rPr>
        <w:t> </w:t>
      </w:r>
      <w:r>
        <w:rPr>
          <w:spacing w:val="-9"/>
        </w:rPr>
      </w:r>
      <w:r>
        <w:rPr/>
        <w:t>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r>
        <w:rPr>
          <w:i w:val="0"/>
        </w:rPr>
      </w:r>
    </w:p>
    <w:p>
      <w:pPr>
        <w:pStyle w:val="BodyText"/>
        <w:spacing w:line="240" w:lineRule="auto" w:before="139"/>
        <w:ind w:left="513" w:right="94"/>
        <w:jc w:val="left"/>
        <w:rPr>
          <w:i w:val="0"/>
        </w:rPr>
      </w:pPr>
      <w:r>
        <w:rPr/>
        <w:t>各项交易的条款、条件以及经济影响符合下列一种或多种情况的，通常将多次交易作为</w:t>
      </w:r>
      <w:r>
        <w:rPr>
          <w:rFonts w:ascii="Times New Roman" w:hAnsi="Times New Roman" w:cs="Times New Roman" w:eastAsia="Times New Roman" w:hint="default"/>
          <w:i w:val="0"/>
        </w:rPr>
        <w:t>“</w:t>
      </w:r>
      <w:r>
        <w:rPr/>
        <w:t>一揽子交易</w:t>
      </w:r>
      <w:r>
        <w:rPr>
          <w:rFonts w:ascii="Times New Roman" w:hAnsi="Times New Roman" w:cs="Times New Roman" w:eastAsia="Times New Roman" w:hint="default"/>
          <w:i w:val="0"/>
        </w:rPr>
        <w:t>”</w:t>
      </w:r>
      <w:r>
        <w:rPr/>
        <w:t>进行会计处理：</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94"/>
        <w:jc w:val="left"/>
        <w:rPr>
          <w:i w:val="0"/>
        </w:rPr>
      </w:pPr>
      <w:r>
        <w:rPr/>
        <w:t>（</w:t>
      </w:r>
      <w:r>
        <w:rPr>
          <w:rFonts w:ascii="Times New Roman" w:hAnsi="Times New Roman" w:cs="Times New Roman" w:eastAsia="Times New Roman" w:hint="default"/>
          <w:i w:val="0"/>
        </w:rPr>
        <w:t>a</w:t>
      </w:r>
      <w:r>
        <w:rPr/>
        <w:t>）这些交易是同时或者在考虑了彼此影响的情况下订立的。</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94"/>
        <w:jc w:val="left"/>
        <w:rPr>
          <w:i w:val="0"/>
        </w:rPr>
      </w:pPr>
      <w:r>
        <w:rPr/>
        <w:t>（</w:t>
      </w:r>
      <w:r>
        <w:rPr>
          <w:rFonts w:ascii="Times New Roman" w:hAnsi="Times New Roman" w:cs="Times New Roman" w:eastAsia="Times New Roman" w:hint="default"/>
          <w:i w:val="0"/>
        </w:rPr>
        <w:t>b</w:t>
      </w:r>
      <w:r>
        <w:rPr/>
        <w:t>）这些交易整体才能达成一项完整的商业结果。</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94"/>
        <w:jc w:val="left"/>
        <w:rPr>
          <w:i w:val="0"/>
        </w:rPr>
      </w:pPr>
      <w:r>
        <w:rPr/>
        <w:t>（</w:t>
      </w:r>
      <w:r>
        <w:rPr>
          <w:rFonts w:ascii="Times New Roman" w:hAnsi="Times New Roman" w:cs="Times New Roman" w:eastAsia="Times New Roman" w:hint="default"/>
          <w:i w:val="0"/>
        </w:rPr>
        <w:t>c</w:t>
      </w:r>
      <w:r>
        <w:rPr/>
        <w:t>）一项交易的发生取决于其他至少一项交易的发生。</w:t>
      </w:r>
      <w:r>
        <w:rPr>
          <w:i w:val="0"/>
        </w:rPr>
      </w:r>
    </w:p>
    <w:p>
      <w:pPr>
        <w:pStyle w:val="BodyText"/>
        <w:spacing w:line="430" w:lineRule="atLeast" w:before="2"/>
        <w:ind w:left="513" w:right="94"/>
        <w:jc w:val="left"/>
        <w:rPr>
          <w:i w:val="0"/>
        </w:rPr>
      </w:pPr>
      <w:r>
        <w:rPr/>
        <w:t>（</w:t>
      </w:r>
      <w:r>
        <w:rPr>
          <w:rFonts w:ascii="Times New Roman" w:hAnsi="Times New Roman" w:cs="Times New Roman" w:eastAsia="Times New Roman" w:hint="default"/>
          <w:i w:val="0"/>
        </w:rPr>
        <w:t>d</w:t>
      </w:r>
      <w:r>
        <w:rPr/>
        <w:t>）一项交易单独考虑时是不经济的，但是和其他交易一并考虑时是经济的。 </w:t>
      </w:r>
      <w:r>
        <w:rPr>
          <w:spacing w:val="-2"/>
        </w:rPr>
        <w:t>不属于</w:t>
      </w:r>
      <w:r>
        <w:rPr>
          <w:rFonts w:ascii="Times New Roman" w:hAnsi="Times New Roman" w:cs="Times New Roman" w:eastAsia="Times New Roman" w:hint="default"/>
          <w:i w:val="0"/>
          <w:spacing w:val="-2"/>
        </w:rPr>
        <w:t>“</w:t>
      </w:r>
      <w:r>
        <w:rPr>
          <w:spacing w:val="-2"/>
        </w:rPr>
        <w:t>一揽子交易</w:t>
      </w:r>
      <w:r>
        <w:rPr>
          <w:rFonts w:ascii="Times New Roman" w:hAnsi="Times New Roman" w:cs="Times New Roman" w:eastAsia="Times New Roman" w:hint="default"/>
          <w:i w:val="0"/>
          <w:spacing w:val="-2"/>
        </w:rPr>
        <w:t>”</w:t>
      </w:r>
      <w:r>
        <w:rPr>
          <w:spacing w:val="-2"/>
        </w:rPr>
        <w:t>的，在合并日之前的每次交易中，本公司所发生的每次交易按照所支付对价的公允价值确认为金融</w:t>
      </w:r>
      <w:r>
        <w:rPr>
          <w:i w:val="0"/>
          <w:spacing w:val="-2"/>
        </w:rPr>
      </w:r>
    </w:p>
    <w:p>
      <w:pPr>
        <w:pStyle w:val="BodyText"/>
        <w:spacing w:line="316" w:lineRule="auto" w:before="63"/>
        <w:ind w:right="190"/>
        <w:jc w:val="both"/>
        <w:rPr>
          <w:i w:val="0"/>
        </w:rPr>
      </w:pPr>
      <w:r>
        <w:rPr>
          <w:spacing w:val="-2"/>
        </w:rPr>
        <w:t>资产（以公允价值计量且其变动计入当期损益的金融资产或可供出售金融资产）或按照权益法核算的长期股权投资。在合并</w:t>
      </w:r>
      <w:r>
        <w:rPr>
          <w:spacing w:val="-63"/>
        </w:rPr>
        <w:t> </w:t>
      </w:r>
      <w:r>
        <w:rPr>
          <w:spacing w:val="-63"/>
        </w:rPr>
      </w:r>
      <w:r>
        <w:rPr>
          <w:spacing w:val="-2"/>
        </w:rPr>
        <w:t>日，本公司在个别财务报表中，根据合并后应享有的子公司净资产在最终控制方合并财务报表中的账面价值的份额，确定长</w:t>
      </w:r>
      <w:r>
        <w:rPr>
          <w:spacing w:val="-63"/>
        </w:rPr>
        <w:t> </w:t>
      </w:r>
      <w:r>
        <w:rPr>
          <w:spacing w:val="-63"/>
        </w:rPr>
      </w:r>
      <w:r>
        <w:rPr>
          <w:spacing w:val="-2"/>
        </w:rPr>
        <w:t>期股权投资的初始投资成本。合并日长期股权投资的初始投资成本，与达到合并前的长期股权投资账面价值加上合并日进一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步取得股份新支付对价的账面价值之和的差额，调整资本公积（资本溢价或股本溢价），资本公积不足冲减的，依次冲减盈</w:t>
      </w:r>
      <w:r>
        <w:rPr>
          <w:spacing w:val="-65"/>
        </w:rPr>
        <w:t> </w:t>
      </w:r>
      <w:r>
        <w:rPr>
          <w:spacing w:val="-65"/>
        </w:rPr>
      </w:r>
      <w:r>
        <w:rPr/>
        <w:t>余公积和未分配利润。</w:t>
      </w:r>
      <w:r>
        <w:rPr>
          <w:i w:val="0"/>
        </w:rPr>
      </w:r>
    </w:p>
    <w:p>
      <w:pPr>
        <w:pStyle w:val="BodyText"/>
        <w:spacing w:line="316" w:lineRule="auto" w:before="139"/>
        <w:ind w:right="190" w:firstLine="360"/>
        <w:jc w:val="both"/>
        <w:rPr>
          <w:i w:val="0"/>
        </w:rPr>
      </w:pPr>
      <w:r>
        <w:rPr>
          <w:spacing w:val="-2"/>
        </w:rPr>
        <w:t>本公司在合并财务报表中，视同参与合并的各方在最终控制方开始控制时即以目前的状态存在进行调整，在编制合并财</w:t>
      </w:r>
      <w:r>
        <w:rPr/>
        <w:t> </w:t>
      </w:r>
      <w:r>
        <w:rPr>
          <w:spacing w:val="-2"/>
        </w:rPr>
        <w:t>务报表时，以不早于合并方和被合并方处于最终控制方的控制之下的时点为限，将被合并方的有关资产、负债并入合并方合</w:t>
      </w:r>
      <w:r>
        <w:rPr>
          <w:spacing w:val="-63"/>
        </w:rPr>
        <w:t> </w:t>
      </w:r>
      <w:r>
        <w:rPr>
          <w:spacing w:val="-63"/>
        </w:rPr>
      </w:r>
      <w:r>
        <w:rPr>
          <w:spacing w:val="-2"/>
        </w:rPr>
        <w:t>并财务报表的比较报表中，并将合并增加的净资产在比较报表中调整所有者权益项下的相关项目。因合并方的资本公积（资</w:t>
      </w:r>
      <w:r>
        <w:rPr>
          <w:spacing w:val="-63"/>
        </w:rPr>
        <w:t> </w:t>
      </w:r>
      <w:r>
        <w:rPr>
          <w:spacing w:val="-63"/>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3"/>
        </w:rPr>
        <w:t> </w:t>
      </w:r>
      <w:r>
        <w:rPr>
          <w:spacing w:val="-63"/>
        </w:rPr>
      </w:r>
      <w:r>
        <w:rPr/>
        <w:t>公积余额不足在合并资产负债表中未转入留存收益的金额等。</w:t>
      </w:r>
      <w:r>
        <w:rPr>
          <w:i w:val="0"/>
        </w:rPr>
      </w:r>
    </w:p>
    <w:p>
      <w:pPr>
        <w:pStyle w:val="BodyText"/>
        <w:spacing w:line="316" w:lineRule="auto" w:before="139"/>
        <w:ind w:right="192" w:firstLine="360"/>
        <w:jc w:val="both"/>
        <w:rPr>
          <w:i w:val="0"/>
        </w:rPr>
      </w:pPr>
      <w:r>
        <w:rPr>
          <w:spacing w:val="-2"/>
        </w:rPr>
        <w:t>合并方在取得被合并方控制权之前持有的股权投资且按权益法核算的，在取得原股权之日与合并方和被合并方同处于同</w:t>
      </w:r>
      <w:r>
        <w:rPr/>
        <w:t> </w:t>
      </w:r>
      <w:r>
        <w:rPr>
          <w:spacing w:val="-2"/>
        </w:rPr>
        <w:t>一方最终控制之日孰晚日起至合并日之间已确认有关损益、其他综合收益以及其他所有者权益变动，应分别冲减比较报表期</w:t>
      </w:r>
      <w:r>
        <w:rPr>
          <w:spacing w:val="-64"/>
        </w:rPr>
        <w:t> </w:t>
      </w:r>
      <w:r>
        <w:rPr>
          <w:spacing w:val="-64"/>
        </w:rPr>
      </w:r>
      <w:r>
        <w:rPr/>
        <w:t>间的期初留存收益。</w:t>
      </w:r>
      <w:r>
        <w:rPr>
          <w:i w:val="0"/>
        </w:rPr>
      </w:r>
    </w:p>
    <w:p>
      <w:pPr>
        <w:pStyle w:val="BodyText"/>
        <w:spacing w:line="432" w:lineRule="exact" w:before="3"/>
        <w:ind w:left="513" w:right="94"/>
        <w:jc w:val="left"/>
        <w:rPr>
          <w:i w:val="0"/>
        </w:rPr>
      </w:pPr>
      <w:r>
        <w:rPr>
          <w:rFonts w:ascii="Times New Roman" w:hAnsi="Times New Roman" w:cs="Times New Roman" w:eastAsia="Times New Roman" w:hint="default"/>
          <w:i w:val="0"/>
        </w:rPr>
        <w:t>B.</w:t>
      </w:r>
      <w:r>
        <w:rPr/>
        <w:t>通过多次交易分步实现非同一控制下企业合并 </w:t>
      </w:r>
      <w:r>
        <w:rPr>
          <w:spacing w:val="-2"/>
        </w:rPr>
        <w:t>属于</w:t>
      </w:r>
      <w:r>
        <w:rPr>
          <w:rFonts w:ascii="Times New Roman" w:hAnsi="Times New Roman" w:cs="Times New Roman" w:eastAsia="Times New Roman" w:hint="default"/>
          <w:i w:val="0"/>
          <w:spacing w:val="-2"/>
        </w:rPr>
        <w:t>“</w:t>
      </w:r>
      <w:r>
        <w:rPr>
          <w:spacing w:val="-2"/>
        </w:rPr>
        <w:t>一揽子交易</w:t>
      </w:r>
      <w:r>
        <w:rPr>
          <w:rFonts w:ascii="Times New Roman" w:hAnsi="Times New Roman" w:cs="Times New Roman" w:eastAsia="Times New Roman" w:hint="default"/>
          <w:i w:val="0"/>
          <w:spacing w:val="-2"/>
        </w:rPr>
        <w:t>”</w:t>
      </w:r>
      <w:r>
        <w:rPr>
          <w:spacing w:val="-2"/>
        </w:rPr>
        <w:t>的，本公司将各项交易作为一项取得子公司控制权的交易进行处理。在个别财务报表中，在合并日之</w:t>
      </w:r>
      <w:r>
        <w:rPr>
          <w:i w:val="0"/>
          <w:spacing w:val="-2"/>
        </w:rPr>
      </w:r>
    </w:p>
    <w:p>
      <w:pPr>
        <w:pStyle w:val="BodyText"/>
        <w:spacing w:line="240" w:lineRule="auto" w:before="15"/>
        <w:ind w:right="0"/>
        <w:jc w:val="left"/>
        <w:rPr>
          <w:i w:val="0"/>
        </w:rPr>
      </w:pPr>
      <w:r>
        <w:rPr/>
        <w:t>前的每次交易中，股权投资均确认为长期股权投资且其初始投资成本按照所支付对价的公允价值确定。在后续计量时，长期</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19" w:lineRule="auto" w:before="44"/>
        <w:ind w:right="151"/>
        <w:jc w:val="both"/>
        <w:rPr>
          <w:i w:val="0"/>
        </w:rPr>
      </w:pPr>
      <w:r>
        <w:rPr>
          <w:spacing w:val="-2"/>
        </w:rPr>
        <w:t>股权投资按照成本法核算，但不涉及合并财务报表编制问题。在合并日，在个别财务报表中，按照原持有的长期股权投资的</w:t>
      </w:r>
      <w:r>
        <w:rPr>
          <w:spacing w:val="-64"/>
        </w:rPr>
        <w:t> </w:t>
      </w:r>
      <w:r>
        <w:rPr>
          <w:spacing w:val="-64"/>
        </w:rPr>
      </w:r>
      <w:r>
        <w:rPr>
          <w:spacing w:val="-2"/>
        </w:rPr>
        <w:t>账面价值加上新增投资成本（进一步取得股份所支付对价的公允价值）之和，作为合并日长期股权投资的初始投资成本。在</w:t>
      </w:r>
      <w:r>
        <w:rPr>
          <w:spacing w:val="-66"/>
        </w:rPr>
        <w:t> </w:t>
      </w:r>
      <w:r>
        <w:rPr>
          <w:spacing w:val="-66"/>
        </w:rPr>
      </w:r>
      <w:r>
        <w:rPr>
          <w:spacing w:val="-2"/>
        </w:rPr>
        <w:t>合并财务报表中，初始投资成本与对子公司可辨认净资产公允价值所享有的份额进行抵销，差额确认为商誉或计入合并当期</w:t>
      </w:r>
      <w:r>
        <w:rPr>
          <w:spacing w:val="-63"/>
        </w:rPr>
        <w:t> </w:t>
      </w:r>
      <w:r>
        <w:rPr>
          <w:spacing w:val="-63"/>
        </w:rPr>
      </w:r>
      <w:r>
        <w:rPr/>
        <w:t>损益。</w:t>
      </w:r>
      <w:r>
        <w:rPr>
          <w:i w:val="0"/>
        </w:rPr>
      </w:r>
    </w:p>
    <w:p>
      <w:pPr>
        <w:pStyle w:val="BodyText"/>
        <w:spacing w:line="314" w:lineRule="auto" w:before="137"/>
        <w:ind w:right="150" w:firstLine="360"/>
        <w:jc w:val="both"/>
        <w:rPr>
          <w:i w:val="0"/>
        </w:rPr>
      </w:pPr>
      <w:r>
        <w:rPr>
          <w:spacing w:val="-2"/>
        </w:rPr>
        <w:t>不属于</w:t>
      </w:r>
      <w:r>
        <w:rPr>
          <w:rFonts w:ascii="Times New Roman" w:hAnsi="Times New Roman" w:cs="Times New Roman" w:eastAsia="Times New Roman" w:hint="default"/>
          <w:i w:val="0"/>
          <w:spacing w:val="-2"/>
        </w:rPr>
        <w:t>“</w:t>
      </w:r>
      <w:r>
        <w:rPr>
          <w:spacing w:val="-2"/>
        </w:rPr>
        <w:t>一揽子交易</w:t>
      </w:r>
      <w:r>
        <w:rPr>
          <w:rFonts w:ascii="Times New Roman" w:hAnsi="Times New Roman" w:cs="Times New Roman" w:eastAsia="Times New Roman" w:hint="default"/>
          <w:i w:val="0"/>
          <w:spacing w:val="-2"/>
        </w:rPr>
        <w:t>”</w:t>
      </w:r>
      <w:r>
        <w:rPr>
          <w:spacing w:val="-2"/>
        </w:rPr>
        <w:t>的，在合并日之前的每次交易中，投资方所发生的每次交易按照所支付对价的公允价值确认为金融</w:t>
      </w:r>
      <w:r>
        <w:rPr/>
        <w:t> </w:t>
      </w:r>
      <w:r>
        <w:rPr>
          <w:spacing w:val="-2"/>
        </w:rPr>
        <w:t>资产（以公允价值计量且其变动计入当期损益的金融资产或可供出售金融资产）或按照权益法核算的长期股权投资。在合并</w:t>
      </w:r>
      <w:r>
        <w:rPr>
          <w:spacing w:val="-63"/>
        </w:rPr>
        <w:t> </w:t>
      </w:r>
      <w:r>
        <w:rPr>
          <w:spacing w:val="-63"/>
        </w:rPr>
      </w:r>
      <w:r>
        <w:rPr>
          <w:spacing w:val="-2"/>
        </w:rPr>
        <w:t>日，在个别财务报表中，按照原持有的股权投资（金融资产或按照权益法核算的长期股权投资）的账面价值加上新增投资成</w:t>
      </w:r>
      <w:r>
        <w:rPr>
          <w:spacing w:val="-64"/>
        </w:rPr>
        <w:t> </w:t>
      </w:r>
      <w:r>
        <w:rPr>
          <w:spacing w:val="-64"/>
        </w:rPr>
      </w:r>
      <w:r>
        <w:rPr>
          <w:spacing w:val="-2"/>
        </w:rPr>
        <w:t>本之和，作为改按成本法核算长期股权投资的初始成本。在合并财务报表中，对于购买日之前持有的被购买方的股权，按照</w:t>
      </w:r>
      <w:r>
        <w:rPr>
          <w:spacing w:val="-65"/>
        </w:rPr>
        <w:t> </w:t>
      </w:r>
      <w:r>
        <w:rPr>
          <w:spacing w:val="-65"/>
        </w:rPr>
      </w:r>
      <w:r>
        <w:rPr>
          <w:spacing w:val="-2"/>
        </w:rPr>
        <w:t>该股权在购买日的公允价值进行重新计量，公允价值与其账面价值的差额计入当期投资收益；购买日之前持有的被购买方的</w:t>
      </w:r>
      <w:r>
        <w:rPr>
          <w:spacing w:val="-63"/>
        </w:rPr>
        <w:t> </w:t>
      </w:r>
      <w:r>
        <w:rPr>
          <w:spacing w:val="-63"/>
        </w:rPr>
      </w:r>
      <w:r>
        <w:rPr>
          <w:spacing w:val="-2"/>
        </w:rPr>
        <w:t>股权涉及权益法核算下的其他综合收益等的，与其相关的其他综合收益等转为购买日所属当期收益，但由于被合并方重新计</w:t>
      </w:r>
      <w:r>
        <w:rPr>
          <w:spacing w:val="-64"/>
        </w:rPr>
        <w:t> </w:t>
      </w:r>
      <w:r>
        <w:rPr>
          <w:spacing w:val="-64"/>
        </w:rPr>
      </w:r>
      <w:r>
        <w:rPr>
          <w:spacing w:val="-2"/>
        </w:rPr>
        <w:t>量设定受益计划净资产或净负债变动而产生的其他综合收益除外。本公司在附注中披露其在购买日之前持有的被购买方的股</w:t>
      </w:r>
      <w:r>
        <w:rPr>
          <w:spacing w:val="-64"/>
        </w:rPr>
        <w:t> </w:t>
      </w:r>
      <w:r>
        <w:rPr>
          <w:spacing w:val="-64"/>
        </w:rPr>
      </w:r>
      <w:r>
        <w:rPr/>
        <w:t>权在购买日的公允价值、按照公允价值重新计量产生的相关利得或损失的金额。</w:t>
      </w:r>
      <w:r>
        <w:rPr>
          <w:i w:val="0"/>
        </w:rPr>
      </w:r>
    </w:p>
    <w:p>
      <w:pPr>
        <w:pStyle w:val="BodyText"/>
        <w:spacing w:line="432" w:lineRule="exact" w:before="5"/>
        <w:ind w:left="513" w:right="0"/>
        <w:jc w:val="left"/>
        <w:rPr>
          <w:i w:val="0"/>
        </w:rPr>
      </w:pPr>
      <w:r>
        <w:rPr/>
        <w:t>③本公司处置对子公司长期股权投资但未丧失控制权 </w:t>
      </w:r>
      <w:r>
        <w:rPr>
          <w:spacing w:val="-2"/>
        </w:rPr>
        <w:t>母公司在不丧失控制权的情况下部分处置对子公司的长期股权投资，在合并财务报表中，处置价款与处置长期股权投资</w:t>
      </w:r>
      <w:r>
        <w:rPr>
          <w:i w:val="0"/>
          <w:spacing w:val="-2"/>
        </w:rPr>
      </w:r>
    </w:p>
    <w:p>
      <w:pPr>
        <w:pStyle w:val="BodyText"/>
        <w:spacing w:line="316" w:lineRule="auto" w:before="15"/>
        <w:ind w:right="153"/>
        <w:jc w:val="both"/>
        <w:rPr>
          <w:i w:val="0"/>
        </w:rPr>
      </w:pP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r>
        <w:rPr>
          <w:i w:val="0"/>
        </w:rPr>
      </w:r>
    </w:p>
    <w:p>
      <w:pPr>
        <w:pStyle w:val="BodyText"/>
        <w:spacing w:line="240" w:lineRule="auto" w:before="139"/>
        <w:ind w:left="513" w:right="153"/>
        <w:jc w:val="left"/>
        <w:rPr>
          <w:i w:val="0"/>
        </w:rPr>
      </w:pPr>
      <w:r>
        <w:rPr/>
        <w:t>④本公司处置对子公司长期股权投资且丧失控制权</w:t>
      </w:r>
      <w:r>
        <w:rPr>
          <w:i w:val="0"/>
        </w:rPr>
      </w:r>
    </w:p>
    <w:p>
      <w:pPr>
        <w:pStyle w:val="BodyText"/>
        <w:spacing w:line="420" w:lineRule="atLeast" w:before="25"/>
        <w:ind w:left="513" w:right="0"/>
        <w:jc w:val="left"/>
        <w:rPr>
          <w:i w:val="0"/>
        </w:rPr>
      </w:pPr>
      <w:r>
        <w:rPr>
          <w:rFonts w:ascii="Times New Roman" w:hAnsi="Times New Roman" w:cs="Times New Roman" w:eastAsia="Times New Roman" w:hint="default"/>
          <w:i w:val="0"/>
        </w:rPr>
        <w:t>A.</w:t>
      </w:r>
      <w:r>
        <w:rPr/>
        <w:t>一次交易处置 </w:t>
      </w:r>
      <w:r>
        <w:rPr>
          <w:spacing w:val="-2"/>
        </w:rPr>
        <w:t>本公司因处置部分股权投资等原因丧失了对被投资方的控制权的，在编制合并财务报表时，对于剩余股权，按照其在丧</w:t>
      </w:r>
      <w:r>
        <w:rPr>
          <w:i w:val="0"/>
          <w:spacing w:val="-2"/>
        </w:rPr>
      </w:r>
    </w:p>
    <w:p>
      <w:pPr>
        <w:pStyle w:val="BodyText"/>
        <w:spacing w:line="316" w:lineRule="auto" w:before="76"/>
        <w:ind w:right="151"/>
        <w:jc w:val="both"/>
        <w:rPr>
          <w:i w:val="0"/>
        </w:rPr>
      </w:pPr>
      <w:r>
        <w:rPr>
          <w:spacing w:val="-2"/>
        </w:rPr>
        <w:t>失控制权日的公允价值进行重新计量。处置股权取得的对价与剩余股权公允价值之和，减去按原持股比例计算应享有原有子</w:t>
      </w:r>
      <w:r>
        <w:rPr>
          <w:spacing w:val="-64"/>
        </w:rPr>
        <w:t> </w:t>
      </w:r>
      <w:r>
        <w:rPr>
          <w:spacing w:val="-64"/>
        </w:rPr>
      </w:r>
      <w:r>
        <w:rPr>
          <w:spacing w:val="-2"/>
        </w:rPr>
        <w:t>公司自购买日或合并日开始持续计算的净资产的份额之间的差额，计入丧失控制权当期的投资收益，同时冲减商誉（注：如</w:t>
      </w:r>
      <w:r>
        <w:rPr>
          <w:spacing w:val="-64"/>
        </w:rPr>
        <w:t> </w:t>
      </w:r>
      <w:r>
        <w:rPr>
          <w:spacing w:val="-64"/>
        </w:rPr>
      </w:r>
      <w:r>
        <w:rPr>
          <w:spacing w:val="-2"/>
        </w:rPr>
        <w:t>果原企业合并为非同一控制下的且存在商誉的）。与原有子公司股权投资相关的其他综合收益等，在丧失控制权时转为当期</w:t>
      </w:r>
      <w:r>
        <w:rPr>
          <w:spacing w:val="-66"/>
        </w:rPr>
        <w:t> </w:t>
      </w:r>
      <w:r>
        <w:rPr>
          <w:spacing w:val="-66"/>
        </w:rPr>
      </w:r>
      <w:r>
        <w:rPr/>
        <w:t>投资收益。</w:t>
      </w:r>
      <w:r>
        <w:rPr>
          <w:i w:val="0"/>
        </w:rPr>
      </w:r>
    </w:p>
    <w:p>
      <w:pPr>
        <w:pStyle w:val="BodyText"/>
        <w:spacing w:line="316" w:lineRule="auto" w:before="139"/>
        <w:ind w:right="153" w:firstLine="360"/>
        <w:jc w:val="both"/>
        <w:rPr>
          <w:i w:val="0"/>
        </w:rPr>
      </w:pPr>
      <w:r>
        <w:rPr>
          <w:spacing w:val="-2"/>
        </w:rPr>
        <w:t>此外，与原子公司的股权投资相关的其他综合收益、其他所有者权益变动，在丧失控制权时转入当期损益，由于被投资</w:t>
      </w:r>
      <w:r>
        <w:rPr/>
        <w:t> 方重新计量设定受益计划净负债或净资产变动而产生的其他综合收益除外。</w:t>
      </w:r>
      <w:r>
        <w:rPr>
          <w:i w:val="0"/>
        </w:rPr>
      </w:r>
    </w:p>
    <w:p>
      <w:pPr>
        <w:pStyle w:val="BodyText"/>
        <w:spacing w:line="415" w:lineRule="auto" w:before="139"/>
        <w:ind w:left="513" w:right="4213"/>
        <w:jc w:val="left"/>
        <w:rPr>
          <w:i w:val="0"/>
        </w:rPr>
      </w:pPr>
      <w:r>
        <w:rPr>
          <w:rFonts w:ascii="Times New Roman" w:hAnsi="Times New Roman" w:cs="Times New Roman" w:eastAsia="Times New Roman" w:hint="default"/>
          <w:i w:val="0"/>
        </w:rPr>
        <w:t>B.</w:t>
      </w:r>
      <w:r>
        <w:rPr/>
        <w:t>多次交易分步处置 在合并财务报表中，应首先判断分步交易是否属于</w:t>
      </w:r>
      <w:r>
        <w:rPr>
          <w:rFonts w:ascii="Times New Roman" w:hAnsi="Times New Roman" w:cs="Times New Roman" w:eastAsia="Times New Roman" w:hint="default"/>
          <w:i w:val="0"/>
        </w:rPr>
        <w:t>“</w:t>
      </w:r>
      <w:r>
        <w:rPr/>
        <w:t>一揽子交易</w:t>
      </w:r>
      <w:r>
        <w:rPr>
          <w:rFonts w:ascii="Times New Roman" w:hAnsi="Times New Roman" w:cs="Times New Roman" w:eastAsia="Times New Roman" w:hint="default"/>
          <w:i w:val="0"/>
        </w:rPr>
        <w:t>”</w:t>
      </w:r>
      <w:r>
        <w:rPr/>
        <w:t>。</w:t>
      </w:r>
      <w:r>
        <w:rPr>
          <w:i w:val="0"/>
        </w:rPr>
      </w:r>
    </w:p>
    <w:p>
      <w:pPr>
        <w:pStyle w:val="BodyText"/>
        <w:spacing w:line="300" w:lineRule="auto" w:before="37"/>
        <w:ind w:right="152" w:firstLine="360"/>
        <w:jc w:val="both"/>
        <w:rPr>
          <w:i w:val="0"/>
        </w:rPr>
      </w:pPr>
      <w:r>
        <w:rPr/>
        <w:t>如果分步交易不属于</w:t>
      </w:r>
      <w:r>
        <w:rPr>
          <w:rFonts w:ascii="Times New Roman" w:hAnsi="Times New Roman" w:cs="Times New Roman" w:eastAsia="Times New Roman" w:hint="default"/>
          <w:i w:val="0"/>
        </w:rPr>
        <w:t>“</w:t>
      </w:r>
      <w:r>
        <w:rPr/>
        <w:t>一揽子交易</w:t>
      </w:r>
      <w:r>
        <w:rPr>
          <w:rFonts w:ascii="Times New Roman" w:hAnsi="Times New Roman" w:cs="Times New Roman" w:eastAsia="Times New Roman" w:hint="default"/>
          <w:i w:val="0"/>
        </w:rPr>
        <w:t>”</w:t>
      </w:r>
      <w:r>
        <w:rPr/>
        <w:t>的，则在丧失对子公司控制权之前的各项交易，应按照</w:t>
      </w:r>
      <w:r>
        <w:rPr>
          <w:rFonts w:ascii="Times New Roman" w:hAnsi="Times New Roman" w:cs="Times New Roman" w:eastAsia="Times New Roman" w:hint="default"/>
          <w:i w:val="0"/>
        </w:rPr>
        <w:t>“</w:t>
      </w:r>
      <w:r>
        <w:rPr/>
        <w:t>母公司处置对子公司长期股 权投资但未丧失控制权</w:t>
      </w:r>
      <w:r>
        <w:rPr>
          <w:rFonts w:ascii="Times New Roman" w:hAnsi="Times New Roman" w:cs="Times New Roman" w:eastAsia="Times New Roman" w:hint="default"/>
          <w:i w:val="0"/>
        </w:rPr>
        <w:t>”</w:t>
      </w:r>
      <w:r>
        <w:rPr/>
        <w:t>的有关规定处理。</w:t>
      </w:r>
      <w:r>
        <w:rPr>
          <w:i w:val="0"/>
        </w:rPr>
      </w:r>
    </w:p>
    <w:p>
      <w:pPr>
        <w:pStyle w:val="BodyText"/>
        <w:spacing w:line="309" w:lineRule="auto" w:before="133"/>
        <w:ind w:right="153" w:firstLine="360"/>
        <w:jc w:val="both"/>
        <w:rPr>
          <w:i w:val="0"/>
        </w:rPr>
      </w:pPr>
      <w:r>
        <w:rPr>
          <w:spacing w:val="-2"/>
        </w:rPr>
        <w:t>如果分步交易属于</w:t>
      </w:r>
      <w:r>
        <w:rPr>
          <w:rFonts w:ascii="Times New Roman" w:hAnsi="Times New Roman" w:cs="Times New Roman" w:eastAsia="Times New Roman" w:hint="default"/>
          <w:i w:val="0"/>
          <w:spacing w:val="-2"/>
        </w:rPr>
        <w:t>“</w:t>
      </w:r>
      <w:r>
        <w:rPr>
          <w:spacing w:val="-2"/>
        </w:rPr>
        <w:t>一揽子交易</w:t>
      </w:r>
      <w:r>
        <w:rPr>
          <w:rFonts w:ascii="Times New Roman" w:hAnsi="Times New Roman" w:cs="Times New Roman" w:eastAsia="Times New Roman" w:hint="default"/>
          <w:i w:val="0"/>
          <w:spacing w:val="-2"/>
        </w:rPr>
        <w:t>”</w:t>
      </w:r>
      <w:r>
        <w:rPr>
          <w:spacing w:val="-2"/>
        </w:rPr>
        <w:t>的，应当将各项交易作为一项处置子公司并丧失控制权的交易进行会计处理；其中，对</w:t>
      </w:r>
      <w:r>
        <w:rPr/>
        <w:t> </w:t>
      </w:r>
      <w:r>
        <w:rPr>
          <w:spacing w:val="-2"/>
        </w:rPr>
        <w:t>于丧失控制权之前每一次交易，处置价款与处置投资对应的享有该子公司净资产份额的差额，在合并财务报表中应当确认为</w:t>
      </w:r>
      <w:r>
        <w:rPr>
          <w:spacing w:val="-64"/>
        </w:rPr>
        <w:t> </w:t>
      </w:r>
      <w:r>
        <w:rPr>
          <w:spacing w:val="-64"/>
        </w:rPr>
      </w:r>
      <w:r>
        <w:rPr/>
        <w:t>其他综合收益，在丧失控制权时一并转入丧失控制权当期的损益。</w:t>
      </w:r>
      <w:r>
        <w:rPr>
          <w:i w:val="0"/>
        </w:rPr>
      </w:r>
    </w:p>
    <w:p>
      <w:pPr>
        <w:pStyle w:val="BodyText"/>
        <w:spacing w:line="319" w:lineRule="auto" w:before="144"/>
        <w:ind w:right="0" w:firstLine="360"/>
        <w:jc w:val="left"/>
        <w:rPr>
          <w:i w:val="0"/>
        </w:rPr>
      </w:pPr>
      <w:r>
        <w:rPr/>
        <w:t>⑤因子公司的少数股东增资而稀释母公司拥有的股权比例 </w:t>
      </w:r>
      <w:r>
        <w:rPr>
          <w:spacing w:val="-2"/>
        </w:rPr>
        <w:t>子公司的其他股东（少数股东）对子公司进行增资，由此稀释了母公司对子公司的股权比例。在合并财务报表中，按照增资</w:t>
      </w:r>
      <w:r>
        <w:rPr>
          <w:spacing w:val="-67"/>
        </w:rPr>
        <w:t> </w:t>
      </w:r>
      <w:r>
        <w:rPr>
          <w:spacing w:val="-67"/>
        </w:rPr>
      </w:r>
      <w:r>
        <w:rPr>
          <w:spacing w:val="-2"/>
        </w:rPr>
        <w:t>前的母公司股权比例计算其在增资前子公司账面净资产中的份额，该份额与增资后按照母公司持股比例计算的在增资后子公</w:t>
      </w:r>
      <w:r>
        <w:rPr>
          <w:spacing w:val="-64"/>
        </w:rPr>
        <w:t> </w:t>
      </w:r>
      <w:r>
        <w:rPr>
          <w:spacing w:val="-64"/>
        </w:rPr>
      </w:r>
      <w:r>
        <w:rPr>
          <w:spacing w:val="-2"/>
        </w:rPr>
        <w:t>司账面净资产份额之间的差额调整资本公积（资本溢价或股本溢价），资本公积（资本溢价或股本溢价）不足冲减的，调整</w:t>
      </w:r>
      <w:r>
        <w:rPr>
          <w:spacing w:val="-68"/>
        </w:rPr>
        <w:t> </w:t>
      </w:r>
      <w:r>
        <w:rPr>
          <w:spacing w:val="-68"/>
        </w:rPr>
      </w:r>
      <w:r>
        <w:rPr/>
        <w:t>留存收益。</w:t>
      </w:r>
      <w:r>
        <w:rPr>
          <w:i w:val="0"/>
        </w:rPr>
      </w:r>
    </w:p>
    <w:p>
      <w:pPr>
        <w:spacing w:after="0" w:line="319" w:lineRule="auto"/>
        <w:jc w:val="left"/>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4"/>
        <w:jc w:val="left"/>
        <w:rPr>
          <w:i w:val="0"/>
        </w:rPr>
      </w:pPr>
      <w:r>
        <w:rPr/>
        <w:t>合营安排，是指一项由两个或两个以上的参与方共同控制的安排。本公司合营安排分为共同经营和合营企业。</w:t>
      </w:r>
      <w:r>
        <w:rPr>
          <w:i w:val="0"/>
        </w:rPr>
      </w:r>
    </w:p>
    <w:p>
      <w:pPr>
        <w:spacing w:line="240" w:lineRule="auto" w:before="0"/>
        <w:rPr>
          <w:rFonts w:ascii="宋体" w:hAnsi="宋体" w:cs="宋体" w:eastAsia="宋体" w:hint="default"/>
          <w:i/>
          <w:sz w:val="15"/>
          <w:szCs w:val="15"/>
        </w:rPr>
      </w:pPr>
    </w:p>
    <w:p>
      <w:pPr>
        <w:pStyle w:val="BodyText"/>
        <w:spacing w:line="415" w:lineRule="auto"/>
        <w:ind w:left="513" w:right="3333"/>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1</w:t>
      </w:r>
      <w:r>
        <w:rPr>
          <w:rFonts w:ascii="宋体" w:hAnsi="宋体" w:cs="宋体" w:eastAsia="宋体" w:hint="default"/>
          <w:b/>
          <w:bCs/>
          <w:i w:val="0"/>
        </w:rPr>
        <w:t>）共同经营</w:t>
      </w:r>
      <w:r>
        <w:rPr>
          <w:rFonts w:ascii="宋体" w:hAnsi="宋体" w:cs="宋体" w:eastAsia="宋体" w:hint="default"/>
          <w:b/>
          <w:bCs/>
          <w:i w:val="0"/>
          <w:w w:val="99"/>
        </w:rPr>
        <w:t> </w:t>
      </w:r>
      <w:r>
        <w:rPr/>
        <w:t>共同经营是指本公司享有该安排相关资产且承担该安排相关负债的合营安排。</w:t>
      </w:r>
      <w:r>
        <w:rPr>
          <w:i w:val="0"/>
        </w:rPr>
      </w:r>
    </w:p>
    <w:p>
      <w:pPr>
        <w:pStyle w:val="BodyText"/>
        <w:spacing w:line="240" w:lineRule="auto" w:before="65"/>
        <w:ind w:left="513" w:right="94"/>
        <w:jc w:val="left"/>
        <w:rPr>
          <w:i w:val="0"/>
        </w:rPr>
      </w:pPr>
      <w:r>
        <w:rPr/>
        <w:t>本公司确认其与共同经营中利益份额相关的下列项目，并按照相关企业会计准则的规定进行会计处理：</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①确认单独所持有的资产，以及按其份额确认共同持有的资产；</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②确认单独所承担的负债，以及按其份额确认共同承担的负债；</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③确认出售其享有的共同经营产出份额所产生的收入；</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④按其份额确认共同经营因出售产出所产生的收入；</w:t>
      </w:r>
      <w:r>
        <w:rPr>
          <w:i w:val="0"/>
        </w:rPr>
      </w:r>
    </w:p>
    <w:p>
      <w:pPr>
        <w:spacing w:line="240" w:lineRule="auto" w:before="1"/>
        <w:rPr>
          <w:rFonts w:ascii="宋体" w:hAnsi="宋体" w:cs="宋体" w:eastAsia="宋体" w:hint="default"/>
          <w:i/>
          <w:sz w:val="15"/>
          <w:szCs w:val="15"/>
        </w:rPr>
      </w:pPr>
    </w:p>
    <w:p>
      <w:pPr>
        <w:pStyle w:val="BodyText"/>
        <w:spacing w:line="240" w:lineRule="auto"/>
        <w:ind w:left="513" w:right="94"/>
        <w:jc w:val="left"/>
        <w:rPr>
          <w:i w:val="0"/>
        </w:rPr>
      </w:pPr>
      <w:r>
        <w:rPr/>
        <w:t>⑤确认单独所发生的费用，以及按其份额确认共同经营发生的费用。</w:t>
      </w:r>
      <w:r>
        <w:rPr>
          <w:i w:val="0"/>
        </w:rPr>
      </w:r>
    </w:p>
    <w:p>
      <w:pPr>
        <w:spacing w:line="420" w:lineRule="atLeast" w:before="25"/>
        <w:ind w:left="513" w:right="44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）合营企业</w:t>
      </w:r>
      <w:r>
        <w:rPr>
          <w:rFonts w:ascii="宋体" w:hAnsi="宋体" w:cs="宋体" w:eastAsia="宋体" w:hint="default"/>
          <w:b/>
          <w:bCs/>
          <w:w w:val="99"/>
          <w:sz w:val="18"/>
          <w:szCs w:val="18"/>
        </w:rPr>
        <w:t> </w:t>
      </w:r>
      <w:r>
        <w:rPr>
          <w:rFonts w:ascii="宋体" w:hAnsi="宋体" w:cs="宋体" w:eastAsia="宋体" w:hint="default"/>
          <w:i/>
          <w:sz w:val="18"/>
          <w:szCs w:val="18"/>
        </w:rPr>
        <w:t>合营企业是指本公司仅对该安排的净资产享有权利的合营安排。</w:t>
      </w:r>
      <w:r>
        <w:rPr>
          <w:rFonts w:ascii="宋体" w:hAnsi="宋体" w:cs="宋体" w:eastAsia="宋体" w:hint="default"/>
          <w:sz w:val="18"/>
          <w:szCs w:val="18"/>
        </w:rPr>
      </w:r>
    </w:p>
    <w:p>
      <w:pPr>
        <w:pStyle w:val="BodyText"/>
        <w:spacing w:line="240" w:lineRule="auto" w:before="76"/>
        <w:ind w:left="532" w:right="94"/>
        <w:jc w:val="left"/>
        <w:rPr>
          <w:i w:val="0"/>
        </w:rPr>
      </w:pPr>
      <w:r>
        <w:rPr/>
        <w:t>本公司按照长期股权投资有关权益法核算的规定对合营企业的投资进行会计处理。</w:t>
      </w:r>
      <w:r>
        <w:rPr>
          <w:i w:val="0"/>
        </w:rPr>
      </w:r>
    </w:p>
    <w:p>
      <w:pPr>
        <w:spacing w:line="240" w:lineRule="auto" w:before="0"/>
        <w:rPr>
          <w:rFonts w:ascii="宋体" w:hAnsi="宋体" w:cs="宋体" w:eastAsia="宋体" w:hint="default"/>
          <w:i/>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rPr>
          <w:i w:val="0"/>
        </w:rPr>
      </w:pPr>
      <w:r>
        <w:rPr/>
        <w:t>现金指企业库存现金及可以随时用于支付的存款。现金等价物指持有的期限短（一般是指从购买日起三个月内到期）、 流动性强、易于转换为已知金额现金、价值变动风险很小的投资。</w:t>
      </w:r>
      <w:r>
        <w:rPr>
          <w:i w:val="0"/>
        </w:rPr>
      </w:r>
    </w:p>
    <w:p>
      <w:pPr>
        <w:spacing w:line="240" w:lineRule="auto" w:before="10"/>
        <w:rPr>
          <w:rFonts w:ascii="宋体" w:hAnsi="宋体" w:cs="宋体" w:eastAsia="宋体" w:hint="default"/>
          <w:i/>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spacing w:line="415" w:lineRule="auto" w:before="0"/>
        <w:ind w:left="513" w:right="17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）外币交易时折算汇率的确定方法</w:t>
      </w:r>
      <w:r>
        <w:rPr>
          <w:rFonts w:ascii="宋体" w:hAnsi="宋体" w:cs="宋体" w:eastAsia="宋体" w:hint="default"/>
          <w:b/>
          <w:bCs/>
          <w:w w:val="99"/>
          <w:sz w:val="18"/>
          <w:szCs w:val="18"/>
        </w:rPr>
        <w:t> </w:t>
      </w:r>
      <w:r>
        <w:rPr>
          <w:rFonts w:ascii="宋体" w:hAnsi="宋体" w:cs="宋体" w:eastAsia="宋体" w:hint="default"/>
          <w:i/>
          <w:sz w:val="18"/>
          <w:szCs w:val="18"/>
        </w:rPr>
        <w:t>本公司外币交易初始确认时采用交易发生日的即期汇率或即期汇率的近似汇率折算为记账本位币。</w:t>
      </w:r>
      <w:r>
        <w:rPr>
          <w:rFonts w:ascii="宋体" w:hAnsi="宋体" w:cs="宋体" w:eastAsia="宋体" w:hint="default"/>
          <w:sz w:val="18"/>
          <w:szCs w:val="18"/>
        </w:rPr>
      </w:r>
    </w:p>
    <w:p>
      <w:pPr>
        <w:pStyle w:val="Heading4"/>
        <w:spacing w:line="240" w:lineRule="auto" w:before="65"/>
        <w:ind w:right="94"/>
        <w:jc w:val="left"/>
        <w:rPr>
          <w:b w:val="0"/>
          <w:bCs w:val="0"/>
        </w:rPr>
      </w:pPr>
      <w:r>
        <w:rPr/>
        <w:t>（</w:t>
      </w:r>
      <w:r>
        <w:rPr>
          <w:rFonts w:ascii="Times New Roman" w:hAnsi="Times New Roman" w:cs="Times New Roman" w:eastAsia="Times New Roman" w:hint="default"/>
        </w:rPr>
        <w:t>2</w:t>
      </w:r>
      <w:r>
        <w:rPr/>
        <w:t>）资产负债表日外币货币性项目的折算方法</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94" w:firstLine="360"/>
        <w:jc w:val="left"/>
        <w:rPr>
          <w:i w:val="0"/>
        </w:rPr>
      </w:pPr>
      <w:r>
        <w:rPr>
          <w:spacing w:val="-2"/>
        </w:rPr>
        <w:t>在资产负债表日，对于外币货币性项目，采用资产负债表日的即期汇率折算。因资产负债表日即期汇率与初始确认时或</w:t>
      </w:r>
      <w:r>
        <w:rPr/>
        <w:t> 前一资产负债表日即期汇率不同而产生的汇兑差额，计入当期损益。</w:t>
      </w:r>
      <w:r>
        <w:rPr>
          <w:i w:val="0"/>
        </w:rPr>
      </w:r>
    </w:p>
    <w:p>
      <w:pPr>
        <w:pStyle w:val="BodyText"/>
        <w:spacing w:line="432" w:lineRule="exact" w:before="3"/>
        <w:ind w:left="513" w:right="93"/>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3</w:t>
      </w:r>
      <w:r>
        <w:rPr>
          <w:rFonts w:ascii="宋体" w:hAnsi="宋体" w:cs="宋体" w:eastAsia="宋体" w:hint="default"/>
          <w:b/>
          <w:bCs/>
          <w:i w:val="0"/>
        </w:rPr>
        <w:t>）外币报表折算方法</w:t>
      </w:r>
      <w:r>
        <w:rPr>
          <w:rFonts w:ascii="宋体" w:hAnsi="宋体" w:cs="宋体" w:eastAsia="宋体" w:hint="default"/>
          <w:b/>
          <w:bCs/>
          <w:i w:val="0"/>
          <w:w w:val="99"/>
        </w:rPr>
        <w:t> </w:t>
      </w:r>
      <w:r>
        <w:rPr/>
        <w:t>对企业境外经营财务报表进行折算前先调整境外经营的会计期间和会计政策，使之与企业会计期间和会计政策相一致，</w:t>
      </w:r>
      <w:r>
        <w:rPr>
          <w:i w:val="0"/>
        </w:rPr>
      </w:r>
    </w:p>
    <w:p>
      <w:pPr>
        <w:pStyle w:val="BodyText"/>
        <w:spacing w:line="316" w:lineRule="auto" w:before="15"/>
        <w:ind w:right="94"/>
        <w:jc w:val="left"/>
        <w:rPr>
          <w:i w:val="0"/>
        </w:rPr>
      </w:pPr>
      <w:r>
        <w:rPr>
          <w:spacing w:val="-2"/>
        </w:rPr>
        <w:t>再根据调整后会计政策及会计期间编制相应货币（记账本位币以外的货币）的财务报表，再按照以下方法对境外经营财务报</w:t>
      </w:r>
      <w:r>
        <w:rPr>
          <w:spacing w:val="-65"/>
        </w:rPr>
        <w:t> </w:t>
      </w:r>
      <w:r>
        <w:rPr>
          <w:spacing w:val="-65"/>
        </w:rPr>
      </w:r>
      <w:r>
        <w:rPr/>
        <w:t>表进行折算：</w:t>
      </w:r>
      <w:r>
        <w:rPr>
          <w:i w:val="0"/>
        </w:rPr>
      </w:r>
    </w:p>
    <w:p>
      <w:pPr>
        <w:pStyle w:val="BodyText"/>
        <w:spacing w:line="300" w:lineRule="auto" w:before="139"/>
        <w:ind w:right="94" w:firstLine="360"/>
        <w:jc w:val="left"/>
        <w:rPr>
          <w:i w:val="0"/>
        </w:rPr>
      </w:pPr>
      <w:r>
        <w:rPr>
          <w:spacing w:val="-2"/>
        </w:rPr>
        <w:t>①资产负债表中的资产和负债项目，采用资产负债表日的即期汇率折算，所有者权益项目除</w:t>
      </w:r>
      <w:r>
        <w:rPr>
          <w:rFonts w:ascii="Times New Roman" w:hAnsi="Times New Roman" w:cs="Times New Roman" w:eastAsia="Times New Roman" w:hint="default"/>
          <w:i w:val="0"/>
          <w:spacing w:val="-2"/>
        </w:rPr>
        <w:t>“</w:t>
      </w:r>
      <w:r>
        <w:rPr>
          <w:spacing w:val="-2"/>
        </w:rPr>
        <w:t>未分配利润</w:t>
      </w:r>
      <w:r>
        <w:rPr>
          <w:rFonts w:ascii="Times New Roman" w:hAnsi="Times New Roman" w:cs="Times New Roman" w:eastAsia="Times New Roman" w:hint="default"/>
          <w:i w:val="0"/>
          <w:spacing w:val="-2"/>
        </w:rPr>
        <w:t>”</w:t>
      </w:r>
      <w:r>
        <w:rPr>
          <w:spacing w:val="-2"/>
        </w:rPr>
        <w:t>项目外，其他</w:t>
      </w:r>
      <w:r>
        <w:rPr/>
        <w:t> 项目采用发生时的即期汇率折算。</w:t>
      </w:r>
      <w:r>
        <w:rPr>
          <w:i w:val="0"/>
        </w:rPr>
      </w:r>
    </w:p>
    <w:p>
      <w:pPr>
        <w:pStyle w:val="BodyText"/>
        <w:spacing w:line="240" w:lineRule="auto" w:before="151"/>
        <w:ind w:left="513" w:right="94"/>
        <w:jc w:val="left"/>
        <w:rPr>
          <w:i w:val="0"/>
        </w:rPr>
      </w:pPr>
      <w:r>
        <w:rPr/>
        <w:t>②利润表中的收入和费用项目，采用交易发生日的即期汇率或即期汇率的近似汇率折算。</w:t>
      </w:r>
      <w:r>
        <w:rPr>
          <w:i w:val="0"/>
        </w:rPr>
      </w:r>
    </w:p>
    <w:p>
      <w:pPr>
        <w:spacing w:line="240" w:lineRule="auto" w:before="0"/>
        <w:rPr>
          <w:rFonts w:ascii="宋体" w:hAnsi="宋体" w:cs="宋体" w:eastAsia="宋体" w:hint="default"/>
          <w:i/>
          <w:sz w:val="15"/>
          <w:szCs w:val="15"/>
        </w:rPr>
      </w:pPr>
    </w:p>
    <w:p>
      <w:pPr>
        <w:pStyle w:val="BodyText"/>
        <w:spacing w:line="300" w:lineRule="auto"/>
        <w:ind w:right="94" w:firstLine="360"/>
        <w:jc w:val="left"/>
        <w:rPr>
          <w:i w:val="0"/>
        </w:rPr>
      </w:pPr>
      <w:r>
        <w:rPr/>
        <w:t>③产生的外币财务报表折算差额，在编制合并财务报表时，在合并资产负债表中所有者权益项目下单独列示</w:t>
      </w:r>
      <w:r>
        <w:rPr>
          <w:rFonts w:ascii="Times New Roman" w:hAnsi="Times New Roman" w:cs="Times New Roman" w:eastAsia="Times New Roman" w:hint="default"/>
          <w:i w:val="0"/>
        </w:rPr>
        <w:t>“</w:t>
      </w:r>
      <w:r>
        <w:rPr/>
        <w:t>其他综合 收益</w:t>
      </w:r>
      <w:r>
        <w:rPr>
          <w:rFonts w:ascii="Times New Roman" w:hAnsi="Times New Roman" w:cs="Times New Roman" w:eastAsia="Times New Roman" w:hint="default"/>
          <w:i w:val="0"/>
        </w:rPr>
        <w:t>”</w:t>
      </w:r>
      <w:r>
        <w:rPr/>
        <w:t>。</w:t>
      </w:r>
      <w:r>
        <w:rPr>
          <w:i w:val="0"/>
        </w:rPr>
      </w:r>
    </w:p>
    <w:p>
      <w:pPr>
        <w:pStyle w:val="BodyText"/>
        <w:spacing w:line="240" w:lineRule="auto" w:before="133"/>
        <w:ind w:left="513" w:right="0"/>
        <w:jc w:val="left"/>
        <w:rPr>
          <w:i w:val="0"/>
        </w:rPr>
      </w:pPr>
      <w:r>
        <w:rPr/>
        <w:t>④外币现金流量以及境外子公司的现金流量，采用现金流量发生日的即期汇率或即期汇率的近似汇率折算。汇率变动对</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right="0"/>
        <w:jc w:val="both"/>
        <w:rPr>
          <w:i w:val="0"/>
        </w:rPr>
      </w:pPr>
      <w:r>
        <w:rPr/>
        <w:t>现金的影响额应当作为调节项目，在现金流量表中单独列报。</w:t>
      </w:r>
      <w:r>
        <w:rPr>
          <w:i w:val="0"/>
        </w:rPr>
      </w:r>
    </w:p>
    <w:p>
      <w:pPr>
        <w:spacing w:line="240" w:lineRule="auto" w:before="0"/>
        <w:rPr>
          <w:rFonts w:ascii="宋体" w:hAnsi="宋体" w:cs="宋体" w:eastAsia="宋体" w:hint="default"/>
          <w:i/>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）金融资产的分类</w:t>
      </w:r>
      <w:r>
        <w:rPr>
          <w:b w:val="0"/>
          <w:bCs w:val="0"/>
        </w:rPr>
      </w:r>
    </w:p>
    <w:p>
      <w:pPr>
        <w:pStyle w:val="BodyText"/>
        <w:spacing w:line="432" w:lineRule="exact" w:before="47"/>
        <w:ind w:left="513" w:right="94"/>
        <w:jc w:val="left"/>
        <w:rPr>
          <w:i w:val="0"/>
        </w:rPr>
      </w:pPr>
      <w:r>
        <w:rPr/>
        <w:t>①以公允价值计量且其变动计入当期损益的金融资产 </w:t>
      </w:r>
      <w:r>
        <w:rPr>
          <w:spacing w:val="-2"/>
        </w:rPr>
        <w:t>包括交易性金融资产和直接指定为以公允价值计量且其变动计入当期损益的金融资产，前者主要是指本公司为了近期内</w:t>
      </w:r>
      <w:r>
        <w:rPr>
          <w:i w:val="0"/>
          <w:spacing w:val="-2"/>
        </w:rPr>
      </w:r>
    </w:p>
    <w:p>
      <w:pPr>
        <w:pStyle w:val="BodyText"/>
        <w:spacing w:line="316" w:lineRule="auto" w:before="15"/>
        <w:ind w:right="192"/>
        <w:jc w:val="both"/>
        <w:rPr>
          <w:i w:val="0"/>
        </w:rPr>
      </w:pPr>
      <w:r>
        <w:rPr>
          <w:spacing w:val="-2"/>
        </w:rPr>
        <w:t>出售而持有的股票、债券、基金以及不作为有效套期工具的衍生工具投资。这类资产在初始计量时按照取得时的公允价值作</w:t>
      </w:r>
      <w:r>
        <w:rPr>
          <w:spacing w:val="-66"/>
        </w:rPr>
        <w:t> </w:t>
      </w:r>
      <w:r>
        <w:rPr>
          <w:spacing w:val="-66"/>
        </w:rPr>
      </w:r>
      <w:r>
        <w:rPr>
          <w:spacing w:val="-2"/>
        </w:rPr>
        <w:t>为初始确认金额，相关的交易费用在发生时计入当期损益。支付的价款中包含已宣告但尚未发放的现金股利或已到付息但尚</w:t>
      </w:r>
      <w:r>
        <w:rPr>
          <w:spacing w:val="-63"/>
        </w:rPr>
        <w:t> </w:t>
      </w:r>
      <w:r>
        <w:rPr>
          <w:spacing w:val="-63"/>
        </w:rPr>
      </w:r>
      <w:r>
        <w:rPr>
          <w:spacing w:val="-2"/>
        </w:rPr>
        <w:t>未领取的债券利息，单独确认为应收项目。在持有期间取得利息或现金股利，确认为投资收益。资产负债表日，本公司将这</w:t>
      </w:r>
      <w:r>
        <w:rPr>
          <w:spacing w:val="-67"/>
        </w:rPr>
        <w:t> </w:t>
      </w:r>
      <w:r>
        <w:rPr>
          <w:spacing w:val="-67"/>
        </w:rPr>
      </w:r>
      <w:r>
        <w:rPr>
          <w:spacing w:val="-2"/>
        </w:rPr>
        <w:t>类金融资产以公允价值计量且其变动计入当期损益。这类金融资产在处置时，其公允价值与初始入账金额之间的差额确认为</w:t>
      </w:r>
      <w:r>
        <w:rPr>
          <w:spacing w:val="-64"/>
        </w:rPr>
        <w:t> </w:t>
      </w:r>
      <w:r>
        <w:rPr>
          <w:spacing w:val="-64"/>
        </w:rPr>
      </w:r>
      <w:r>
        <w:rPr/>
        <w:t>投资收益，同时调整公允价值变动损益。</w:t>
      </w:r>
      <w:r>
        <w:rPr>
          <w:i w:val="0"/>
        </w:rPr>
      </w:r>
    </w:p>
    <w:p>
      <w:pPr>
        <w:pStyle w:val="BodyText"/>
        <w:spacing w:line="432" w:lineRule="exact" w:before="4"/>
        <w:ind w:left="513" w:right="94"/>
        <w:jc w:val="left"/>
        <w:rPr>
          <w:i w:val="0"/>
        </w:rPr>
      </w:pPr>
      <w:r>
        <w:rPr/>
        <w:t>②持有至到期投资 </w:t>
      </w:r>
      <w:r>
        <w:rPr>
          <w:spacing w:val="-2"/>
        </w:rPr>
        <w:t>主要是指到期日固定、回收金额固定或可确定，且本公司具有明确意图和能力持有至到期的国债、公司债券等。这类金</w:t>
      </w:r>
      <w:r>
        <w:rPr>
          <w:i w:val="0"/>
          <w:spacing w:val="-2"/>
        </w:rPr>
      </w:r>
    </w:p>
    <w:p>
      <w:pPr>
        <w:pStyle w:val="BodyText"/>
        <w:spacing w:line="316" w:lineRule="auto" w:before="15"/>
        <w:ind w:right="193"/>
        <w:jc w:val="both"/>
        <w:rPr>
          <w:i w:val="0"/>
        </w:rPr>
      </w:pPr>
      <w:r>
        <w:rPr/>
        <w:t>融资产按照取得时的公允价值和相关交易费用之和作为初始确认金额。支付价款中包含的已到付息期但尚未发放的债券利</w:t>
      </w:r>
      <w:r>
        <w:rPr>
          <w:spacing w:val="-3"/>
        </w:rPr>
        <w:t> </w:t>
      </w:r>
      <w:r>
        <w:rPr>
          <w:spacing w:val="-3"/>
        </w:rPr>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w:t>
      </w:r>
      <w:r>
        <w:rPr>
          <w:i w:val="0"/>
        </w:rPr>
      </w:r>
    </w:p>
    <w:p>
      <w:pPr>
        <w:pStyle w:val="BodyText"/>
        <w:spacing w:line="432" w:lineRule="exact" w:before="3"/>
        <w:ind w:left="513" w:right="94"/>
        <w:jc w:val="left"/>
        <w:rPr>
          <w:i w:val="0"/>
        </w:rPr>
      </w:pPr>
      <w:r>
        <w:rPr/>
        <w:t>③应收款项 </w:t>
      </w:r>
      <w:r>
        <w:rPr>
          <w:spacing w:val="-2"/>
        </w:rPr>
        <w:t>应收款项主要包括应收账款和其他应收款等。应收账款是指本公司销售商品或提供劳务形成的应收款项。应收账款按从</w:t>
      </w:r>
      <w:r>
        <w:rPr>
          <w:i w:val="0"/>
          <w:spacing w:val="-2"/>
        </w:rPr>
      </w:r>
    </w:p>
    <w:p>
      <w:pPr>
        <w:pStyle w:val="BodyText"/>
        <w:spacing w:line="240" w:lineRule="auto" w:before="15"/>
        <w:ind w:right="0"/>
        <w:jc w:val="both"/>
        <w:rPr>
          <w:i w:val="0"/>
        </w:rPr>
      </w:pPr>
      <w:r>
        <w:rPr/>
        <w:t>购货方应收的合同或协议价款作为初始确认金额。</w:t>
      </w:r>
      <w:r>
        <w:rPr>
          <w:i w:val="0"/>
        </w:rPr>
      </w:r>
    </w:p>
    <w:p>
      <w:pPr>
        <w:pStyle w:val="BodyText"/>
        <w:spacing w:line="430" w:lineRule="atLeast" w:before="2"/>
        <w:ind w:left="513" w:right="94"/>
        <w:jc w:val="left"/>
        <w:rPr>
          <w:i w:val="0"/>
        </w:rPr>
      </w:pPr>
      <w:r>
        <w:rPr/>
        <w:t>④可供出售金融资产 </w:t>
      </w:r>
      <w:r>
        <w:rPr>
          <w:spacing w:val="-2"/>
        </w:rPr>
        <w:t>主要是指本公司没有划分为以公允价值计量且其变动计入当期损益的金融资产、持有至到期投资、贷款和应收款项的金</w:t>
      </w:r>
      <w:r>
        <w:rPr>
          <w:i w:val="0"/>
          <w:spacing w:val="-2"/>
        </w:rPr>
      </w:r>
    </w:p>
    <w:p>
      <w:pPr>
        <w:pStyle w:val="BodyText"/>
        <w:spacing w:line="316" w:lineRule="auto" w:before="77"/>
        <w:ind w:right="192"/>
        <w:jc w:val="both"/>
        <w:rPr>
          <w:i w:val="0"/>
        </w:rPr>
      </w:pPr>
      <w:r>
        <w:rPr>
          <w:spacing w:val="-2"/>
        </w:rPr>
        <w:t>融资产。可供出售金融资产按照取得该金融资产的公允价值和相关交易费用之和作为初始确认金额。支付的价款中包含的已</w:t>
      </w:r>
      <w:r>
        <w:rPr>
          <w:spacing w:val="-64"/>
        </w:rPr>
        <w:t> </w:t>
      </w:r>
      <w:r>
        <w:rPr>
          <w:spacing w:val="-64"/>
        </w:rPr>
      </w:r>
      <w:r>
        <w:rPr>
          <w:spacing w:val="-2"/>
        </w:rPr>
        <w:t>到付息期但尚未领取的债券利息或已宣告但尚未发放的现金股利，单独确认为应收项目。可供出售金融资产持有期间取得的</w:t>
      </w:r>
      <w:r>
        <w:rPr>
          <w:spacing w:val="-64"/>
        </w:rPr>
        <w:t> </w:t>
      </w:r>
      <w:r>
        <w:rPr>
          <w:spacing w:val="-64"/>
        </w:rPr>
      </w:r>
      <w:r>
        <w:rPr/>
        <w:t>利息或现金股利计入投资收益。</w:t>
      </w:r>
      <w:r>
        <w:rPr>
          <w:i w:val="0"/>
        </w:rPr>
      </w:r>
    </w:p>
    <w:p>
      <w:pPr>
        <w:pStyle w:val="BodyText"/>
        <w:spacing w:line="316" w:lineRule="auto" w:before="139"/>
        <w:ind w:right="189" w:firstLine="360"/>
        <w:jc w:val="both"/>
        <w:rPr>
          <w:i w:val="0"/>
        </w:rPr>
      </w:pPr>
      <w:r>
        <w:rPr>
          <w:spacing w:val="-2"/>
        </w:rPr>
        <w:t>可供出售金融资产是外币货币性金融资产的，其形成的汇兑损益应当计入当期损益。采用实际利率法计算的可供出售债</w:t>
      </w:r>
      <w:r>
        <w:rPr/>
        <w:t> </w:t>
      </w:r>
      <w:r>
        <w:rPr>
          <w:spacing w:val="-2"/>
        </w:rPr>
        <w:t>务工具投资的利息，计入当期损益；可供出售权益工具投资的现金股利，在被投资单位宣告发放股利时计入当期损益。资产</w:t>
      </w:r>
      <w:r>
        <w:rPr>
          <w:spacing w:val="-65"/>
        </w:rPr>
        <w:t> </w:t>
      </w:r>
      <w:r>
        <w:rPr>
          <w:spacing w:val="-65"/>
        </w:rPr>
      </w:r>
      <w:r>
        <w:rPr>
          <w:spacing w:val="-2"/>
        </w:rPr>
        <w:t>负债表日，可供出售金融资产以公允价值计量，且其变动计入其他综合收益。处置可供出售金融资产时，将取得的价款与该</w:t>
      </w:r>
      <w:r>
        <w:rPr>
          <w:spacing w:val="-63"/>
        </w:rPr>
        <w:t> </w:t>
      </w:r>
      <w:r>
        <w:rPr>
          <w:spacing w:val="-63"/>
        </w:rPr>
      </w:r>
      <w:r>
        <w:rPr>
          <w:spacing w:val="-2"/>
        </w:rPr>
        <w:t>金融资产账面价值之间差额计入投资收益；同时，将原计入所有者权益的公允价值变动累计额对应处置部分的金额转出，计</w:t>
      </w:r>
      <w:r>
        <w:rPr>
          <w:spacing w:val="-66"/>
        </w:rPr>
        <w:t> </w:t>
      </w:r>
      <w:r>
        <w:rPr>
          <w:spacing w:val="-66"/>
        </w:rPr>
      </w:r>
      <w:r>
        <w:rPr/>
        <w:t>入投资收益。</w:t>
      </w:r>
      <w:r>
        <w:rPr>
          <w:i w:val="0"/>
        </w:rPr>
      </w:r>
    </w:p>
    <w:p>
      <w:pPr>
        <w:pStyle w:val="Heading4"/>
        <w:spacing w:line="240" w:lineRule="auto" w:before="139"/>
        <w:ind w:right="94"/>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90" w:firstLine="360"/>
        <w:jc w:val="both"/>
        <w:rPr>
          <w:i w:val="0"/>
        </w:rPr>
      </w:pPr>
      <w:r>
        <w:rPr>
          <w:spacing w:val="-2"/>
        </w:rPr>
        <w:t>①以公允价值计量且其变动计入当期损益的金融负债，包括交易性金融负债和指定为以公允价值计量且其变动计入当期</w:t>
      </w:r>
      <w:r>
        <w:rPr/>
        <w:t> </w:t>
      </w:r>
      <w:r>
        <w:rPr>
          <w:spacing w:val="-2"/>
        </w:rPr>
        <w:t>损益的金融负债；这类金融负债初始确认时以公允价值计量，相关交易费用直接计入当期损益，资产负债表日将公允价值变</w:t>
      </w:r>
      <w:r>
        <w:rPr>
          <w:spacing w:val="-63"/>
        </w:rPr>
        <w:t> </w:t>
      </w:r>
      <w:r>
        <w:rPr>
          <w:spacing w:val="-63"/>
        </w:rPr>
      </w:r>
      <w:r>
        <w:rPr/>
        <w:t>动计入当期损益。</w:t>
      </w:r>
      <w:r>
        <w:rPr>
          <w:i w:val="0"/>
        </w:rPr>
      </w:r>
    </w:p>
    <w:p>
      <w:pPr>
        <w:pStyle w:val="BodyText"/>
        <w:spacing w:line="240" w:lineRule="auto" w:before="137"/>
        <w:ind w:left="513" w:right="94"/>
        <w:jc w:val="left"/>
        <w:rPr>
          <w:i w:val="0"/>
        </w:rPr>
      </w:pPr>
      <w:r>
        <w:rPr/>
        <w:t>②其他金融负债，是指以公允价值计量且其变动计入当期损益的金融负债以外的金融负债。</w:t>
      </w:r>
      <w:r>
        <w:rPr>
          <w:i w:val="0"/>
        </w:rPr>
      </w:r>
    </w:p>
    <w:p>
      <w:pPr>
        <w:spacing w:line="240" w:lineRule="auto" w:before="0"/>
        <w:rPr>
          <w:rFonts w:ascii="宋体" w:hAnsi="宋体" w:cs="宋体" w:eastAsia="宋体" w:hint="default"/>
          <w:i/>
          <w:sz w:val="15"/>
          <w:szCs w:val="15"/>
        </w:rPr>
      </w:pPr>
    </w:p>
    <w:p>
      <w:pPr>
        <w:pStyle w:val="BodyText"/>
        <w:spacing w:line="412" w:lineRule="auto"/>
        <w:ind w:left="513" w:right="93"/>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3</w:t>
      </w:r>
      <w:r>
        <w:rPr>
          <w:rFonts w:ascii="宋体" w:hAnsi="宋体" w:cs="宋体" w:eastAsia="宋体" w:hint="default"/>
          <w:b/>
          <w:bCs/>
          <w:i w:val="0"/>
        </w:rPr>
        <w:t>）金融资产的重分类</w:t>
      </w:r>
      <w:r>
        <w:rPr>
          <w:rFonts w:ascii="宋体" w:hAnsi="宋体" w:cs="宋体" w:eastAsia="宋体" w:hint="default"/>
          <w:b/>
          <w:bCs/>
          <w:i w:val="0"/>
          <w:w w:val="99"/>
        </w:rPr>
        <w:t> </w:t>
      </w:r>
      <w:r>
        <w:rPr/>
        <w:t>因持有意图或能力发生改变，使某项投资不再适合划分为持有至到期投资的，本公司将其重分类为可供出售金融资产，</w:t>
      </w:r>
      <w:r>
        <w:rPr>
          <w:i w:val="0"/>
        </w:rPr>
      </w:r>
    </w:p>
    <w:p>
      <w:pPr>
        <w:pStyle w:val="BodyText"/>
        <w:spacing w:line="196" w:lineRule="exact"/>
        <w:ind w:right="0"/>
        <w:jc w:val="both"/>
        <w:rPr>
          <w:i w:val="0"/>
        </w:rPr>
      </w:pPr>
      <w:r>
        <w:rPr/>
        <w:t>并以公允价值进行后续计量。持有至到期投资部分出售或重分类的金额较大，且不属于《企业会计准则第</w:t>
      </w:r>
      <w:r>
        <w:rPr>
          <w:rFonts w:ascii="Times New Roman" w:hAnsi="Times New Roman" w:cs="Times New Roman" w:eastAsia="Times New Roman" w:hint="default"/>
          <w:i w:val="0"/>
        </w:rPr>
        <w:t>22</w:t>
      </w:r>
      <w:r>
        <w:rPr/>
        <w:t>号</w:t>
      </w:r>
      <w:r>
        <w:rPr>
          <w:rFonts w:ascii="Times New Roman" w:hAnsi="Times New Roman" w:cs="Times New Roman" w:eastAsia="Times New Roman" w:hint="default"/>
          <w:i w:val="0"/>
        </w:rPr>
        <w:t>——</w:t>
      </w:r>
      <w:r>
        <w:rPr/>
        <w:t>金融工具</w:t>
      </w:r>
      <w:r>
        <w:rPr>
          <w:i w:val="0"/>
        </w:rPr>
      </w:r>
    </w:p>
    <w:p>
      <w:pPr>
        <w:pStyle w:val="BodyText"/>
        <w:spacing w:line="240" w:lineRule="auto" w:before="63"/>
        <w:ind w:right="0"/>
        <w:jc w:val="both"/>
        <w:rPr>
          <w:i w:val="0"/>
        </w:rPr>
      </w:pPr>
      <w:r>
        <w:rPr/>
        <w:t>确认和计量》第十六条所指的例外情况，使该投资的剩余部分不再适合划分为持有至到期投资的，本公司应当将该投资的剩</w:t>
      </w:r>
      <w:r>
        <w:rPr>
          <w:i w:val="0"/>
        </w:rPr>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19" w:lineRule="auto" w:before="44"/>
        <w:ind w:right="94"/>
        <w:jc w:val="left"/>
        <w:rPr>
          <w:i w:val="0"/>
        </w:rPr>
      </w:pP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r>
        <w:rPr>
          <w:i w:val="0"/>
        </w:rPr>
      </w:r>
    </w:p>
    <w:p>
      <w:pPr>
        <w:pStyle w:val="BodyText"/>
        <w:spacing w:line="316" w:lineRule="auto" w:before="137"/>
        <w:ind w:right="94" w:firstLine="360"/>
        <w:jc w:val="left"/>
        <w:rPr>
          <w:i w:val="0"/>
        </w:rPr>
      </w:pPr>
      <w:r>
        <w:rPr>
          <w:spacing w:val="-2"/>
        </w:rPr>
        <w:t>重分类日，该投资的账面价值与公允价值之间的差额计入其他综合收益，在该可供出售金融资产发生减值或终止确认时</w:t>
      </w:r>
      <w:r>
        <w:rPr/>
        <w:t> 转出，计入当期损益。</w:t>
      </w:r>
      <w:r>
        <w:rPr>
          <w:i w:val="0"/>
        </w:rPr>
      </w:r>
    </w:p>
    <w:p>
      <w:pPr>
        <w:spacing w:line="415" w:lineRule="auto" w:before="139"/>
        <w:ind w:left="513" w:right="45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）金融负债与权益工具的区分</w:t>
      </w:r>
      <w:r>
        <w:rPr>
          <w:rFonts w:ascii="宋体" w:hAnsi="宋体" w:cs="宋体" w:eastAsia="宋体" w:hint="default"/>
          <w:b/>
          <w:bCs/>
          <w:w w:val="99"/>
          <w:sz w:val="18"/>
          <w:szCs w:val="18"/>
        </w:rPr>
        <w:t> </w:t>
      </w:r>
      <w:r>
        <w:rPr>
          <w:rFonts w:ascii="宋体" w:hAnsi="宋体" w:cs="宋体" w:eastAsia="宋体" w:hint="default"/>
          <w:i/>
          <w:sz w:val="18"/>
          <w:szCs w:val="18"/>
        </w:rPr>
        <w:t>除特殊情况外，金融负债与权益工具按照下列原则进行区分：</w:t>
      </w:r>
      <w:r>
        <w:rPr>
          <w:rFonts w:ascii="宋体" w:hAnsi="宋体" w:cs="宋体" w:eastAsia="宋体" w:hint="default"/>
          <w:sz w:val="18"/>
          <w:szCs w:val="18"/>
        </w:rPr>
      </w:r>
    </w:p>
    <w:p>
      <w:pPr>
        <w:pStyle w:val="BodyText"/>
        <w:spacing w:line="316" w:lineRule="auto" w:before="65"/>
        <w:ind w:right="94" w:firstLine="360"/>
        <w:jc w:val="left"/>
        <w:rPr>
          <w:i w:val="0"/>
        </w:rPr>
      </w:pPr>
      <w:r>
        <w:rPr/>
        <w:t>①如果本公司不能无条件地避免以交付现金或其他金融资产来履行一项合同义务，则该合同义务符合金融负债的定义。 </w:t>
      </w:r>
      <w:r>
        <w:rPr>
          <w:spacing w:val="-2"/>
        </w:rPr>
        <w:t>有些金融工具虽然没有明确地包含交付现金或其他金融资产义务的条款和条件，但有可能通过其他条款和条件间接地形成合</w:t>
      </w:r>
      <w:r>
        <w:rPr>
          <w:spacing w:val="-64"/>
        </w:rPr>
        <w:t> </w:t>
      </w:r>
      <w:r>
        <w:rPr>
          <w:spacing w:val="-64"/>
        </w:rPr>
      </w:r>
      <w:r>
        <w:rPr/>
        <w:t>同义务。</w:t>
      </w:r>
      <w:r>
        <w:rPr>
          <w:i w:val="0"/>
        </w:rPr>
      </w:r>
    </w:p>
    <w:p>
      <w:pPr>
        <w:pStyle w:val="BodyText"/>
        <w:spacing w:line="319" w:lineRule="auto" w:before="139"/>
        <w:ind w:right="94" w:firstLine="360"/>
        <w:jc w:val="left"/>
        <w:rPr>
          <w:i w:val="0"/>
        </w:rPr>
      </w:pPr>
      <w:r>
        <w:rPr>
          <w:spacing w:val="-2"/>
        </w:rPr>
        <w:t>②如果一项金融工具须用或可用本公司自身权益工具进行结算，需要考虑用于结算该工具的本公司自身权益工具，是作</w:t>
      </w:r>
      <w:r>
        <w:rPr/>
        <w:t> </w:t>
      </w:r>
      <w:r>
        <w:rPr>
          <w:spacing w:val="-4"/>
        </w:rPr>
        <w:t>为现金或其他金融资产的替代品，还是为了使该工具持有方享有在发行方扣除所有负债后的资产中的剩余权益。如果是前者，</w:t>
      </w:r>
      <w:r>
        <w:rPr>
          <w:spacing w:val="-44"/>
        </w:rPr>
        <w:t> </w:t>
      </w:r>
      <w:r>
        <w:rPr>
          <w:spacing w:val="-44"/>
        </w:rPr>
      </w:r>
      <w:r>
        <w:rPr>
          <w:spacing w:val="-2"/>
        </w:rPr>
        <w:t>该工具是发行方的金融负债；如果是后者，该工具是发行方的权益工具。在某些情况下，一项金融工具合同规定本公司须用</w:t>
      </w:r>
      <w:r>
        <w:rPr>
          <w:spacing w:val="-64"/>
        </w:rPr>
        <w:t> </w:t>
      </w:r>
      <w:r>
        <w:rPr>
          <w:spacing w:val="-64"/>
        </w:rPr>
      </w:r>
      <w:r>
        <w:rPr>
          <w:spacing w:val="-2"/>
        </w:rPr>
        <w:t>或可用自身权益工具结算该金融工具，其中合同权利或合同义务的金额等于可获取或需交付的自身权益工具的数量乘以其结</w:t>
      </w:r>
      <w:r>
        <w:rPr>
          <w:spacing w:val="-64"/>
        </w:rPr>
        <w:t> </w:t>
      </w:r>
      <w:r>
        <w:rPr>
          <w:spacing w:val="-64"/>
        </w:rPr>
      </w:r>
      <w:r>
        <w:rPr>
          <w:spacing w:val="-2"/>
        </w:rPr>
        <w:t>算时的公允价值，则无论该合同权利或合同义务的金额是固定的，还是完全或部分地基于除本公司自身权益工具的市场价格</w:t>
      </w:r>
      <w:r>
        <w:rPr>
          <w:spacing w:val="-64"/>
        </w:rPr>
        <w:t> </w:t>
      </w:r>
      <w:r>
        <w:rPr>
          <w:spacing w:val="-64"/>
        </w:rPr>
      </w:r>
      <w:r>
        <w:rPr/>
        <w:t>以外变量（例如利率、某种商品的价格或某项金融工具的价格）的变动而变动，该合同分类为金融负债。</w:t>
      </w:r>
      <w:r>
        <w:rPr>
          <w:i w:val="0"/>
        </w:rPr>
      </w:r>
    </w:p>
    <w:p>
      <w:pPr>
        <w:spacing w:line="415" w:lineRule="auto" w:before="137"/>
        <w:ind w:left="513" w:right="675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i/>
          <w:sz w:val="18"/>
          <w:szCs w:val="18"/>
        </w:rPr>
        <w:t>金融资产转移是指下列两种情形：</w:t>
      </w:r>
      <w:r>
        <w:rPr>
          <w:rFonts w:ascii="宋体" w:hAnsi="宋体" w:cs="宋体" w:eastAsia="宋体" w:hint="default"/>
          <w:sz w:val="18"/>
          <w:szCs w:val="18"/>
        </w:rPr>
      </w:r>
    </w:p>
    <w:p>
      <w:pPr>
        <w:pStyle w:val="BodyText"/>
        <w:spacing w:line="240" w:lineRule="auto" w:before="65"/>
        <w:ind w:left="513" w:right="94"/>
        <w:jc w:val="left"/>
        <w:rPr>
          <w:i w:val="0"/>
        </w:rPr>
      </w:pPr>
      <w:r>
        <w:rPr>
          <w:rFonts w:ascii="Times New Roman" w:hAnsi="Times New Roman" w:cs="Times New Roman" w:eastAsia="Times New Roman" w:hint="default"/>
          <w:i w:val="0"/>
        </w:rPr>
        <w:t>A.</w:t>
      </w:r>
      <w:r>
        <w:rPr/>
        <w:t>将收取金融资产现金流量的合同权利转移给另一方；</w:t>
      </w:r>
      <w:r>
        <w:rPr>
          <w:i w:val="0"/>
        </w:rPr>
      </w:r>
    </w:p>
    <w:p>
      <w:pPr>
        <w:spacing w:line="240" w:lineRule="auto" w:before="13"/>
        <w:rPr>
          <w:rFonts w:ascii="宋体" w:hAnsi="宋体" w:cs="宋体" w:eastAsia="宋体" w:hint="default"/>
          <w:i/>
          <w:sz w:val="13"/>
          <w:szCs w:val="13"/>
        </w:rPr>
      </w:pPr>
    </w:p>
    <w:p>
      <w:pPr>
        <w:pStyle w:val="BodyText"/>
        <w:spacing w:line="300" w:lineRule="auto"/>
        <w:ind w:right="94" w:firstLine="360"/>
        <w:jc w:val="left"/>
        <w:rPr>
          <w:i w:val="0"/>
        </w:rPr>
      </w:pPr>
      <w:r>
        <w:rPr>
          <w:rFonts w:ascii="Times New Roman" w:hAnsi="Times New Roman" w:cs="Times New Roman" w:eastAsia="Times New Roman" w:hint="default"/>
          <w:i w:val="0"/>
          <w:spacing w:val="-2"/>
        </w:rPr>
        <w:t>B.</w:t>
      </w:r>
      <w:r>
        <w:rPr>
          <w:spacing w:val="-2"/>
        </w:rPr>
        <w:t>将金融资产整体或部分转移给另一方，但保留收取金融资产现金流量的合同权利，并承担将收取的现金流量支付给一</w:t>
      </w:r>
      <w:r>
        <w:rPr/>
        <w:t> 个或多个收款方的合同义务。</w:t>
      </w:r>
      <w:r>
        <w:rPr>
          <w:i w:val="0"/>
        </w:rPr>
      </w:r>
    </w:p>
    <w:p>
      <w:pPr>
        <w:pStyle w:val="BodyText"/>
        <w:spacing w:line="432" w:lineRule="exact" w:before="16"/>
        <w:ind w:left="513" w:right="94"/>
        <w:jc w:val="left"/>
        <w:rPr>
          <w:i w:val="0"/>
        </w:rPr>
      </w:pPr>
      <w:r>
        <w:rPr/>
        <w:t>①终止确认所转移的金融资产 </w:t>
      </w:r>
      <w:r>
        <w:rPr>
          <w:spacing w:val="-2"/>
        </w:rPr>
        <w:t>已将金融资产所有权上几乎所有的风险和报酬转移给转入方的，或既没有转移也没有保留金融资产所有权上几乎所有的</w:t>
      </w:r>
      <w:r>
        <w:rPr>
          <w:i w:val="0"/>
          <w:spacing w:val="-2"/>
        </w:rPr>
      </w:r>
    </w:p>
    <w:p>
      <w:pPr>
        <w:pStyle w:val="BodyText"/>
        <w:spacing w:line="240" w:lineRule="auto" w:before="15"/>
        <w:ind w:right="94"/>
        <w:jc w:val="left"/>
        <w:rPr>
          <w:i w:val="0"/>
        </w:rPr>
      </w:pPr>
      <w:r>
        <w:rPr/>
        <w:t>风险和报酬的，但放弃了对该金融资产控制的，终止确认该金融资产。</w:t>
      </w:r>
      <w:r>
        <w:rPr>
          <w:i w:val="0"/>
        </w:rPr>
      </w:r>
    </w:p>
    <w:p>
      <w:pPr>
        <w:spacing w:line="240" w:lineRule="auto" w:before="0"/>
        <w:rPr>
          <w:rFonts w:ascii="宋体" w:hAnsi="宋体" w:cs="宋体" w:eastAsia="宋体" w:hint="default"/>
          <w:i/>
          <w:sz w:val="15"/>
          <w:szCs w:val="15"/>
        </w:rPr>
      </w:pPr>
    </w:p>
    <w:p>
      <w:pPr>
        <w:pStyle w:val="BodyText"/>
        <w:spacing w:line="316" w:lineRule="auto"/>
        <w:ind w:right="191" w:firstLine="360"/>
        <w:jc w:val="both"/>
        <w:rPr>
          <w:i w:val="0"/>
        </w:rPr>
      </w:pPr>
      <w:r>
        <w:rPr>
          <w:spacing w:val="-2"/>
        </w:rPr>
        <w:t>在判断是否已放弃对所转移金融资产的控制时，注重转入方出售该金融资产的实际能力。转入方能够单独将转入的金融</w:t>
      </w:r>
      <w:r>
        <w:rPr/>
        <w:t> </w:t>
      </w:r>
      <w:r>
        <w:rPr>
          <w:spacing w:val="-2"/>
        </w:rPr>
        <w:t>资产整体出售给与其不存在关联方关系的第三方，且没有额外条件对此项出售加以限制的，表明企业已放弃对该金融资产的</w:t>
      </w:r>
      <w:r>
        <w:rPr>
          <w:spacing w:val="-64"/>
        </w:rPr>
        <w:t> </w:t>
      </w:r>
      <w:r>
        <w:rPr>
          <w:spacing w:val="-64"/>
        </w:rPr>
      </w:r>
      <w:r>
        <w:rPr/>
        <w:t>控制。</w:t>
      </w:r>
      <w:r>
        <w:rPr>
          <w:i w:val="0"/>
        </w:rPr>
      </w:r>
    </w:p>
    <w:p>
      <w:pPr>
        <w:pStyle w:val="BodyText"/>
        <w:spacing w:line="439" w:lineRule="auto" w:before="139"/>
        <w:ind w:left="513" w:right="2253"/>
        <w:jc w:val="left"/>
        <w:rPr>
          <w:i w:val="0"/>
        </w:rPr>
      </w:pPr>
      <w:r>
        <w:rPr/>
        <w:t>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i w:val="0"/>
        </w:rPr>
        <w:t>A.</w:t>
      </w:r>
      <w:r>
        <w:rPr/>
        <w:t>所转移金融资产的账面价值；</w:t>
      </w:r>
      <w:r>
        <w:rPr>
          <w:i w:val="0"/>
        </w:rPr>
      </w:r>
    </w:p>
    <w:p>
      <w:pPr>
        <w:pStyle w:val="BodyText"/>
        <w:spacing w:line="300" w:lineRule="auto" w:before="17"/>
        <w:ind w:right="94" w:firstLine="360"/>
        <w:jc w:val="left"/>
        <w:rPr>
          <w:i w:val="0"/>
        </w:rPr>
      </w:pPr>
      <w:r>
        <w:rPr>
          <w:rFonts w:ascii="Times New Roman" w:hAnsi="Times New Roman" w:cs="Times New Roman" w:eastAsia="Times New Roman" w:hint="default"/>
          <w:i w:val="0"/>
          <w:spacing w:val="-2"/>
        </w:rPr>
        <w:t>B.</w:t>
      </w:r>
      <w:r>
        <w:rPr>
          <w:spacing w:val="-2"/>
        </w:rPr>
        <w:t>因转移而收到的对价，与原直接计入所有者权益的公允价值变动累计额（涉及转移的金融资产为可供出售金融资产的</w:t>
      </w:r>
      <w:r>
        <w:rPr/>
        <w:t> 情形）之和。</w:t>
      </w:r>
      <w:r>
        <w:rPr>
          <w:i w:val="0"/>
        </w:rPr>
      </w:r>
    </w:p>
    <w:p>
      <w:pPr>
        <w:pStyle w:val="BodyText"/>
        <w:spacing w:line="316" w:lineRule="auto" w:before="152"/>
        <w:ind w:right="189" w:firstLine="360"/>
        <w:jc w:val="both"/>
        <w:rPr>
          <w:i w:val="0"/>
        </w:rPr>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4"/>
        </w:rPr>
        <w:t> </w:t>
      </w:r>
      <w:r>
        <w:rPr>
          <w:spacing w:val="-64"/>
        </w:rPr>
      </w:r>
      <w:r>
        <w:rPr/>
        <w:t>金额的差额计入当期损益：</w:t>
      </w:r>
      <w:r>
        <w:rPr>
          <w:i w:val="0"/>
        </w:rPr>
      </w:r>
    </w:p>
    <w:p>
      <w:pPr>
        <w:pStyle w:val="BodyText"/>
        <w:spacing w:line="432" w:lineRule="exact" w:before="3"/>
        <w:ind w:left="513" w:right="94"/>
        <w:jc w:val="left"/>
        <w:rPr>
          <w:i w:val="0"/>
        </w:rPr>
      </w:pPr>
      <w:r>
        <w:rPr>
          <w:rFonts w:ascii="Times New Roman" w:hAnsi="Times New Roman" w:cs="Times New Roman" w:eastAsia="Times New Roman" w:hint="default"/>
          <w:i w:val="0"/>
        </w:rPr>
        <w:t>A.</w:t>
      </w:r>
      <w:r>
        <w:rPr/>
        <w:t>终止确认部分的账面价值； </w:t>
      </w:r>
      <w:r>
        <w:rPr>
          <w:rFonts w:ascii="Times New Roman" w:hAnsi="Times New Roman" w:cs="Times New Roman" w:eastAsia="Times New Roman" w:hint="default"/>
          <w:i w:val="0"/>
          <w:spacing w:val="-2"/>
        </w:rPr>
        <w:t>B.</w:t>
      </w:r>
      <w:r>
        <w:rPr>
          <w:spacing w:val="-2"/>
        </w:rPr>
        <w:t>终止确认部分的对价，与原直接计入所有者权益的公允价值变动累计额中对应终止确认部分的金额（涉及转移的金融</w:t>
      </w:r>
      <w:r>
        <w:rPr>
          <w:i w:val="0"/>
          <w:spacing w:val="-2"/>
        </w:rPr>
      </w:r>
    </w:p>
    <w:p>
      <w:pPr>
        <w:pStyle w:val="BodyText"/>
        <w:spacing w:line="240" w:lineRule="auto" w:before="15"/>
        <w:ind w:right="94"/>
        <w:jc w:val="left"/>
        <w:rPr>
          <w:i w:val="0"/>
        </w:rPr>
      </w:pPr>
      <w:r>
        <w:rPr/>
        <w:t>资产为可供出售金融资产的情形）之和。</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left="513" w:right="153"/>
        <w:jc w:val="left"/>
        <w:rPr>
          <w:i w:val="0"/>
        </w:rPr>
      </w:pPr>
      <w:r>
        <w:rPr/>
        <w:t>②继续涉入所转移的金融资产</w:t>
      </w:r>
      <w:r>
        <w:rPr>
          <w:i w:val="0"/>
        </w:rPr>
      </w:r>
    </w:p>
    <w:p>
      <w:pPr>
        <w:spacing w:line="240" w:lineRule="auto" w:before="1"/>
        <w:rPr>
          <w:rFonts w:ascii="宋体" w:hAnsi="宋体" w:cs="宋体" w:eastAsia="宋体" w:hint="default"/>
          <w:i/>
          <w:sz w:val="15"/>
          <w:szCs w:val="15"/>
        </w:rPr>
      </w:pPr>
    </w:p>
    <w:p>
      <w:pPr>
        <w:pStyle w:val="BodyText"/>
        <w:spacing w:line="316" w:lineRule="auto"/>
        <w:ind w:right="0" w:firstLine="360"/>
        <w:jc w:val="left"/>
        <w:rPr>
          <w:i w:val="0"/>
        </w:rPr>
      </w:pPr>
      <w:r>
        <w:rPr>
          <w:spacing w:val="-2"/>
        </w:rPr>
        <w:t>既没有转移也没有保留金融资产所有权上几乎所有的风险和报酬的，且未放弃对该金融资产控制的，应当按照其继续涉</w:t>
      </w:r>
      <w:r>
        <w:rPr/>
        <w:t> 入所转移金融资产的程度确认有关金融资产，并相应确认有关负债。</w:t>
      </w:r>
      <w:r>
        <w:rPr>
          <w:i w:val="0"/>
        </w:rPr>
      </w:r>
    </w:p>
    <w:p>
      <w:pPr>
        <w:pStyle w:val="BodyText"/>
        <w:spacing w:line="240" w:lineRule="auto" w:before="139"/>
        <w:ind w:left="513" w:right="153"/>
        <w:jc w:val="left"/>
        <w:rPr>
          <w:i w:val="0"/>
        </w:rPr>
      </w:pPr>
      <w:r>
        <w:rPr/>
        <w:t>继续涉入所转移金融资产的程度，是指该金融资产价值变动使企业面临的风险水平。</w:t>
      </w:r>
      <w:r>
        <w:rPr>
          <w:i w:val="0"/>
        </w:rPr>
      </w:r>
    </w:p>
    <w:p>
      <w:pPr>
        <w:pStyle w:val="BodyText"/>
        <w:spacing w:line="430" w:lineRule="atLeast" w:before="2"/>
        <w:ind w:left="513" w:right="0"/>
        <w:jc w:val="left"/>
        <w:rPr>
          <w:i w:val="0"/>
        </w:rPr>
      </w:pPr>
      <w:r>
        <w:rPr/>
        <w:t>③继续确认所转移的金融资产 </w:t>
      </w:r>
      <w:r>
        <w:rPr>
          <w:spacing w:val="-2"/>
        </w:rPr>
        <w:t>仍保留与所转移金融资产所有权上几乎所有的风险和报酬的，应当继续确认所转移金融资产整体，并将收到的对价确认</w:t>
      </w:r>
      <w:r>
        <w:rPr>
          <w:i w:val="0"/>
          <w:spacing w:val="-2"/>
        </w:rPr>
      </w:r>
    </w:p>
    <w:p>
      <w:pPr>
        <w:pStyle w:val="BodyText"/>
        <w:spacing w:line="240" w:lineRule="auto" w:before="76"/>
        <w:ind w:right="153"/>
        <w:jc w:val="left"/>
        <w:rPr>
          <w:i w:val="0"/>
        </w:rPr>
      </w:pPr>
      <w:r>
        <w:rPr/>
        <w:t>为一项金融负债。</w:t>
      </w:r>
      <w:r>
        <w:rPr>
          <w:i w:val="0"/>
        </w:rPr>
      </w:r>
    </w:p>
    <w:p>
      <w:pPr>
        <w:spacing w:line="240" w:lineRule="auto" w:before="0"/>
        <w:rPr>
          <w:rFonts w:ascii="宋体" w:hAnsi="宋体" w:cs="宋体" w:eastAsia="宋体" w:hint="default"/>
          <w:i/>
          <w:sz w:val="15"/>
          <w:szCs w:val="15"/>
        </w:rPr>
      </w:pPr>
    </w:p>
    <w:p>
      <w:pPr>
        <w:pStyle w:val="BodyText"/>
        <w:spacing w:line="316" w:lineRule="auto"/>
        <w:ind w:right="152" w:firstLine="360"/>
        <w:jc w:val="both"/>
        <w:rPr>
          <w:i w:val="0"/>
        </w:rPr>
      </w:pPr>
      <w:r>
        <w:rPr>
          <w:spacing w:val="-2"/>
        </w:rPr>
        <w:t>该金融资产与确认的相关金融负债不得相互抵销。在随后的会计期间，企业应当继续确认该金融资产产生的收入和该金</w:t>
      </w:r>
      <w:r>
        <w:rPr/>
        <w:t> </w:t>
      </w:r>
      <w:r>
        <w:rPr>
          <w:spacing w:val="-2"/>
        </w:rPr>
        <w:t>融负债产生的费用。所转移的金融资产以摊余成本计量的，确认的相关负债不得指定为以公允价值计量且其变动计入当期损</w:t>
      </w:r>
      <w:r>
        <w:rPr>
          <w:spacing w:val="-64"/>
        </w:rPr>
        <w:t> </w:t>
      </w:r>
      <w:r>
        <w:rPr>
          <w:spacing w:val="-64"/>
        </w:rPr>
      </w:r>
      <w:r>
        <w:rPr/>
        <w:t>益的金融负债。</w:t>
      </w:r>
      <w:r>
        <w:rPr>
          <w:i w:val="0"/>
        </w:rPr>
      </w:r>
    </w:p>
    <w:p>
      <w:pPr>
        <w:spacing w:line="417" w:lineRule="auto" w:before="139"/>
        <w:ind w:left="513" w:right="31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）金融负债终止确认</w:t>
      </w:r>
      <w:r>
        <w:rPr>
          <w:rFonts w:ascii="宋体" w:hAnsi="宋体" w:cs="宋体" w:eastAsia="宋体" w:hint="default"/>
          <w:b/>
          <w:bCs/>
          <w:w w:val="99"/>
          <w:sz w:val="18"/>
          <w:szCs w:val="18"/>
        </w:rPr>
        <w:t> </w:t>
      </w:r>
      <w:r>
        <w:rPr>
          <w:rFonts w:ascii="宋体" w:hAnsi="宋体" w:cs="宋体" w:eastAsia="宋体" w:hint="default"/>
          <w:i/>
          <w:sz w:val="18"/>
          <w:szCs w:val="18"/>
        </w:rPr>
        <w:t>金融负债的现时义务全部或部分已经解除的，终止确认该金融负债或其一部分。</w:t>
      </w:r>
      <w:r>
        <w:rPr>
          <w:rFonts w:ascii="宋体" w:hAnsi="宋体" w:cs="宋体" w:eastAsia="宋体" w:hint="default"/>
          <w:sz w:val="18"/>
          <w:szCs w:val="18"/>
        </w:rPr>
      </w:r>
    </w:p>
    <w:p>
      <w:pPr>
        <w:pStyle w:val="BodyText"/>
        <w:spacing w:line="316" w:lineRule="auto" w:before="63"/>
        <w:ind w:right="0" w:firstLine="360"/>
        <w:jc w:val="left"/>
        <w:rPr>
          <w:i w:val="0"/>
        </w:rPr>
      </w:pPr>
      <w:r>
        <w:rPr>
          <w:spacing w:val="-2"/>
        </w:rPr>
        <w:t>将用于偿付金融负债的资产转入某个机构或设立信托，偿付债务的现时义务仍存在的，不终止确认该金融负债，也不终</w:t>
      </w:r>
      <w:r>
        <w:rPr/>
        <w:t> 止确认转出的资产。</w:t>
      </w:r>
      <w:r>
        <w:rPr>
          <w:i w:val="0"/>
        </w:rPr>
      </w:r>
    </w:p>
    <w:p>
      <w:pPr>
        <w:pStyle w:val="BodyText"/>
        <w:spacing w:line="316" w:lineRule="auto" w:before="139"/>
        <w:ind w:right="0" w:firstLine="360"/>
        <w:jc w:val="left"/>
        <w:rPr>
          <w:i w:val="0"/>
        </w:rPr>
      </w:pPr>
      <w:r>
        <w:rPr>
          <w:spacing w:val="-2"/>
        </w:rPr>
        <w:t>与债权人之间签订协议，以承担新金融负债方式替换现存金融负债，且新金融负债与现存金融负债的合同条款实质上不</w:t>
      </w:r>
      <w:r>
        <w:rPr/>
        <w:t> 同的，终止确认现存金融负债，并同时确认新金融负债。</w:t>
      </w:r>
      <w:r>
        <w:rPr>
          <w:i w:val="0"/>
        </w:rPr>
      </w:r>
    </w:p>
    <w:p>
      <w:pPr>
        <w:pStyle w:val="BodyText"/>
        <w:spacing w:line="316" w:lineRule="auto" w:before="139"/>
        <w:ind w:right="0" w:firstLine="360"/>
        <w:jc w:val="left"/>
        <w:rPr>
          <w:i w:val="0"/>
        </w:rPr>
      </w:pPr>
      <w:r>
        <w:rPr>
          <w:spacing w:val="-2"/>
        </w:rPr>
        <w:t>对现存金融负债全部或部分的合同条款作出实质性修改的，终止确认现存金融负债或其一部分，同时将修改条款后的金</w:t>
      </w:r>
      <w:r>
        <w:rPr/>
        <w:t> 融负债确认为一项新金融负债。</w:t>
      </w:r>
      <w:r>
        <w:rPr>
          <w:i w:val="0"/>
        </w:rPr>
      </w:r>
    </w:p>
    <w:p>
      <w:pPr>
        <w:pStyle w:val="BodyText"/>
        <w:spacing w:line="316" w:lineRule="auto" w:before="139"/>
        <w:ind w:right="0" w:firstLine="360"/>
        <w:jc w:val="left"/>
        <w:rPr>
          <w:i w:val="0"/>
        </w:rPr>
      </w:pPr>
      <w:r>
        <w:rPr>
          <w:spacing w:val="-2"/>
        </w:rPr>
        <w:t>金融负债全部或部分终止确认的，将终止确认部分的账面价值与支付的对价（包括转出的非现金资产或承担的新金融负</w:t>
      </w:r>
      <w:r>
        <w:rPr/>
        <w:t> 债）之间的差额，计入当期损益。</w:t>
      </w:r>
      <w:r>
        <w:rPr>
          <w:i w:val="0"/>
        </w:rPr>
      </w:r>
    </w:p>
    <w:p>
      <w:pPr>
        <w:spacing w:line="432" w:lineRule="exact" w:before="3"/>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）金融资产和金融负债的抵销</w:t>
      </w:r>
      <w:r>
        <w:rPr>
          <w:rFonts w:ascii="宋体" w:hAnsi="宋体" w:cs="宋体" w:eastAsia="宋体" w:hint="default"/>
          <w:b/>
          <w:bCs/>
          <w:w w:val="99"/>
          <w:sz w:val="18"/>
          <w:szCs w:val="18"/>
        </w:rPr>
        <w:t> </w:t>
      </w:r>
      <w:r>
        <w:rPr>
          <w:rFonts w:ascii="宋体" w:hAnsi="宋体" w:cs="宋体" w:eastAsia="宋体" w:hint="default"/>
          <w:i/>
          <w:spacing w:val="-2"/>
          <w:sz w:val="18"/>
          <w:szCs w:val="18"/>
        </w:rPr>
        <w:t>金融资产和金融负债应当在资产负债表内分别列示，不得相互抵销。但同时满足下列条件的，以相互抵销后的净额在资</w:t>
      </w:r>
      <w:r>
        <w:rPr>
          <w:rFonts w:ascii="宋体" w:hAnsi="宋体" w:cs="宋体" w:eastAsia="宋体" w:hint="default"/>
          <w:spacing w:val="-2"/>
          <w:sz w:val="18"/>
          <w:szCs w:val="18"/>
        </w:rPr>
      </w:r>
    </w:p>
    <w:p>
      <w:pPr>
        <w:pStyle w:val="BodyText"/>
        <w:spacing w:line="439" w:lineRule="auto" w:before="15"/>
        <w:ind w:left="513" w:right="3473" w:hanging="361"/>
        <w:jc w:val="left"/>
        <w:rPr>
          <w:i w:val="0"/>
        </w:rPr>
      </w:pPr>
      <w:r>
        <w:rPr/>
        <w:t>产负债表内列示： 本公司具有抵销已确认金额的法定权利，且该种法定权利是当前可执行的； 本公司计划以净额结算，或同时变现该金融资产和清偿该金融负债。</w:t>
      </w:r>
      <w:r>
        <w:rPr>
          <w:i w:val="0"/>
        </w:rPr>
      </w:r>
    </w:p>
    <w:p>
      <w:pPr>
        <w:pStyle w:val="BodyText"/>
        <w:spacing w:line="240" w:lineRule="auto" w:before="47"/>
        <w:ind w:left="513" w:right="153"/>
        <w:jc w:val="left"/>
        <w:rPr>
          <w:i w:val="0"/>
        </w:rPr>
      </w:pPr>
      <w:r>
        <w:rPr/>
        <w:t>不满足终止确认条件的金融资产转移，转出方不得将已转移的金融资产和相关负债进行抵销。</w:t>
      </w:r>
      <w:r>
        <w:rPr>
          <w:i w:val="0"/>
        </w:rPr>
      </w:r>
    </w:p>
    <w:p>
      <w:pPr>
        <w:spacing w:line="240" w:lineRule="auto" w:before="0"/>
        <w:rPr>
          <w:rFonts w:ascii="宋体" w:hAnsi="宋体" w:cs="宋体" w:eastAsia="宋体" w:hint="default"/>
          <w:i/>
          <w:sz w:val="15"/>
          <w:szCs w:val="15"/>
        </w:rPr>
      </w:pPr>
    </w:p>
    <w:p>
      <w:pPr>
        <w:pStyle w:val="Heading4"/>
        <w:spacing w:line="240" w:lineRule="auto"/>
        <w:ind w:right="153"/>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spacing w:line="240" w:lineRule="auto" w:before="13"/>
        <w:rPr>
          <w:rFonts w:ascii="宋体" w:hAnsi="宋体" w:cs="宋体" w:eastAsia="宋体" w:hint="default"/>
          <w:b/>
          <w:bCs/>
          <w:sz w:val="13"/>
          <w:szCs w:val="13"/>
        </w:rPr>
      </w:pPr>
    </w:p>
    <w:p>
      <w:pPr>
        <w:pStyle w:val="BodyText"/>
        <w:spacing w:line="427" w:lineRule="auto"/>
        <w:ind w:left="513" w:right="4208"/>
        <w:jc w:val="left"/>
        <w:rPr>
          <w:i w:val="0"/>
        </w:rPr>
      </w:pPr>
      <w:r>
        <w:rPr/>
        <w:t>①金融资产发生减值的客观证据： </w:t>
      </w:r>
      <w:r>
        <w:rPr>
          <w:rFonts w:ascii="Times New Roman" w:hAnsi="Times New Roman" w:cs="Times New Roman" w:eastAsia="Times New Roman" w:hint="default"/>
          <w:i w:val="0"/>
        </w:rPr>
        <w:t>A.</w:t>
      </w:r>
      <w:r>
        <w:rPr/>
        <w:t>发行方或债务人发生严重财务困难； </w:t>
      </w:r>
      <w:r>
        <w:rPr>
          <w:rFonts w:ascii="Times New Roman" w:hAnsi="Times New Roman" w:cs="Times New Roman" w:eastAsia="Times New Roman" w:hint="default"/>
          <w:i w:val="0"/>
        </w:rPr>
        <w:t>B.</w:t>
      </w:r>
      <w:r>
        <w:rPr/>
        <w:t>债务人违反了合同条款，如偿付利息或本金发生违约或逾期等；</w:t>
      </w:r>
      <w:r>
        <w:rPr>
          <w:i w:val="0"/>
        </w:rPr>
      </w:r>
    </w:p>
    <w:p>
      <w:pPr>
        <w:pStyle w:val="BodyText"/>
        <w:spacing w:line="415" w:lineRule="auto" w:before="28"/>
        <w:ind w:left="513" w:right="3308"/>
        <w:jc w:val="left"/>
        <w:rPr>
          <w:i w:val="0"/>
        </w:rPr>
      </w:pPr>
      <w:r>
        <w:rPr>
          <w:rFonts w:ascii="Times New Roman" w:hAnsi="Times New Roman" w:cs="Times New Roman" w:eastAsia="Times New Roman" w:hint="default"/>
          <w:i w:val="0"/>
        </w:rPr>
        <w:t>C.</w:t>
      </w:r>
      <w:r>
        <w:rPr/>
        <w:t>债权人出于经济或法律等方面的考虑，对发生财务困难的债务人作出让步； </w:t>
      </w:r>
      <w:r>
        <w:rPr>
          <w:rFonts w:ascii="Times New Roman" w:hAnsi="Times New Roman" w:cs="Times New Roman" w:eastAsia="Times New Roman" w:hint="default"/>
          <w:i w:val="0"/>
        </w:rPr>
        <w:t>D.</w:t>
      </w:r>
      <w:r>
        <w:rPr/>
        <w:t>债务人可能倒闭或进行其他财务重组； </w:t>
      </w:r>
      <w:r>
        <w:rPr>
          <w:rFonts w:ascii="Times New Roman" w:hAnsi="Times New Roman" w:cs="Times New Roman" w:eastAsia="Times New Roman" w:hint="default"/>
          <w:i w:val="0"/>
        </w:rPr>
        <w:t>E.</w:t>
      </w:r>
      <w:r>
        <w:rPr/>
        <w:t>因发行方发生重大财务困难，该金融资产无法在活跃市场继续交易；</w:t>
      </w:r>
      <w:r>
        <w:rPr>
          <w:i w:val="0"/>
        </w:rPr>
      </w:r>
    </w:p>
    <w:p>
      <w:pPr>
        <w:pStyle w:val="BodyText"/>
        <w:spacing w:line="300" w:lineRule="auto" w:before="37"/>
        <w:ind w:right="142" w:firstLine="360"/>
        <w:jc w:val="left"/>
        <w:rPr>
          <w:i w:val="0"/>
        </w:rPr>
      </w:pPr>
      <w:r>
        <w:rPr>
          <w:rFonts w:ascii="Times New Roman" w:hAnsi="Times New Roman" w:cs="Times New Roman" w:eastAsia="Times New Roman" w:hint="default"/>
          <w:i w:val="0"/>
          <w:spacing w:val="-1"/>
        </w:rPr>
        <w:t>F.</w:t>
      </w:r>
      <w:r>
        <w:rPr>
          <w:spacing w:val="-1"/>
        </w:rPr>
        <w:t>无法辨认一组金融资产中的某项资产的现金流量是否已经减少，但根据公开的数据对其进行总体评价后发现，该组金</w:t>
      </w:r>
      <w:r>
        <w:rPr/>
        <w:t> 融资产自初始确认以来的预计未来现金流量确已减少且可计量；</w:t>
      </w:r>
      <w:r>
        <w:rPr>
          <w:i w:val="0"/>
        </w:rPr>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p>
    <w:p>
      <w:pPr>
        <w:pStyle w:val="BodyText"/>
        <w:spacing w:line="417" w:lineRule="auto" w:before="44"/>
        <w:ind w:left="513" w:right="278"/>
        <w:jc w:val="left"/>
        <w:rPr>
          <w:i w:val="0"/>
        </w:rPr>
      </w:pPr>
      <w:r>
        <w:rPr>
          <w:rFonts w:ascii="Times New Roman" w:hAnsi="Times New Roman" w:cs="Times New Roman" w:eastAsia="Times New Roman" w:hint="default"/>
          <w:i w:val="0"/>
        </w:rPr>
        <w:t>G.</w:t>
      </w:r>
      <w:r>
        <w:rPr/>
        <w:t>债务人经营所处的技术、市场、经济或法律环境等发生重大不利变化，使权益工具投资人可能无法收回投资成本； </w:t>
      </w:r>
      <w:r>
        <w:rPr>
          <w:rFonts w:ascii="Times New Roman" w:hAnsi="Times New Roman" w:cs="Times New Roman" w:eastAsia="Times New Roman" w:hint="default"/>
          <w:i w:val="0"/>
        </w:rPr>
        <w:t>H.</w:t>
      </w:r>
      <w:r>
        <w:rPr/>
        <w:t>权益工具投资的公允价值发生严重或非暂时性下跌；</w:t>
      </w:r>
      <w:r>
        <w:rPr>
          <w:i w:val="0"/>
        </w:rPr>
      </w:r>
    </w:p>
    <w:p>
      <w:pPr>
        <w:pStyle w:val="BodyText"/>
        <w:spacing w:line="240" w:lineRule="auto" w:before="35"/>
        <w:ind w:left="513" w:right="94"/>
        <w:jc w:val="left"/>
        <w:rPr>
          <w:i w:val="0"/>
        </w:rPr>
      </w:pPr>
      <w:r>
        <w:rPr>
          <w:rFonts w:ascii="Times New Roman" w:hAnsi="Times New Roman" w:cs="Times New Roman" w:eastAsia="Times New Roman" w:hint="default"/>
          <w:i w:val="0"/>
        </w:rPr>
        <w:t>I.</w:t>
      </w:r>
      <w:r>
        <w:rPr/>
        <w:t>其他表明金融资产发生减值的客观证据。</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94"/>
        <w:jc w:val="left"/>
        <w:rPr>
          <w:i w:val="0"/>
        </w:rPr>
      </w:pPr>
      <w:r>
        <w:rPr/>
        <w:t>②金融资产的减值测试（不包括应收款项）</w:t>
      </w:r>
      <w:r>
        <w:rPr>
          <w:i w:val="0"/>
        </w:rPr>
      </w:r>
    </w:p>
    <w:p>
      <w:pPr>
        <w:pStyle w:val="BodyText"/>
        <w:spacing w:line="420" w:lineRule="atLeast" w:before="25"/>
        <w:ind w:left="513" w:right="94"/>
        <w:jc w:val="left"/>
        <w:rPr>
          <w:i w:val="0"/>
        </w:rPr>
      </w:pPr>
      <w:r>
        <w:rPr>
          <w:rFonts w:ascii="Times New Roman" w:hAnsi="Times New Roman" w:cs="Times New Roman" w:eastAsia="Times New Roman" w:hint="default"/>
          <w:i w:val="0"/>
        </w:rPr>
        <w:t>A</w:t>
      </w:r>
      <w:r>
        <w:rPr/>
        <w:t>．持有至到期投资减值测试 </w:t>
      </w:r>
      <w:r>
        <w:rPr>
          <w:spacing w:val="-2"/>
        </w:rPr>
        <w:t>持有至到期投资发生减值时，将该持有至到期投资的账面价值减记至预计未来现金流量（不包括尚未发生的未来信用损</w:t>
      </w:r>
      <w:r>
        <w:rPr>
          <w:i w:val="0"/>
          <w:spacing w:val="-2"/>
        </w:rPr>
      </w:r>
    </w:p>
    <w:p>
      <w:pPr>
        <w:pStyle w:val="BodyText"/>
        <w:spacing w:line="240" w:lineRule="auto" w:before="76"/>
        <w:ind w:right="0"/>
        <w:jc w:val="both"/>
        <w:rPr>
          <w:i w:val="0"/>
        </w:rPr>
      </w:pPr>
      <w:r>
        <w:rPr/>
        <w:t>失）现值，减记的金额确认为资产减值损失，计入当期损益。</w:t>
      </w:r>
      <w:r>
        <w:rPr>
          <w:i w:val="0"/>
        </w:rPr>
      </w:r>
    </w:p>
    <w:p>
      <w:pPr>
        <w:spacing w:line="240" w:lineRule="auto" w:before="0"/>
        <w:rPr>
          <w:rFonts w:ascii="宋体" w:hAnsi="宋体" w:cs="宋体" w:eastAsia="宋体" w:hint="default"/>
          <w:i/>
          <w:sz w:val="15"/>
          <w:szCs w:val="15"/>
        </w:rPr>
      </w:pPr>
    </w:p>
    <w:p>
      <w:pPr>
        <w:pStyle w:val="BodyText"/>
        <w:spacing w:line="316" w:lineRule="auto"/>
        <w:ind w:right="190" w:firstLine="360"/>
        <w:jc w:val="both"/>
        <w:rPr>
          <w:i w:val="0"/>
        </w:rPr>
      </w:pPr>
      <w:r>
        <w:rPr>
          <w:spacing w:val="-2"/>
        </w:rPr>
        <w:t>预计未来现金流量现值，按照该持有至到期投资的原实际利率折现确定，并考虑相关担保物的价值（取得和出售该担保</w:t>
      </w:r>
      <w:r>
        <w:rPr/>
        <w:t> </w:t>
      </w:r>
      <w:r>
        <w:rPr>
          <w:spacing w:val="-2"/>
        </w:rPr>
        <w:t>物发生的费用予以扣除）。原实际利率是初始确认该持有至到期投资时计算确定的实际利率。对于浮动利率的持有至到期投</w:t>
      </w:r>
      <w:r>
        <w:rPr>
          <w:spacing w:val="-66"/>
        </w:rPr>
        <w:t> </w:t>
      </w:r>
      <w:r>
        <w:rPr>
          <w:spacing w:val="-66"/>
        </w:rPr>
      </w:r>
      <w:r>
        <w:rPr/>
        <w:t>资，在计算未来现金流量现值时可采用合同规定的现行实际利率作为折现率。</w:t>
      </w:r>
      <w:r>
        <w:rPr>
          <w:i w:val="0"/>
        </w:rPr>
      </w:r>
    </w:p>
    <w:p>
      <w:pPr>
        <w:pStyle w:val="BodyText"/>
        <w:spacing w:line="319" w:lineRule="auto" w:before="139"/>
        <w:ind w:right="192" w:firstLine="360"/>
        <w:jc w:val="both"/>
        <w:rPr>
          <w:i w:val="0"/>
        </w:rPr>
      </w:pPr>
      <w:r>
        <w:rPr>
          <w:spacing w:val="-2"/>
        </w:rPr>
        <w:t>即使合同条款因债务方或金融资产发行方发生财务困难而重新商定或修改，在确认减值损失时，仍用条款修改前所计算</w:t>
      </w:r>
      <w:r>
        <w:rPr/>
        <w:t> 的该金融资产的原实际利率计算。</w:t>
      </w:r>
      <w:r>
        <w:rPr>
          <w:i w:val="0"/>
        </w:rPr>
      </w:r>
    </w:p>
    <w:p>
      <w:pPr>
        <w:pStyle w:val="BodyText"/>
        <w:spacing w:line="316" w:lineRule="auto" w:before="137"/>
        <w:ind w:right="192" w:firstLine="360"/>
        <w:jc w:val="both"/>
        <w:rPr>
          <w:i w:val="0"/>
        </w:rPr>
      </w:pPr>
      <w:r>
        <w:rPr>
          <w:spacing w:val="-2"/>
        </w:rPr>
        <w:t>对持有至到期投资确认减值损失后，如有客观证据表明该持有至到期投资价值已恢复，且客观上与确认该损失后发生的</w:t>
      </w:r>
      <w:r>
        <w:rPr/>
        <w:t> 事项有关（如债务人的信用评级已提高等），原确认的减值损失予以转回，计入当期损益。</w:t>
      </w:r>
      <w:r>
        <w:rPr>
          <w:i w:val="0"/>
        </w:rPr>
      </w:r>
    </w:p>
    <w:p>
      <w:pPr>
        <w:pStyle w:val="BodyText"/>
        <w:spacing w:line="432" w:lineRule="exact" w:before="3"/>
        <w:ind w:left="513" w:right="93"/>
        <w:jc w:val="left"/>
        <w:rPr>
          <w:i w:val="0"/>
        </w:rPr>
      </w:pPr>
      <w:r>
        <w:rPr/>
        <w:t>持有至到期投资发生减值后，利息收入按照确定减值损失时对未来现金流量进行折现采用的折现率作为利率计算确认。 </w:t>
      </w:r>
      <w:r>
        <w:rPr>
          <w:rFonts w:ascii="Times New Roman" w:hAnsi="Times New Roman" w:cs="Times New Roman" w:eastAsia="Times New Roman" w:hint="default"/>
          <w:i w:val="0"/>
        </w:rPr>
        <w:t>B.</w:t>
      </w:r>
      <w:r>
        <w:rPr/>
        <w:t>可供出售金融资产减值测试 </w:t>
      </w:r>
      <w:r>
        <w:rPr>
          <w:spacing w:val="-2"/>
        </w:rPr>
        <w:t>在资产负债表日本公司对可供出售金融资产的减值情况进行分析，判断该项金融资产公允价值是否持续下降。通常情况</w:t>
      </w:r>
      <w:r>
        <w:rPr>
          <w:i w:val="0"/>
          <w:spacing w:val="-2"/>
        </w:rPr>
      </w:r>
    </w:p>
    <w:p>
      <w:pPr>
        <w:pStyle w:val="BodyText"/>
        <w:spacing w:line="312" w:lineRule="auto" w:before="15"/>
        <w:ind w:right="186"/>
        <w:jc w:val="both"/>
        <w:rPr>
          <w:i w:val="0"/>
        </w:rPr>
      </w:pPr>
      <w:r>
        <w:rPr>
          <w:spacing w:val="2"/>
        </w:rPr>
        <w:t>下，如果可供出售金融资产的期末公允价值相对于成本的下跌幅度已达到或超过</w:t>
      </w:r>
      <w:r>
        <w:rPr>
          <w:rFonts w:ascii="Times New Roman" w:hAnsi="Times New Roman" w:cs="Times New Roman" w:eastAsia="Times New Roman" w:hint="default"/>
          <w:i w:val="0"/>
          <w:spacing w:val="2"/>
        </w:rPr>
        <w:t>50%</w:t>
      </w:r>
      <w:r>
        <w:rPr>
          <w:spacing w:val="2"/>
        </w:rPr>
        <w:t>，或者持续下跌时间已达到或超过</w:t>
      </w:r>
      <w:r>
        <w:rPr>
          <w:rFonts w:ascii="Times New Roman" w:hAnsi="Times New Roman" w:cs="Times New Roman" w:eastAsia="Times New Roman" w:hint="default"/>
          <w:i w:val="0"/>
          <w:spacing w:val="2"/>
        </w:rPr>
        <w:t>12</w:t>
      </w:r>
      <w:r>
        <w:rPr>
          <w:rFonts w:ascii="Times New Roman" w:hAnsi="Times New Roman" w:cs="Times New Roman" w:eastAsia="Times New Roman" w:hint="default"/>
          <w:i w:val="0"/>
          <w:spacing w:val="-42"/>
        </w:rPr>
        <w:t> </w:t>
      </w:r>
      <w:r>
        <w:rPr>
          <w:spacing w:val="-2"/>
        </w:rPr>
        <w:t>个月，在综合考虑各种相关因素后，预期这种下降趋势属于非暂时性的，可以认定该可供出售金融资产已发生减值，确认减</w:t>
      </w:r>
      <w:r>
        <w:rPr>
          <w:spacing w:val="-65"/>
        </w:rPr>
        <w:t> </w:t>
      </w:r>
      <w:r>
        <w:rPr>
          <w:spacing w:val="-65"/>
        </w:rPr>
      </w:r>
      <w:r>
        <w:rPr>
          <w:spacing w:val="-2"/>
        </w:rPr>
        <w:t>值损失。可供出售金融资产发生减值的，在确认减值损失时，将原直接计入所有者权益的公允价值下降形成的累计损失一并</w:t>
      </w:r>
      <w:r>
        <w:rPr>
          <w:spacing w:val="-62"/>
        </w:rPr>
        <w:t> </w:t>
      </w:r>
      <w:r>
        <w:rPr>
          <w:spacing w:val="-62"/>
        </w:rPr>
      </w:r>
      <w:r>
        <w:rPr/>
        <w:t>转出，计入资产减值损失。</w:t>
      </w:r>
      <w:r>
        <w:rPr>
          <w:i w:val="0"/>
        </w:rPr>
      </w:r>
    </w:p>
    <w:p>
      <w:pPr>
        <w:pStyle w:val="BodyText"/>
        <w:spacing w:line="432" w:lineRule="exact" w:before="7"/>
        <w:ind w:left="513" w:right="94"/>
        <w:jc w:val="left"/>
        <w:rPr>
          <w:i w:val="0"/>
        </w:rPr>
      </w:pPr>
      <w:r>
        <w:rPr/>
        <w:t>可供出售债务工具金融资产是否发生减值，可参照上述可供出售权益工具投资进行分析判断。 可供出售权益工具投资发生的减值损失，不得通过损益转回。 </w:t>
      </w:r>
      <w:r>
        <w:rPr>
          <w:spacing w:val="-2"/>
        </w:rPr>
        <w:t>可供出售债务工具金融资产发生减值后，利息收入按照确定减值损失时对未来现金流量进行折现采用的折现率作为利率</w:t>
      </w:r>
      <w:r>
        <w:rPr>
          <w:i w:val="0"/>
          <w:spacing w:val="-2"/>
        </w:rPr>
      </w:r>
    </w:p>
    <w:p>
      <w:pPr>
        <w:pStyle w:val="BodyText"/>
        <w:spacing w:line="240" w:lineRule="auto" w:before="15"/>
        <w:ind w:right="0"/>
        <w:jc w:val="both"/>
        <w:rPr>
          <w:i w:val="0"/>
        </w:rPr>
      </w:pPr>
      <w:r>
        <w:rPr/>
        <w:t>计算确认。</w:t>
      </w:r>
      <w:r>
        <w:rPr>
          <w:i w:val="0"/>
        </w:rPr>
      </w:r>
    </w:p>
    <w:p>
      <w:pPr>
        <w:spacing w:line="240" w:lineRule="auto" w:before="0"/>
        <w:rPr>
          <w:rFonts w:ascii="宋体" w:hAnsi="宋体" w:cs="宋体" w:eastAsia="宋体" w:hint="default"/>
          <w:i/>
          <w:sz w:val="15"/>
          <w:szCs w:val="15"/>
        </w:rPr>
      </w:pPr>
    </w:p>
    <w:p>
      <w:pPr>
        <w:pStyle w:val="BodyText"/>
        <w:spacing w:line="316" w:lineRule="auto"/>
        <w:ind w:right="192" w:firstLine="360"/>
        <w:jc w:val="both"/>
        <w:rPr>
          <w:i w:val="0"/>
        </w:rPr>
      </w:pPr>
      <w:r>
        <w:rPr>
          <w:spacing w:val="-2"/>
        </w:rPr>
        <w:t>对于已确认减值损失的可供出售债务工具，在随后的会计期间公允价值已上升且客观上与确认原减值损失确认后发生的</w:t>
      </w:r>
      <w:r>
        <w:rPr/>
        <w:t> 事项有关的，原确认的减值损失予以转回，计入当期损益。</w:t>
      </w:r>
      <w:r>
        <w:rPr>
          <w:i w:val="0"/>
        </w:rPr>
      </w:r>
    </w:p>
    <w:p>
      <w:pPr>
        <w:spacing w:line="432" w:lineRule="exact" w:before="3"/>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i/>
          <w:spacing w:val="-2"/>
          <w:sz w:val="18"/>
          <w:szCs w:val="18"/>
        </w:rPr>
        <w:t>本公司以主要市场的价格计量相关资产或负债的公允价值，不存在主要市场的，本公司以最有利市场的价格计量相关资</w:t>
      </w:r>
      <w:r>
        <w:rPr>
          <w:rFonts w:ascii="宋体" w:hAnsi="宋体" w:cs="宋体" w:eastAsia="宋体" w:hint="default"/>
          <w:spacing w:val="-2"/>
          <w:sz w:val="18"/>
          <w:szCs w:val="18"/>
        </w:rPr>
      </w:r>
    </w:p>
    <w:p>
      <w:pPr>
        <w:pStyle w:val="BodyText"/>
        <w:spacing w:line="240" w:lineRule="auto" w:before="15"/>
        <w:ind w:right="0"/>
        <w:jc w:val="both"/>
        <w:rPr>
          <w:i w:val="0"/>
        </w:rPr>
      </w:pPr>
      <w:r>
        <w:rPr/>
        <w:t>产或负债的公允价值。</w:t>
      </w:r>
      <w:r>
        <w:rPr>
          <w:i w:val="0"/>
        </w:rPr>
      </w:r>
    </w:p>
    <w:p>
      <w:pPr>
        <w:spacing w:line="240" w:lineRule="auto" w:before="0"/>
        <w:rPr>
          <w:rFonts w:ascii="宋体" w:hAnsi="宋体" w:cs="宋体" w:eastAsia="宋体" w:hint="default"/>
          <w:i/>
          <w:sz w:val="15"/>
          <w:szCs w:val="15"/>
        </w:rPr>
      </w:pPr>
    </w:p>
    <w:p>
      <w:pPr>
        <w:pStyle w:val="BodyText"/>
        <w:spacing w:line="319" w:lineRule="auto"/>
        <w:ind w:right="192" w:firstLine="360"/>
        <w:jc w:val="both"/>
        <w:rPr>
          <w:i w:val="0"/>
        </w:rPr>
      </w:pPr>
      <w:r>
        <w:rPr>
          <w:spacing w:val="-2"/>
        </w:rPr>
        <w:t>主要市场，是指相关资产或负债交易量最大和交易活跃程度最高的市场；最有利市场，是指在考虑交易费用和运输费用</w:t>
      </w:r>
      <w:r>
        <w:rPr/>
        <w:t> </w:t>
      </w:r>
      <w:r>
        <w:rPr>
          <w:spacing w:val="-2"/>
        </w:rPr>
        <w:t>后，能够以最高金额出售相关资产或者以最低金额转移相关负债的市场。本公司采用市场参与者在对该资产或负债定价时为</w:t>
      </w:r>
      <w:r>
        <w:rPr>
          <w:spacing w:val="-64"/>
        </w:rPr>
        <w:t> </w:t>
      </w:r>
      <w:r>
        <w:rPr>
          <w:spacing w:val="-64"/>
        </w:rPr>
      </w:r>
      <w:r>
        <w:rPr/>
        <w:t>实现其经济利益最大化所使用的假设。</w:t>
      </w:r>
      <w:r>
        <w:rPr>
          <w:i w:val="0"/>
        </w:rPr>
      </w:r>
    </w:p>
    <w:p>
      <w:pPr>
        <w:pStyle w:val="BodyText"/>
        <w:spacing w:line="432" w:lineRule="exact" w:before="1"/>
        <w:ind w:left="513" w:right="94"/>
        <w:jc w:val="left"/>
        <w:rPr>
          <w:i w:val="0"/>
        </w:rPr>
      </w:pPr>
      <w:r>
        <w:rPr/>
        <w:t>①估值技术 </w:t>
      </w:r>
      <w:r>
        <w:rPr>
          <w:spacing w:val="-2"/>
        </w:rPr>
        <w:t>本公司采用在当期情况下适用并且有足够可利用数据和其他信息支持的估值技术，使用的估值技术主要包括市场法、收</w:t>
      </w:r>
      <w:r>
        <w:rPr>
          <w:i w:val="0"/>
          <w:spacing w:val="-2"/>
        </w:rPr>
      </w:r>
    </w:p>
    <w:p>
      <w:pPr>
        <w:pStyle w:val="BodyText"/>
        <w:spacing w:line="316" w:lineRule="auto" w:before="15"/>
        <w:ind w:right="190"/>
        <w:jc w:val="both"/>
        <w:rPr>
          <w:i w:val="0"/>
        </w:rPr>
      </w:pPr>
      <w:r>
        <w:rPr>
          <w:spacing w:val="-2"/>
        </w:rPr>
        <w:t>益法和成本法。本公司使用与其中一种或多种估值技术相一致的方法计量公允价值，使用多种估值技术计量公允价值的，考</w:t>
      </w:r>
      <w:r>
        <w:rPr>
          <w:spacing w:val="-63"/>
        </w:rPr>
        <w:t> </w:t>
      </w:r>
      <w:r>
        <w:rPr>
          <w:spacing w:val="-63"/>
        </w:rPr>
      </w:r>
      <w:r>
        <w:rPr/>
        <w:t>虑各估值结果的合理性，选取在当期情况下最能代表公允价值的金额作为公允价值。</w:t>
      </w:r>
      <w:r>
        <w:rPr>
          <w:i w:val="0"/>
        </w:rPr>
      </w:r>
    </w:p>
    <w:p>
      <w:pPr>
        <w:spacing w:after="0" w:line="316" w:lineRule="auto"/>
        <w:jc w:val="both"/>
        <w:sectPr>
          <w:footerReference w:type="default" r:id="rId17"/>
          <w:pgSz w:w="11910" w:h="16840"/>
          <w:pgMar w:footer="980" w:header="745" w:top="1060" w:bottom="1160" w:left="980" w:right="940"/>
          <w:pgNumType w:start="110"/>
        </w:sectPr>
      </w:pPr>
    </w:p>
    <w:p>
      <w:pPr>
        <w:spacing w:line="240" w:lineRule="auto" w:before="9"/>
        <w:rPr>
          <w:rFonts w:ascii="宋体" w:hAnsi="宋体" w:cs="宋体" w:eastAsia="宋体" w:hint="default"/>
          <w:i/>
          <w:sz w:val="25"/>
          <w:szCs w:val="25"/>
        </w:rPr>
      </w:pPr>
    </w:p>
    <w:p>
      <w:pPr>
        <w:pStyle w:val="BodyText"/>
        <w:spacing w:line="319" w:lineRule="auto" w:before="44"/>
        <w:ind w:right="151" w:firstLine="360"/>
        <w:jc w:val="both"/>
        <w:rPr>
          <w:i w:val="0"/>
        </w:rPr>
      </w:pPr>
      <w:r>
        <w:rPr>
          <w:spacing w:val="-2"/>
        </w:rPr>
        <w:t>本公司在估值技术的应用中，优先使用相关可观察输入值，只有在相关可观察输入值无法取得或取得不切实可行的情况</w:t>
      </w:r>
      <w:r>
        <w:rPr/>
        <w:t> </w:t>
      </w:r>
      <w:r>
        <w:rPr>
          <w:spacing w:val="-2"/>
        </w:rPr>
        <w:t>下，才使用不可观察输入值。可观察输入值，是指能够从市场数据中取得的输入值。该输入值反映了市场参与者在对相关资</w:t>
      </w:r>
      <w:r>
        <w:rPr>
          <w:spacing w:val="-64"/>
        </w:rPr>
        <w:t> </w:t>
      </w:r>
      <w:r>
        <w:rPr>
          <w:spacing w:val="-64"/>
        </w:rPr>
      </w:r>
      <w:r>
        <w:rPr>
          <w:spacing w:val="-2"/>
        </w:rPr>
        <w:t>产或负债定价时所使用的假设。不可观察输入值，是指不能从市场数据中取得的输入值。该输入值根据可获得的市场参与者</w:t>
      </w:r>
      <w:r>
        <w:rPr>
          <w:spacing w:val="-66"/>
        </w:rPr>
        <w:t> </w:t>
      </w:r>
      <w:r>
        <w:rPr>
          <w:spacing w:val="-66"/>
        </w:rPr>
      </w:r>
      <w:r>
        <w:rPr/>
        <w:t>在对相关资产或负债定价时所使用假设的最佳信息取得。</w:t>
      </w:r>
      <w:r>
        <w:rPr>
          <w:i w:val="0"/>
        </w:rPr>
      </w:r>
    </w:p>
    <w:p>
      <w:pPr>
        <w:pStyle w:val="BodyText"/>
        <w:spacing w:line="316" w:lineRule="auto" w:before="137"/>
        <w:ind w:left="441" w:right="153" w:firstLine="72"/>
        <w:jc w:val="left"/>
        <w:rPr>
          <w:i w:val="0"/>
        </w:rPr>
      </w:pPr>
      <w:r>
        <w:rPr/>
        <w:t>②公允价值层次 </w:t>
      </w:r>
      <w:r>
        <w:rPr>
          <w:spacing w:val="-1"/>
        </w:rPr>
        <w:t>本公司将公允价值计量所使用的输入值划分为三个层次，并首先使用第一层次输入值，其次使用第二层次输入值，最后</w:t>
      </w:r>
      <w:r>
        <w:rPr>
          <w:i w:val="0"/>
          <w:spacing w:val="-1"/>
        </w:rPr>
      </w:r>
    </w:p>
    <w:p>
      <w:pPr>
        <w:pStyle w:val="BodyText"/>
        <w:spacing w:line="316" w:lineRule="auto" w:before="19"/>
        <w:ind w:right="153"/>
        <w:jc w:val="both"/>
        <w:rPr>
          <w:i w:val="0"/>
        </w:rPr>
      </w:pPr>
      <w:r>
        <w:rPr>
          <w:spacing w:val="-2"/>
        </w:rPr>
        <w:t>使用第三层次输入值。第一层次输入值是在计量日能够取得的相同资产或负债在活跃市场上未经调整的报价。第二层次输入</w:t>
      </w:r>
      <w:r>
        <w:rPr>
          <w:spacing w:val="-64"/>
        </w:rPr>
        <w:t> </w:t>
      </w:r>
      <w:r>
        <w:rPr>
          <w:spacing w:val="-64"/>
        </w:rPr>
      </w:r>
      <w:r>
        <w:rPr/>
        <w:t>值是除第一层次输入值外相关资产或负债直接或间接可观察的输入值。第三层次输入值是相关资产或负债的不可观察输入</w:t>
      </w:r>
      <w:r>
        <w:rPr>
          <w:spacing w:val="-11"/>
        </w:rPr>
        <w:t> </w:t>
      </w:r>
      <w:r>
        <w:rPr>
          <w:spacing w:val="-11"/>
        </w:rPr>
      </w:r>
      <w:r>
        <w:rPr/>
        <w:t>值。</w:t>
      </w:r>
      <w:r>
        <w:rPr>
          <w:i w:val="0"/>
        </w:rPr>
      </w:r>
    </w:p>
    <w:p>
      <w:pPr>
        <w:spacing w:line="240" w:lineRule="auto" w:before="10"/>
        <w:rPr>
          <w:rFonts w:ascii="宋体" w:hAnsi="宋体" w:cs="宋体" w:eastAsia="宋体" w:hint="default"/>
          <w:i/>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单项金额重大的判断依据或金额标准</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i/>
                <w:sz w:val="18"/>
                <w:szCs w:val="18"/>
              </w:rPr>
              <w:t>单项金额重大的判断依据或金额标准：单项金额超过</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万 元。</w:t>
            </w:r>
            <w:r>
              <w:rPr>
                <w:rFonts w:ascii="宋体" w:hAnsi="宋体" w:cs="宋体" w:eastAsia="宋体" w:hint="default"/>
                <w:sz w:val="18"/>
                <w:szCs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单项金额重大并单项计提坏账准备的计提方法</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个别认定法</w:t>
            </w:r>
            <w:r>
              <w:rPr>
                <w:rFonts w:ascii="宋体" w:hAnsi="宋体" w:cs="宋体" w:eastAsia="宋体" w:hint="default"/>
                <w:sz w:val="18"/>
                <w:szCs w:val="18"/>
              </w:rPr>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组合名称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坏账准备计提方法</w:t>
            </w:r>
            <w:r>
              <w:rPr>
                <w:rFonts w:ascii="宋体" w:hAnsi="宋体" w:cs="宋体" w:eastAsia="宋体" w:hint="default"/>
                <w:sz w:val="18"/>
                <w:szCs w:val="18"/>
              </w:rPr>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账龄组合</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账龄分析法</w:t>
            </w:r>
            <w:r>
              <w:rPr>
                <w:rFonts w:ascii="宋体" w:hAnsi="宋体" w:cs="宋体" w:eastAsia="宋体" w:hint="default"/>
                <w:sz w:val="18"/>
                <w:szCs w:val="18"/>
              </w:rPr>
            </w:r>
          </w:p>
        </w:tc>
      </w:tr>
    </w:tbl>
    <w:p>
      <w:pPr>
        <w:pStyle w:val="BodyText"/>
        <w:spacing w:line="240" w:lineRule="auto" w:before="49"/>
        <w:ind w:right="153"/>
        <w:jc w:val="left"/>
        <w:rPr>
          <w:i w:val="0"/>
        </w:rPr>
      </w:pPr>
      <w:r>
        <w:rPr/>
        <w:t>组合中，采用账龄分析法计提坏账准备的：</w:t>
      </w:r>
      <w:r>
        <w:rPr>
          <w:i w:val="0"/>
        </w:rPr>
      </w:r>
    </w:p>
    <w:p>
      <w:pPr>
        <w:spacing w:before="11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4"/>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账龄</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i/>
                <w:sz w:val="18"/>
                <w:szCs w:val="18"/>
              </w:rPr>
              <w:t>应收账款计提比例</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i/>
                <w:sz w:val="18"/>
                <w:szCs w:val="18"/>
              </w:rPr>
              <w:t>其他应收款计提比例</w:t>
            </w:r>
            <w:r>
              <w:rPr>
                <w:rFonts w:ascii="宋体" w:hAnsi="宋体" w:cs="宋体" w:eastAsia="宋体" w:hint="default"/>
                <w:sz w:val="18"/>
                <w:szCs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年以内（含</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年以上</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53"/>
        <w:jc w:val="left"/>
        <w:rPr>
          <w:i w:val="0"/>
        </w:rPr>
      </w:pPr>
      <w:r>
        <w:rPr/>
        <w:t>组合中，采用余额百分比法计提坏账准备的：</w:t>
      </w:r>
      <w:r>
        <w:rPr>
          <w:i w:val="0"/>
        </w:rPr>
      </w:r>
    </w:p>
    <w:p>
      <w:pPr>
        <w:pStyle w:val="BodyText"/>
        <w:spacing w:line="340" w:lineRule="auto" w:before="115"/>
        <w:ind w:right="65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组合中，采用其他方法计提坏账准备的：</w:t>
      </w:r>
      <w:r>
        <w:rPr>
          <w:i w:val="0"/>
        </w:rPr>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单项计提坏账准备的理由</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i/>
                <w:sz w:val="18"/>
                <w:szCs w:val="18"/>
              </w:rPr>
              <w:t>有确凿证据表明该款项的信用风险特征明显不同于组合的信 用风险特征</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坏账准备的计提方法</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个别认定法</w:t>
            </w:r>
            <w:r>
              <w:rPr>
                <w:rFonts w:ascii="宋体" w:hAnsi="宋体" w:cs="宋体" w:eastAsia="宋体" w:hint="default"/>
                <w:sz w:val="18"/>
                <w:szCs w:val="18"/>
              </w:rPr>
            </w:r>
          </w:p>
        </w:tc>
      </w:tr>
    </w:tbl>
    <w:p>
      <w:pPr>
        <w:spacing w:line="240" w:lineRule="auto" w:before="3"/>
        <w:rPr>
          <w:rFonts w:ascii="宋体" w:hAnsi="宋体" w:cs="宋体" w:eastAsia="宋体" w:hint="default"/>
          <w:b/>
          <w:bCs/>
          <w:sz w:val="19"/>
          <w:szCs w:val="19"/>
        </w:rPr>
      </w:pPr>
    </w:p>
    <w:p>
      <w:pPr>
        <w:spacing w:before="36"/>
        <w:ind w:left="11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）按组合计提坏账准备的长期应收款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473" w:right="153"/>
        <w:jc w:val="left"/>
        <w:rPr>
          <w:i w:val="0"/>
        </w:rPr>
      </w:pPr>
      <w:r>
        <w:rPr/>
        <w:t>对于无明显减值迹象表明不能够按照回款计划如期回款的长期应收款，按类似信用风险的特征按照长期应收款余额的</w:t>
      </w:r>
      <w:r>
        <w:rPr>
          <w:i w:val="0"/>
        </w:rPr>
      </w:r>
    </w:p>
    <w:p>
      <w:pPr>
        <w:spacing w:before="76"/>
        <w:ind w:left="11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i/>
          <w:sz w:val="18"/>
          <w:szCs w:val="18"/>
        </w:rPr>
        <w:t>计提坏账准备。</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left="112" w:right="15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112" w:right="6754"/>
        <w:jc w:val="left"/>
        <w:rPr>
          <w:i w:val="0"/>
        </w:rPr>
      </w:pPr>
      <w:r>
        <w:rPr/>
        <w:t>公司是否需要遵守特殊行业的披露要求 否</w:t>
      </w:r>
      <w:r>
        <w:rPr>
          <w:i w:val="0"/>
        </w:rPr>
      </w:r>
    </w:p>
    <w:p>
      <w:pPr>
        <w:pStyle w:val="BodyText"/>
        <w:spacing w:line="415" w:lineRule="auto" w:before="110"/>
        <w:ind w:left="473" w:right="153"/>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1</w:t>
      </w:r>
      <w:r>
        <w:rPr>
          <w:rFonts w:ascii="宋体" w:hAnsi="宋体" w:cs="宋体" w:eastAsia="宋体" w:hint="default"/>
          <w:b/>
          <w:bCs/>
          <w:i w:val="0"/>
        </w:rPr>
        <w:t>）存货的分类</w:t>
      </w:r>
      <w:r>
        <w:rPr>
          <w:rFonts w:ascii="宋体" w:hAnsi="宋体" w:cs="宋体" w:eastAsia="宋体" w:hint="default"/>
          <w:b/>
          <w:bCs/>
          <w:i w:val="0"/>
          <w:w w:val="99"/>
        </w:rPr>
        <w:t> </w:t>
      </w:r>
      <w:r>
        <w:rPr>
          <w:spacing w:val="-2"/>
        </w:rPr>
        <w:t>存货是指本公司在日常活动中持有以备出售的产成品或商品、处在生产过程中的在产品、在生产过程或提供劳务过程中</w:t>
      </w:r>
      <w:r>
        <w:rPr>
          <w:i w:val="0"/>
          <w:spacing w:val="-2"/>
        </w:rPr>
      </w:r>
    </w:p>
    <w:p>
      <w:pPr>
        <w:pStyle w:val="BodyText"/>
        <w:spacing w:line="181" w:lineRule="exact"/>
        <w:ind w:left="112" w:right="153"/>
        <w:jc w:val="left"/>
        <w:rPr>
          <w:i w:val="0"/>
        </w:rPr>
      </w:pPr>
      <w:r>
        <w:rPr/>
        <w:t>耗用的材料和物料等，包括库存商品、发出商品、周转材料等。</w:t>
      </w:r>
      <w:r>
        <w:rPr>
          <w:i w:val="0"/>
        </w:rPr>
      </w:r>
    </w:p>
    <w:p>
      <w:pPr>
        <w:spacing w:line="240" w:lineRule="auto" w:before="0"/>
        <w:rPr>
          <w:rFonts w:ascii="宋体" w:hAnsi="宋体" w:cs="宋体" w:eastAsia="宋体" w:hint="default"/>
          <w:i/>
          <w:sz w:val="15"/>
          <w:szCs w:val="15"/>
        </w:rPr>
      </w:pPr>
    </w:p>
    <w:p>
      <w:pPr>
        <w:spacing w:line="415" w:lineRule="auto" w:before="0"/>
        <w:ind w:left="473" w:right="621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i/>
          <w:sz w:val="18"/>
          <w:szCs w:val="18"/>
        </w:rPr>
        <w:t>本公司存货发出时采用加权平均法计价。</w:t>
      </w:r>
      <w:r>
        <w:rPr>
          <w:rFonts w:ascii="宋体" w:hAnsi="宋体" w:cs="宋体" w:eastAsia="宋体" w:hint="default"/>
          <w:sz w:val="18"/>
          <w:szCs w:val="18"/>
        </w:rPr>
      </w:r>
    </w:p>
    <w:p>
      <w:pPr>
        <w:spacing w:line="415" w:lineRule="auto" w:before="65"/>
        <w:ind w:left="473" w:right="27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i/>
          <w:sz w:val="18"/>
          <w:szCs w:val="18"/>
        </w:rPr>
        <w:t>本公司存货采用永续盘存制，每年至少盘点一次，盘盈及盘亏金额计入当年度损益。</w:t>
      </w:r>
      <w:r>
        <w:rPr>
          <w:rFonts w:ascii="宋体" w:hAnsi="宋体" w:cs="宋体" w:eastAsia="宋体" w:hint="default"/>
          <w:sz w:val="18"/>
          <w:szCs w:val="18"/>
        </w:rPr>
      </w:r>
    </w:p>
    <w:p>
      <w:pPr>
        <w:pStyle w:val="BodyText"/>
        <w:spacing w:line="427" w:lineRule="auto" w:before="65"/>
        <w:ind w:left="473" w:right="0"/>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4</w:t>
      </w:r>
      <w:r>
        <w:rPr>
          <w:rFonts w:ascii="宋体" w:hAnsi="宋体" w:cs="宋体" w:eastAsia="宋体" w:hint="default"/>
          <w:b/>
          <w:bCs/>
          <w:i w:val="0"/>
        </w:rPr>
        <w:t>）存货跌价准备的计提方法</w:t>
      </w:r>
      <w:r>
        <w:rPr>
          <w:rFonts w:ascii="宋体" w:hAnsi="宋体" w:cs="宋体" w:eastAsia="宋体" w:hint="default"/>
          <w:b/>
          <w:bCs/>
          <w:i w:val="0"/>
          <w:w w:val="99"/>
        </w:rPr>
        <w:t> </w:t>
      </w:r>
      <w:r>
        <w:rPr/>
        <w:t>资产负债表日按成本与可变现净值孰低计量，存货成本高于其可变现净值的，计提存货跌价准备，计入当期损益。 </w:t>
      </w:r>
      <w:r>
        <w:rPr>
          <w:spacing w:val="-4"/>
        </w:rPr>
        <w:t>在确定存货的可变现净值时，以取得的可靠证据为基础，并且考虑持有存货的目的、资产负债表日后事项的影响等因素。</w:t>
      </w:r>
      <w:r>
        <w:rPr>
          <w:i w:val="0"/>
          <w:spacing w:val="-4"/>
        </w:rPr>
      </w:r>
    </w:p>
    <w:p>
      <w:pPr>
        <w:pStyle w:val="BodyText"/>
        <w:spacing w:line="316" w:lineRule="auto" w:before="56"/>
        <w:ind w:left="112" w:right="190" w:firstLine="360"/>
        <w:jc w:val="both"/>
        <w:rPr>
          <w:i w:val="0"/>
        </w:rPr>
      </w:pPr>
      <w:r>
        <w:rPr>
          <w:spacing w:val="-2"/>
        </w:rPr>
        <w:t>①产成品、商品和用于出售的材料等直接用于出售的存货，在正常生产经营过程中，以该存货的估计售价减去估计的销</w:t>
      </w:r>
      <w:r>
        <w:rPr/>
        <w:t> </w:t>
      </w:r>
      <w:r>
        <w:rPr>
          <w:spacing w:val="-2"/>
        </w:rPr>
        <w:t>售费用和相关税费后的金额确定其可变现净值。为执行销售合同或者劳务合同而持有的存货，以合同价格作为其可变现净值</w:t>
      </w:r>
      <w:r>
        <w:rPr>
          <w:spacing w:val="-64"/>
        </w:rPr>
        <w:t> </w:t>
      </w:r>
      <w:r>
        <w:rPr>
          <w:spacing w:val="-64"/>
        </w:rPr>
      </w:r>
      <w:r>
        <w:rPr>
          <w:spacing w:val="-2"/>
        </w:rPr>
        <w:t>的计量基础；如果持有存货的数量多于销售合同订购数量，超出部分的存货可变现净值以一般销售价格为计量基础。用于出</w:t>
      </w:r>
      <w:r>
        <w:rPr>
          <w:spacing w:val="-63"/>
        </w:rPr>
        <w:t> </w:t>
      </w:r>
      <w:r>
        <w:rPr>
          <w:spacing w:val="-63"/>
        </w:rPr>
      </w:r>
      <w:r>
        <w:rPr/>
        <w:t>售的材料等，以市场价格作为其可变现净值的计量基础。</w:t>
      </w:r>
      <w:r>
        <w:rPr>
          <w:i w:val="0"/>
        </w:rPr>
      </w:r>
    </w:p>
    <w:p>
      <w:pPr>
        <w:pStyle w:val="BodyText"/>
        <w:spacing w:line="316" w:lineRule="auto" w:before="139"/>
        <w:ind w:left="112" w:right="0" w:firstLine="360"/>
        <w:jc w:val="left"/>
        <w:rPr>
          <w:i w:val="0"/>
        </w:rPr>
      </w:pPr>
      <w:r>
        <w:rPr>
          <w:spacing w:val="-4"/>
        </w:rPr>
        <w:t>②需要经过加工的材料存货，在正常生产经营过程中，以所生产的产成品的估计售价减去至完工时估计将要发生的成本、</w:t>
      </w:r>
      <w:r>
        <w:rPr/>
        <w:t> </w:t>
      </w:r>
      <w:r>
        <w:rPr>
          <w:spacing w:val="-2"/>
        </w:rPr>
        <w:t>估计的销售费用和相关税费后的金额确定其可变现净值。如果用其生产的产成品的可变现净值高于成本，则该材料按成本计</w:t>
      </w:r>
      <w:r>
        <w:rPr>
          <w:spacing w:val="-64"/>
        </w:rPr>
        <w:t> </w:t>
      </w:r>
      <w:r>
        <w:rPr>
          <w:spacing w:val="-64"/>
        </w:rPr>
      </w:r>
      <w:r>
        <w:rPr/>
        <w:t>量；如果材料价格的下降表明产成品的可变现净值低于成本，则该材料按可变现净值计量，按其差额计提存货跌价准备。</w:t>
      </w:r>
      <w:r>
        <w:rPr>
          <w:i w:val="0"/>
        </w:rPr>
      </w:r>
    </w:p>
    <w:p>
      <w:pPr>
        <w:pStyle w:val="BodyText"/>
        <w:spacing w:line="240" w:lineRule="auto" w:before="139"/>
        <w:ind w:left="473" w:right="153"/>
        <w:jc w:val="left"/>
        <w:rPr>
          <w:i w:val="0"/>
        </w:rPr>
      </w:pPr>
      <w:r>
        <w:rPr/>
        <w:t>③存货跌价准备一般按单个存货项目计提；对于数量繁多、单价较低的存货，按存货类别计提。</w:t>
      </w:r>
      <w:r>
        <w:rPr>
          <w:i w:val="0"/>
        </w:rPr>
      </w:r>
    </w:p>
    <w:p>
      <w:pPr>
        <w:spacing w:line="240" w:lineRule="auto" w:before="0"/>
        <w:rPr>
          <w:rFonts w:ascii="宋体" w:hAnsi="宋体" w:cs="宋体" w:eastAsia="宋体" w:hint="default"/>
          <w:i/>
          <w:sz w:val="15"/>
          <w:szCs w:val="15"/>
        </w:rPr>
      </w:pPr>
    </w:p>
    <w:p>
      <w:pPr>
        <w:pStyle w:val="BodyText"/>
        <w:spacing w:line="316" w:lineRule="auto"/>
        <w:ind w:left="112" w:right="153" w:firstLine="360"/>
        <w:jc w:val="left"/>
        <w:rPr>
          <w:i w:val="0"/>
        </w:rPr>
      </w:pPr>
      <w:r>
        <w:rPr>
          <w:spacing w:val="-2"/>
        </w:rPr>
        <w:t>④资产负债表日如果以前减记存货价值的影响因素已经消失，则减记的金额予以恢复，并在原已计提的存货跌价准备的</w:t>
      </w:r>
      <w:r>
        <w:rPr/>
        <w:t> 金额内转回，转回的金额计入当期损益。</w:t>
      </w:r>
      <w:r>
        <w:rPr>
          <w:i w:val="0"/>
        </w:rPr>
      </w:r>
    </w:p>
    <w:p>
      <w:pPr>
        <w:pStyle w:val="Heading4"/>
        <w:spacing w:line="240" w:lineRule="auto" w:before="139"/>
        <w:ind w:left="473" w:right="153"/>
        <w:jc w:val="left"/>
        <w:rPr>
          <w:b w:val="0"/>
          <w:bCs w:val="0"/>
        </w:rPr>
      </w:pPr>
      <w:r>
        <w:rPr/>
        <w:t>（</w:t>
      </w:r>
      <w:r>
        <w:rPr>
          <w:rFonts w:ascii="Times New Roman" w:hAnsi="Times New Roman" w:cs="Times New Roman" w:eastAsia="Times New Roman" w:hint="default"/>
        </w:rPr>
        <w:t>5</w:t>
      </w:r>
      <w:r>
        <w:rPr/>
        <w:t>）周转材料的摊销方法</w:t>
      </w:r>
      <w:r>
        <w:rPr>
          <w:b w:val="0"/>
          <w:bCs w:val="0"/>
        </w:rPr>
      </w:r>
    </w:p>
    <w:p>
      <w:pPr>
        <w:spacing w:line="240" w:lineRule="auto" w:before="0"/>
        <w:rPr>
          <w:rFonts w:ascii="宋体" w:hAnsi="宋体" w:cs="宋体" w:eastAsia="宋体" w:hint="default"/>
          <w:b/>
          <w:bCs/>
          <w:sz w:val="14"/>
          <w:szCs w:val="14"/>
        </w:rPr>
      </w:pPr>
    </w:p>
    <w:p>
      <w:pPr>
        <w:pStyle w:val="BodyText"/>
        <w:spacing w:line="240" w:lineRule="auto"/>
        <w:ind w:left="473" w:right="153"/>
        <w:jc w:val="left"/>
        <w:rPr>
          <w:i w:val="0"/>
        </w:rPr>
      </w:pPr>
      <w:r>
        <w:rPr/>
        <w:t>①低值易耗品摊销方法：在领用时采用一次转销法。</w:t>
      </w:r>
      <w:r>
        <w:rPr>
          <w:i w:val="0"/>
        </w:rPr>
      </w:r>
    </w:p>
    <w:p>
      <w:pPr>
        <w:pStyle w:val="BodyText"/>
        <w:spacing w:line="240" w:lineRule="auto" w:before="76"/>
        <w:ind w:left="492" w:right="153"/>
        <w:jc w:val="left"/>
        <w:rPr>
          <w:i w:val="0"/>
        </w:rPr>
      </w:pPr>
      <w:r>
        <w:rPr/>
        <w:t>②包装物的摊销方法：在领用时采用一次转销法。</w:t>
      </w:r>
      <w:r>
        <w:rPr>
          <w:i w:val="0"/>
        </w:rPr>
      </w:r>
    </w:p>
    <w:p>
      <w:pPr>
        <w:spacing w:line="240" w:lineRule="auto" w:before="0"/>
        <w:rPr>
          <w:rFonts w:ascii="宋体" w:hAnsi="宋体" w:cs="宋体" w:eastAsia="宋体" w:hint="default"/>
          <w:i/>
          <w:sz w:val="18"/>
          <w:szCs w:val="18"/>
        </w:rPr>
      </w:pPr>
    </w:p>
    <w:p>
      <w:pPr>
        <w:pStyle w:val="Heading3"/>
        <w:spacing w:line="240" w:lineRule="auto" w:before="120"/>
        <w:ind w:left="112" w:right="15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left="473" w:right="153"/>
        <w:jc w:val="left"/>
        <w:rPr>
          <w:b w:val="0"/>
          <w:bCs w:val="0"/>
        </w:rPr>
      </w:pPr>
      <w:r>
        <w:rPr/>
        <w:t>（</w:t>
      </w:r>
      <w:r>
        <w:rPr>
          <w:rFonts w:ascii="Times New Roman" w:hAnsi="Times New Roman" w:cs="Times New Roman" w:eastAsia="Times New Roman" w:hint="default"/>
        </w:rPr>
        <w:t>1</w:t>
      </w:r>
      <w:r>
        <w:rPr/>
        <w:t>）持有待售的非流动资产或处置组的分类</w:t>
      </w:r>
      <w:r>
        <w:rPr>
          <w:b w:val="0"/>
          <w:bCs w:val="0"/>
        </w:rPr>
      </w:r>
    </w:p>
    <w:p>
      <w:pPr>
        <w:spacing w:after="0" w:line="240" w:lineRule="auto"/>
        <w:jc w:val="left"/>
        <w:sectPr>
          <w:pgSz w:w="11910" w:h="16840"/>
          <w:pgMar w:header="745" w:footer="980" w:top="1060" w:bottom="1160" w:left="1020" w:right="94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21"/>
          <w:szCs w:val="21"/>
        </w:rPr>
      </w:pPr>
    </w:p>
    <w:p>
      <w:pPr>
        <w:pStyle w:val="BodyText"/>
        <w:spacing w:line="240" w:lineRule="auto" w:before="44"/>
        <w:ind w:left="513" w:right="153"/>
        <w:jc w:val="left"/>
        <w:rPr>
          <w:i w:val="0"/>
        </w:rPr>
      </w:pPr>
      <w:r>
        <w:rPr/>
        <w:t>本公司将同时满足下列条件的非流动资产或处置组划分为持有待售类别：</w:t>
      </w:r>
      <w:r>
        <w:rPr>
          <w:i w:val="0"/>
        </w:rPr>
      </w:r>
    </w:p>
    <w:p>
      <w:pPr>
        <w:pStyle w:val="BodyText"/>
        <w:spacing w:line="240" w:lineRule="auto" w:before="77"/>
        <w:ind w:left="513" w:right="153"/>
        <w:jc w:val="left"/>
        <w:rPr>
          <w:i w:val="0"/>
        </w:rPr>
      </w:pPr>
      <w:r>
        <w:rPr/>
        <w:t>①根据类似交易中出售此类资产或处置组的惯例，在当前状况下即可立即出售；</w:t>
      </w:r>
      <w:r>
        <w:rPr>
          <w:i w:val="0"/>
        </w:rPr>
      </w:r>
    </w:p>
    <w:p>
      <w:pPr>
        <w:pStyle w:val="BodyText"/>
        <w:spacing w:line="316" w:lineRule="auto" w:before="76"/>
        <w:ind w:right="150" w:firstLine="360"/>
        <w:jc w:val="both"/>
        <w:rPr>
          <w:i w:val="0"/>
        </w:rPr>
      </w:pPr>
      <w:r>
        <w:rPr>
          <w:spacing w:val="-2"/>
        </w:rPr>
        <w:t>②出售极可能发生，即本公司已经就一项出售计划作出决议且获得确定的购买承诺，预计出售将在一年内完成。有关规</w:t>
      </w:r>
      <w:r>
        <w:rPr/>
        <w:t> 定要求本公司相关权力机构或者监管部门批准后方可出售的，已经获得批准。</w:t>
      </w:r>
      <w:r>
        <w:rPr>
          <w:i w:val="0"/>
        </w:rPr>
      </w:r>
    </w:p>
    <w:p>
      <w:pPr>
        <w:pStyle w:val="BodyText"/>
        <w:spacing w:line="240" w:lineRule="auto" w:before="19"/>
        <w:ind w:left="513" w:right="0"/>
        <w:jc w:val="left"/>
        <w:rPr>
          <w:i w:val="0"/>
        </w:rPr>
      </w:pPr>
      <w:r>
        <w:rPr/>
        <w:t>本公司专为转售而取得的非流动资产或处置组，在取得日满足</w:t>
      </w:r>
      <w:r>
        <w:rPr>
          <w:rFonts w:ascii="Times New Roman" w:hAnsi="Times New Roman" w:cs="Times New Roman" w:eastAsia="Times New Roman" w:hint="default"/>
          <w:i w:val="0"/>
        </w:rPr>
        <w:t>“</w:t>
      </w:r>
      <w:r>
        <w:rPr/>
        <w:t>预计出售将在一年内完成</w:t>
      </w:r>
      <w:r>
        <w:rPr>
          <w:rFonts w:ascii="Times New Roman" w:hAnsi="Times New Roman" w:cs="Times New Roman" w:eastAsia="Times New Roman" w:hint="default"/>
          <w:i w:val="0"/>
        </w:rPr>
        <w:t>”</w:t>
      </w:r>
      <w:r>
        <w:rPr/>
        <w:t>的规定条件，且短期（通常为</w:t>
      </w:r>
      <w:r>
        <w:rPr>
          <w:i w:val="0"/>
        </w:rPr>
      </w:r>
    </w:p>
    <w:p>
      <w:pPr>
        <w:pStyle w:val="BodyText"/>
        <w:spacing w:line="300" w:lineRule="auto" w:before="63"/>
        <w:ind w:left="513" w:right="0" w:hanging="361"/>
        <w:jc w:val="left"/>
        <w:rPr>
          <w:i w:val="0"/>
        </w:rPr>
      </w:pPr>
      <w:r>
        <w:rPr>
          <w:rFonts w:ascii="Times New Roman" w:hAnsi="Times New Roman" w:cs="Times New Roman" w:eastAsia="Times New Roman" w:hint="default"/>
          <w:i w:val="0"/>
        </w:rPr>
        <w:t>3</w:t>
      </w:r>
      <w:r>
        <w:rPr/>
        <w:t>个月）内很可能满足持有待售类别的其他划分条件的，本公司在取得日将其划分为持有待售类别。 </w:t>
      </w:r>
      <w:r>
        <w:rPr>
          <w:spacing w:val="-2"/>
        </w:rPr>
        <w:t>本公司因出售对子公司的投资等原因导致其丧失对子公司控制权的，无论出售后本公司是否保留部分权益性投资，在拟</w:t>
      </w:r>
      <w:r>
        <w:rPr>
          <w:i w:val="0"/>
          <w:spacing w:val="-2"/>
        </w:rPr>
      </w:r>
    </w:p>
    <w:p>
      <w:pPr>
        <w:pStyle w:val="BodyText"/>
        <w:spacing w:line="316" w:lineRule="auto" w:before="31"/>
        <w:ind w:right="153"/>
        <w:jc w:val="both"/>
        <w:rPr>
          <w:i w:val="0"/>
        </w:rPr>
      </w:pPr>
      <w:r>
        <w:rPr>
          <w:spacing w:val="-2"/>
        </w:rPr>
        <w:t>出售的对子公司投资满足持有待售类别划分条件时，在母公司个别财务报表中将对子公司投资整体划分为持有待售类别，在</w:t>
      </w:r>
      <w:r>
        <w:rPr>
          <w:spacing w:val="-64"/>
        </w:rPr>
        <w:t> </w:t>
      </w:r>
      <w:r>
        <w:rPr>
          <w:spacing w:val="-64"/>
        </w:rPr>
      </w:r>
      <w:r>
        <w:rPr/>
        <w:t>合并财务报表中将子公司所有资产和负债划分为持有待售类别。</w:t>
      </w:r>
      <w:r>
        <w:rPr>
          <w:i w:val="0"/>
        </w:rPr>
      </w:r>
    </w:p>
    <w:p>
      <w:pPr>
        <w:spacing w:line="432" w:lineRule="exact" w:before="3"/>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）持有待售的非流动资产或处置组的计量</w:t>
      </w:r>
      <w:r>
        <w:rPr>
          <w:rFonts w:ascii="宋体" w:hAnsi="宋体" w:cs="宋体" w:eastAsia="宋体" w:hint="default"/>
          <w:b/>
          <w:bCs/>
          <w:w w:val="99"/>
          <w:sz w:val="18"/>
          <w:szCs w:val="18"/>
        </w:rPr>
        <w:t> </w:t>
      </w:r>
      <w:r>
        <w:rPr>
          <w:rFonts w:ascii="宋体" w:hAnsi="宋体" w:cs="宋体" w:eastAsia="宋体" w:hint="default"/>
          <w:i/>
          <w:spacing w:val="-2"/>
          <w:sz w:val="18"/>
          <w:szCs w:val="18"/>
        </w:rPr>
        <w:t>采用公允价值模式进行后续计量的投资性房地产、采用公允价值减去出售费用后的净额计量的生物资产、职工薪酬形成</w:t>
      </w:r>
      <w:r>
        <w:rPr>
          <w:rFonts w:ascii="宋体" w:hAnsi="宋体" w:cs="宋体" w:eastAsia="宋体" w:hint="default"/>
          <w:spacing w:val="-2"/>
          <w:sz w:val="18"/>
          <w:szCs w:val="18"/>
        </w:rPr>
      </w:r>
    </w:p>
    <w:p>
      <w:pPr>
        <w:pStyle w:val="BodyText"/>
        <w:spacing w:line="316" w:lineRule="auto" w:before="15"/>
        <w:ind w:right="153"/>
        <w:jc w:val="both"/>
        <w:rPr>
          <w:i w:val="0"/>
        </w:rPr>
      </w:pPr>
      <w:r>
        <w:rPr>
          <w:spacing w:val="-2"/>
        </w:rPr>
        <w:t>的资产、递延所得税资产、由金融工具相关会计准则规范的金融资产及由保险合同相关会计准则规范的保险合同所产生的权</w:t>
      </w:r>
      <w:r>
        <w:rPr>
          <w:spacing w:val="-64"/>
        </w:rPr>
        <w:t> </w:t>
      </w:r>
      <w:r>
        <w:rPr>
          <w:spacing w:val="-64"/>
        </w:rPr>
      </w:r>
      <w:r>
        <w:rPr/>
        <w:t>利的计量分别适用于其他相关会计准则。</w:t>
      </w:r>
      <w:r>
        <w:rPr>
          <w:i w:val="0"/>
        </w:rPr>
      </w:r>
    </w:p>
    <w:p>
      <w:pPr>
        <w:pStyle w:val="BodyText"/>
        <w:spacing w:line="316" w:lineRule="auto" w:before="19"/>
        <w:ind w:right="151" w:firstLine="360"/>
        <w:jc w:val="both"/>
        <w:rPr>
          <w:i w:val="0"/>
        </w:rPr>
      </w:pPr>
      <w:r>
        <w:rPr>
          <w:spacing w:val="-2"/>
        </w:rPr>
        <w:t>初始计量或在资产负债表日重新计量持有待售的非流动资产或处置组时，其账面价值高于公允价值减去出售费用后的净</w:t>
      </w:r>
      <w:r>
        <w:rPr/>
        <w:t> </w:t>
      </w:r>
      <w:r>
        <w:rPr>
          <w:spacing w:val="-2"/>
        </w:rPr>
        <w:t>额的，将账面价值减记至公允价值减去出售费用后的净额，减记的金额确认为资产减值损失，计入当期损益，同时计提持有</w:t>
      </w:r>
      <w:r>
        <w:rPr>
          <w:spacing w:val="-64"/>
        </w:rPr>
        <w:t> </w:t>
      </w:r>
      <w:r>
        <w:rPr>
          <w:spacing w:val="-64"/>
        </w:rPr>
      </w:r>
      <w:r>
        <w:rPr/>
        <w:t>待售资产减值准备。</w:t>
      </w:r>
      <w:r>
        <w:rPr>
          <w:i w:val="0"/>
        </w:rPr>
      </w:r>
    </w:p>
    <w:p>
      <w:pPr>
        <w:pStyle w:val="BodyText"/>
        <w:spacing w:line="316" w:lineRule="auto" w:before="19"/>
        <w:ind w:right="153" w:firstLine="360"/>
        <w:jc w:val="both"/>
        <w:rPr>
          <w:i w:val="0"/>
        </w:rPr>
      </w:pPr>
      <w:r>
        <w:rPr/>
        <w:t>非流动资产或处置组因不再满足持有待售类别的划分条件而不再继续划分为持有待售类别或非流动资产从持有待售的 处置组中移除时，按照以下两者孰低计量：</w:t>
      </w:r>
      <w:r>
        <w:rPr>
          <w:i w:val="0"/>
        </w:rPr>
      </w:r>
    </w:p>
    <w:p>
      <w:pPr>
        <w:pStyle w:val="BodyText"/>
        <w:spacing w:line="316" w:lineRule="auto" w:before="19"/>
        <w:ind w:right="152" w:firstLine="360"/>
        <w:jc w:val="both"/>
        <w:rPr>
          <w:i w:val="0"/>
        </w:rPr>
      </w:pPr>
      <w:r>
        <w:rPr>
          <w:spacing w:val="-2"/>
        </w:rPr>
        <w:t>①划分为持有待售类别前的账面价值，按照假定不划分为持有待售类别情况下本应确认的折旧、摊销或减值等进行调整</w:t>
      </w:r>
      <w:r>
        <w:rPr/>
        <w:t> 后的金额；</w:t>
      </w:r>
      <w:r>
        <w:rPr>
          <w:i w:val="0"/>
        </w:rPr>
      </w:r>
    </w:p>
    <w:p>
      <w:pPr>
        <w:pStyle w:val="BodyText"/>
        <w:spacing w:line="240" w:lineRule="auto" w:before="19"/>
        <w:ind w:left="441" w:right="153"/>
        <w:jc w:val="left"/>
        <w:rPr>
          <w:i w:val="0"/>
        </w:rPr>
      </w:pPr>
      <w:r>
        <w:rPr/>
        <w:t>②可收回金额。</w:t>
      </w:r>
      <w:r>
        <w:rPr>
          <w:i w:val="0"/>
        </w:rPr>
      </w:r>
    </w:p>
    <w:p>
      <w:pPr>
        <w:pStyle w:val="BodyText"/>
        <w:spacing w:line="300" w:lineRule="auto" w:before="76"/>
        <w:ind w:left="513" w:right="0"/>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3</w:t>
      </w:r>
      <w:r>
        <w:rPr>
          <w:rFonts w:ascii="宋体" w:hAnsi="宋体" w:cs="宋体" w:eastAsia="宋体" w:hint="default"/>
          <w:b/>
          <w:bCs/>
          <w:i w:val="0"/>
        </w:rPr>
        <w:t>）列报</w:t>
      </w:r>
      <w:r>
        <w:rPr>
          <w:rFonts w:ascii="宋体" w:hAnsi="宋体" w:cs="宋体" w:eastAsia="宋体" w:hint="default"/>
          <w:b/>
          <w:bCs/>
          <w:i w:val="0"/>
          <w:w w:val="99"/>
        </w:rPr>
        <w:t> </w:t>
      </w:r>
      <w:r>
        <w:rPr>
          <w:spacing w:val="-2"/>
        </w:rPr>
        <w:t>本公司在资产负债表中区别于其他资产单独列示持有待售的非流动资产或持有待售的处置组中的资产，区别于其他负债</w:t>
      </w:r>
      <w:r>
        <w:rPr>
          <w:i w:val="0"/>
          <w:spacing w:val="-2"/>
        </w:rPr>
      </w:r>
    </w:p>
    <w:p>
      <w:pPr>
        <w:pStyle w:val="BodyText"/>
        <w:spacing w:line="316" w:lineRule="auto" w:before="31"/>
        <w:ind w:right="153"/>
        <w:jc w:val="both"/>
        <w:rPr>
          <w:i w:val="0"/>
        </w:rPr>
      </w:pPr>
      <w:r>
        <w:rPr>
          <w:spacing w:val="-2"/>
        </w:rPr>
        <w:t>单独列示持有待售的处置组中的负债。持有待售的非流动资产或持有待售的处置组中的资产与持有待售的处置组中的负债不</w:t>
      </w:r>
      <w:r>
        <w:rPr>
          <w:spacing w:val="-64"/>
        </w:rPr>
        <w:t> </w:t>
      </w:r>
      <w:r>
        <w:rPr>
          <w:spacing w:val="-64"/>
        </w:rPr>
      </w:r>
      <w:r>
        <w:rPr/>
        <w:t>予相互抵销，分别作为流动资产和流动负债列示。</w:t>
      </w:r>
      <w:r>
        <w:rPr>
          <w:i w:val="0"/>
        </w:rPr>
      </w:r>
    </w:p>
    <w:p>
      <w:pPr>
        <w:spacing w:line="240" w:lineRule="auto" w:before="11"/>
        <w:rPr>
          <w:rFonts w:ascii="宋体" w:hAnsi="宋体" w:cs="宋体" w:eastAsia="宋体" w:hint="default"/>
          <w:i/>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rPr>
          <w:i w:val="0"/>
        </w:rPr>
      </w:pPr>
      <w:r>
        <w:rPr>
          <w:spacing w:val="-2"/>
        </w:rPr>
        <w:t>本公司长期股权投资包括对被投资单位实施控制、重大影响的权益性投资，以及对合营企业的权益性投资。本公司能够</w:t>
      </w:r>
      <w:r>
        <w:rPr/>
        <w:t> 对被投资单位施加重大影响的，为本公司的联营企业。</w:t>
      </w:r>
      <w:r>
        <w:rPr>
          <w:i w:val="0"/>
        </w:rPr>
      </w:r>
    </w:p>
    <w:p>
      <w:pPr>
        <w:spacing w:line="432" w:lineRule="exact" w:before="3"/>
        <w:ind w:left="513" w:right="0" w:firstLine="6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）确定对被投资单位具有共同控制、重大影响的依据</w:t>
      </w:r>
      <w:r>
        <w:rPr>
          <w:rFonts w:ascii="宋体" w:hAnsi="宋体" w:cs="宋体" w:eastAsia="宋体" w:hint="default"/>
          <w:b/>
          <w:bCs/>
          <w:w w:val="99"/>
          <w:sz w:val="18"/>
          <w:szCs w:val="18"/>
        </w:rPr>
        <w:t> </w:t>
      </w:r>
      <w:r>
        <w:rPr>
          <w:rFonts w:ascii="宋体" w:hAnsi="宋体" w:cs="宋体" w:eastAsia="宋体" w:hint="default"/>
          <w:i/>
          <w:spacing w:val="-2"/>
          <w:sz w:val="18"/>
          <w:szCs w:val="18"/>
        </w:rPr>
        <w:t>共同控制，是指按照相关约定对某项安排所共有的控制，并且该安排的相关活动必须经过分享控制权的参与方一致同意</w:t>
      </w:r>
      <w:r>
        <w:rPr>
          <w:rFonts w:ascii="宋体" w:hAnsi="宋体" w:cs="宋体" w:eastAsia="宋体" w:hint="default"/>
          <w:spacing w:val="-2"/>
          <w:sz w:val="18"/>
          <w:szCs w:val="18"/>
        </w:rPr>
      </w:r>
    </w:p>
    <w:p>
      <w:pPr>
        <w:pStyle w:val="BodyText"/>
        <w:spacing w:line="316" w:lineRule="auto" w:before="15"/>
        <w:ind w:right="150"/>
        <w:jc w:val="both"/>
        <w:rPr>
          <w:i w:val="0"/>
        </w:rPr>
      </w:pPr>
      <w:r>
        <w:rPr>
          <w:spacing w:val="-2"/>
        </w:rPr>
        <w:t>后才能决策。在判断是否存在共同控制时，首先判断所有参与方或参与方组合是否集体控制该安排，如果所有参与方或一组</w:t>
      </w:r>
      <w:r>
        <w:rPr>
          <w:spacing w:val="-63"/>
        </w:rPr>
        <w:t> </w:t>
      </w:r>
      <w:r>
        <w:rPr>
          <w:spacing w:val="-63"/>
        </w:rPr>
      </w:r>
      <w:r>
        <w:rPr>
          <w:spacing w:val="-2"/>
        </w:rPr>
        <w:t>参与方必须一致行动才能决定某项安排的相关活动，则认为所有参与方或一组参与方集体控制该安排。其次再判断该安排相</w:t>
      </w:r>
      <w:r>
        <w:rPr>
          <w:spacing w:val="-63"/>
        </w:rPr>
        <w:t> </w:t>
      </w:r>
      <w:r>
        <w:rPr>
          <w:spacing w:val="-63"/>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r>
        <w:rPr>
          <w:i w:val="0"/>
        </w:rPr>
      </w:r>
    </w:p>
    <w:p>
      <w:pPr>
        <w:pStyle w:val="BodyText"/>
        <w:spacing w:line="316" w:lineRule="auto" w:before="137"/>
        <w:ind w:right="151" w:firstLine="360"/>
        <w:jc w:val="both"/>
        <w:rPr>
          <w:i w:val="0"/>
        </w:rPr>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3"/>
        </w:rPr>
        <w:t> </w:t>
      </w:r>
      <w:r>
        <w:rPr>
          <w:spacing w:val="-63"/>
        </w:rPr>
      </w:r>
      <w:r>
        <w:rPr/>
        <w:t>转换的认股权证、股份期权及可转换公司债券等的影响。</w:t>
      </w:r>
      <w:r>
        <w:rPr>
          <w:i w:val="0"/>
        </w:rPr>
      </w:r>
    </w:p>
    <w:p>
      <w:pPr>
        <w:pStyle w:val="BodyText"/>
        <w:spacing w:line="300" w:lineRule="auto" w:before="139"/>
        <w:ind w:right="154" w:firstLine="360"/>
        <w:jc w:val="both"/>
        <w:rPr>
          <w:i w:val="0"/>
        </w:rPr>
      </w:pPr>
      <w:r>
        <w:rPr/>
        <w:t>当本公司直接或通过子公司间接拥有被投资单位</w:t>
      </w:r>
      <w:r>
        <w:rPr>
          <w:rFonts w:ascii="Times New Roman" w:hAnsi="Times New Roman" w:cs="Times New Roman" w:eastAsia="Times New Roman" w:hint="default"/>
          <w:i w:val="0"/>
        </w:rPr>
        <w:t>20%</w:t>
      </w:r>
      <w:r>
        <w:rPr/>
        <w:t>（含</w:t>
      </w:r>
      <w:r>
        <w:rPr>
          <w:rFonts w:ascii="Times New Roman" w:hAnsi="Times New Roman" w:cs="Times New Roman" w:eastAsia="Times New Roman" w:hint="default"/>
          <w:i w:val="0"/>
        </w:rPr>
        <w:t>20%</w:t>
      </w:r>
      <w:r>
        <w:rPr/>
        <w:t>）以上但低于</w:t>
      </w:r>
      <w:r>
        <w:rPr>
          <w:rFonts w:ascii="Times New Roman" w:hAnsi="Times New Roman" w:cs="Times New Roman" w:eastAsia="Times New Roman" w:hint="default"/>
          <w:i w:val="0"/>
        </w:rPr>
        <w:t>50%</w:t>
      </w:r>
      <w:r>
        <w:rPr/>
        <w:t>的表决权股份时，一般认为对被投资单 位具有重大影响，除非有明确证据表明该种情况下不能参与被投资单位的生产经营决策，不形成重大影响。</w:t>
      </w:r>
      <w:r>
        <w:rPr>
          <w:i w:val="0"/>
        </w:rPr>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p>
    <w:p>
      <w:pPr>
        <w:spacing w:line="417" w:lineRule="auto" w:before="44"/>
        <w:ind w:left="513" w:right="4233" w:firstLine="6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）初始投资成本确定</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i/>
          <w:sz w:val="18"/>
          <w:szCs w:val="18"/>
        </w:rPr>
        <w:t>企业合并形成的长期股权投资，按照下列规定确定其投资成本：</w:t>
      </w:r>
      <w:r>
        <w:rPr>
          <w:rFonts w:ascii="宋体" w:hAnsi="宋体" w:cs="宋体" w:eastAsia="宋体" w:hint="default"/>
          <w:sz w:val="18"/>
          <w:szCs w:val="18"/>
        </w:rPr>
      </w:r>
    </w:p>
    <w:p>
      <w:pPr>
        <w:pStyle w:val="BodyText"/>
        <w:spacing w:line="312" w:lineRule="auto" w:before="63"/>
        <w:ind w:right="191" w:firstLine="360"/>
        <w:jc w:val="both"/>
        <w:rPr>
          <w:i w:val="0"/>
        </w:rPr>
      </w:pPr>
      <w:r>
        <w:rPr>
          <w:rFonts w:ascii="Times New Roman" w:hAnsi="Times New Roman" w:cs="Times New Roman" w:eastAsia="Times New Roman" w:hint="default"/>
          <w:i w:val="0"/>
        </w:rPr>
        <w:t>A.</w:t>
      </w:r>
      <w:r>
        <w:rPr>
          <w:rFonts w:ascii="Times New Roman" w:hAnsi="Times New Roman" w:cs="Times New Roman" w:eastAsia="Times New Roman" w:hint="default"/>
          <w:i w:val="0"/>
          <w:spacing w:val="44"/>
        </w:rPr>
        <w:t> </w:t>
      </w:r>
      <w:r>
        <w:rPr/>
        <w:t>同一控制下的企业合并，合并方以支付现金、转让非现金资产或承担债务方式作为合并对价的，在合并日按照被合 </w:t>
      </w:r>
      <w:r>
        <w:rPr>
          <w:spacing w:val="-2"/>
        </w:rPr>
        <w:t>并方所有者权益在最终控制方合并财务报表中的账面价值的份额作为长期股权投资的初始投资成本。长期股权投资初始投资</w:t>
      </w:r>
      <w:r>
        <w:rPr>
          <w:spacing w:val="-63"/>
        </w:rPr>
        <w:t> </w:t>
      </w:r>
      <w:r>
        <w:rPr>
          <w:spacing w:val="-63"/>
        </w:rPr>
      </w:r>
      <w:r>
        <w:rPr>
          <w:spacing w:val="-2"/>
        </w:rPr>
        <w:t>成本与支付的现金、转让的非现金资产以及所承担债务账面价值之间的差额，调整资本公积；资本公积不足冲减的，调整留</w:t>
      </w:r>
      <w:r>
        <w:rPr>
          <w:spacing w:val="-64"/>
        </w:rPr>
        <w:t> </w:t>
      </w:r>
      <w:r>
        <w:rPr>
          <w:spacing w:val="-64"/>
        </w:rPr>
      </w:r>
      <w:r>
        <w:rPr/>
        <w:t>存收益；</w:t>
      </w:r>
      <w:r>
        <w:rPr>
          <w:i w:val="0"/>
        </w:rPr>
      </w:r>
    </w:p>
    <w:p>
      <w:pPr>
        <w:pStyle w:val="BodyText"/>
        <w:spacing w:line="309" w:lineRule="auto" w:before="142"/>
        <w:ind w:right="193" w:firstLine="360"/>
        <w:jc w:val="both"/>
        <w:rPr>
          <w:i w:val="0"/>
        </w:rPr>
      </w:pPr>
      <w:r>
        <w:rPr>
          <w:rFonts w:ascii="Times New Roman" w:hAnsi="Times New Roman" w:cs="Times New Roman" w:eastAsia="Times New Roman" w:hint="default"/>
          <w:i w:val="0"/>
        </w:rPr>
        <w:t>B.</w:t>
      </w:r>
      <w:r>
        <w:rPr>
          <w:rFonts w:ascii="Times New Roman" w:hAnsi="Times New Roman" w:cs="Times New Roman" w:eastAsia="Times New Roman" w:hint="default"/>
          <w:i w:val="0"/>
          <w:spacing w:val="6"/>
        </w:rPr>
        <w:t> </w:t>
      </w:r>
      <w:r>
        <w:rPr/>
        <w:t>同一控制下的企业合并，合并方以发行权益性证券作为合并对价的，在合并日按照被合并方所有者权益在最终控制 </w:t>
      </w:r>
      <w:r>
        <w:rPr>
          <w:spacing w:val="-2"/>
        </w:rPr>
        <w:t>方合并财务报表中的账面价值的份额作为长期股权投资的初始投资成本。按照发行股份的面值总额作为股本，长期股权投资</w:t>
      </w:r>
      <w:r>
        <w:rPr>
          <w:spacing w:val="-64"/>
        </w:rPr>
        <w:t> </w:t>
      </w:r>
      <w:r>
        <w:rPr>
          <w:spacing w:val="-64"/>
        </w:rPr>
      </w:r>
      <w:r>
        <w:rPr/>
        <w:t>初始投资成本与所发行股份面值总额之间的差额，调整资本公积；资本公积不足冲减的，调整留存收益；</w:t>
      </w:r>
      <w:r>
        <w:rPr>
          <w:i w:val="0"/>
        </w:rPr>
      </w:r>
    </w:p>
    <w:p>
      <w:pPr>
        <w:pStyle w:val="BodyText"/>
        <w:spacing w:line="309" w:lineRule="auto" w:before="144"/>
        <w:ind w:right="193" w:firstLine="360"/>
        <w:jc w:val="both"/>
        <w:rPr>
          <w:i w:val="0"/>
        </w:rPr>
      </w:pPr>
      <w:r>
        <w:rPr>
          <w:rFonts w:ascii="Times New Roman" w:hAnsi="Times New Roman" w:cs="Times New Roman" w:eastAsia="Times New Roman" w:hint="default"/>
          <w:i w:val="0"/>
        </w:rPr>
        <w:t>C.</w:t>
      </w:r>
      <w:r>
        <w:rPr>
          <w:rFonts w:ascii="Times New Roman" w:hAnsi="Times New Roman" w:cs="Times New Roman" w:eastAsia="Times New Roman" w:hint="default"/>
          <w:i w:val="0"/>
          <w:spacing w:val="5"/>
        </w:rPr>
        <w:t> </w:t>
      </w:r>
      <w:r>
        <w:rPr/>
        <w:t>非同一控制下的企业合并，以购买日为取得对被购买方的控制权而付出的资产、发生或承担的负债以及发行的权益 </w:t>
      </w:r>
      <w:r>
        <w:rPr>
          <w:spacing w:val="-2"/>
        </w:rPr>
        <w:t>性证券的公允价值确定为合并成本作为长期股权投资的初始投资成本。合并方为企业合并发生的审计、法律服务、评估咨询</w:t>
      </w:r>
      <w:r>
        <w:rPr>
          <w:spacing w:val="-66"/>
        </w:rPr>
        <w:t> </w:t>
      </w:r>
      <w:r>
        <w:rPr>
          <w:spacing w:val="-66"/>
        </w:rPr>
      </w:r>
      <w:r>
        <w:rPr/>
        <w:t>等中介费用以及其他相关管理费用，于发生时计入当期损益。</w:t>
      </w:r>
      <w:r>
        <w:rPr>
          <w:i w:val="0"/>
        </w:rPr>
      </w:r>
    </w:p>
    <w:p>
      <w:pPr>
        <w:pStyle w:val="BodyText"/>
        <w:spacing w:line="240" w:lineRule="auto" w:before="145"/>
        <w:ind w:left="513" w:right="94"/>
        <w:jc w:val="left"/>
        <w:rPr>
          <w:i w:val="0"/>
        </w:rPr>
      </w:pPr>
      <w:r>
        <w:rPr>
          <w:rFonts w:ascii="宋体" w:hAnsi="宋体" w:cs="宋体" w:eastAsia="宋体" w:hint="default"/>
          <w:i w:val="0"/>
        </w:rPr>
        <w:t>2.</w:t>
      </w:r>
      <w:r>
        <w:rPr/>
        <w:t>除企业合并形成的长期股权投资以外，其他方式取得的长期股权投资，按照下列规定确定其投资成本：</w:t>
      </w:r>
      <w:r>
        <w:rPr>
          <w:i w:val="0"/>
        </w:rPr>
      </w:r>
    </w:p>
    <w:p>
      <w:pPr>
        <w:spacing w:line="240" w:lineRule="auto" w:before="0"/>
        <w:rPr>
          <w:rFonts w:ascii="宋体" w:hAnsi="宋体" w:cs="宋体" w:eastAsia="宋体" w:hint="default"/>
          <w:i/>
          <w:sz w:val="15"/>
          <w:szCs w:val="15"/>
        </w:rPr>
      </w:pPr>
    </w:p>
    <w:p>
      <w:pPr>
        <w:pStyle w:val="BodyText"/>
        <w:spacing w:line="300" w:lineRule="auto"/>
        <w:ind w:right="200" w:firstLine="360"/>
        <w:jc w:val="both"/>
        <w:rPr>
          <w:i w:val="0"/>
        </w:rPr>
      </w:pPr>
      <w:r>
        <w:rPr>
          <w:rFonts w:ascii="Times New Roman" w:hAnsi="Times New Roman" w:cs="Times New Roman" w:eastAsia="Times New Roman" w:hint="default"/>
          <w:i w:val="0"/>
        </w:rPr>
        <w:t>A. </w:t>
      </w:r>
      <w:r>
        <w:rPr/>
        <w:t>以支付现金取得的长期股权投资，按照实际支付的购买价款作为投资成本。初始投资成本包括与取得长期股权投资 直接相关的费用、税金及其他必要支出；</w:t>
      </w:r>
      <w:r>
        <w:rPr>
          <w:i w:val="0"/>
        </w:rPr>
      </w:r>
    </w:p>
    <w:p>
      <w:pPr>
        <w:pStyle w:val="BodyText"/>
        <w:spacing w:line="240" w:lineRule="auto" w:before="151"/>
        <w:ind w:left="513" w:right="94"/>
        <w:jc w:val="left"/>
        <w:rPr>
          <w:i w:val="0"/>
        </w:rPr>
      </w:pPr>
      <w:r>
        <w:rPr>
          <w:rFonts w:ascii="Times New Roman" w:hAnsi="Times New Roman" w:cs="Times New Roman" w:eastAsia="Times New Roman" w:hint="default"/>
          <w:i w:val="0"/>
        </w:rPr>
        <w:t>B.</w:t>
      </w:r>
      <w:r>
        <w:rPr>
          <w:rFonts w:ascii="Times New Roman" w:hAnsi="Times New Roman" w:cs="Times New Roman" w:eastAsia="Times New Roman" w:hint="default"/>
          <w:i w:val="0"/>
          <w:spacing w:val="26"/>
        </w:rPr>
        <w:t> </w:t>
      </w:r>
      <w:r>
        <w:rPr/>
        <w:t>以发行权益性证券取得的长期股权投资，按照发行权益性证券的公允价值作为初始投资成本；</w:t>
      </w:r>
      <w:r>
        <w:rPr>
          <w:i w:val="0"/>
        </w:rPr>
      </w:r>
    </w:p>
    <w:p>
      <w:pPr>
        <w:spacing w:line="240" w:lineRule="auto" w:before="13"/>
        <w:rPr>
          <w:rFonts w:ascii="宋体" w:hAnsi="宋体" w:cs="宋体" w:eastAsia="宋体" w:hint="default"/>
          <w:i/>
          <w:sz w:val="13"/>
          <w:szCs w:val="13"/>
        </w:rPr>
      </w:pPr>
    </w:p>
    <w:p>
      <w:pPr>
        <w:pStyle w:val="BodyText"/>
        <w:spacing w:line="309" w:lineRule="auto"/>
        <w:ind w:right="94" w:firstLine="360"/>
        <w:jc w:val="left"/>
        <w:rPr>
          <w:i w:val="0"/>
        </w:rPr>
      </w:pPr>
      <w:r>
        <w:rPr>
          <w:rFonts w:ascii="Times New Roman" w:hAnsi="Times New Roman" w:cs="Times New Roman" w:eastAsia="Times New Roman" w:hint="default"/>
          <w:i w:val="0"/>
        </w:rPr>
        <w:t>C.</w:t>
      </w:r>
      <w:r>
        <w:rPr>
          <w:rFonts w:ascii="Times New Roman" w:hAnsi="Times New Roman" w:cs="Times New Roman" w:eastAsia="Times New Roman" w:hint="default"/>
          <w:i w:val="0"/>
          <w:spacing w:val="40"/>
        </w:rPr>
        <w:t> </w:t>
      </w:r>
      <w:r>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r>
        <w:rPr>
          <w:i w:val="0"/>
        </w:rPr>
      </w:r>
    </w:p>
    <w:p>
      <w:pPr>
        <w:pStyle w:val="BodyText"/>
        <w:spacing w:line="300" w:lineRule="auto" w:before="144"/>
        <w:ind w:right="199" w:firstLine="360"/>
        <w:jc w:val="both"/>
        <w:rPr>
          <w:i w:val="0"/>
        </w:rPr>
      </w:pPr>
      <w:r>
        <w:rPr>
          <w:rFonts w:ascii="Times New Roman" w:hAnsi="Times New Roman" w:cs="Times New Roman" w:eastAsia="Times New Roman" w:hint="default"/>
          <w:i w:val="0"/>
        </w:rPr>
        <w:t>D.</w:t>
      </w:r>
      <w:r>
        <w:rPr>
          <w:rFonts w:ascii="Times New Roman" w:hAnsi="Times New Roman" w:cs="Times New Roman" w:eastAsia="Times New Roman" w:hint="default"/>
          <w:i w:val="0"/>
          <w:spacing w:val="1"/>
        </w:rPr>
        <w:t> </w:t>
      </w:r>
      <w:r>
        <w:rPr/>
        <w:t>通过债务重组取得的长期股权投资，按取得的股权的公允价值作为初始投资成本，初始投资成本与债权账面价值之 间的差额计入当期损益。</w:t>
      </w:r>
      <w:r>
        <w:rPr>
          <w:i w:val="0"/>
        </w:rPr>
      </w:r>
    </w:p>
    <w:p>
      <w:pPr>
        <w:spacing w:line="432" w:lineRule="exact" w:before="16"/>
        <w:ind w:left="513" w:right="94" w:firstLine="6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i/>
          <w:spacing w:val="-2"/>
          <w:sz w:val="18"/>
          <w:szCs w:val="18"/>
        </w:rPr>
        <w:t>本公司能够对被投资单位实施控制的长期股权投资采用成本法核算；对联营企业和合营企业的长期股权投资采用权益法</w:t>
      </w:r>
      <w:r>
        <w:rPr>
          <w:rFonts w:ascii="宋体" w:hAnsi="宋体" w:cs="宋体" w:eastAsia="宋体" w:hint="default"/>
          <w:spacing w:val="-2"/>
          <w:sz w:val="18"/>
          <w:szCs w:val="18"/>
        </w:rPr>
      </w:r>
    </w:p>
    <w:p>
      <w:pPr>
        <w:pStyle w:val="BodyText"/>
        <w:spacing w:line="240" w:lineRule="auto" w:before="15"/>
        <w:ind w:right="94"/>
        <w:jc w:val="left"/>
        <w:rPr>
          <w:i w:val="0"/>
        </w:rPr>
      </w:pPr>
      <w:r>
        <w:rPr/>
        <w:t>核算。</w:t>
      </w:r>
      <w:r>
        <w:rPr>
          <w:i w:val="0"/>
        </w:rPr>
      </w:r>
    </w:p>
    <w:p>
      <w:pPr>
        <w:pStyle w:val="BodyText"/>
        <w:spacing w:line="430" w:lineRule="atLeast" w:before="2"/>
        <w:ind w:left="513" w:right="94"/>
        <w:jc w:val="left"/>
        <w:rPr>
          <w:i w:val="0"/>
        </w:rPr>
      </w:pPr>
      <w:r>
        <w:rPr/>
        <w:t>①成本法 </w:t>
      </w:r>
      <w:r>
        <w:rPr>
          <w:spacing w:val="-4"/>
        </w:rPr>
        <w:t>采用成本法核算的长期股权投资，追加或收回投资时调整长期股权投资的成本；被投资单位宣告分派的现金股利或利润，</w:t>
      </w:r>
      <w:r>
        <w:rPr>
          <w:i w:val="0"/>
          <w:spacing w:val="-4"/>
        </w:rPr>
      </w:r>
    </w:p>
    <w:p>
      <w:pPr>
        <w:pStyle w:val="BodyText"/>
        <w:spacing w:line="240" w:lineRule="auto" w:before="76"/>
        <w:ind w:right="94"/>
        <w:jc w:val="left"/>
        <w:rPr>
          <w:i w:val="0"/>
        </w:rPr>
      </w:pPr>
      <w:r>
        <w:rPr/>
        <w:t>确认为当期投资收益。</w:t>
      </w:r>
      <w:r>
        <w:rPr>
          <w:i w:val="0"/>
        </w:rPr>
      </w:r>
    </w:p>
    <w:p>
      <w:pPr>
        <w:spacing w:line="240" w:lineRule="auto" w:before="0"/>
        <w:rPr>
          <w:rFonts w:ascii="宋体" w:hAnsi="宋体" w:cs="宋体" w:eastAsia="宋体" w:hint="default"/>
          <w:i/>
          <w:sz w:val="15"/>
          <w:szCs w:val="15"/>
        </w:rPr>
      </w:pPr>
    </w:p>
    <w:p>
      <w:pPr>
        <w:pStyle w:val="BodyText"/>
        <w:spacing w:line="439" w:lineRule="auto"/>
        <w:ind w:left="513" w:right="5313"/>
        <w:jc w:val="left"/>
        <w:rPr>
          <w:i w:val="0"/>
        </w:rPr>
      </w:pPr>
      <w:r>
        <w:rPr/>
        <w:t>②权益法 按照权益法核算的长期股权投资，一般会计处理为：</w:t>
      </w:r>
      <w:r>
        <w:rPr>
          <w:i w:val="0"/>
        </w:rPr>
      </w:r>
    </w:p>
    <w:p>
      <w:pPr>
        <w:pStyle w:val="BodyText"/>
        <w:spacing w:line="319" w:lineRule="auto" w:before="47"/>
        <w:ind w:right="191" w:firstLine="360"/>
        <w:jc w:val="both"/>
        <w:rPr>
          <w:i w:val="0"/>
        </w:rPr>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3"/>
        </w:rPr>
        <w:t> </w:t>
      </w:r>
      <w:r>
        <w:rPr>
          <w:spacing w:val="-63"/>
        </w:rPr>
      </w:r>
      <w:r>
        <w:rPr/>
        <w:t>益，同时调整长期股权投资的成本。</w:t>
      </w:r>
      <w:r>
        <w:rPr>
          <w:i w:val="0"/>
        </w:rPr>
      </w:r>
    </w:p>
    <w:p>
      <w:pPr>
        <w:pStyle w:val="BodyText"/>
        <w:spacing w:line="316" w:lineRule="auto" w:before="137"/>
        <w:ind w:right="94" w:firstLine="360"/>
        <w:jc w:val="left"/>
        <w:rPr>
          <w:i w:val="0"/>
        </w:rPr>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3"/>
        </w:rPr>
        <w:t> </w:t>
      </w:r>
      <w:r>
        <w:rPr>
          <w:spacing w:val="-63"/>
        </w:rPr>
      </w:r>
      <w:r>
        <w:rPr>
          <w:spacing w:val="-4"/>
        </w:rPr>
        <w:t>值并计入所有者权益。在确认应享有被投资单位净损益的份额时，以取得投资时被投资单位可辨认净资产的公允价值为基础，</w:t>
      </w:r>
      <w:r>
        <w:rPr>
          <w:spacing w:val="-44"/>
        </w:rPr>
        <w:t> </w:t>
      </w:r>
      <w:r>
        <w:rPr>
          <w:spacing w:val="-44"/>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策及会计期间对被投资单位的财务报表进行调整，并据以确认投资收益和其他综合收益等。本公司与联营企业及合营企业之</w:t>
      </w:r>
      <w:r>
        <w:rPr>
          <w:i w:val="0"/>
          <w:spacing w:val="-2"/>
        </w:rPr>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19" w:lineRule="auto" w:before="44"/>
        <w:ind w:right="0"/>
        <w:jc w:val="left"/>
        <w:rPr>
          <w:i w:val="0"/>
        </w:rPr>
      </w:pPr>
      <w:r>
        <w:rPr>
          <w:spacing w:val="-2"/>
        </w:rPr>
        <w:t>间发生的未实现内部交易损益按照享有的比例计算归属于本公司的部分予以抵销，在此基础上确认投资损益。本公司与被投</w:t>
      </w:r>
      <w:r>
        <w:rPr>
          <w:spacing w:val="-64"/>
        </w:rPr>
        <w:t> </w:t>
      </w:r>
      <w:r>
        <w:rPr>
          <w:spacing w:val="-64"/>
        </w:rPr>
      </w:r>
      <w:r>
        <w:rPr/>
        <w:t>资单位发生的未实现内部交易损失属于资产减值损失的，应全额确认。</w:t>
      </w:r>
      <w:r>
        <w:rPr>
          <w:i w:val="0"/>
        </w:rPr>
      </w:r>
    </w:p>
    <w:p>
      <w:pPr>
        <w:pStyle w:val="BodyText"/>
        <w:spacing w:line="316" w:lineRule="auto" w:before="137"/>
        <w:ind w:right="150" w:firstLine="360"/>
        <w:jc w:val="both"/>
        <w:rPr>
          <w:i w:val="0"/>
        </w:rPr>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3"/>
        </w:rPr>
        <w:t> </w:t>
      </w:r>
      <w:r>
        <w:rPr>
          <w:spacing w:val="-63"/>
        </w:rPr>
      </w:r>
      <w:r>
        <w:rPr/>
        <w:t>与账面价值之间的差额，以及原计入其他综合收益的累计公允价值变动应当转入改按权益法核算的当期损益。</w:t>
      </w:r>
      <w:r>
        <w:rPr>
          <w:i w:val="0"/>
        </w:rPr>
      </w:r>
    </w:p>
    <w:p>
      <w:pPr>
        <w:pStyle w:val="BodyText"/>
        <w:spacing w:line="316" w:lineRule="auto" w:before="139"/>
        <w:ind w:right="152" w:firstLine="288"/>
        <w:jc w:val="both"/>
        <w:rPr>
          <w:i w:val="0"/>
        </w:rPr>
      </w:pPr>
      <w:r>
        <w:rPr>
          <w:spacing w:val="-1"/>
        </w:rPr>
        <w:t>因处置部分股权投资等原因丧失了对被投资单位的共同控制或重大影响的，处置后的剩余股权改按公允价值计量，其在</w:t>
      </w:r>
      <w:r>
        <w:rPr/>
        <w:t> </w:t>
      </w:r>
      <w:r>
        <w:rPr>
          <w:spacing w:val="-2"/>
        </w:rPr>
        <w:t>丧失共同控制或重大影响之日的公允价值与账面价值之间的差额计入当期损益。原股权投资因采用权益法核算而确认的其他</w:t>
      </w:r>
      <w:r>
        <w:rPr>
          <w:spacing w:val="-64"/>
        </w:rPr>
        <w:t> </w:t>
      </w:r>
      <w:r>
        <w:rPr>
          <w:spacing w:val="-64"/>
        </w:rPr>
      </w:r>
      <w:r>
        <w:rPr/>
        <w:t>综合收益，在终止采用权益法核算时采用与被投资单位直接处置相关资产或负债相同的基础进行会计处理。</w:t>
      </w:r>
      <w:r>
        <w:rPr>
          <w:i w:val="0"/>
        </w:rPr>
      </w:r>
    </w:p>
    <w:p>
      <w:pPr>
        <w:spacing w:line="240" w:lineRule="auto" w:before="10"/>
        <w:rPr>
          <w:rFonts w:ascii="宋体" w:hAnsi="宋体" w:cs="宋体" w:eastAsia="宋体" w:hint="default"/>
          <w:i/>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rPr>
          <w:i w:val="0"/>
        </w:rPr>
      </w:pPr>
      <w:r>
        <w:rPr/>
        <w:t>投资性房地产计量模式 成本法计量 折旧或摊销方法</w:t>
      </w:r>
      <w:r>
        <w:rPr>
          <w:i w:val="0"/>
        </w:rPr>
      </w:r>
    </w:p>
    <w:p>
      <w:pPr>
        <w:pStyle w:val="BodyText"/>
        <w:spacing w:line="338" w:lineRule="auto" w:before="29"/>
        <w:ind w:right="3294"/>
        <w:jc w:val="left"/>
        <w:rPr>
          <w:i w:val="0"/>
        </w:rPr>
      </w:pPr>
      <w:r>
        <w:rPr/>
        <w:t>（</w:t>
      </w:r>
      <w:r>
        <w:rPr>
          <w:rFonts w:ascii="Times New Roman" w:hAnsi="Times New Roman" w:cs="Times New Roman" w:eastAsia="Times New Roman" w:hint="default"/>
          <w:i w:val="0"/>
        </w:rPr>
        <w:t>1</w:t>
      </w:r>
      <w:r>
        <w:rPr/>
        <w:t>）投资性房地产的分类 投资性房产是指为赚取租金或资本增值，或两者兼有而持有的房地产。主要包括：</w:t>
      </w:r>
      <w:r>
        <w:rPr>
          <w:i w:val="0"/>
        </w:rPr>
      </w:r>
    </w:p>
    <w:p>
      <w:pPr>
        <w:pStyle w:val="BodyText"/>
        <w:spacing w:line="240" w:lineRule="auto" w:before="43"/>
        <w:ind w:right="153"/>
        <w:jc w:val="left"/>
        <w:rPr>
          <w:i w:val="0"/>
        </w:rPr>
      </w:pPr>
      <w:r>
        <w:rPr/>
        <w:t>①已出租的土地使用权。</w:t>
      </w:r>
      <w:r>
        <w:rPr>
          <w:i w:val="0"/>
        </w:rPr>
      </w:r>
    </w:p>
    <w:p>
      <w:pPr>
        <w:pStyle w:val="BodyText"/>
        <w:spacing w:line="240" w:lineRule="auto" w:before="117"/>
        <w:ind w:right="153"/>
        <w:jc w:val="left"/>
        <w:rPr>
          <w:i w:val="0"/>
        </w:rPr>
      </w:pPr>
      <w:r>
        <w:rPr/>
        <w:t>②持有并准备增值后转让的土地使用权。</w:t>
      </w:r>
      <w:r>
        <w:rPr>
          <w:i w:val="0"/>
        </w:rPr>
      </w:r>
    </w:p>
    <w:p>
      <w:pPr>
        <w:pStyle w:val="BodyText"/>
        <w:spacing w:line="240" w:lineRule="auto" w:before="115"/>
        <w:ind w:left="244" w:right="153"/>
        <w:jc w:val="left"/>
        <w:rPr>
          <w:i w:val="0"/>
        </w:rPr>
      </w:pPr>
      <w:r>
        <w:rPr/>
        <w:t>③已出租的建筑物。</w:t>
      </w:r>
      <w:r>
        <w:rPr>
          <w:i w:val="0"/>
        </w:rPr>
      </w:r>
    </w:p>
    <w:p>
      <w:pPr>
        <w:pStyle w:val="BodyText"/>
        <w:spacing w:line="340" w:lineRule="auto" w:before="117"/>
        <w:ind w:right="5634"/>
        <w:jc w:val="left"/>
        <w:rPr>
          <w:i w:val="0"/>
        </w:rPr>
      </w:pPr>
      <w:r>
        <w:rPr/>
        <w:t>（</w:t>
      </w:r>
      <w:r>
        <w:rPr>
          <w:rFonts w:ascii="Times New Roman" w:hAnsi="Times New Roman" w:cs="Times New Roman" w:eastAsia="Times New Roman" w:hint="default"/>
          <w:i w:val="0"/>
        </w:rPr>
        <w:t>2</w:t>
      </w:r>
      <w:r>
        <w:rPr/>
        <w:t>）投资性房地产的计量模式 本公司采用成本模式对投资性房地产进行后续计量。</w:t>
      </w:r>
      <w:r>
        <w:rPr>
          <w:i w:val="0"/>
        </w:rPr>
      </w:r>
    </w:p>
    <w:p>
      <w:pPr>
        <w:pStyle w:val="BodyText"/>
        <w:spacing w:line="316" w:lineRule="auto" w:before="121"/>
        <w:ind w:right="0"/>
        <w:jc w:val="left"/>
        <w:rPr>
          <w:i w:val="0"/>
        </w:rPr>
      </w:pPr>
      <w:r>
        <w:rPr>
          <w:spacing w:val="-2"/>
        </w:rPr>
        <w:t>本公司对投资性房地产成本减累计减值及净残值后按直线法计算折旧或摊销，投资性房地产的类别、估计的经济使用年限和</w:t>
      </w:r>
      <w:r>
        <w:rPr>
          <w:spacing w:val="-64"/>
        </w:rPr>
        <w:t> </w:t>
      </w:r>
      <w:r>
        <w:rPr>
          <w:spacing w:val="-64"/>
        </w:rPr>
      </w:r>
      <w:r>
        <w:rPr/>
        <w:t>预计的净残值率分别确定折旧年限和年折旧率如下：</w:t>
      </w:r>
      <w:r>
        <w:rPr>
          <w:i w:val="0"/>
        </w:rPr>
      </w:r>
    </w:p>
    <w:tbl>
      <w:tblPr>
        <w:tblW w:w="0" w:type="auto"/>
        <w:jc w:val="left"/>
        <w:tblInd w:w="145" w:type="dxa"/>
        <w:tblLayout w:type="fixed"/>
        <w:tblCellMar>
          <w:top w:w="0" w:type="dxa"/>
          <w:left w:w="0" w:type="dxa"/>
          <w:bottom w:w="0" w:type="dxa"/>
          <w:right w:w="0" w:type="dxa"/>
        </w:tblCellMar>
        <w:tblLook w:val="01E0"/>
      </w:tblPr>
      <w:tblGrid>
        <w:gridCol w:w="2693"/>
        <w:gridCol w:w="1844"/>
        <w:gridCol w:w="2127"/>
        <w:gridCol w:w="2410"/>
      </w:tblGrid>
      <w:tr>
        <w:trPr>
          <w:trHeight w:val="468" w:hRule="exact"/>
        </w:trPr>
        <w:tc>
          <w:tcPr>
            <w:tcW w:w="269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8"/>
              <w:ind w:left="5" w:right="0"/>
              <w:jc w:val="center"/>
              <w:rPr>
                <w:rFonts w:ascii="宋体" w:hAnsi="宋体" w:cs="宋体" w:eastAsia="宋体" w:hint="default"/>
                <w:sz w:val="18"/>
                <w:szCs w:val="18"/>
              </w:rPr>
            </w:pPr>
            <w:r>
              <w:rPr>
                <w:rFonts w:ascii="宋体" w:hAnsi="宋体" w:cs="宋体" w:eastAsia="宋体" w:hint="default"/>
                <w:i/>
                <w:sz w:val="18"/>
                <w:szCs w:val="18"/>
              </w:rPr>
              <w:t>类别</w:t>
            </w:r>
            <w:r>
              <w:rPr>
                <w:rFonts w:ascii="宋体" w:hAnsi="宋体" w:cs="宋体" w:eastAsia="宋体" w:hint="default"/>
                <w:sz w:val="18"/>
                <w:szCs w:val="18"/>
              </w:rPr>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8"/>
              <w:ind w:left="3" w:right="0"/>
              <w:jc w:val="center"/>
              <w:rPr>
                <w:rFonts w:ascii="宋体" w:hAnsi="宋体" w:cs="宋体" w:eastAsia="宋体" w:hint="default"/>
                <w:sz w:val="18"/>
                <w:szCs w:val="18"/>
              </w:rPr>
            </w:pPr>
            <w:r>
              <w:rPr>
                <w:rFonts w:ascii="宋体" w:hAnsi="宋体" w:cs="宋体" w:eastAsia="宋体" w:hint="default"/>
                <w:i/>
                <w:sz w:val="18"/>
                <w:szCs w:val="18"/>
              </w:rPr>
              <w:t>折旧年限（年）</w:t>
            </w:r>
            <w:r>
              <w:rPr>
                <w:rFonts w:ascii="宋体" w:hAnsi="宋体" w:cs="宋体" w:eastAsia="宋体" w:hint="default"/>
                <w:sz w:val="18"/>
                <w:szCs w:val="18"/>
              </w:rPr>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i/>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241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38"/>
              <w:ind w:right="6"/>
              <w:jc w:val="center"/>
              <w:rPr>
                <w:rFonts w:ascii="宋体" w:hAnsi="宋体" w:cs="宋体" w:eastAsia="宋体" w:hint="default"/>
                <w:sz w:val="18"/>
                <w:szCs w:val="18"/>
              </w:rPr>
            </w:pPr>
            <w:r>
              <w:rPr>
                <w:rFonts w:ascii="宋体" w:hAnsi="宋体" w:cs="宋体" w:eastAsia="宋体" w:hint="default"/>
                <w:i/>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r>
      <w:tr>
        <w:trPr>
          <w:trHeight w:val="468" w:hRule="exact"/>
        </w:trPr>
        <w:tc>
          <w:tcPr>
            <w:tcW w:w="26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i/>
                <w:sz w:val="18"/>
                <w:szCs w:val="18"/>
              </w:rPr>
              <w:t>房屋、建筑物</w:t>
            </w:r>
            <w:r>
              <w:rPr>
                <w:rFonts w:ascii="宋体" w:hAnsi="宋体" w:cs="宋体" w:eastAsia="宋体" w:hint="default"/>
                <w:sz w:val="18"/>
                <w:szCs w:val="18"/>
              </w:rPr>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left"/>
              <w:rPr>
                <w:rFonts w:ascii="宋体" w:hAnsi="宋体" w:cs="宋体" w:eastAsia="宋体" w:hint="default"/>
                <w:i/>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20-50</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left"/>
              <w:rPr>
                <w:rFonts w:ascii="宋体" w:hAnsi="宋体" w:cs="宋体" w:eastAsia="宋体" w:hint="default"/>
                <w:i/>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w:t>
            </w:r>
          </w:p>
        </w:tc>
        <w:tc>
          <w:tcPr>
            <w:tcW w:w="241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i/>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1.8-4.5</w:t>
            </w:r>
          </w:p>
        </w:tc>
      </w:tr>
    </w:tbl>
    <w:p>
      <w:pPr>
        <w:spacing w:line="240" w:lineRule="auto" w:before="0"/>
        <w:rPr>
          <w:rFonts w:ascii="宋体" w:hAnsi="宋体" w:cs="宋体" w:eastAsia="宋体" w:hint="default"/>
          <w:i/>
          <w:sz w:val="20"/>
          <w:szCs w:val="20"/>
        </w:rPr>
      </w:pPr>
    </w:p>
    <w:p>
      <w:pPr>
        <w:pStyle w:val="Heading3"/>
        <w:spacing w:line="240" w:lineRule="auto" w:before="36"/>
        <w:ind w:right="15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513" w:right="153"/>
        <w:jc w:val="left"/>
        <w:rPr>
          <w:i w:val="0"/>
        </w:rPr>
      </w:pPr>
      <w:r>
        <w:rPr/>
        <w:t>固定资产在同时满足下列条件时，按取得时的实际成本予以确认：</w:t>
      </w:r>
      <w:r>
        <w:rPr>
          <w:i w:val="0"/>
        </w:rPr>
      </w:r>
    </w:p>
    <w:p>
      <w:pPr>
        <w:pStyle w:val="BodyText"/>
        <w:spacing w:line="240" w:lineRule="auto" w:before="117"/>
        <w:ind w:left="513" w:right="153"/>
        <w:jc w:val="left"/>
        <w:rPr>
          <w:i w:val="0"/>
        </w:rPr>
      </w:pPr>
      <w:r>
        <w:rPr/>
        <w:t>①与该固定资产有关的经济利益很可能流入企业。</w:t>
      </w:r>
      <w:r>
        <w:rPr>
          <w:i w:val="0"/>
        </w:rPr>
      </w:r>
    </w:p>
    <w:p>
      <w:pPr>
        <w:pStyle w:val="BodyText"/>
        <w:spacing w:line="360" w:lineRule="auto" w:before="115"/>
        <w:ind w:left="513" w:right="0"/>
        <w:jc w:val="left"/>
        <w:rPr>
          <w:i w:val="0"/>
        </w:rPr>
      </w:pPr>
      <w:r>
        <w:rPr/>
        <w:t>②该固定资产的成本能够可靠地计量。 </w:t>
      </w:r>
      <w:r>
        <w:rPr>
          <w:spacing w:val="-2"/>
        </w:rPr>
        <w:t>固定资产发生的后续支出，符合固定资产确认条件的计入固定资产成本；不符合固定资产确认条件的在发生时计入当期</w:t>
      </w:r>
      <w:r>
        <w:rPr>
          <w:i w:val="0"/>
          <w:spacing w:val="-2"/>
        </w:rPr>
      </w:r>
    </w:p>
    <w:p>
      <w:pPr>
        <w:pStyle w:val="BodyText"/>
        <w:spacing w:line="223" w:lineRule="exact"/>
        <w:ind w:right="153"/>
        <w:jc w:val="left"/>
        <w:rPr>
          <w:i w:val="0"/>
        </w:rPr>
      </w:pPr>
      <w:r>
        <w:rPr/>
        <w:t>损益。</w:t>
      </w:r>
      <w:r>
        <w:rPr>
          <w:i w:val="0"/>
        </w:rPr>
      </w:r>
    </w:p>
    <w:p>
      <w:pPr>
        <w:spacing w:line="240" w:lineRule="auto" w:before="0"/>
        <w:rPr>
          <w:rFonts w:ascii="宋体" w:hAnsi="宋体" w:cs="宋体" w:eastAsia="宋体" w:hint="default"/>
          <w:i/>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i/>
                <w:sz w:val="18"/>
                <w:szCs w:val="18"/>
              </w:rPr>
              <w:t>类别</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折旧方法</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折旧年限</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残值率</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i/>
                <w:sz w:val="18"/>
                <w:szCs w:val="18"/>
              </w:rPr>
              <w:t>年折旧率</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01"/>
              <w:jc w:val="right"/>
              <w:rPr>
                <w:rFonts w:ascii="宋体" w:hAnsi="宋体" w:cs="宋体" w:eastAsia="宋体" w:hint="default"/>
                <w:sz w:val="18"/>
                <w:szCs w:val="18"/>
              </w:rPr>
            </w:pPr>
            <w:r>
              <w:rPr>
                <w:rFonts w:ascii="宋体" w:hAnsi="宋体" w:cs="宋体" w:eastAsia="宋体" w:hint="default"/>
                <w:i/>
                <w:sz w:val="18"/>
                <w:szCs w:val="18"/>
              </w:rPr>
              <w:t>房屋及建筑物</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年限平均法</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1.8-4.5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机器设备</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年限平均法</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电子设备</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年限平均法</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运输设备</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年限平均法</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年限平均法</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w:t>
            </w:r>
          </w:p>
        </w:tc>
      </w:tr>
    </w:tbl>
    <w:p>
      <w:pPr>
        <w:pStyle w:val="BodyText"/>
        <w:spacing w:line="338" w:lineRule="auto" w:before="49"/>
        <w:ind w:right="94"/>
        <w:jc w:val="left"/>
        <w:rPr>
          <w:i w:val="0"/>
        </w:rPr>
      </w:pPr>
      <w:r>
        <w:rPr/>
        <w:t>对于已经计提减值准备的固定资产，在计提折旧时扣除已计提的固定资产减值准备。 </w:t>
      </w:r>
      <w:r>
        <w:rPr>
          <w:spacing w:val="-2"/>
        </w:rPr>
        <w:t>每年年度终了，公司对固定资产的使用寿命、预计净残值和折旧方法进行复核。使用寿命预计数与原先估计数有差异的，调</w:t>
      </w:r>
      <w:r>
        <w:rPr>
          <w:spacing w:val="-64"/>
        </w:rPr>
        <w:t> </w:t>
      </w:r>
      <w:r>
        <w:rPr>
          <w:spacing w:val="-64"/>
        </w:rPr>
      </w:r>
      <w:r>
        <w:rPr/>
        <w:t>整固定资产使用寿命。</w:t>
      </w:r>
      <w:r>
        <w:rPr>
          <w:i w:val="0"/>
        </w:rPr>
      </w:r>
    </w:p>
    <w:p>
      <w:pPr>
        <w:spacing w:line="240" w:lineRule="auto" w:before="7"/>
        <w:rPr>
          <w:rFonts w:ascii="宋体" w:hAnsi="宋体" w:cs="宋体" w:eastAsia="宋体" w:hint="default"/>
          <w:i/>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2" w:firstLine="360"/>
        <w:jc w:val="both"/>
        <w:rPr>
          <w:i w:val="0"/>
        </w:rPr>
      </w:pPr>
      <w:r>
        <w:rPr>
          <w:spacing w:val="-2"/>
        </w:rPr>
        <w:t>本公司在租入的固定资产实质上转移了与资产有关的全部风险和报酬时确认该项固定资产的租赁为融资租赁。融资租赁</w:t>
      </w:r>
      <w:r>
        <w:rPr/>
        <w:t> 取得的固定资产的成本，按租赁开始日租赁资产公允价值</w:t>
      </w:r>
      <w:r>
        <w:rPr>
          <w:spacing w:val="7"/>
        </w:rPr>
        <w:t> </w:t>
      </w:r>
      <w:r>
        <w:rPr/>
        <w:t>与最低租赁付款额现值两者中较低者确定。融资租入的固定资产</w:t>
      </w:r>
      <w:r>
        <w:rPr/>
        <w:t> </w:t>
      </w:r>
      <w:r>
        <w:rPr>
          <w:spacing w:val="-2"/>
        </w:rPr>
        <w:t>采用与自有固定资产相一致的折旧政策计提租赁资产折旧。能够合理确定租赁期届满时将会取得租赁资产所有权的，在租赁</w:t>
      </w:r>
      <w:r>
        <w:rPr>
          <w:spacing w:val="-64"/>
        </w:rPr>
        <w:t> </w:t>
      </w:r>
      <w:r>
        <w:rPr>
          <w:spacing w:val="-64"/>
        </w:rPr>
      </w:r>
      <w:r>
        <w:rPr>
          <w:spacing w:val="-2"/>
        </w:rPr>
        <w:t>资产使用年限内计提折旧；无法合理确定租赁期届满时能够取得租赁资产所有权的，在租赁期与租赁资产使用寿命两者中较</w:t>
      </w:r>
      <w:r>
        <w:rPr>
          <w:spacing w:val="-64"/>
        </w:rPr>
        <w:t> </w:t>
      </w:r>
      <w:r>
        <w:rPr>
          <w:spacing w:val="-64"/>
        </w:rPr>
      </w:r>
      <w:r>
        <w:rPr/>
        <w:t>短的期间内计提折旧。</w:t>
      </w:r>
      <w:r>
        <w:rPr>
          <w:i w:val="0"/>
        </w:rPr>
      </w:r>
    </w:p>
    <w:p>
      <w:pPr>
        <w:spacing w:line="240" w:lineRule="auto" w:before="9"/>
        <w:rPr>
          <w:rFonts w:ascii="宋体" w:hAnsi="宋体" w:cs="宋体" w:eastAsia="宋体" w:hint="default"/>
          <w:i/>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rPr>
          <w:i w:val="0"/>
        </w:rPr>
      </w:pPr>
      <w:r>
        <w:rPr/>
        <w:t>公司是否需要遵守特殊行业的披露要求 否</w:t>
      </w:r>
      <w:r>
        <w:rPr>
          <w:i w:val="0"/>
        </w:rPr>
      </w:r>
    </w:p>
    <w:p>
      <w:pPr>
        <w:pStyle w:val="BodyText"/>
        <w:spacing w:line="240" w:lineRule="auto" w:before="29"/>
        <w:ind w:left="513" w:right="94"/>
        <w:jc w:val="left"/>
        <w:rPr>
          <w:i w:val="0"/>
        </w:rPr>
      </w:pPr>
      <w:r>
        <w:rPr/>
        <w:t>（</w:t>
      </w:r>
      <w:r>
        <w:rPr>
          <w:rFonts w:ascii="Times New Roman" w:hAnsi="Times New Roman" w:cs="Times New Roman" w:eastAsia="Times New Roman" w:hint="default"/>
          <w:i w:val="0"/>
        </w:rPr>
        <w:t>1</w:t>
      </w:r>
      <w:r>
        <w:rPr/>
        <w:t>）在建工程以立项项目分类核算。</w:t>
      </w:r>
      <w:r>
        <w:rPr>
          <w:i w:val="0"/>
        </w:rPr>
      </w:r>
    </w:p>
    <w:p>
      <w:pPr>
        <w:pStyle w:val="BodyText"/>
        <w:spacing w:line="300" w:lineRule="auto" w:before="63"/>
        <w:ind w:left="513" w:right="94"/>
        <w:jc w:val="left"/>
        <w:rPr>
          <w:i w:val="0"/>
        </w:rPr>
      </w:pPr>
      <w:r>
        <w:rPr/>
        <w:t>（</w:t>
      </w:r>
      <w:r>
        <w:rPr>
          <w:rFonts w:ascii="Times New Roman" w:hAnsi="Times New Roman" w:cs="Times New Roman" w:eastAsia="Times New Roman" w:hint="default"/>
          <w:i w:val="0"/>
        </w:rPr>
        <w:t>2</w:t>
      </w:r>
      <w:r>
        <w:rPr/>
        <w:t>）在建工程结转为固定资产的标准和时点 </w:t>
      </w:r>
      <w:r>
        <w:rPr>
          <w:spacing w:val="-2"/>
        </w:rPr>
        <w:t>在建工程项目按建造该项资产达到预定可使用状态前所发生的全部支出，作为固定资产的入账价值。包括建筑费用、机</w:t>
      </w:r>
      <w:r>
        <w:rPr>
          <w:i w:val="0"/>
          <w:spacing w:val="-2"/>
        </w:rPr>
      </w:r>
    </w:p>
    <w:p>
      <w:pPr>
        <w:pStyle w:val="BodyText"/>
        <w:spacing w:line="319" w:lineRule="auto" w:before="31"/>
        <w:ind w:right="191"/>
        <w:jc w:val="both"/>
        <w:rPr>
          <w:i w:val="0"/>
        </w:rPr>
      </w:pPr>
      <w:r>
        <w:rPr>
          <w:spacing w:val="-2"/>
        </w:rPr>
        <w:t>器设备原价、其他为使在建工程达到预定可使用状态所发生的必要支出以及在资产达到预定可使用状态之前为该项目专门借</w:t>
      </w:r>
      <w:r>
        <w:rPr>
          <w:spacing w:val="-64"/>
        </w:rPr>
        <w:t> </w:t>
      </w:r>
      <w:r>
        <w:rPr>
          <w:spacing w:val="-64"/>
        </w:rPr>
      </w:r>
      <w:r>
        <w:rPr>
          <w:spacing w:val="-2"/>
        </w:rPr>
        <w:t>款所发生的借款费用及占用的一般借款发生的借款费用。本公司在工程安装或建设完成达到预定可使用状态时将在建工程转</w:t>
      </w:r>
      <w:r>
        <w:rPr>
          <w:spacing w:val="-64"/>
        </w:rPr>
        <w:t> </w:t>
      </w:r>
      <w:r>
        <w:rPr>
          <w:spacing w:val="-64"/>
        </w:rPr>
      </w:r>
      <w:r>
        <w:rPr>
          <w:spacing w:val="-2"/>
        </w:rPr>
        <w:t>入固定资产。所建造的已达到预定可使用状态、但尚未办理竣工决算的固定资产，自达到预定可使用状态之日起，根据工程</w:t>
      </w:r>
      <w:r>
        <w:rPr>
          <w:spacing w:val="-65"/>
        </w:rPr>
        <w:t> </w:t>
      </w:r>
      <w:r>
        <w:rPr>
          <w:spacing w:val="-65"/>
        </w:rPr>
      </w:r>
      <w:r>
        <w:rPr>
          <w:spacing w:val="-2"/>
        </w:rPr>
        <w:t>预算、造价或者工程实际成本等，按估计的价值转入固定资产，并按本公司固定资产折旧政策计提固定资产的折旧，待办理</w:t>
      </w:r>
      <w:r>
        <w:rPr>
          <w:spacing w:val="-65"/>
        </w:rPr>
        <w:t> </w:t>
      </w:r>
      <w:r>
        <w:rPr>
          <w:spacing w:val="-65"/>
        </w:rPr>
      </w:r>
      <w:r>
        <w:rPr/>
        <w:t>竣工决算后，再按实际成本调整原来的暂估价值，但不调整原已计提的折旧额。</w:t>
      </w:r>
      <w:r>
        <w:rPr>
          <w:i w:val="0"/>
        </w:rPr>
      </w:r>
    </w:p>
    <w:p>
      <w:pPr>
        <w:spacing w:line="240" w:lineRule="auto" w:before="9"/>
        <w:rPr>
          <w:rFonts w:ascii="宋体" w:hAnsi="宋体" w:cs="宋体" w:eastAsia="宋体" w:hint="default"/>
          <w:i/>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420" w:lineRule="atLeast" w:before="171"/>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）借款费用资本化的确认原则和资本化期间</w:t>
      </w:r>
      <w:r>
        <w:rPr>
          <w:rFonts w:ascii="宋体" w:hAnsi="宋体" w:cs="宋体" w:eastAsia="宋体" w:hint="default"/>
          <w:b/>
          <w:bCs/>
          <w:w w:val="99"/>
          <w:sz w:val="18"/>
          <w:szCs w:val="18"/>
        </w:rPr>
        <w:t> </w:t>
      </w:r>
      <w:r>
        <w:rPr>
          <w:rFonts w:ascii="宋体" w:hAnsi="宋体" w:cs="宋体" w:eastAsia="宋体" w:hint="default"/>
          <w:i/>
          <w:sz w:val="18"/>
          <w:szCs w:val="18"/>
        </w:rPr>
        <w:t>本公司发生的可直接归属于符合资本化条件的资产的购建或生产的借款费用在同时满足下列条件时予以资本化计入相</w:t>
      </w:r>
      <w:r>
        <w:rPr>
          <w:rFonts w:ascii="宋体" w:hAnsi="宋体" w:cs="宋体" w:eastAsia="宋体" w:hint="default"/>
          <w:sz w:val="18"/>
          <w:szCs w:val="18"/>
        </w:rPr>
      </w:r>
    </w:p>
    <w:p>
      <w:pPr>
        <w:pStyle w:val="BodyText"/>
        <w:spacing w:line="240" w:lineRule="auto" w:before="76"/>
        <w:ind w:right="0"/>
        <w:jc w:val="both"/>
        <w:rPr>
          <w:i w:val="0"/>
        </w:rPr>
      </w:pPr>
      <w:r>
        <w:rPr/>
        <w:t>关资产成本：</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①资产支出已经发生；</w:t>
      </w:r>
      <w:r>
        <w:rPr>
          <w:i w:val="0"/>
        </w:rPr>
      </w:r>
    </w:p>
    <w:p>
      <w:pPr>
        <w:spacing w:line="240" w:lineRule="auto" w:before="1"/>
        <w:rPr>
          <w:rFonts w:ascii="宋体" w:hAnsi="宋体" w:cs="宋体" w:eastAsia="宋体" w:hint="default"/>
          <w:i/>
          <w:sz w:val="15"/>
          <w:szCs w:val="15"/>
        </w:rPr>
      </w:pPr>
    </w:p>
    <w:p>
      <w:pPr>
        <w:pStyle w:val="BodyText"/>
        <w:spacing w:line="240" w:lineRule="auto"/>
        <w:ind w:left="513" w:right="94"/>
        <w:jc w:val="left"/>
        <w:rPr>
          <w:i w:val="0"/>
        </w:rPr>
      </w:pPr>
      <w:r>
        <w:rPr/>
        <w:t>②借款费用已经发生；</w:t>
      </w:r>
      <w:r>
        <w:rPr>
          <w:i w:val="0"/>
        </w:rPr>
      </w:r>
    </w:p>
    <w:p>
      <w:pPr>
        <w:spacing w:line="240" w:lineRule="auto" w:before="0"/>
        <w:rPr>
          <w:rFonts w:ascii="宋体" w:hAnsi="宋体" w:cs="宋体" w:eastAsia="宋体" w:hint="default"/>
          <w:i/>
          <w:sz w:val="15"/>
          <w:szCs w:val="15"/>
        </w:rPr>
      </w:pPr>
    </w:p>
    <w:p>
      <w:pPr>
        <w:pStyle w:val="BodyText"/>
        <w:spacing w:line="432" w:lineRule="auto"/>
        <w:ind w:left="513" w:right="94"/>
        <w:jc w:val="left"/>
        <w:rPr>
          <w:i w:val="0"/>
        </w:rPr>
      </w:pPr>
      <w:r>
        <w:rPr/>
        <w:t>③为使资产达到预定可使用状态所必要的购建或者生产活动已经开始。 其他的借款利息、折价或溢价和汇兑差额，计入发生当期的损益。 </w:t>
      </w:r>
      <w:r>
        <w:rPr>
          <w:spacing w:val="-2"/>
        </w:rPr>
        <w:t>符合资本化条件的资产在购建或者生产过程中发生非正常中断，且中断时间连续超过</w:t>
      </w:r>
      <w:r>
        <w:rPr>
          <w:rFonts w:ascii="Times New Roman" w:hAnsi="Times New Roman" w:cs="Times New Roman" w:eastAsia="Times New Roman" w:hint="default"/>
          <w:i w:val="0"/>
          <w:spacing w:val="-2"/>
        </w:rPr>
        <w:t>3</w:t>
      </w:r>
      <w:r>
        <w:rPr>
          <w:spacing w:val="-2"/>
        </w:rPr>
        <w:t>个月的，暂停借款费用的资本化。</w:t>
      </w:r>
      <w:r>
        <w:rPr>
          <w:spacing w:val="-68"/>
        </w:rPr>
        <w:t> </w:t>
      </w:r>
      <w:r>
        <w:rPr>
          <w:spacing w:val="-68"/>
        </w:rPr>
      </w:r>
      <w:r>
        <w:rPr>
          <w:spacing w:val="-2"/>
        </w:rPr>
        <w:t>当购建或者生产符合资本化条件的资产达到预定可使用或者可销售状态时，停止其借款费用的资本化；以后发生的借款</w:t>
      </w:r>
      <w:r>
        <w:rPr>
          <w:i w:val="0"/>
          <w:spacing w:val="-2"/>
        </w:rPr>
      </w:r>
    </w:p>
    <w:p>
      <w:pPr>
        <w:spacing w:after="0" w:line="432"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right="94"/>
        <w:jc w:val="left"/>
        <w:rPr>
          <w:i w:val="0"/>
        </w:rPr>
      </w:pPr>
      <w:r>
        <w:rPr/>
        <w:t>费用于发生当期确认为费用。</w:t>
      </w:r>
      <w:r>
        <w:rPr>
          <w:i w:val="0"/>
        </w:rPr>
      </w:r>
    </w:p>
    <w:p>
      <w:pPr>
        <w:spacing w:line="420" w:lineRule="atLeast" w:before="26"/>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）借款费用资本化率以及资本化金额的计算方法</w:t>
      </w:r>
      <w:r>
        <w:rPr>
          <w:rFonts w:ascii="宋体" w:hAnsi="宋体" w:cs="宋体" w:eastAsia="宋体" w:hint="default"/>
          <w:b/>
          <w:bCs/>
          <w:w w:val="99"/>
          <w:sz w:val="18"/>
          <w:szCs w:val="18"/>
        </w:rPr>
        <w:t> </w:t>
      </w:r>
      <w:r>
        <w:rPr>
          <w:rFonts w:ascii="宋体" w:hAnsi="宋体" w:cs="宋体" w:eastAsia="宋体" w:hint="default"/>
          <w:i/>
          <w:spacing w:val="-2"/>
          <w:sz w:val="18"/>
          <w:szCs w:val="18"/>
        </w:rPr>
        <w:t>为购建或者生产符合资本化条件的资产而借入专门借款的，以专门借款当期实际发生的利息费用，减去将尚未动用的借</w:t>
      </w:r>
      <w:r>
        <w:rPr>
          <w:rFonts w:ascii="宋体" w:hAnsi="宋体" w:cs="宋体" w:eastAsia="宋体" w:hint="default"/>
          <w:spacing w:val="-2"/>
          <w:sz w:val="18"/>
          <w:szCs w:val="18"/>
        </w:rPr>
      </w:r>
    </w:p>
    <w:p>
      <w:pPr>
        <w:pStyle w:val="BodyText"/>
        <w:spacing w:line="316" w:lineRule="auto" w:before="76"/>
        <w:ind w:right="94"/>
        <w:jc w:val="left"/>
        <w:rPr>
          <w:i w:val="0"/>
        </w:rPr>
      </w:pPr>
      <w:r>
        <w:rPr/>
        <w:t>款资金存入银行取得的利息收入或者进行暂时性投资取得的投资收益后的金额，确定为专门借款利息费用的资本化金额。 </w:t>
      </w:r>
      <w:r>
        <w:rPr>
          <w:spacing w:val="-2"/>
        </w:rPr>
        <w:t>购建或者生产符合资本化条件的资产占用了一般借款的，一般借款应予资本化的利息金额按累计资产支出超过专门借款部分</w:t>
      </w:r>
      <w:r>
        <w:rPr>
          <w:spacing w:val="-64"/>
        </w:rPr>
        <w:t> </w:t>
      </w:r>
      <w:r>
        <w:rPr>
          <w:spacing w:val="-64"/>
        </w:rPr>
      </w:r>
      <w:r>
        <w:rPr>
          <w:spacing w:val="-2"/>
        </w:rPr>
        <w:t>的资产支出加权平均数乘以所占用一般借款的资本化率，计算确定一般借款应予资本化的利息金额。资本化率根据一般借款</w:t>
      </w:r>
      <w:r>
        <w:rPr>
          <w:spacing w:val="-63"/>
        </w:rPr>
        <w:t> </w:t>
      </w:r>
      <w:r>
        <w:rPr>
          <w:spacing w:val="-63"/>
        </w:rPr>
      </w:r>
      <w:r>
        <w:rPr/>
        <w:t>加权平均利率计算确定。</w:t>
      </w:r>
      <w:r>
        <w:rPr>
          <w:i w:val="0"/>
        </w:rPr>
      </w:r>
    </w:p>
    <w:p>
      <w:pPr>
        <w:spacing w:line="240" w:lineRule="auto" w:before="10"/>
        <w:rPr>
          <w:rFonts w:ascii="宋体" w:hAnsi="宋体" w:cs="宋体" w:eastAsia="宋体" w:hint="default"/>
          <w:i/>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60" w:lineRule="auto"/>
        <w:ind w:right="6754"/>
        <w:jc w:val="left"/>
        <w:rPr>
          <w:i w:val="0"/>
        </w:rPr>
      </w:pPr>
      <w:r>
        <w:rPr/>
        <w:t>公司是否需要遵守特殊行业的披露要求 否</w:t>
      </w:r>
      <w:r>
        <w:rPr>
          <w:i w:val="0"/>
        </w:rPr>
      </w:r>
    </w:p>
    <w:p>
      <w:pPr>
        <w:spacing w:line="439" w:lineRule="auto" w:before="106"/>
        <w:ind w:left="513" w:right="6573" w:firstLine="0"/>
        <w:jc w:val="left"/>
        <w:rPr>
          <w:rFonts w:ascii="宋体" w:hAnsi="宋体" w:cs="宋体" w:eastAsia="宋体" w:hint="default"/>
          <w:sz w:val="18"/>
          <w:szCs w:val="18"/>
        </w:rPr>
      </w:pPr>
      <w:r>
        <w:rPr>
          <w:rFonts w:ascii="宋体" w:hAnsi="宋体" w:cs="宋体" w:eastAsia="宋体" w:hint="default"/>
          <w:i/>
          <w:sz w:val="18"/>
          <w:szCs w:val="18"/>
        </w:rPr>
        <w:t>无形资产按取得时的实际成本入账。 </w:t>
      </w:r>
      <w:r>
        <w:rPr>
          <w:rFonts w:ascii="宋体" w:hAnsi="宋体" w:cs="宋体" w:eastAsia="宋体" w:hint="default"/>
          <w:b/>
          <w:bCs/>
          <w:sz w:val="18"/>
          <w:szCs w:val="18"/>
        </w:rPr>
        <w:t>无形资产使用寿命及摊销</w:t>
      </w:r>
      <w:r>
        <w:rPr>
          <w:rFonts w:ascii="宋体" w:hAnsi="宋体" w:cs="宋体" w:eastAsia="宋体" w:hint="default"/>
          <w:sz w:val="18"/>
          <w:szCs w:val="18"/>
        </w:rPr>
      </w:r>
    </w:p>
    <w:p>
      <w:pPr>
        <w:pStyle w:val="BodyText"/>
        <w:spacing w:line="240" w:lineRule="auto" w:before="47"/>
        <w:ind w:left="513" w:right="94"/>
        <w:jc w:val="left"/>
        <w:rPr>
          <w:i w:val="0"/>
        </w:rPr>
      </w:pPr>
      <w:r>
        <w:rPr/>
        <w:t>①使用寿命有限的无形资产的使用寿命估计情况：</w:t>
      </w:r>
      <w:r>
        <w:rPr>
          <w:i w:val="0"/>
        </w:rPr>
      </w:r>
    </w:p>
    <w:p>
      <w:pPr>
        <w:spacing w:line="240" w:lineRule="auto" w:before="3"/>
        <w:rPr>
          <w:rFonts w:ascii="宋体" w:hAnsi="宋体" w:cs="宋体" w:eastAsia="宋体" w:hint="default"/>
          <w:i/>
          <w:sz w:val="5"/>
          <w:szCs w:val="5"/>
        </w:rPr>
      </w:pPr>
    </w:p>
    <w:tbl>
      <w:tblPr>
        <w:tblW w:w="0" w:type="auto"/>
        <w:jc w:val="left"/>
        <w:tblInd w:w="145" w:type="dxa"/>
        <w:tblLayout w:type="fixed"/>
        <w:tblCellMar>
          <w:top w:w="0" w:type="dxa"/>
          <w:left w:w="0" w:type="dxa"/>
          <w:bottom w:w="0" w:type="dxa"/>
          <w:right w:w="0" w:type="dxa"/>
        </w:tblCellMar>
        <w:tblLook w:val="01E0"/>
      </w:tblPr>
      <w:tblGrid>
        <w:gridCol w:w="2302"/>
        <w:gridCol w:w="3409"/>
        <w:gridCol w:w="3408"/>
      </w:tblGrid>
      <w:tr>
        <w:trPr>
          <w:trHeight w:val="588" w:hRule="exact"/>
        </w:trPr>
        <w:tc>
          <w:tcPr>
            <w:tcW w:w="2302" w:type="dxa"/>
            <w:tcBorders>
              <w:top w:val="single" w:sz="6" w:space="0" w:color="000000"/>
              <w:left w:val="single" w:sz="6" w:space="0" w:color="000000"/>
              <w:bottom w:val="single" w:sz="8" w:space="0" w:color="000000"/>
              <w:right w:val="single" w:sz="6" w:space="0" w:color="000000"/>
            </w:tcBorders>
          </w:tcPr>
          <w:p>
            <w:pPr>
              <w:pStyle w:val="TableParagraph"/>
              <w:tabs>
                <w:tab w:pos="470" w:val="left" w:leader="none"/>
              </w:tabs>
              <w:spacing w:line="240" w:lineRule="auto" w:before="137"/>
              <w:ind w:left="2" w:right="0"/>
              <w:jc w:val="center"/>
              <w:rPr>
                <w:rFonts w:ascii="宋体" w:hAnsi="宋体" w:cs="宋体" w:eastAsia="宋体" w:hint="default"/>
                <w:sz w:val="18"/>
                <w:szCs w:val="18"/>
              </w:rPr>
            </w:pPr>
            <w:r>
              <w:rPr>
                <w:rFonts w:ascii="宋体" w:hAnsi="宋体" w:cs="宋体" w:eastAsia="宋体" w:hint="default"/>
                <w:i/>
                <w:sz w:val="18"/>
                <w:szCs w:val="18"/>
              </w:rPr>
              <w:t>项</w:t>
              <w:tab/>
              <w:t>目</w:t>
            </w:r>
            <w:r>
              <w:rPr>
                <w:rFonts w:ascii="宋体" w:hAnsi="宋体" w:cs="宋体" w:eastAsia="宋体" w:hint="default"/>
                <w:sz w:val="18"/>
                <w:szCs w:val="18"/>
              </w:rPr>
            </w:r>
          </w:p>
        </w:tc>
        <w:tc>
          <w:tcPr>
            <w:tcW w:w="34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i/>
                <w:sz w:val="18"/>
                <w:szCs w:val="18"/>
              </w:rPr>
              <w:t>预计使用寿命</w:t>
            </w:r>
            <w:r>
              <w:rPr>
                <w:rFonts w:ascii="宋体" w:hAnsi="宋体" w:cs="宋体" w:eastAsia="宋体" w:hint="default"/>
                <w:sz w:val="18"/>
                <w:szCs w:val="18"/>
              </w:rPr>
            </w:r>
          </w:p>
        </w:tc>
        <w:tc>
          <w:tcPr>
            <w:tcW w:w="3408" w:type="dxa"/>
            <w:tcBorders>
              <w:top w:val="single" w:sz="6" w:space="0" w:color="000000"/>
              <w:left w:val="single" w:sz="6" w:space="0" w:color="000000"/>
              <w:bottom w:val="single" w:sz="8" w:space="0" w:color="000000"/>
              <w:right w:val="nil" w:sz="6" w:space="0" w:color="auto"/>
            </w:tcBorders>
          </w:tcPr>
          <w:p>
            <w:pPr>
              <w:pStyle w:val="TableParagraph"/>
              <w:tabs>
                <w:tab w:pos="467" w:val="left" w:leader="none"/>
              </w:tabs>
              <w:spacing w:line="240" w:lineRule="auto" w:before="137"/>
              <w:ind w:right="5"/>
              <w:jc w:val="center"/>
              <w:rPr>
                <w:rFonts w:ascii="宋体" w:hAnsi="宋体" w:cs="宋体" w:eastAsia="宋体" w:hint="default"/>
                <w:sz w:val="18"/>
                <w:szCs w:val="18"/>
              </w:rPr>
            </w:pPr>
            <w:r>
              <w:rPr>
                <w:rFonts w:ascii="宋体" w:hAnsi="宋体" w:cs="宋体" w:eastAsia="宋体" w:hint="default"/>
                <w:i/>
                <w:sz w:val="18"/>
                <w:szCs w:val="18"/>
              </w:rPr>
              <w:t>依</w:t>
              <w:tab/>
              <w:t>据</w:t>
            </w:r>
            <w:r>
              <w:rPr>
                <w:rFonts w:ascii="宋体" w:hAnsi="宋体" w:cs="宋体" w:eastAsia="宋体" w:hint="default"/>
                <w:sz w:val="18"/>
                <w:szCs w:val="18"/>
              </w:rPr>
            </w:r>
          </w:p>
        </w:tc>
      </w:tr>
      <w:tr>
        <w:trPr>
          <w:trHeight w:val="588" w:hRule="exact"/>
        </w:trPr>
        <w:tc>
          <w:tcPr>
            <w:tcW w:w="23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i/>
                <w:sz w:val="18"/>
                <w:szCs w:val="18"/>
              </w:rPr>
              <w:t>计算机软件</w:t>
            </w:r>
            <w:r>
              <w:rPr>
                <w:rFonts w:ascii="宋体" w:hAnsi="宋体" w:cs="宋体" w:eastAsia="宋体" w:hint="default"/>
                <w:sz w:val="18"/>
                <w:szCs w:val="18"/>
              </w:rPr>
            </w:r>
          </w:p>
        </w:tc>
        <w:tc>
          <w:tcPr>
            <w:tcW w:w="340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i/>
                <w:sz w:val="18"/>
                <w:szCs w:val="18"/>
              </w:rPr>
              <w:t>年</w:t>
            </w:r>
            <w:r>
              <w:rPr>
                <w:rFonts w:ascii="宋体" w:hAnsi="宋体" w:cs="宋体" w:eastAsia="宋体" w:hint="default"/>
                <w:sz w:val="18"/>
                <w:szCs w:val="18"/>
              </w:rPr>
            </w:r>
          </w:p>
        </w:tc>
        <w:tc>
          <w:tcPr>
            <w:tcW w:w="340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right="5"/>
              <w:jc w:val="center"/>
              <w:rPr>
                <w:rFonts w:ascii="宋体" w:hAnsi="宋体" w:cs="宋体" w:eastAsia="宋体" w:hint="default"/>
                <w:sz w:val="18"/>
                <w:szCs w:val="18"/>
              </w:rPr>
            </w:pPr>
            <w:r>
              <w:rPr>
                <w:rFonts w:ascii="宋体" w:hAnsi="宋体" w:cs="宋体" w:eastAsia="宋体" w:hint="default"/>
                <w:i/>
                <w:sz w:val="18"/>
                <w:szCs w:val="18"/>
              </w:rPr>
              <w:t>预计受益年限</w:t>
            </w:r>
            <w:r>
              <w:rPr>
                <w:rFonts w:ascii="宋体" w:hAnsi="宋体" w:cs="宋体" w:eastAsia="宋体" w:hint="default"/>
                <w:sz w:val="18"/>
                <w:szCs w:val="18"/>
              </w:rPr>
            </w:r>
          </w:p>
        </w:tc>
      </w:tr>
    </w:tbl>
    <w:p>
      <w:pPr>
        <w:spacing w:line="240" w:lineRule="auto" w:before="5"/>
        <w:rPr>
          <w:rFonts w:ascii="宋体" w:hAnsi="宋体" w:cs="宋体" w:eastAsia="宋体" w:hint="default"/>
          <w:i/>
          <w:sz w:val="6"/>
          <w:szCs w:val="6"/>
        </w:rPr>
      </w:pPr>
    </w:p>
    <w:p>
      <w:pPr>
        <w:pStyle w:val="BodyText"/>
        <w:spacing w:line="316" w:lineRule="auto" w:before="44"/>
        <w:ind w:right="94" w:firstLine="360"/>
        <w:jc w:val="left"/>
        <w:rPr>
          <w:i w:val="0"/>
        </w:rPr>
      </w:pPr>
      <w:r>
        <w:rPr>
          <w:spacing w:val="-2"/>
        </w:rPr>
        <w:t>每年年度终了，公司对使用寿命有限的无形资产的使用寿命及摊销方法进行复核。经复核，本期末无形资产的使用寿命</w:t>
      </w:r>
      <w:r>
        <w:rPr/>
        <w:t> 及摊销方法与以前估计未有不同。</w:t>
      </w:r>
      <w:r>
        <w:rPr>
          <w:i w:val="0"/>
        </w:rPr>
      </w:r>
    </w:p>
    <w:p>
      <w:pPr>
        <w:pStyle w:val="BodyText"/>
        <w:spacing w:line="316" w:lineRule="auto" w:before="139"/>
        <w:ind w:right="94" w:firstLine="360"/>
        <w:jc w:val="left"/>
        <w:rPr>
          <w:i w:val="0"/>
        </w:rPr>
      </w:pPr>
      <w:r>
        <w:rPr/>
        <w:t>②无法预见无形资产为企业带来经济利益期限的，视为使用寿命不确定的无形资产。对于使用寿命不确定的无形资产， </w:t>
      </w:r>
      <w:r>
        <w:rPr>
          <w:spacing w:val="-2"/>
        </w:rPr>
        <w:t>公司在每年年度终了对使用寿命不确定的无形资产的使用寿命进行复核，如果重新复核后仍为不确定的，于在资产负债表日</w:t>
      </w:r>
      <w:r>
        <w:rPr>
          <w:spacing w:val="-64"/>
        </w:rPr>
        <w:t> </w:t>
      </w:r>
      <w:r>
        <w:rPr>
          <w:spacing w:val="-64"/>
        </w:rPr>
      </w:r>
      <w:r>
        <w:rPr/>
        <w:t>进行减值测试。</w:t>
      </w:r>
      <w:r>
        <w:rPr>
          <w:i w:val="0"/>
        </w:rPr>
      </w:r>
    </w:p>
    <w:p>
      <w:pPr>
        <w:pStyle w:val="BodyText"/>
        <w:spacing w:line="434" w:lineRule="exact" w:before="2"/>
        <w:ind w:left="513" w:right="94" w:firstLine="48"/>
        <w:jc w:val="left"/>
        <w:rPr>
          <w:i w:val="0"/>
        </w:rPr>
      </w:pPr>
      <w:r>
        <w:rPr/>
        <w:t>③无形资产的摊销 </w:t>
      </w:r>
      <w:r>
        <w:rPr>
          <w:spacing w:val="-2"/>
        </w:rPr>
        <w:t>对于使用寿命有限的无形资产，本公司在取得时判定其使用寿命，在使用寿命内采用直线法系统合理摊销，摊销金额按</w:t>
      </w:r>
      <w:r>
        <w:rPr>
          <w:i w:val="0"/>
          <w:spacing w:val="-2"/>
        </w:rPr>
      </w:r>
    </w:p>
    <w:p>
      <w:pPr>
        <w:pStyle w:val="BodyText"/>
        <w:spacing w:line="316" w:lineRule="auto" w:before="12"/>
        <w:ind w:right="190"/>
        <w:jc w:val="both"/>
        <w:rPr>
          <w:i w:val="0"/>
        </w:rPr>
      </w:pPr>
      <w:r>
        <w:rPr>
          <w:spacing w:val="-2"/>
        </w:rPr>
        <w:t>受益项目计入当期损益。具体应摊销金额为其成本扣除预计残值后的金额。已计提减值准备的无形资产，还应扣除已计提的</w:t>
      </w:r>
      <w:r>
        <w:rPr>
          <w:spacing w:val="-63"/>
        </w:rPr>
        <w:t> </w:t>
      </w:r>
      <w:r>
        <w:rPr>
          <w:spacing w:val="-63"/>
        </w:rPr>
      </w:r>
      <w:r>
        <w:rPr>
          <w:spacing w:val="-2"/>
        </w:rPr>
        <w:t>无形资产减值准备累计金额，残值为零。但下列情况除外：有第三方承诺在无形资产使用寿命结束时购买该无形资产或可以</w:t>
      </w:r>
      <w:r>
        <w:rPr>
          <w:spacing w:val="-64"/>
        </w:rPr>
        <w:t> </w:t>
      </w:r>
      <w:r>
        <w:rPr>
          <w:spacing w:val="-64"/>
        </w:rPr>
      </w:r>
      <w:r>
        <w:rPr/>
        <w:t>根据活跃市场得到预计残值信息，并且该市场在无形资产使用寿命结束时很可能存在。</w:t>
      </w:r>
      <w:r>
        <w:rPr>
          <w:i w:val="0"/>
        </w:rPr>
      </w:r>
    </w:p>
    <w:p>
      <w:pPr>
        <w:pStyle w:val="BodyText"/>
        <w:spacing w:line="316" w:lineRule="auto" w:before="139"/>
        <w:ind w:right="94" w:firstLine="360"/>
        <w:jc w:val="left"/>
        <w:rPr>
          <w:i w:val="0"/>
        </w:rPr>
      </w:pPr>
      <w:r>
        <w:rPr>
          <w:spacing w:val="-2"/>
        </w:rPr>
        <w:t>对使用寿命不确定的无形资产，不予摊销。每年年度终了对使用寿命不确定的无形资产的使用寿命进行复核，如果有证</w:t>
      </w:r>
      <w:r>
        <w:rPr/>
        <w:t> 据表明无形资产的使用寿命是有限的，估计其使用寿命并在预计使用年限内系统合理摊销。</w:t>
      </w:r>
      <w:r>
        <w:rPr>
          <w:i w:val="0"/>
        </w:rPr>
      </w:r>
    </w:p>
    <w:p>
      <w:pPr>
        <w:spacing w:line="240" w:lineRule="auto" w:before="11"/>
        <w:rPr>
          <w:rFonts w:ascii="宋体" w:hAnsi="宋体" w:cs="宋体" w:eastAsia="宋体" w:hint="default"/>
          <w:i/>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rPr>
          <w:i w:val="0"/>
        </w:rPr>
      </w:pPr>
      <w:r>
        <w:rPr>
          <w:spacing w:val="-2"/>
        </w:rPr>
        <w:t>①本公司将为进一步开发活动进行的资料及相关方面的准备活动作为研究阶段，无形资产研究阶段的支出在发生时计入</w:t>
      </w:r>
      <w:r>
        <w:rPr/>
        <w:t> 当期损益。</w:t>
      </w:r>
      <w:r>
        <w:rPr>
          <w:i w:val="0"/>
        </w:rPr>
      </w:r>
    </w:p>
    <w:p>
      <w:pPr>
        <w:spacing w:line="439" w:lineRule="auto" w:before="139"/>
        <w:ind w:left="513" w:right="3873" w:firstLine="0"/>
        <w:jc w:val="left"/>
        <w:rPr>
          <w:rFonts w:ascii="宋体" w:hAnsi="宋体" w:cs="宋体" w:eastAsia="宋体" w:hint="default"/>
          <w:sz w:val="18"/>
          <w:szCs w:val="18"/>
        </w:rPr>
      </w:pPr>
      <w:r>
        <w:rPr>
          <w:rFonts w:ascii="宋体" w:hAnsi="宋体" w:cs="宋体" w:eastAsia="宋体" w:hint="default"/>
          <w:i/>
          <w:sz w:val="18"/>
          <w:szCs w:val="18"/>
        </w:rPr>
        <w:t>②在本公司已完成研究阶段的工作后再进行的开发活动作为开发阶段。 </w:t>
      </w:r>
      <w:r>
        <w:rPr>
          <w:rFonts w:ascii="宋体" w:hAnsi="宋体" w:cs="宋体" w:eastAsia="宋体" w:hint="default"/>
          <w:b/>
          <w:bCs/>
          <w:sz w:val="18"/>
          <w:szCs w:val="18"/>
        </w:rPr>
        <w:t>开发阶段支出资本化的具体条件</w:t>
      </w:r>
      <w:r>
        <w:rPr>
          <w:rFonts w:ascii="宋体" w:hAnsi="宋体" w:cs="宋体" w:eastAsia="宋体" w:hint="default"/>
          <w:sz w:val="18"/>
          <w:szCs w:val="18"/>
        </w:rPr>
      </w:r>
    </w:p>
    <w:p>
      <w:pPr>
        <w:spacing w:after="0" w:line="439"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b/>
          <w:bCs/>
          <w:sz w:val="25"/>
          <w:szCs w:val="25"/>
        </w:rPr>
      </w:pPr>
    </w:p>
    <w:p>
      <w:pPr>
        <w:pStyle w:val="BodyText"/>
        <w:spacing w:line="427" w:lineRule="auto" w:before="44"/>
        <w:ind w:left="513" w:right="4418"/>
        <w:jc w:val="left"/>
        <w:rPr>
          <w:i w:val="0"/>
        </w:rPr>
      </w:pPr>
      <w:r>
        <w:rPr/>
        <w:t>开发阶段的支出同时满足下列条件时，才能确认为无形资产： </w:t>
      </w:r>
      <w:r>
        <w:rPr>
          <w:rFonts w:ascii="Times New Roman" w:hAnsi="Times New Roman" w:cs="Times New Roman" w:eastAsia="Times New Roman" w:hint="default"/>
          <w:i w:val="0"/>
        </w:rPr>
        <w:t>A.</w:t>
      </w:r>
      <w:r>
        <w:rPr/>
        <w:t>完成该无形资产以使其能够使用或出售在技术上具有可行性； </w:t>
      </w:r>
      <w:r>
        <w:rPr>
          <w:rFonts w:ascii="Times New Roman" w:hAnsi="Times New Roman" w:cs="Times New Roman" w:eastAsia="Times New Roman" w:hint="default"/>
          <w:i w:val="0"/>
        </w:rPr>
        <w:t>B.</w:t>
      </w:r>
      <w:r>
        <w:rPr/>
        <w:t>具有完成该无形资产并使用或出售的意图；</w:t>
      </w:r>
      <w:r>
        <w:rPr>
          <w:i w:val="0"/>
        </w:rPr>
      </w:r>
    </w:p>
    <w:p>
      <w:pPr>
        <w:pStyle w:val="BodyText"/>
        <w:spacing w:line="300" w:lineRule="auto" w:before="27"/>
        <w:ind w:right="94" w:firstLine="360"/>
        <w:jc w:val="left"/>
        <w:rPr>
          <w:i w:val="0"/>
        </w:rPr>
      </w:pPr>
      <w:r>
        <w:rPr>
          <w:rFonts w:ascii="Times New Roman" w:hAnsi="Times New Roman" w:cs="Times New Roman" w:eastAsia="Times New Roman" w:hint="default"/>
          <w:i w:val="0"/>
          <w:spacing w:val="-2"/>
        </w:rPr>
        <w:t>C.</w:t>
      </w:r>
      <w:r>
        <w:rPr>
          <w:spacing w:val="-2"/>
        </w:rPr>
        <w:t>无形资产产生经济利益的方式，包括能够证明运用该无形资产生产的产品存在市场或无形资产自身存在市场，无形资</w:t>
      </w:r>
      <w:r>
        <w:rPr/>
        <w:t> 产将在内部使用的，能够证明其有用性；</w:t>
      </w:r>
      <w:r>
        <w:rPr>
          <w:i w:val="0"/>
        </w:rPr>
      </w:r>
    </w:p>
    <w:p>
      <w:pPr>
        <w:pStyle w:val="BodyText"/>
        <w:spacing w:line="415" w:lineRule="auto" w:before="151"/>
        <w:ind w:left="513" w:right="998"/>
        <w:jc w:val="left"/>
        <w:rPr>
          <w:i w:val="0"/>
        </w:rPr>
      </w:pPr>
      <w:r>
        <w:rPr>
          <w:rFonts w:ascii="Times New Roman" w:hAnsi="Times New Roman" w:cs="Times New Roman" w:eastAsia="Times New Roman" w:hint="default"/>
          <w:i w:val="0"/>
        </w:rPr>
        <w:t>D.</w:t>
      </w:r>
      <w:r>
        <w:rPr/>
        <w:t>有足够的技术、财务资源和其他资源支持，以完成该无形资产的开发，并有能力使用或出售该无形资产； </w:t>
      </w:r>
      <w:r>
        <w:rPr>
          <w:rFonts w:ascii="Times New Roman" w:hAnsi="Times New Roman" w:cs="Times New Roman" w:eastAsia="Times New Roman" w:hint="default"/>
          <w:i w:val="0"/>
        </w:rPr>
        <w:t>E.</w:t>
      </w:r>
      <w:r>
        <w:rPr/>
        <w:t>归属于该无形资产开发阶段的支出能够可靠地计量。</w:t>
      </w:r>
      <w:r>
        <w:rPr>
          <w:i w:val="0"/>
        </w:rPr>
      </w:r>
    </w:p>
    <w:p>
      <w:pPr>
        <w:spacing w:line="240" w:lineRule="auto" w:before="0"/>
        <w:rPr>
          <w:rFonts w:ascii="宋体" w:hAnsi="宋体" w:cs="宋体" w:eastAsia="宋体" w:hint="default"/>
          <w:i/>
          <w:sz w:val="15"/>
          <w:szCs w:val="15"/>
        </w:rPr>
      </w:pPr>
    </w:p>
    <w:p>
      <w:pPr>
        <w:pStyle w:val="Heading3"/>
        <w:spacing w:line="240" w:lineRule="auto"/>
        <w:ind w:right="94"/>
        <w:jc w:val="left"/>
        <w:rPr>
          <w:b w:val="0"/>
          <w:bCs w:val="0"/>
        </w:rPr>
      </w:pPr>
      <w:r>
        <w:rPr>
          <w:rFonts w:ascii="Times New Roman" w:hAnsi="Times New Roman" w:cs="Times New Roman" w:eastAsia="Times New Roman" w:hint="default"/>
        </w:rPr>
        <w:t>20</w:t>
      </w:r>
      <w:r>
        <w:rPr/>
        <w:t>、长期资产减值</w:t>
      </w:r>
      <w:r>
        <w:rPr>
          <w:b w:val="0"/>
          <w:bCs w:val="0"/>
        </w:rPr>
      </w:r>
    </w:p>
    <w:p>
      <w:pPr>
        <w:spacing w:line="420" w:lineRule="atLeast" w:before="173"/>
        <w:ind w:left="513" w:right="94" w:firstLine="64"/>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）长期股权投资减值测试方法及会计处理方法</w:t>
      </w:r>
      <w:r>
        <w:rPr>
          <w:rFonts w:ascii="宋体" w:hAnsi="宋体" w:cs="宋体" w:eastAsia="宋体" w:hint="default"/>
          <w:b/>
          <w:bCs/>
          <w:w w:val="99"/>
          <w:sz w:val="18"/>
          <w:szCs w:val="18"/>
        </w:rPr>
        <w:t> </w:t>
      </w:r>
      <w:r>
        <w:rPr>
          <w:rFonts w:ascii="宋体" w:hAnsi="宋体" w:cs="宋体" w:eastAsia="宋体" w:hint="default"/>
          <w:i/>
          <w:spacing w:val="-2"/>
          <w:sz w:val="18"/>
          <w:szCs w:val="18"/>
        </w:rPr>
        <w:t>本公司在资产负债表日对长期股权投资进行逐项检查，根据被投资单位经营政策、法律环境、市场需求、行业及盈利能</w:t>
      </w:r>
      <w:r>
        <w:rPr>
          <w:rFonts w:ascii="宋体" w:hAnsi="宋体" w:cs="宋体" w:eastAsia="宋体" w:hint="default"/>
          <w:spacing w:val="-2"/>
          <w:sz w:val="18"/>
          <w:szCs w:val="18"/>
        </w:rPr>
      </w:r>
    </w:p>
    <w:p>
      <w:pPr>
        <w:pStyle w:val="BodyText"/>
        <w:spacing w:line="316" w:lineRule="auto" w:before="76"/>
        <w:ind w:right="94"/>
        <w:jc w:val="left"/>
        <w:rPr>
          <w:i w:val="0"/>
        </w:rPr>
      </w:pPr>
      <w:r>
        <w:rPr>
          <w:spacing w:val="-2"/>
        </w:rPr>
        <w:t>力等的各种变化判断长期股权投资是否存在减值迹象。当长期股权投资可收回金额低于账面价值时，将可收回金额低于长期</w:t>
      </w:r>
      <w:r>
        <w:rPr>
          <w:spacing w:val="-64"/>
        </w:rPr>
        <w:t> </w:t>
      </w:r>
      <w:r>
        <w:rPr>
          <w:spacing w:val="-64"/>
        </w:rPr>
      </w:r>
      <w:r>
        <w:rPr/>
        <w:t>股权投资账面价值的差额作为长期股权投资减值准备予以计提。资产减值损失一经确认，在以后会计期间不再转回。</w:t>
      </w:r>
      <w:r>
        <w:rPr>
          <w:i w:val="0"/>
        </w:rPr>
      </w:r>
    </w:p>
    <w:p>
      <w:pPr>
        <w:spacing w:line="432" w:lineRule="exact" w:before="3"/>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）投资性房地产减值测试方法及会计处理方法</w:t>
      </w:r>
      <w:r>
        <w:rPr>
          <w:rFonts w:ascii="宋体" w:hAnsi="宋体" w:cs="宋体" w:eastAsia="宋体" w:hint="default"/>
          <w:b/>
          <w:bCs/>
          <w:w w:val="99"/>
          <w:sz w:val="18"/>
          <w:szCs w:val="18"/>
        </w:rPr>
        <w:t> </w:t>
      </w:r>
      <w:r>
        <w:rPr>
          <w:rFonts w:ascii="宋体" w:hAnsi="宋体" w:cs="宋体" w:eastAsia="宋体" w:hint="default"/>
          <w:i/>
          <w:spacing w:val="-2"/>
          <w:sz w:val="18"/>
          <w:szCs w:val="18"/>
        </w:rPr>
        <w:t>资产负债表日按投资性房产的成本与可收回金额孰低计价，可收回金额低于成本的，按两者的差额计提减值准备。如果</w:t>
      </w:r>
      <w:r>
        <w:rPr>
          <w:rFonts w:ascii="宋体" w:hAnsi="宋体" w:cs="宋体" w:eastAsia="宋体" w:hint="default"/>
          <w:spacing w:val="-2"/>
          <w:sz w:val="18"/>
          <w:szCs w:val="18"/>
        </w:rPr>
      </w:r>
    </w:p>
    <w:p>
      <w:pPr>
        <w:pStyle w:val="BodyText"/>
        <w:spacing w:line="240" w:lineRule="auto" w:before="15"/>
        <w:ind w:right="94"/>
        <w:jc w:val="left"/>
        <w:rPr>
          <w:rFonts w:ascii="宋体" w:hAnsi="宋体" w:cs="宋体" w:eastAsia="宋体" w:hint="default"/>
          <w:i w:val="0"/>
        </w:rPr>
      </w:pPr>
      <w:r>
        <w:rPr/>
        <w:t>已经计提减值准备的投资性房地产的价值又得以恢复，前期已计提的减值准备不得转回。</w:t>
      </w:r>
      <w:r>
        <w:rPr>
          <w:rFonts w:ascii="宋体" w:hAnsi="宋体" w:cs="宋体" w:eastAsia="宋体" w:hint="default"/>
          <w:i w:val="0"/>
        </w:rPr>
        <w:t> </w:t>
      </w:r>
    </w:p>
    <w:p>
      <w:pPr>
        <w:spacing w:line="420" w:lineRule="atLeast" w:before="25"/>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）固定资产的减值测试方法及会计处理方法</w:t>
      </w:r>
      <w:r>
        <w:rPr>
          <w:rFonts w:ascii="宋体" w:hAnsi="宋体" w:cs="宋体" w:eastAsia="宋体" w:hint="default"/>
          <w:b/>
          <w:bCs/>
          <w:w w:val="99"/>
          <w:sz w:val="18"/>
          <w:szCs w:val="18"/>
        </w:rPr>
        <w:t> </w:t>
      </w:r>
      <w:r>
        <w:rPr>
          <w:rFonts w:ascii="宋体" w:hAnsi="宋体" w:cs="宋体" w:eastAsia="宋体" w:hint="default"/>
          <w:i/>
          <w:spacing w:val="-2"/>
          <w:sz w:val="18"/>
          <w:szCs w:val="18"/>
        </w:rPr>
        <w:t>本公司在资产负债表日对各项固定资产进行判断，当存在减值迹象，估计可收回金额低于其账面价值时，账面价值减记</w:t>
      </w:r>
      <w:r>
        <w:rPr>
          <w:rFonts w:ascii="宋体" w:hAnsi="宋体" w:cs="宋体" w:eastAsia="宋体" w:hint="default"/>
          <w:spacing w:val="-2"/>
          <w:sz w:val="18"/>
          <w:szCs w:val="18"/>
        </w:rPr>
      </w:r>
    </w:p>
    <w:p>
      <w:pPr>
        <w:pStyle w:val="BodyText"/>
        <w:spacing w:line="316" w:lineRule="auto" w:before="76"/>
        <w:ind w:right="94"/>
        <w:jc w:val="left"/>
        <w:rPr>
          <w:i w:val="0"/>
        </w:rPr>
      </w:pPr>
      <w:r>
        <w:rPr/>
        <w:t>至可收回金额，减记的金额确认为资产减值损失，计入当期损益，同时计提相应的资产减值准备。资产减值损失一经确认， 在以后会计期间不再转回。当存在下列迹象的，按固定资产单项项目全额计提减值准备：</w:t>
      </w:r>
      <w:r>
        <w:rPr>
          <w:i w:val="0"/>
        </w:rPr>
      </w:r>
    </w:p>
    <w:p>
      <w:pPr>
        <w:pStyle w:val="BodyText"/>
        <w:spacing w:line="240" w:lineRule="auto" w:before="139"/>
        <w:ind w:left="513" w:right="94"/>
        <w:jc w:val="left"/>
        <w:rPr>
          <w:i w:val="0"/>
        </w:rPr>
      </w:pPr>
      <w:r>
        <w:rPr/>
        <w:t>①长期闲置不用，在可预见的未来不会再使用，且已无转让价值的固定资产；</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②由于技术进步等原因，已不可使用的固定资产；</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③虽然固定资产尚可使用，但使用后产生大量不合格品的固定资产；</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④已遭毁损，以至于不再具有使用价值和转让价值的固定资产；</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⑤其他实质上已经不能再给公司带来经济利益的固定资产。</w:t>
      </w:r>
      <w:r>
        <w:rPr>
          <w:i w:val="0"/>
        </w:rPr>
      </w:r>
    </w:p>
    <w:p>
      <w:pPr>
        <w:spacing w:line="420" w:lineRule="atLeast" w:before="25"/>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）在建工程减值测试方法及会计处理方法</w:t>
      </w:r>
      <w:r>
        <w:rPr>
          <w:rFonts w:ascii="宋体" w:hAnsi="宋体" w:cs="宋体" w:eastAsia="宋体" w:hint="default"/>
          <w:b/>
          <w:bCs/>
          <w:w w:val="99"/>
          <w:sz w:val="18"/>
          <w:szCs w:val="18"/>
        </w:rPr>
        <w:t> </w:t>
      </w:r>
      <w:r>
        <w:rPr>
          <w:rFonts w:ascii="宋体" w:hAnsi="宋体" w:cs="宋体" w:eastAsia="宋体" w:hint="default"/>
          <w:i/>
          <w:spacing w:val="-2"/>
          <w:sz w:val="18"/>
          <w:szCs w:val="18"/>
        </w:rPr>
        <w:t>本公司于资产负债表日对在建工程进行全面检查，如果有证据表明在建工程已经发生了减值，估计可收回金额低于其账</w:t>
      </w:r>
      <w:r>
        <w:rPr>
          <w:rFonts w:ascii="宋体" w:hAnsi="宋体" w:cs="宋体" w:eastAsia="宋体" w:hint="default"/>
          <w:spacing w:val="-2"/>
          <w:sz w:val="18"/>
          <w:szCs w:val="18"/>
        </w:rPr>
      </w:r>
    </w:p>
    <w:p>
      <w:pPr>
        <w:pStyle w:val="BodyText"/>
        <w:spacing w:line="316" w:lineRule="auto" w:before="76"/>
        <w:ind w:right="94"/>
        <w:jc w:val="left"/>
        <w:rPr>
          <w:i w:val="0"/>
        </w:rPr>
      </w:pPr>
      <w:r>
        <w:rPr/>
        <w:t>面价值时，账面价值减记至可收回金额，减记的金额确认为资产减值损失，计入当期损益，同时计提相应的资产减值准备。 资产减值损失一经确认，在以后会计期间不再转回。存在下列一项或若干项情况的，对在建工程进行减值测试：</w:t>
      </w:r>
      <w:r>
        <w:rPr>
          <w:i w:val="0"/>
        </w:rPr>
      </w:r>
    </w:p>
    <w:p>
      <w:pPr>
        <w:pStyle w:val="BodyText"/>
        <w:spacing w:line="240" w:lineRule="auto" w:before="139"/>
        <w:ind w:left="513" w:right="94"/>
        <w:jc w:val="left"/>
        <w:rPr>
          <w:i w:val="0"/>
        </w:rPr>
      </w:pPr>
      <w:r>
        <w:rPr/>
        <w:t>①长期停建并且预计在未来</w:t>
      </w:r>
      <w:r>
        <w:rPr>
          <w:rFonts w:ascii="Times New Roman" w:hAnsi="Times New Roman" w:cs="Times New Roman" w:eastAsia="Times New Roman" w:hint="default"/>
          <w:i w:val="0"/>
        </w:rPr>
        <w:t>3</w:t>
      </w:r>
      <w:r>
        <w:rPr/>
        <w:t>年内不会重新开工的在建工程；</w:t>
      </w:r>
      <w:r>
        <w:rPr>
          <w:i w:val="0"/>
        </w:rPr>
      </w:r>
    </w:p>
    <w:p>
      <w:pPr>
        <w:spacing w:line="240" w:lineRule="auto" w:before="0"/>
        <w:rPr>
          <w:rFonts w:ascii="宋体" w:hAnsi="宋体" w:cs="宋体" w:eastAsia="宋体" w:hint="default"/>
          <w:i/>
          <w:sz w:val="14"/>
          <w:szCs w:val="14"/>
        </w:rPr>
      </w:pPr>
    </w:p>
    <w:p>
      <w:pPr>
        <w:pStyle w:val="BodyText"/>
        <w:spacing w:line="240" w:lineRule="auto"/>
        <w:ind w:left="513" w:right="94"/>
        <w:jc w:val="left"/>
        <w:rPr>
          <w:i w:val="0"/>
        </w:rPr>
      </w:pPr>
      <w:r>
        <w:rPr/>
        <w:t>②所建项目无论在性能上，还是在技术上已经落后，并且给企业带来的经济利益具有很大的不确定性；</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t>③其他足以证明在建工程已经发生减值的情形。</w:t>
      </w:r>
      <w:r>
        <w:rPr>
          <w:i w:val="0"/>
        </w:rPr>
      </w:r>
    </w:p>
    <w:p>
      <w:pPr>
        <w:spacing w:line="420" w:lineRule="atLeast" w:before="25"/>
        <w:ind w:left="513" w:right="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）无形资产减值测试方法及会计处理方法</w:t>
      </w:r>
      <w:r>
        <w:rPr>
          <w:rFonts w:ascii="宋体" w:hAnsi="宋体" w:cs="宋体" w:eastAsia="宋体" w:hint="default"/>
          <w:b/>
          <w:bCs/>
          <w:w w:val="99"/>
          <w:sz w:val="18"/>
          <w:szCs w:val="18"/>
        </w:rPr>
        <w:t> </w:t>
      </w:r>
      <w:r>
        <w:rPr>
          <w:rFonts w:ascii="宋体" w:hAnsi="宋体" w:cs="宋体" w:eastAsia="宋体" w:hint="default"/>
          <w:i/>
          <w:sz w:val="18"/>
          <w:szCs w:val="18"/>
        </w:rPr>
        <w:t>当无形资产的可收回金额低于其账面价值时，将资产的账面价值减记至可收回金额，减记的金额确认为资产减值损失，</w:t>
      </w:r>
      <w:r>
        <w:rPr>
          <w:rFonts w:ascii="宋体" w:hAnsi="宋体" w:cs="宋体" w:eastAsia="宋体" w:hint="default"/>
          <w:sz w:val="18"/>
          <w:szCs w:val="18"/>
        </w:rPr>
      </w:r>
    </w:p>
    <w:p>
      <w:pPr>
        <w:pStyle w:val="BodyText"/>
        <w:spacing w:line="240" w:lineRule="auto" w:before="76"/>
        <w:ind w:right="0"/>
        <w:jc w:val="left"/>
        <w:rPr>
          <w:i w:val="0"/>
        </w:rPr>
      </w:pPr>
      <w:r>
        <w:rPr/>
        <w:t>计入当期损益，同时计提相应的无形资产减值准备。无形资产减值损失一经确认，在以后会计期间不再转回。存在下列一项</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right="94"/>
        <w:jc w:val="left"/>
        <w:rPr>
          <w:i w:val="0"/>
        </w:rPr>
      </w:pPr>
      <w:r>
        <w:rPr/>
        <w:t>或多项以下情况的，对无形资产进行减值测试：</w:t>
      </w:r>
      <w:r>
        <w:rPr>
          <w:i w:val="0"/>
        </w:rPr>
      </w:r>
    </w:p>
    <w:p>
      <w:pPr>
        <w:spacing w:line="240" w:lineRule="auto" w:before="1"/>
        <w:rPr>
          <w:rFonts w:ascii="宋体" w:hAnsi="宋体" w:cs="宋体" w:eastAsia="宋体" w:hint="default"/>
          <w:i/>
          <w:sz w:val="15"/>
          <w:szCs w:val="15"/>
        </w:rPr>
      </w:pPr>
    </w:p>
    <w:p>
      <w:pPr>
        <w:pStyle w:val="BodyText"/>
        <w:spacing w:line="240" w:lineRule="auto"/>
        <w:ind w:left="604" w:right="94"/>
        <w:jc w:val="left"/>
        <w:rPr>
          <w:i w:val="0"/>
        </w:rPr>
      </w:pPr>
      <w:r>
        <w:rPr/>
        <w:t>①该无形资产已被其他新技术等所替代，使其为企业创造经济利益的能力受到重大不利影响；</w:t>
      </w:r>
      <w:r>
        <w:rPr>
          <w:i w:val="0"/>
        </w:rPr>
      </w:r>
    </w:p>
    <w:p>
      <w:pPr>
        <w:spacing w:line="240" w:lineRule="auto" w:before="0"/>
        <w:rPr>
          <w:rFonts w:ascii="宋体" w:hAnsi="宋体" w:cs="宋体" w:eastAsia="宋体" w:hint="default"/>
          <w:i/>
          <w:sz w:val="15"/>
          <w:szCs w:val="15"/>
        </w:rPr>
      </w:pPr>
    </w:p>
    <w:p>
      <w:pPr>
        <w:pStyle w:val="BodyText"/>
        <w:spacing w:line="240" w:lineRule="auto"/>
        <w:ind w:left="604" w:right="94"/>
        <w:jc w:val="left"/>
        <w:rPr>
          <w:i w:val="0"/>
        </w:rPr>
      </w:pPr>
      <w:r>
        <w:rPr/>
        <w:t>②该无形资产的市价在当期大幅下跌，并在剩余年限内可能不会回升；</w:t>
      </w:r>
      <w:r>
        <w:rPr>
          <w:i w:val="0"/>
        </w:rPr>
      </w:r>
    </w:p>
    <w:p>
      <w:pPr>
        <w:spacing w:line="240" w:lineRule="auto" w:before="0"/>
        <w:rPr>
          <w:rFonts w:ascii="宋体" w:hAnsi="宋体" w:cs="宋体" w:eastAsia="宋体" w:hint="default"/>
          <w:i/>
          <w:sz w:val="15"/>
          <w:szCs w:val="15"/>
        </w:rPr>
      </w:pPr>
    </w:p>
    <w:p>
      <w:pPr>
        <w:pStyle w:val="BodyText"/>
        <w:spacing w:line="240" w:lineRule="auto"/>
        <w:ind w:left="604" w:right="94"/>
        <w:jc w:val="left"/>
        <w:rPr>
          <w:i w:val="0"/>
        </w:rPr>
      </w:pPr>
      <w:r>
        <w:rPr/>
        <w:t>③其他足以表明该无形资产的账面价值已超过可收回金额的情况。</w:t>
      </w:r>
      <w:r>
        <w:rPr>
          <w:i w:val="0"/>
        </w:rPr>
      </w:r>
    </w:p>
    <w:p>
      <w:pPr>
        <w:pStyle w:val="BodyText"/>
        <w:spacing w:line="420" w:lineRule="atLeast" w:before="25"/>
        <w:ind w:left="513" w:right="94" w:hanging="104"/>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6</w:t>
      </w:r>
      <w:r>
        <w:rPr>
          <w:rFonts w:ascii="宋体" w:hAnsi="宋体" w:cs="宋体" w:eastAsia="宋体" w:hint="default"/>
          <w:b/>
          <w:bCs/>
          <w:i w:val="0"/>
        </w:rPr>
        <w:t>）商誉减值测试</w:t>
      </w:r>
      <w:r>
        <w:rPr>
          <w:rFonts w:ascii="宋体" w:hAnsi="宋体" w:cs="宋体" w:eastAsia="宋体" w:hint="default"/>
          <w:b/>
          <w:bCs/>
          <w:i w:val="0"/>
          <w:w w:val="99"/>
        </w:rPr>
        <w:t> </w:t>
      </w:r>
      <w:r>
        <w:rPr>
          <w:spacing w:val="-2"/>
        </w:rPr>
        <w:t>企业合并形成的商誉，至少在每年年度终了进行减值测试。本公司在对包含商誉的相关资产组或者资产组组合进行减值</w:t>
      </w:r>
      <w:r>
        <w:rPr>
          <w:i w:val="0"/>
          <w:spacing w:val="-2"/>
        </w:rPr>
      </w:r>
    </w:p>
    <w:p>
      <w:pPr>
        <w:pStyle w:val="BodyText"/>
        <w:spacing w:line="240" w:lineRule="auto" w:before="76"/>
        <w:ind w:right="94"/>
        <w:jc w:val="left"/>
        <w:rPr>
          <w:i w:val="0"/>
        </w:rPr>
      </w:pPr>
      <w:r>
        <w:rPr/>
        <w:t>测试时，如与商誉相关的资产组或者资产组组合存在减值迹象的，按以下步骤处理：</w:t>
      </w:r>
      <w:r>
        <w:rPr>
          <w:i w:val="0"/>
        </w:rPr>
      </w:r>
    </w:p>
    <w:p>
      <w:pPr>
        <w:spacing w:line="240" w:lineRule="auto" w:before="0"/>
        <w:rPr>
          <w:rFonts w:ascii="宋体" w:hAnsi="宋体" w:cs="宋体" w:eastAsia="宋体" w:hint="default"/>
          <w:i/>
          <w:sz w:val="15"/>
          <w:szCs w:val="15"/>
        </w:rPr>
      </w:pPr>
    </w:p>
    <w:p>
      <w:pPr>
        <w:pStyle w:val="BodyText"/>
        <w:spacing w:line="319" w:lineRule="auto"/>
        <w:ind w:right="190" w:firstLine="288"/>
        <w:jc w:val="both"/>
        <w:rPr>
          <w:i w:val="0"/>
        </w:rPr>
      </w:pPr>
      <w:r>
        <w:rPr>
          <w:spacing w:val="-1"/>
        </w:rPr>
        <w:t>首先对不包含商誉的资产组或者资产组组合进行减值测试，计算可收回金额，并与相关资产账面价值比较，确认相应的</w:t>
      </w:r>
      <w:r>
        <w:rPr/>
        <w:t> </w:t>
      </w:r>
      <w:r>
        <w:rPr>
          <w:spacing w:val="-5"/>
        </w:rPr>
        <w:t>减值损失；然后再对包含商誉的资产组或者资产组这组合进行减值测试，比较这些相关资产组或者资产组组合的账面价值（包</w:t>
      </w:r>
      <w:r>
        <w:rPr>
          <w:spacing w:val="-76"/>
        </w:rPr>
        <w:t> </w:t>
      </w:r>
      <w:r>
        <w:rPr>
          <w:spacing w:val="-76"/>
        </w:rPr>
      </w:r>
      <w:r>
        <w:rPr>
          <w:spacing w:val="-2"/>
        </w:rPr>
        <w:t>括所分摊的商誉的账面价值部分）与其可收回金额，如相关资产组或者资产组组合的可收回金额低于其账面价值的，就其差</w:t>
      </w:r>
      <w:r>
        <w:rPr>
          <w:spacing w:val="-66"/>
        </w:rPr>
        <w:t> </w:t>
      </w:r>
      <w:r>
        <w:rPr>
          <w:spacing w:val="-66"/>
        </w:rPr>
      </w:r>
      <w:r>
        <w:rPr>
          <w:spacing w:val="-2"/>
        </w:rPr>
        <w:t>额确认减值损失。减值损失金额首先抵减分摊至资产组或者资产组组合中商誉的账面价值；再根据资产组或者资产组组合中</w:t>
      </w:r>
      <w:r>
        <w:rPr>
          <w:spacing w:val="-64"/>
        </w:rPr>
        <w:t> </w:t>
      </w:r>
      <w:r>
        <w:rPr>
          <w:spacing w:val="-64"/>
        </w:rPr>
      </w:r>
      <w:r>
        <w:rPr/>
        <w:t>除商誉之外的其他各项资产的账面价值所占比重，按比例抵减其他各项资产的账面价值。</w:t>
      </w:r>
      <w:r>
        <w:rPr>
          <w:i w:val="0"/>
        </w:rPr>
      </w:r>
    </w:p>
    <w:p>
      <w:pPr>
        <w:spacing w:line="240" w:lineRule="auto" w:before="9"/>
        <w:rPr>
          <w:rFonts w:ascii="宋体" w:hAnsi="宋体" w:cs="宋体" w:eastAsia="宋体" w:hint="default"/>
          <w:i/>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439" w:lineRule="auto"/>
        <w:ind w:left="513" w:right="1713"/>
        <w:jc w:val="left"/>
        <w:rPr>
          <w:i w:val="0"/>
        </w:rPr>
      </w:pPr>
      <w:r>
        <w:rPr/>
        <w:pict>
          <v:shape style="position:absolute;margin-left:56.279999pt;margin-top:36.791718pt;width:450.95pt;height:89.0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6"/>
                    <w:gridCol w:w="6107"/>
                  </w:tblGrid>
                  <w:tr>
                    <w:trPr>
                      <w:trHeight w:val="588" w:hRule="exact"/>
                    </w:trPr>
                    <w:tc>
                      <w:tcPr>
                        <w:tcW w:w="288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i/>
                            <w:sz w:val="18"/>
                            <w:szCs w:val="18"/>
                          </w:rPr>
                          <w:t>项</w:t>
                        </w:r>
                        <w:r>
                          <w:rPr>
                            <w:rFonts w:ascii="宋体" w:hAnsi="宋体" w:cs="宋体" w:eastAsia="宋体" w:hint="default"/>
                            <w:i/>
                            <w:spacing w:val="54"/>
                            <w:sz w:val="18"/>
                            <w:szCs w:val="18"/>
                          </w:rPr>
                          <w:t> </w:t>
                        </w:r>
                        <w:r>
                          <w:rPr>
                            <w:rFonts w:ascii="宋体" w:hAnsi="宋体" w:cs="宋体" w:eastAsia="宋体" w:hint="default"/>
                            <w:i/>
                            <w:sz w:val="18"/>
                            <w:szCs w:val="18"/>
                          </w:rPr>
                          <w:t>目</w:t>
                        </w:r>
                        <w:r>
                          <w:rPr>
                            <w:rFonts w:ascii="宋体" w:hAnsi="宋体" w:cs="宋体" w:eastAsia="宋体" w:hint="default"/>
                            <w:sz w:val="18"/>
                            <w:szCs w:val="18"/>
                          </w:rPr>
                        </w:r>
                      </w:p>
                    </w:tc>
                    <w:tc>
                      <w:tcPr>
                        <w:tcW w:w="610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i/>
                            <w:sz w:val="18"/>
                            <w:szCs w:val="18"/>
                          </w:rPr>
                          <w:t>摊销年限</w:t>
                        </w:r>
                        <w:r>
                          <w:rPr>
                            <w:rFonts w:ascii="宋体" w:hAnsi="宋体" w:cs="宋体" w:eastAsia="宋体" w:hint="default"/>
                            <w:sz w:val="18"/>
                            <w:szCs w:val="18"/>
                          </w:rPr>
                        </w:r>
                      </w:p>
                    </w:tc>
                  </w:tr>
                  <w:tr>
                    <w:trPr>
                      <w:trHeight w:val="588" w:hRule="exact"/>
                    </w:trPr>
                    <w:tc>
                      <w:tcPr>
                        <w:tcW w:w="2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i/>
                            <w:sz w:val="18"/>
                            <w:szCs w:val="18"/>
                          </w:rPr>
                          <w:t>装修费</w:t>
                        </w:r>
                        <w:r>
                          <w:rPr>
                            <w:rFonts w:ascii="宋体" w:hAnsi="宋体" w:cs="宋体" w:eastAsia="宋体" w:hint="default"/>
                            <w:sz w:val="18"/>
                            <w:szCs w:val="18"/>
                          </w:rPr>
                        </w:r>
                      </w:p>
                    </w:tc>
                    <w:tc>
                      <w:tcPr>
                        <w:tcW w:w="610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5"/>
                          <w:ind w:right="3"/>
                          <w:jc w:val="center"/>
                          <w:rPr>
                            <w:rFonts w:ascii="宋体" w:hAnsi="宋体" w:cs="宋体" w:eastAsia="宋体" w:hint="default"/>
                            <w:sz w:val="18"/>
                            <w:szCs w:val="18"/>
                          </w:rPr>
                        </w:pPr>
                        <w:r>
                          <w:rPr>
                            <w:rFonts w:ascii="宋体" w:hAnsi="宋体" w:cs="宋体" w:eastAsia="宋体" w:hint="default"/>
                            <w:i/>
                            <w:sz w:val="18"/>
                            <w:szCs w:val="18"/>
                          </w:rPr>
                          <w:t>按房屋租赁期限</w:t>
                        </w:r>
                        <w:r>
                          <w:rPr>
                            <w:rFonts w:ascii="宋体" w:hAnsi="宋体" w:cs="宋体" w:eastAsia="宋体" w:hint="default"/>
                            <w:sz w:val="18"/>
                            <w:szCs w:val="18"/>
                          </w:rPr>
                        </w:r>
                      </w:p>
                    </w:tc>
                  </w:tr>
                  <w:tr>
                    <w:trPr>
                      <w:trHeight w:val="588" w:hRule="exact"/>
                    </w:trPr>
                    <w:tc>
                      <w:tcPr>
                        <w:tcW w:w="288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left="4" w:right="0"/>
                          <w:jc w:val="left"/>
                          <w:rPr>
                            <w:rFonts w:ascii="宋体" w:hAnsi="宋体" w:cs="宋体" w:eastAsia="宋体" w:hint="default"/>
                            <w:sz w:val="18"/>
                            <w:szCs w:val="18"/>
                          </w:rPr>
                        </w:pPr>
                        <w:r>
                          <w:rPr>
                            <w:rFonts w:ascii="宋体" w:hAnsi="宋体" w:cs="宋体" w:eastAsia="宋体" w:hint="default"/>
                            <w:i/>
                            <w:sz w:val="18"/>
                            <w:szCs w:val="18"/>
                          </w:rPr>
                          <w:t>租赁费</w:t>
                        </w:r>
                        <w:r>
                          <w:rPr>
                            <w:rFonts w:ascii="宋体" w:hAnsi="宋体" w:cs="宋体" w:eastAsia="宋体" w:hint="default"/>
                            <w:sz w:val="18"/>
                            <w:szCs w:val="18"/>
                          </w:rPr>
                        </w:r>
                      </w:p>
                    </w:tc>
                    <w:tc>
                      <w:tcPr>
                        <w:tcW w:w="610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3"/>
                          <w:ind w:right="3"/>
                          <w:jc w:val="center"/>
                          <w:rPr>
                            <w:rFonts w:ascii="宋体" w:hAnsi="宋体" w:cs="宋体" w:eastAsia="宋体" w:hint="default"/>
                            <w:sz w:val="18"/>
                            <w:szCs w:val="18"/>
                          </w:rPr>
                        </w:pPr>
                        <w:r>
                          <w:rPr>
                            <w:rFonts w:ascii="宋体" w:hAnsi="宋体" w:cs="宋体" w:eastAsia="宋体" w:hint="default"/>
                            <w:i/>
                            <w:sz w:val="18"/>
                            <w:szCs w:val="18"/>
                          </w:rPr>
                          <w:t>按租赁期限</w:t>
                        </w:r>
                        <w:r>
                          <w:rPr>
                            <w:rFonts w:ascii="宋体" w:hAnsi="宋体" w:cs="宋体" w:eastAsia="宋体" w:hint="default"/>
                            <w:sz w:val="18"/>
                            <w:szCs w:val="18"/>
                          </w:rPr>
                        </w:r>
                      </w:p>
                    </w:tc>
                  </w:tr>
                </w:tbl>
                <w:p>
                  <w:pPr/>
                </w:p>
              </w:txbxContent>
            </v:textbox>
            <w10:wrap type="none"/>
          </v:shape>
        </w:pict>
      </w:r>
      <w:r>
        <w:rPr/>
        <w:t>长期待摊费用核算本公司已经发生但应由本期和以后各期负担的分摊期限在一年以上的各项费用。 本公司长期待摊费用在受益期内平均摊销，各项费用摊销的年限如下：</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2"/>
        <w:rPr>
          <w:rFonts w:ascii="宋体" w:hAnsi="宋体" w:cs="宋体" w:eastAsia="宋体" w:hint="default"/>
          <w:i/>
          <w:sz w:val="29"/>
          <w:szCs w:val="29"/>
        </w:rPr>
      </w:pPr>
    </w:p>
    <w:p>
      <w:pPr>
        <w:pStyle w:val="Heading3"/>
        <w:spacing w:line="240" w:lineRule="auto" w:before="36"/>
        <w:ind w:right="94"/>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rPr>
          <w:i w:val="0"/>
        </w:rPr>
      </w:pPr>
      <w:r>
        <w:rPr>
          <w:spacing w:val="-4"/>
        </w:rPr>
        <w:t>职工薪酬，是指本公司为获得职工提供的服务或解除劳动关系而给予的各种形式的报酬或补偿。职工薪酬包括短期薪酬、</w:t>
      </w:r>
      <w:r>
        <w:rPr/>
        <w:t> </w:t>
      </w:r>
      <w:r>
        <w:rPr>
          <w:spacing w:val="-2"/>
        </w:rPr>
        <w:t>离职后福利、辞退福利和其他长期职工福利。本公司提供给职工配偶、子女、受赡养人、已故员工遗属及其他受益人等的福</w:t>
      </w:r>
      <w:r>
        <w:rPr>
          <w:spacing w:val="-65"/>
        </w:rPr>
        <w:t> </w:t>
      </w:r>
      <w:r>
        <w:rPr>
          <w:spacing w:val="-65"/>
        </w:rPr>
      </w:r>
      <w:r>
        <w:rPr/>
        <w:t>利，也属于职工薪酬。</w:t>
      </w:r>
      <w:r>
        <w:rPr>
          <w:i w:val="0"/>
        </w:rPr>
      </w:r>
    </w:p>
    <w:p>
      <w:pPr>
        <w:spacing w:line="240" w:lineRule="auto" w:before="10"/>
        <w:rPr>
          <w:rFonts w:ascii="宋体" w:hAnsi="宋体" w:cs="宋体" w:eastAsia="宋体" w:hint="default"/>
          <w:i/>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pStyle w:val="BodyText"/>
        <w:spacing w:line="430" w:lineRule="atLeast" w:before="150"/>
        <w:ind w:left="513" w:right="94"/>
        <w:jc w:val="left"/>
        <w:rPr>
          <w:i w:val="0"/>
        </w:rPr>
      </w:pPr>
      <w:r>
        <w:rPr/>
        <w:t>①职工基本薪酬（工资、奖金、津贴、补贴） </w:t>
      </w:r>
      <w:r>
        <w:rPr>
          <w:spacing w:val="-2"/>
        </w:rPr>
        <w:t>本公司在职工为其提供服务的会计期间，将实际发生的短期薪酬确认为负债，并计入当期损益，其他会计准则要求或允</w:t>
      </w:r>
      <w:r>
        <w:rPr>
          <w:i w:val="0"/>
          <w:spacing w:val="-2"/>
        </w:rPr>
      </w:r>
    </w:p>
    <w:p>
      <w:pPr>
        <w:pStyle w:val="BodyText"/>
        <w:spacing w:line="240" w:lineRule="auto" w:before="76"/>
        <w:ind w:right="94"/>
        <w:jc w:val="left"/>
        <w:rPr>
          <w:i w:val="0"/>
        </w:rPr>
      </w:pPr>
      <w:r>
        <w:rPr/>
        <w:t>许计入资产成本的除外。</w:t>
      </w:r>
      <w:r>
        <w:rPr>
          <w:i w:val="0"/>
        </w:rPr>
      </w:r>
    </w:p>
    <w:p>
      <w:pPr>
        <w:pStyle w:val="BodyText"/>
        <w:spacing w:line="430" w:lineRule="atLeast" w:before="2"/>
        <w:ind w:left="513" w:right="94"/>
        <w:jc w:val="left"/>
        <w:rPr>
          <w:i w:val="0"/>
        </w:rPr>
      </w:pPr>
      <w:r>
        <w:rPr/>
        <w:t>②职工福利费 </w:t>
      </w:r>
      <w:r>
        <w:rPr>
          <w:spacing w:val="-4"/>
        </w:rPr>
        <w:t>本公司发生的职工福利费，在实际发生时根据实际发生额计入当期损益或相关资产成本。职工福利费为非货币性福利的，</w:t>
      </w:r>
      <w:r>
        <w:rPr>
          <w:i w:val="0"/>
          <w:spacing w:val="-4"/>
        </w:rPr>
      </w:r>
    </w:p>
    <w:p>
      <w:pPr>
        <w:pStyle w:val="BodyText"/>
        <w:spacing w:line="240" w:lineRule="auto" w:before="76"/>
        <w:ind w:right="94"/>
        <w:jc w:val="left"/>
        <w:rPr>
          <w:i w:val="0"/>
        </w:rPr>
      </w:pPr>
      <w:r>
        <w:rPr/>
        <w:t>按照公允价值计量。</w:t>
      </w:r>
      <w:r>
        <w:rPr>
          <w:i w:val="0"/>
        </w:rPr>
      </w:r>
    </w:p>
    <w:p>
      <w:pPr>
        <w:spacing w:line="240" w:lineRule="auto" w:before="0"/>
        <w:rPr>
          <w:rFonts w:ascii="宋体" w:hAnsi="宋体" w:cs="宋体" w:eastAsia="宋体" w:hint="default"/>
          <w:i/>
          <w:sz w:val="15"/>
          <w:szCs w:val="15"/>
        </w:rPr>
      </w:pPr>
    </w:p>
    <w:p>
      <w:pPr>
        <w:pStyle w:val="BodyText"/>
        <w:spacing w:line="316" w:lineRule="auto"/>
        <w:ind w:right="191" w:firstLine="360"/>
        <w:jc w:val="both"/>
        <w:rPr>
          <w:i w:val="0"/>
        </w:rPr>
      </w:pPr>
      <w:r>
        <w:rPr>
          <w:spacing w:val="-2"/>
        </w:rPr>
        <w:t>③医疗保险费、工伤保险费、生育保险费等社会保险费和住房公积金，以及工会经费和职工教育经费本公司为职工缴纳</w:t>
      </w:r>
      <w:r>
        <w:rPr/>
        <w:t> </w:t>
      </w:r>
      <w:r>
        <w:rPr>
          <w:spacing w:val="-2"/>
        </w:rPr>
        <w:t>的医疗保险费、工伤保险费、生育保险费等社会保险费和住房公积金，以及按规定提取的工会经费和职工教育经费，在职工</w:t>
      </w:r>
      <w:r>
        <w:rPr>
          <w:spacing w:val="-64"/>
        </w:rPr>
        <w:t> </w:t>
      </w:r>
      <w:r>
        <w:rPr>
          <w:spacing w:val="-64"/>
        </w:rPr>
      </w:r>
      <w:r>
        <w:rPr>
          <w:spacing w:val="-2"/>
        </w:rPr>
        <w:t>为其提供服务的会计期间，根据规定的计提基础和计提比例计算确定相应的职工薪酬金额，并确认相应负债，计入当期损益</w:t>
      </w:r>
      <w:r>
        <w:rPr>
          <w:i w:val="0"/>
          <w:spacing w:val="-2"/>
        </w:rPr>
      </w:r>
    </w:p>
    <w:p>
      <w:pPr>
        <w:spacing w:after="0" w:line="316" w:lineRule="auto"/>
        <w:jc w:val="both"/>
        <w:sectPr>
          <w:footerReference w:type="default" r:id="rId18"/>
          <w:pgSz w:w="11910" w:h="16840"/>
          <w:pgMar w:footer="980" w:header="745" w:top="1060" w:bottom="1160" w:left="980" w:right="940"/>
          <w:pgNumType w:start="119"/>
        </w:sectPr>
      </w:pPr>
    </w:p>
    <w:p>
      <w:pPr>
        <w:spacing w:line="240" w:lineRule="auto" w:before="9"/>
        <w:rPr>
          <w:rFonts w:ascii="宋体" w:hAnsi="宋体" w:cs="宋体" w:eastAsia="宋体" w:hint="default"/>
          <w:i/>
          <w:sz w:val="25"/>
          <w:szCs w:val="25"/>
        </w:rPr>
      </w:pPr>
    </w:p>
    <w:p>
      <w:pPr>
        <w:pStyle w:val="BodyText"/>
        <w:spacing w:line="240" w:lineRule="auto" w:before="44"/>
        <w:ind w:right="153"/>
        <w:jc w:val="left"/>
        <w:rPr>
          <w:i w:val="0"/>
        </w:rPr>
      </w:pPr>
      <w:r>
        <w:rPr/>
        <w:t>或相关资产成本。</w:t>
      </w:r>
      <w:r>
        <w:rPr>
          <w:i w:val="0"/>
        </w:rPr>
      </w:r>
    </w:p>
    <w:p>
      <w:pPr>
        <w:pStyle w:val="BodyText"/>
        <w:spacing w:line="430" w:lineRule="atLeast" w:before="2"/>
        <w:ind w:left="513" w:right="0"/>
        <w:jc w:val="left"/>
        <w:rPr>
          <w:i w:val="0"/>
        </w:rPr>
      </w:pPr>
      <w:r>
        <w:rPr/>
        <w:t>④短期带薪缺勤 </w:t>
      </w:r>
      <w:r>
        <w:rPr>
          <w:spacing w:val="-2"/>
        </w:rPr>
        <w:t>本公司在职工提供服务从而增加了其未来享有的带薪缺勤权利时，确认与累积带薪缺勤相关的职工薪酬，并以累积未行</w:t>
      </w:r>
      <w:r>
        <w:rPr>
          <w:i w:val="0"/>
          <w:spacing w:val="-2"/>
        </w:rPr>
      </w:r>
    </w:p>
    <w:p>
      <w:pPr>
        <w:pStyle w:val="BodyText"/>
        <w:spacing w:line="240" w:lineRule="auto" w:before="76"/>
        <w:ind w:right="153"/>
        <w:jc w:val="left"/>
        <w:rPr>
          <w:i w:val="0"/>
        </w:rPr>
      </w:pPr>
      <w:r>
        <w:rPr/>
        <w:t>使权利而增加的预期支付金额计量。本公司在职工实际发生缺勤的会计期间确认与非累积带薪缺勤相关的职工薪酬。</w:t>
      </w:r>
      <w:r>
        <w:rPr>
          <w:i w:val="0"/>
        </w:rPr>
      </w:r>
    </w:p>
    <w:p>
      <w:pPr>
        <w:spacing w:line="240" w:lineRule="auto" w:before="0"/>
        <w:rPr>
          <w:rFonts w:ascii="宋体" w:hAnsi="宋体" w:cs="宋体" w:eastAsia="宋体" w:hint="default"/>
          <w:i/>
          <w:sz w:val="15"/>
          <w:szCs w:val="15"/>
        </w:rPr>
      </w:pPr>
    </w:p>
    <w:p>
      <w:pPr>
        <w:pStyle w:val="BodyText"/>
        <w:spacing w:line="432" w:lineRule="auto"/>
        <w:ind w:left="513" w:right="3833"/>
        <w:jc w:val="left"/>
        <w:rPr>
          <w:i w:val="0"/>
        </w:rPr>
      </w:pPr>
      <w:r>
        <w:rPr/>
        <w:t>⑤短期利润分享计划 利润分享计划同时满足下列条件的，本公司确认相关的应付职工薪酬： </w:t>
      </w:r>
      <w:r>
        <w:rPr>
          <w:rFonts w:ascii="Times New Roman" w:hAnsi="Times New Roman" w:cs="Times New Roman" w:eastAsia="Times New Roman" w:hint="default"/>
          <w:i w:val="0"/>
        </w:rPr>
        <w:t>A.</w:t>
      </w:r>
      <w:r>
        <w:rPr/>
        <w:t>企业因过去事项导致现在具有支付职工薪酬的法定义务或推定义务； </w:t>
      </w:r>
      <w:r>
        <w:rPr>
          <w:rFonts w:ascii="Times New Roman" w:hAnsi="Times New Roman" w:cs="Times New Roman" w:eastAsia="Times New Roman" w:hint="default"/>
          <w:i w:val="0"/>
        </w:rPr>
        <w:t>B.</w:t>
      </w:r>
      <w:r>
        <w:rPr/>
        <w:t>因利润分享计划所产生的应付职工薪酬义务金额能够可靠估计。</w:t>
      </w:r>
      <w:r>
        <w:rPr>
          <w:i w:val="0"/>
        </w:rPr>
      </w:r>
    </w:p>
    <w:p>
      <w:pPr>
        <w:spacing w:line="240" w:lineRule="auto" w:before="13"/>
        <w:rPr>
          <w:rFonts w:ascii="宋体" w:hAnsi="宋体" w:cs="宋体" w:eastAsia="宋体" w:hint="default"/>
          <w:i/>
          <w:sz w:val="13"/>
          <w:szCs w:val="13"/>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30" w:lineRule="atLeast" w:before="150"/>
        <w:ind w:left="513" w:right="0"/>
        <w:jc w:val="left"/>
        <w:rPr>
          <w:i w:val="0"/>
        </w:rPr>
      </w:pPr>
      <w:r>
        <w:rPr/>
        <w:t>①设定提存计划 </w:t>
      </w:r>
      <w:r>
        <w:rPr>
          <w:spacing w:val="-2"/>
        </w:rPr>
        <w:t>本公司在职工为其提供服务的会计期间，将根据设定提存计划计算的应缴存金额确认为负债，并计入当期损益或相关资</w:t>
      </w:r>
      <w:r>
        <w:rPr>
          <w:i w:val="0"/>
          <w:spacing w:val="-2"/>
        </w:rPr>
      </w:r>
    </w:p>
    <w:p>
      <w:pPr>
        <w:pStyle w:val="BodyText"/>
        <w:spacing w:line="240" w:lineRule="auto" w:before="76"/>
        <w:ind w:right="153"/>
        <w:jc w:val="left"/>
        <w:rPr>
          <w:i w:val="0"/>
        </w:rPr>
      </w:pPr>
      <w:r>
        <w:rPr/>
        <w:t>产成本。</w:t>
      </w:r>
      <w:r>
        <w:rPr>
          <w:i w:val="0"/>
        </w:rPr>
      </w:r>
    </w:p>
    <w:p>
      <w:pPr>
        <w:spacing w:line="240" w:lineRule="auto" w:before="0"/>
        <w:rPr>
          <w:rFonts w:ascii="宋体" w:hAnsi="宋体" w:cs="宋体" w:eastAsia="宋体" w:hint="default"/>
          <w:i/>
          <w:sz w:val="15"/>
          <w:szCs w:val="15"/>
        </w:rPr>
      </w:pPr>
    </w:p>
    <w:p>
      <w:pPr>
        <w:pStyle w:val="BodyText"/>
        <w:spacing w:line="316" w:lineRule="auto"/>
        <w:ind w:right="152" w:firstLine="288"/>
        <w:jc w:val="both"/>
        <w:rPr>
          <w:i w:val="0"/>
        </w:rPr>
      </w:pPr>
      <w:r>
        <w:rPr>
          <w:spacing w:val="-1"/>
        </w:rPr>
        <w:t>根据设定提存计划，预期不会在职工提供相关服务的年度报告期结束后十二个月内支付全部应缴存金额的，本公司参照</w:t>
      </w:r>
      <w:r>
        <w:rPr/>
        <w:t> </w:t>
      </w:r>
      <w:r>
        <w:rPr>
          <w:spacing w:val="-2"/>
        </w:rPr>
        <w:t>相应的折现率（根据资产负债表日与设定受益计划义务期限和币种相匹配的国债或活跃市场上的高质量公司债券的市场收益</w:t>
      </w:r>
      <w:r>
        <w:rPr>
          <w:spacing w:val="-64"/>
        </w:rPr>
        <w:t> </w:t>
      </w:r>
      <w:r>
        <w:rPr>
          <w:spacing w:val="-64"/>
        </w:rPr>
      </w:r>
      <w:r>
        <w:rPr/>
        <w:t>率确定），将全部应缴存金额以折现后的金额计量应付职工薪酬。</w:t>
      </w:r>
      <w:r>
        <w:rPr>
          <w:i w:val="0"/>
        </w:rPr>
      </w:r>
    </w:p>
    <w:p>
      <w:pPr>
        <w:pStyle w:val="BodyText"/>
        <w:spacing w:line="240" w:lineRule="auto" w:before="139"/>
        <w:ind w:left="513" w:right="153"/>
        <w:jc w:val="left"/>
        <w:rPr>
          <w:i w:val="0"/>
        </w:rPr>
      </w:pPr>
      <w:r>
        <w:rPr/>
        <w:t>②设定受益计划</w:t>
      </w:r>
      <w:r>
        <w:rPr>
          <w:i w:val="0"/>
        </w:rPr>
      </w:r>
    </w:p>
    <w:p>
      <w:pPr>
        <w:pStyle w:val="BodyText"/>
        <w:spacing w:line="420" w:lineRule="atLeast" w:before="25"/>
        <w:ind w:left="513" w:right="0"/>
        <w:jc w:val="left"/>
        <w:rPr>
          <w:i w:val="0"/>
        </w:rPr>
      </w:pPr>
      <w:r>
        <w:rPr>
          <w:rFonts w:ascii="Times New Roman" w:hAnsi="Times New Roman" w:cs="Times New Roman" w:eastAsia="Times New Roman" w:hint="default"/>
          <w:i w:val="0"/>
        </w:rPr>
        <w:t>A</w:t>
      </w:r>
      <w:r>
        <w:rPr/>
        <w:t>．确定设定受益计划义务的现值和当期服务成本 </w:t>
      </w:r>
      <w:r>
        <w:rPr>
          <w:spacing w:val="-2"/>
        </w:rPr>
        <w:t>根据预期累计福利单位法，采用无偏且相互一致的精算假设对有关人口统计变量和财务变量等做出估计，计量设定受益</w:t>
      </w:r>
      <w:r>
        <w:rPr>
          <w:i w:val="0"/>
          <w:spacing w:val="-2"/>
        </w:rPr>
      </w:r>
    </w:p>
    <w:p>
      <w:pPr>
        <w:pStyle w:val="BodyText"/>
        <w:spacing w:line="240" w:lineRule="auto" w:before="76"/>
        <w:ind w:right="153"/>
        <w:jc w:val="left"/>
        <w:rPr>
          <w:i w:val="0"/>
        </w:rPr>
      </w:pPr>
      <w:r>
        <w:rPr/>
        <w:t>计划所产生的义务，并确定相关义务的归属期间。</w:t>
      </w:r>
      <w:r>
        <w:rPr>
          <w:i w:val="0"/>
        </w:rPr>
      </w:r>
    </w:p>
    <w:p>
      <w:pPr>
        <w:spacing w:line="240" w:lineRule="auto" w:before="1"/>
        <w:rPr>
          <w:rFonts w:ascii="宋体" w:hAnsi="宋体" w:cs="宋体" w:eastAsia="宋体" w:hint="default"/>
          <w:i/>
          <w:sz w:val="15"/>
          <w:szCs w:val="15"/>
        </w:rPr>
      </w:pPr>
    </w:p>
    <w:p>
      <w:pPr>
        <w:pStyle w:val="BodyText"/>
        <w:spacing w:line="316" w:lineRule="auto"/>
        <w:ind w:right="152" w:firstLine="360"/>
        <w:jc w:val="both"/>
        <w:rPr>
          <w:i w:val="0"/>
        </w:rPr>
      </w:pPr>
      <w:r>
        <w:rPr>
          <w:spacing w:val="-2"/>
        </w:rPr>
        <w:t>本公司按照相应的折现率（根据资产负债表日与设定受益计划义务期限和币种相匹配的国债或活跃市场上的高质量公司</w:t>
      </w:r>
      <w:r>
        <w:rPr/>
        <w:t> 债券的市场收益率确定）将设定受益计划所产生的义务予以折现，以确定设定受益计划义务的现值和当期服务成本。</w:t>
      </w:r>
      <w:r>
        <w:rPr>
          <w:i w:val="0"/>
        </w:rPr>
      </w:r>
    </w:p>
    <w:p>
      <w:pPr>
        <w:pStyle w:val="BodyText"/>
        <w:spacing w:line="432" w:lineRule="exact" w:before="3"/>
        <w:ind w:left="513" w:right="0"/>
        <w:jc w:val="left"/>
        <w:rPr>
          <w:i w:val="0"/>
        </w:rPr>
      </w:pPr>
      <w:r>
        <w:rPr>
          <w:rFonts w:ascii="Times New Roman" w:hAnsi="Times New Roman" w:cs="Times New Roman" w:eastAsia="Times New Roman" w:hint="default"/>
          <w:i w:val="0"/>
        </w:rPr>
        <w:t>B.</w:t>
      </w:r>
      <w:r>
        <w:rPr/>
        <w:t>确认设定受益计划净负债或净资产 </w:t>
      </w:r>
      <w:r>
        <w:rPr>
          <w:spacing w:val="-2"/>
        </w:rPr>
        <w:t>设定受益计划存在资产的，本公司将设定受益计划义务现值减去设定受益计划资产公允价值所形成的赤字或盈余确认为</w:t>
      </w:r>
      <w:r>
        <w:rPr>
          <w:i w:val="0"/>
          <w:spacing w:val="-2"/>
        </w:rPr>
      </w:r>
    </w:p>
    <w:p>
      <w:pPr>
        <w:pStyle w:val="BodyText"/>
        <w:spacing w:line="439" w:lineRule="auto" w:before="15"/>
        <w:ind w:left="513" w:right="153" w:hanging="361"/>
        <w:jc w:val="left"/>
        <w:rPr>
          <w:i w:val="0"/>
        </w:rPr>
      </w:pPr>
      <w:r>
        <w:rPr/>
        <w:t>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i w:val="0"/>
        </w:rPr>
        <w:t>C.</w:t>
      </w:r>
      <w:r>
        <w:rPr/>
        <w:t>确定应计入资产成本或当期损益的金额</w:t>
      </w:r>
      <w:r>
        <w:rPr>
          <w:i w:val="0"/>
        </w:rPr>
      </w:r>
    </w:p>
    <w:p>
      <w:pPr>
        <w:pStyle w:val="BodyText"/>
        <w:spacing w:line="316" w:lineRule="auto" w:before="17"/>
        <w:ind w:right="151" w:firstLine="360"/>
        <w:jc w:val="both"/>
        <w:rPr>
          <w:i w:val="0"/>
        </w:rPr>
      </w:pPr>
      <w:r>
        <w:rPr>
          <w:spacing w:val="-2"/>
        </w:rPr>
        <w:t>服务成本，包括当期服务成本、过去服务成本和结算利得或损失。其中，除了其他会计准则要求或允许计入资产成本的</w:t>
      </w:r>
      <w:r>
        <w:rPr/>
        <w:t> 当期服务成本之外，其他服务成本均计入当期损益。</w:t>
      </w:r>
      <w:r>
        <w:rPr>
          <w:i w:val="0"/>
        </w:rPr>
      </w:r>
    </w:p>
    <w:p>
      <w:pPr>
        <w:pStyle w:val="BodyText"/>
        <w:spacing w:line="319" w:lineRule="auto" w:before="139"/>
        <w:ind w:right="152" w:firstLine="360"/>
        <w:jc w:val="both"/>
        <w:rPr>
          <w:i w:val="0"/>
        </w:rPr>
      </w:pPr>
      <w:r>
        <w:rPr>
          <w:spacing w:val="-2"/>
        </w:rPr>
        <w:t>设定受益计划净负债或净资产的利息净额，包括计划资产的利息收益、设定受益计划义务的利息费用以及资产上限影响</w:t>
      </w:r>
      <w:r>
        <w:rPr/>
        <w:t> 的利息，均计入当期损益。</w:t>
      </w:r>
      <w:r>
        <w:rPr>
          <w:i w:val="0"/>
        </w:rPr>
      </w:r>
    </w:p>
    <w:p>
      <w:pPr>
        <w:pStyle w:val="BodyText"/>
        <w:spacing w:line="415" w:lineRule="auto" w:before="137"/>
        <w:ind w:left="513" w:right="4553"/>
        <w:jc w:val="left"/>
        <w:rPr>
          <w:i w:val="0"/>
        </w:rPr>
      </w:pPr>
      <w:r>
        <w:rPr>
          <w:rFonts w:ascii="Times New Roman" w:hAnsi="Times New Roman" w:cs="Times New Roman" w:eastAsia="Times New Roman" w:hint="default"/>
          <w:i w:val="0"/>
        </w:rPr>
        <w:t>D.</w:t>
      </w:r>
      <w:r>
        <w:rPr/>
        <w:t>确定应计入其他综合收益的金额 重新计量设定受益计划净负债或净资产所产生的变动，包括：</w:t>
      </w:r>
      <w:r>
        <w:rPr>
          <w:i w:val="0"/>
        </w:rPr>
      </w:r>
    </w:p>
    <w:p>
      <w:pPr>
        <w:pStyle w:val="BodyText"/>
        <w:spacing w:line="240" w:lineRule="auto" w:before="65"/>
        <w:ind w:left="513" w:right="153"/>
        <w:jc w:val="left"/>
        <w:rPr>
          <w:i w:val="0"/>
        </w:rPr>
      </w:pPr>
      <w:r>
        <w:rPr/>
        <w:t>（</w:t>
      </w:r>
      <w:r>
        <w:rPr>
          <w:rFonts w:ascii="Times New Roman" w:hAnsi="Times New Roman" w:cs="Times New Roman" w:eastAsia="Times New Roman" w:hint="default"/>
          <w:i w:val="0"/>
        </w:rPr>
        <w:t>a</w:t>
      </w:r>
      <w:r>
        <w:rPr/>
        <w:t>）精算利得或损失，即由于精算假设和经验调整导致之前所计量的设定受益计划义务现值的增加或减少；</w:t>
      </w:r>
      <w:r>
        <w:rPr>
          <w:i w:val="0"/>
        </w:rPr>
      </w:r>
    </w:p>
    <w:p>
      <w:pPr>
        <w:spacing w:line="240" w:lineRule="auto" w:before="13"/>
        <w:rPr>
          <w:rFonts w:ascii="宋体" w:hAnsi="宋体" w:cs="宋体" w:eastAsia="宋体" w:hint="default"/>
          <w:i/>
          <w:sz w:val="13"/>
          <w:szCs w:val="13"/>
        </w:rPr>
      </w:pPr>
    </w:p>
    <w:p>
      <w:pPr>
        <w:pStyle w:val="BodyText"/>
        <w:spacing w:line="240" w:lineRule="auto"/>
        <w:ind w:left="513" w:right="153"/>
        <w:jc w:val="left"/>
        <w:rPr>
          <w:rFonts w:ascii="Times New Roman" w:hAnsi="Times New Roman" w:cs="Times New Roman" w:eastAsia="Times New Roman" w:hint="default"/>
          <w:i w:val="0"/>
        </w:rPr>
      </w:pPr>
      <w:r>
        <w:rPr/>
        <w:t>（</w:t>
      </w:r>
      <w:r>
        <w:rPr>
          <w:rFonts w:ascii="Times New Roman" w:hAnsi="Times New Roman" w:cs="Times New Roman" w:eastAsia="Times New Roman" w:hint="default"/>
          <w:i w:val="0"/>
        </w:rPr>
        <w:t>b</w:t>
      </w:r>
      <w:r>
        <w:rPr/>
        <w:t>）计划资产回报，扣除包括在设定受益计划净负债或净资产的利息净额中的金额</w:t>
      </w:r>
      <w:r>
        <w:rPr>
          <w:rFonts w:ascii="Times New Roman" w:hAnsi="Times New Roman" w:cs="Times New Roman" w:eastAsia="Times New Roman" w:hint="default"/>
          <w:i w:val="0"/>
        </w:rPr>
        <w:t>;</w:t>
      </w:r>
    </w:p>
    <w:p>
      <w:pPr>
        <w:spacing w:after="0" w:line="240" w:lineRule="auto"/>
        <w:jc w:val="left"/>
        <w:rPr>
          <w:rFonts w:ascii="Times New Roman" w:hAnsi="Times New Roman" w:cs="Times New Roman" w:eastAsia="Times New Roman" w:hint="default"/>
        </w:rPr>
        <w:sectPr>
          <w:footerReference w:type="default" r:id="rId19"/>
          <w:pgSz w:w="11910" w:h="16840"/>
          <w:pgMar w:footer="980" w:header="745" w:top="1060" w:bottom="1160" w:left="980" w:right="980"/>
          <w:pgNumType w:start="12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left="513" w:right="153"/>
        <w:jc w:val="left"/>
        <w:rPr>
          <w:i w:val="0"/>
        </w:rPr>
      </w:pPr>
      <w:r>
        <w:rPr/>
        <w:t>（</w:t>
      </w:r>
      <w:r>
        <w:rPr>
          <w:rFonts w:ascii="Times New Roman" w:hAnsi="Times New Roman" w:cs="Times New Roman" w:eastAsia="Times New Roman" w:hint="default"/>
          <w:i w:val="0"/>
        </w:rPr>
        <w:t>c</w:t>
      </w:r>
      <w:r>
        <w:rPr/>
        <w:t>）资产上限影响的变动，扣除包括在设定受益计划净负债或净资产的利息净额中的金额。</w:t>
      </w:r>
      <w:r>
        <w:rPr>
          <w:i w:val="0"/>
        </w:rPr>
      </w:r>
    </w:p>
    <w:p>
      <w:pPr>
        <w:spacing w:line="240" w:lineRule="auto" w:before="0"/>
        <w:rPr>
          <w:rFonts w:ascii="宋体" w:hAnsi="宋体" w:cs="宋体" w:eastAsia="宋体" w:hint="default"/>
          <w:i/>
          <w:sz w:val="14"/>
          <w:szCs w:val="14"/>
        </w:rPr>
      </w:pPr>
    </w:p>
    <w:p>
      <w:pPr>
        <w:pStyle w:val="BodyText"/>
        <w:spacing w:line="300" w:lineRule="auto"/>
        <w:ind w:right="153" w:firstLine="360"/>
        <w:jc w:val="left"/>
        <w:rPr>
          <w:i w:val="0"/>
        </w:rPr>
      </w:pPr>
      <w:r>
        <w:rPr>
          <w:spacing w:val="2"/>
        </w:rPr>
        <w:t>上述重新计量设定受益计划净负债或净资产所产生的变动直接计入其他综合收益</w:t>
      </w:r>
      <w:r>
        <w:rPr>
          <w:rFonts w:ascii="Times New Roman" w:hAnsi="Times New Roman" w:cs="Times New Roman" w:eastAsia="Times New Roman" w:hint="default"/>
          <w:i w:val="0"/>
          <w:spacing w:val="2"/>
        </w:rPr>
        <w:t>,</w:t>
      </w:r>
      <w:r>
        <w:rPr>
          <w:rFonts w:ascii="Times New Roman" w:hAnsi="Times New Roman" w:cs="Times New Roman" w:eastAsia="Times New Roman" w:hint="default"/>
          <w:i w:val="0"/>
          <w:spacing w:val="11"/>
        </w:rPr>
        <w:t> </w:t>
      </w:r>
      <w:r>
        <w:rPr>
          <w:spacing w:val="2"/>
        </w:rPr>
        <w:t>并且在后续会计期间不允许转回至</w:t>
      </w:r>
      <w:r>
        <w:rPr/>
        <w:t> 损益，但本公司可以在权益范围内转移这些在其他综合收益中确认的金额。</w:t>
      </w:r>
      <w:r>
        <w:rPr>
          <w:i w:val="0"/>
        </w:rPr>
      </w:r>
    </w:p>
    <w:p>
      <w:pPr>
        <w:spacing w:line="240" w:lineRule="auto" w:before="10"/>
        <w:rPr>
          <w:rFonts w:ascii="宋体" w:hAnsi="宋体" w:cs="宋体" w:eastAsia="宋体" w:hint="default"/>
          <w:i/>
          <w:sz w:val="23"/>
          <w:szCs w:val="23"/>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rPr>
          <w:i w:val="0"/>
        </w:rPr>
      </w:pPr>
      <w:r>
        <w:rPr/>
        <w:t>本公司向职工提供辞退福利的，在下列两者孰早日确认辞退福利产生的职工薪酬负债，并计入当期损益：</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153"/>
        <w:jc w:val="left"/>
        <w:rPr>
          <w:i w:val="0"/>
        </w:rPr>
      </w:pPr>
      <w:r>
        <w:rPr/>
        <w:t>①企业不能单方面撤回因解除劳动关系计划或裁减建议所提供的辞退福利时；</w:t>
      </w:r>
      <w:r>
        <w:rPr>
          <w:i w:val="0"/>
        </w:rPr>
      </w:r>
    </w:p>
    <w:p>
      <w:pPr>
        <w:pStyle w:val="BodyText"/>
        <w:spacing w:line="430" w:lineRule="atLeast" w:before="2"/>
        <w:ind w:left="513" w:right="0"/>
        <w:jc w:val="left"/>
        <w:rPr>
          <w:i w:val="0"/>
        </w:rPr>
      </w:pPr>
      <w:r>
        <w:rPr/>
        <w:t>②企业确认与涉及支付辞退福利的重组相关的成本或费用时。 </w:t>
      </w:r>
      <w:r>
        <w:rPr>
          <w:spacing w:val="-2"/>
        </w:rPr>
        <w:t>辞退福利预期在年度报告期结束后十二个月内不能完全支付的，参照相应的折现率（根据资产负债表日与设定受益计划</w:t>
      </w:r>
      <w:r>
        <w:rPr>
          <w:i w:val="0"/>
          <w:spacing w:val="-2"/>
        </w:rPr>
      </w:r>
    </w:p>
    <w:p>
      <w:pPr>
        <w:pStyle w:val="BodyText"/>
        <w:spacing w:line="316" w:lineRule="auto" w:before="76"/>
        <w:ind w:right="0"/>
        <w:jc w:val="left"/>
        <w:rPr>
          <w:i w:val="0"/>
        </w:rPr>
      </w:pPr>
      <w:r>
        <w:rPr>
          <w:spacing w:val="-2"/>
        </w:rPr>
        <w:t>义务期限和币种相匹配的国债或活跃市场上的高质量公司债券的市场收益率确定）将辞退福利金额予以折现，以折现后的金</w:t>
      </w:r>
      <w:r>
        <w:rPr>
          <w:spacing w:val="-64"/>
        </w:rPr>
        <w:t> </w:t>
      </w:r>
      <w:r>
        <w:rPr>
          <w:spacing w:val="-64"/>
        </w:rPr>
      </w:r>
      <w:r>
        <w:rPr/>
        <w:t>额计量应付职工薪酬。</w:t>
      </w:r>
      <w:r>
        <w:rPr>
          <w:i w:val="0"/>
        </w:rPr>
      </w:r>
    </w:p>
    <w:p>
      <w:pPr>
        <w:spacing w:line="240" w:lineRule="auto" w:before="11"/>
        <w:rPr>
          <w:rFonts w:ascii="宋体" w:hAnsi="宋体" w:cs="宋体" w:eastAsia="宋体" w:hint="default"/>
          <w:i/>
          <w:sz w:val="22"/>
          <w:szCs w:val="22"/>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53"/>
        <w:jc w:val="left"/>
        <w:rPr>
          <w:i w:val="0"/>
        </w:rPr>
      </w:pPr>
      <w:r>
        <w:rPr/>
        <w:t>①符合设定提存计划条件的</w:t>
      </w:r>
      <w:r>
        <w:rPr>
          <w:i w:val="0"/>
        </w:rPr>
      </w:r>
    </w:p>
    <w:p>
      <w:pPr>
        <w:spacing w:line="240" w:lineRule="auto" w:before="8"/>
        <w:rPr>
          <w:rFonts w:ascii="宋体" w:hAnsi="宋体" w:cs="宋体" w:eastAsia="宋体" w:hint="default"/>
          <w:i/>
          <w:sz w:val="11"/>
          <w:szCs w:val="11"/>
        </w:rPr>
      </w:pPr>
    </w:p>
    <w:p>
      <w:pPr>
        <w:pStyle w:val="BodyText"/>
        <w:spacing w:line="240" w:lineRule="auto" w:before="44"/>
        <w:ind w:left="513" w:right="0"/>
        <w:jc w:val="left"/>
        <w:rPr>
          <w:i w:val="0"/>
        </w:rPr>
      </w:pPr>
      <w:r>
        <w:rPr/>
        <w:t>本公司向职工提供的其他长期职工福利，符合设定提存计划条件的，将全部应缴存金额以折现后的金额计量应付职工薪</w:t>
      </w:r>
      <w:r>
        <w:rPr>
          <w:i w:val="0"/>
        </w:rPr>
      </w:r>
    </w:p>
    <w:p>
      <w:pPr>
        <w:pStyle w:val="BodyText"/>
        <w:spacing w:line="240" w:lineRule="auto" w:before="76"/>
        <w:ind w:right="153"/>
        <w:jc w:val="left"/>
        <w:rPr>
          <w:i w:val="0"/>
        </w:rPr>
      </w:pPr>
      <w:r>
        <w:rPr/>
        <w:t>酬。</w:t>
      </w:r>
      <w:r>
        <w:rPr>
          <w:i w:val="0"/>
        </w:rPr>
      </w:r>
    </w:p>
    <w:p>
      <w:pPr>
        <w:spacing w:line="240" w:lineRule="auto" w:before="8"/>
        <w:rPr>
          <w:rFonts w:ascii="宋体" w:hAnsi="宋体" w:cs="宋体" w:eastAsia="宋体" w:hint="default"/>
          <w:i/>
          <w:sz w:val="11"/>
          <w:szCs w:val="11"/>
        </w:rPr>
      </w:pPr>
    </w:p>
    <w:p>
      <w:pPr>
        <w:pStyle w:val="BodyText"/>
        <w:spacing w:line="439" w:lineRule="auto" w:before="44"/>
        <w:ind w:left="513" w:right="2753"/>
        <w:jc w:val="left"/>
        <w:rPr>
          <w:i w:val="0"/>
        </w:rPr>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i w:val="0"/>
        </w:rPr>
        <w:t>A.</w:t>
      </w:r>
      <w:r>
        <w:rPr/>
        <w:t>服务成本；</w:t>
      </w:r>
      <w:r>
        <w:rPr>
          <w:i w:val="0"/>
        </w:rPr>
      </w:r>
    </w:p>
    <w:p>
      <w:pPr>
        <w:pStyle w:val="BodyText"/>
        <w:spacing w:line="415" w:lineRule="auto" w:before="17"/>
        <w:ind w:left="513" w:right="3653"/>
        <w:jc w:val="left"/>
        <w:rPr>
          <w:i w:val="0"/>
        </w:rPr>
      </w:pPr>
      <w:r>
        <w:rPr>
          <w:rFonts w:ascii="Times New Roman" w:hAnsi="Times New Roman" w:cs="Times New Roman" w:eastAsia="Times New Roman" w:hint="default"/>
          <w:i w:val="0"/>
        </w:rPr>
        <w:t>B.</w:t>
      </w:r>
      <w:r>
        <w:rPr/>
        <w:t>其他长期职工福利净负债或净资产的利息净额； </w:t>
      </w:r>
      <w:r>
        <w:rPr>
          <w:rFonts w:ascii="Times New Roman" w:hAnsi="Times New Roman" w:cs="Times New Roman" w:eastAsia="Times New Roman" w:hint="default"/>
          <w:i w:val="0"/>
        </w:rPr>
        <w:t>C.</w:t>
      </w:r>
      <w:r>
        <w:rPr/>
        <w:t>重新计量其他长期职工福利净负债或净资产所产生的变动。 为简化相关会计处理，上述项目的总净额计入当期损益或相关资产成本。</w:t>
      </w:r>
      <w:r>
        <w:rPr>
          <w:i w:val="0"/>
        </w:rPr>
      </w:r>
    </w:p>
    <w:p>
      <w:pPr>
        <w:spacing w:line="240" w:lineRule="auto" w:before="2"/>
        <w:rPr>
          <w:rFonts w:ascii="宋体" w:hAnsi="宋体" w:cs="宋体" w:eastAsia="宋体" w:hint="default"/>
          <w:i/>
          <w:sz w:val="17"/>
          <w:szCs w:val="17"/>
        </w:rPr>
      </w:pPr>
    </w:p>
    <w:p>
      <w:pPr>
        <w:pStyle w:val="Heading3"/>
        <w:spacing w:line="240" w:lineRule="auto"/>
        <w:ind w:right="153"/>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6"/>
          <w:szCs w:val="26"/>
        </w:rPr>
      </w:pPr>
    </w:p>
    <w:p>
      <w:pPr>
        <w:spacing w:line="415" w:lineRule="auto" w:before="0"/>
        <w:ind w:left="513" w:right="32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）预计负债的的确认标准</w:t>
      </w:r>
      <w:r>
        <w:rPr>
          <w:rFonts w:ascii="宋体" w:hAnsi="宋体" w:cs="宋体" w:eastAsia="宋体" w:hint="default"/>
          <w:b/>
          <w:bCs/>
          <w:w w:val="99"/>
          <w:sz w:val="18"/>
          <w:szCs w:val="18"/>
        </w:rPr>
        <w:t> </w:t>
      </w:r>
      <w:r>
        <w:rPr>
          <w:rFonts w:ascii="宋体" w:hAnsi="宋体" w:cs="宋体" w:eastAsia="宋体" w:hint="default"/>
          <w:i/>
          <w:sz w:val="18"/>
          <w:szCs w:val="18"/>
        </w:rPr>
        <w:t>如果与或有事项相关的义务同时符合以下条件，本公司将其确认为预计负债：</w:t>
      </w:r>
      <w:r>
        <w:rPr>
          <w:rFonts w:ascii="宋体" w:hAnsi="宋体" w:cs="宋体" w:eastAsia="宋体" w:hint="default"/>
          <w:sz w:val="18"/>
          <w:szCs w:val="18"/>
        </w:rPr>
      </w:r>
    </w:p>
    <w:p>
      <w:pPr>
        <w:pStyle w:val="BodyText"/>
        <w:spacing w:line="240" w:lineRule="auto" w:before="65"/>
        <w:ind w:left="513" w:right="153"/>
        <w:jc w:val="left"/>
        <w:rPr>
          <w:i w:val="0"/>
        </w:rPr>
      </w:pPr>
      <w:r>
        <w:rPr/>
        <w:t>①该义务是本公司承担的现时义务；</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153"/>
        <w:jc w:val="left"/>
        <w:rPr>
          <w:i w:val="0"/>
        </w:rPr>
      </w:pPr>
      <w:r>
        <w:rPr/>
        <w:t>②该义务的履行很可能导致经济利益流出本公司；</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153"/>
        <w:jc w:val="left"/>
        <w:rPr>
          <w:i w:val="0"/>
        </w:rPr>
      </w:pPr>
      <w:r>
        <w:rPr/>
        <w:t>③该义务的金额能够可靠地计量。</w:t>
      </w:r>
      <w:r>
        <w:rPr>
          <w:i w:val="0"/>
        </w:rPr>
      </w:r>
    </w:p>
    <w:p>
      <w:pPr>
        <w:spacing w:line="240" w:lineRule="auto" w:before="1"/>
        <w:rPr>
          <w:rFonts w:ascii="宋体" w:hAnsi="宋体" w:cs="宋体" w:eastAsia="宋体" w:hint="default"/>
          <w:i/>
          <w:sz w:val="15"/>
          <w:szCs w:val="15"/>
        </w:rPr>
      </w:pPr>
    </w:p>
    <w:p>
      <w:pPr>
        <w:pStyle w:val="BodyText"/>
        <w:spacing w:line="300" w:lineRule="auto"/>
        <w:ind w:left="441" w:right="153" w:firstLine="72"/>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2</w:t>
      </w:r>
      <w:r>
        <w:rPr>
          <w:rFonts w:ascii="宋体" w:hAnsi="宋体" w:cs="宋体" w:eastAsia="宋体" w:hint="default"/>
          <w:b/>
          <w:bCs/>
          <w:i w:val="0"/>
        </w:rPr>
        <w:t>）预计负债的计量方法</w:t>
      </w:r>
      <w:r>
        <w:rPr>
          <w:rFonts w:ascii="宋体" w:hAnsi="宋体" w:cs="宋体" w:eastAsia="宋体" w:hint="default"/>
          <w:b/>
          <w:bCs/>
          <w:i w:val="0"/>
          <w:w w:val="99"/>
        </w:rPr>
        <w:t> </w:t>
      </w:r>
      <w:r>
        <w:rPr>
          <w:spacing w:val="-1"/>
        </w:rPr>
        <w:t>预计负债按照履行相关现时义务所需支出的最佳估计数进行初始计量，并综合考虑与或事项有关的风险、不确定性和货</w:t>
      </w:r>
      <w:r>
        <w:rPr>
          <w:i w:val="0"/>
          <w:spacing w:val="-1"/>
        </w:rPr>
      </w:r>
    </w:p>
    <w:p>
      <w:pPr>
        <w:pStyle w:val="BodyText"/>
        <w:spacing w:line="316" w:lineRule="auto" w:before="31"/>
        <w:ind w:right="0"/>
        <w:jc w:val="left"/>
        <w:rPr>
          <w:i w:val="0"/>
        </w:rPr>
      </w:pPr>
      <w:r>
        <w:rPr>
          <w:spacing w:val="-2"/>
        </w:rPr>
        <w:t>币时间价值等因素。每个资产负债表日对预计负债的账面价值进行复核。有确凿证据表明该账面价值不能反映当前最佳估计</w:t>
      </w:r>
      <w:r>
        <w:rPr>
          <w:spacing w:val="-64"/>
        </w:rPr>
        <w:t> </w:t>
      </w:r>
      <w:r>
        <w:rPr>
          <w:spacing w:val="-64"/>
        </w:rPr>
      </w:r>
      <w:r>
        <w:rPr/>
        <w:t>数的，按照当前最佳估计数对该账面价值进行调整。</w:t>
      </w:r>
      <w:r>
        <w:rPr>
          <w:i w:val="0"/>
        </w:rPr>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5"/>
        <w:rPr>
          <w:rFonts w:ascii="宋体" w:hAnsi="宋体" w:cs="宋体" w:eastAsia="宋体" w:hint="default"/>
          <w:b/>
          <w:bCs/>
          <w:sz w:val="26"/>
          <w:szCs w:val="26"/>
        </w:rPr>
      </w:pPr>
    </w:p>
    <w:p>
      <w:pPr>
        <w:spacing w:line="415" w:lineRule="auto" w:before="0"/>
        <w:ind w:left="604" w:right="3782" w:hanging="9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i/>
          <w:sz w:val="18"/>
          <w:szCs w:val="18"/>
        </w:rPr>
        <w:t>本公司股份支付包括以现金结算的股份支付和以权益结算的股份支付。</w:t>
      </w:r>
      <w:r>
        <w:rPr>
          <w:rFonts w:ascii="宋体" w:hAnsi="宋体" w:cs="宋体" w:eastAsia="宋体" w:hint="default"/>
          <w:sz w:val="18"/>
          <w:szCs w:val="18"/>
        </w:rPr>
      </w:r>
    </w:p>
    <w:p>
      <w:pPr>
        <w:pStyle w:val="Heading4"/>
        <w:spacing w:line="240" w:lineRule="auto" w:before="65"/>
        <w:ind w:right="94"/>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0" w:firstLine="540"/>
        <w:jc w:val="both"/>
        <w:rPr>
          <w:i w:val="0"/>
        </w:rPr>
      </w:pPr>
      <w:r>
        <w:rPr>
          <w:spacing w:val="-2"/>
        </w:rPr>
        <w:t>①对于授予职工的股份，其公允价值按公司股份的市场价格计量，同时考虑授予股份所依据的条款和条件（不包括市</w:t>
      </w:r>
      <w:r>
        <w:rPr/>
        <w:t> 场条件之外的可行权条件）进行调整。</w:t>
      </w:r>
      <w:r>
        <w:rPr>
          <w:i w:val="0"/>
        </w:rPr>
      </w:r>
    </w:p>
    <w:p>
      <w:pPr>
        <w:pStyle w:val="BodyText"/>
        <w:spacing w:line="316" w:lineRule="auto" w:before="139"/>
        <w:ind w:right="190" w:firstLine="540"/>
        <w:jc w:val="both"/>
        <w:rPr>
          <w:i w:val="0"/>
        </w:rPr>
      </w:pPr>
      <w:r>
        <w:rPr>
          <w:spacing w:val="-2"/>
        </w:rPr>
        <w:t>②对于授予职工的股票期权，在许多情况下难以获得其市场价格。如果不存在条款和条件相似的交易期权，公司选择</w:t>
      </w:r>
      <w:r>
        <w:rPr/>
        <w:t> 适用的期权定价模型估计所授予的期权的公允价值。</w:t>
      </w:r>
      <w:r>
        <w:rPr>
          <w:i w:val="0"/>
        </w:rPr>
      </w:r>
    </w:p>
    <w:p>
      <w:pPr>
        <w:spacing w:line="432" w:lineRule="exact" w:before="3"/>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i/>
          <w:spacing w:val="-2"/>
          <w:sz w:val="18"/>
          <w:szCs w:val="18"/>
        </w:rPr>
        <w:t>在等待期内每个资产负债表日，公司根据最新取得的可行权职工人数变动等后续信息作出最佳估计，修正预计可行权的</w:t>
      </w:r>
      <w:r>
        <w:rPr>
          <w:rFonts w:ascii="宋体" w:hAnsi="宋体" w:cs="宋体" w:eastAsia="宋体" w:hint="default"/>
          <w:spacing w:val="-2"/>
          <w:sz w:val="18"/>
          <w:szCs w:val="18"/>
        </w:rPr>
      </w:r>
    </w:p>
    <w:p>
      <w:pPr>
        <w:pStyle w:val="BodyText"/>
        <w:spacing w:line="240" w:lineRule="auto" w:before="16"/>
        <w:ind w:right="94"/>
        <w:jc w:val="left"/>
        <w:rPr>
          <w:i w:val="0"/>
        </w:rPr>
      </w:pPr>
      <w:r>
        <w:rPr/>
        <w:t>权益工具数量，以作出可行权权益工具的最佳估计。</w:t>
      </w:r>
      <w:r>
        <w:rPr>
          <w:i w:val="0"/>
        </w:rPr>
      </w:r>
    </w:p>
    <w:p>
      <w:pPr>
        <w:spacing w:line="240" w:lineRule="auto" w:before="0"/>
        <w:rPr>
          <w:rFonts w:ascii="宋体" w:hAnsi="宋体" w:cs="宋体" w:eastAsia="宋体" w:hint="default"/>
          <w:i/>
          <w:sz w:val="15"/>
          <w:szCs w:val="15"/>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）股份支付计划实施的会计处理</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93" w:firstLine="451"/>
        <w:jc w:val="both"/>
        <w:rPr>
          <w:i w:val="0"/>
        </w:rPr>
      </w:pPr>
      <w:r>
        <w:rPr/>
        <w:t>①授予后立即可行权的以现金结算的股份支付，在授予日以本公司承担负债的公允价值计入相关成本或费用，相应增 加负债。并在结算前的每个资产负债表日和结算日对负债的公允价值重新计量，将其变动计入损益。</w:t>
      </w:r>
      <w:r>
        <w:rPr>
          <w:i w:val="0"/>
        </w:rPr>
      </w:r>
    </w:p>
    <w:p>
      <w:pPr>
        <w:pStyle w:val="BodyText"/>
        <w:spacing w:line="316" w:lineRule="auto" w:before="139"/>
        <w:ind w:right="111" w:firstLine="451"/>
        <w:jc w:val="both"/>
        <w:rPr>
          <w:i w:val="0"/>
        </w:rPr>
      </w:pPr>
      <w:r>
        <w:rPr/>
        <w:t>②完成等待期内的服务或达到规定业绩条件以后才可行权的以现金结算的股份支付，在等待期内的每个资产负债表日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r>
        <w:rPr>
          <w:i w:val="0"/>
        </w:rPr>
      </w:r>
    </w:p>
    <w:p>
      <w:pPr>
        <w:pStyle w:val="BodyText"/>
        <w:spacing w:line="316" w:lineRule="auto" w:before="139"/>
        <w:ind w:right="101" w:firstLine="451"/>
        <w:jc w:val="both"/>
        <w:rPr>
          <w:i w:val="0"/>
        </w:rPr>
      </w:pPr>
      <w:r>
        <w:rPr>
          <w:spacing w:val="-2"/>
        </w:rPr>
        <w:t>③授予后立即可行权的换取职工服务的以权益结算的股份支付，在授予日以权益工具的公允价值计入相关成本或费用，</w:t>
      </w:r>
      <w:r>
        <w:rPr/>
        <w:t> 相应增加资本公积。</w:t>
      </w:r>
      <w:r>
        <w:rPr>
          <w:i w:val="0"/>
        </w:rPr>
      </w:r>
    </w:p>
    <w:p>
      <w:pPr>
        <w:pStyle w:val="BodyText"/>
        <w:spacing w:line="319" w:lineRule="auto" w:before="139"/>
        <w:ind w:right="190" w:firstLine="451"/>
        <w:jc w:val="both"/>
        <w:rPr>
          <w:i w:val="0"/>
        </w:rPr>
      </w:pPr>
      <w:r>
        <w:rPr/>
        <w:t>④完成等待期内的服务或达到规定业绩条件以后才可行权换取职工服务的以权益结算的股份支付，在等待期内的每个 </w:t>
      </w:r>
      <w:r>
        <w:rPr>
          <w:spacing w:val="-2"/>
        </w:rPr>
        <w:t>资产负债表日，以对可行权权益工具数量的最佳估计为基础，按权益工具授予日的公允价值，将当期取得的服务计入成本或</w:t>
      </w:r>
      <w:r>
        <w:rPr>
          <w:spacing w:val="-63"/>
        </w:rPr>
        <w:t> </w:t>
      </w:r>
      <w:r>
        <w:rPr>
          <w:spacing w:val="-63"/>
        </w:rPr>
      </w:r>
      <w:r>
        <w:rPr/>
        <w:t>费用和资本公积。</w:t>
      </w:r>
      <w:r>
        <w:rPr>
          <w:i w:val="0"/>
        </w:rPr>
      </w:r>
    </w:p>
    <w:p>
      <w:pPr>
        <w:spacing w:line="432" w:lineRule="exact" w:before="1"/>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）股份支付计划修改的会计处理</w:t>
      </w:r>
      <w:r>
        <w:rPr>
          <w:rFonts w:ascii="宋体" w:hAnsi="宋体" w:cs="宋体" w:eastAsia="宋体" w:hint="default"/>
          <w:b/>
          <w:bCs/>
          <w:w w:val="99"/>
          <w:sz w:val="18"/>
          <w:szCs w:val="18"/>
        </w:rPr>
        <w:t> </w:t>
      </w:r>
      <w:r>
        <w:rPr>
          <w:rFonts w:ascii="宋体" w:hAnsi="宋体" w:cs="宋体" w:eastAsia="宋体" w:hint="default"/>
          <w:i/>
          <w:spacing w:val="-2"/>
          <w:sz w:val="18"/>
          <w:szCs w:val="18"/>
        </w:rPr>
        <w:t>本公司对股份支付计划进行修改时，若修改增加了所授予权益工具的公允价值，按照权益工具公允价值的增加相应地确</w:t>
      </w:r>
      <w:r>
        <w:rPr>
          <w:rFonts w:ascii="宋体" w:hAnsi="宋体" w:cs="宋体" w:eastAsia="宋体" w:hint="default"/>
          <w:spacing w:val="-2"/>
          <w:sz w:val="18"/>
          <w:szCs w:val="18"/>
        </w:rPr>
      </w:r>
    </w:p>
    <w:p>
      <w:pPr>
        <w:pStyle w:val="BodyText"/>
        <w:spacing w:line="316" w:lineRule="auto" w:before="15"/>
        <w:ind w:right="94"/>
        <w:jc w:val="left"/>
        <w:rPr>
          <w:i w:val="0"/>
        </w:rPr>
      </w:pPr>
      <w:r>
        <w:rPr/>
        <w:t>认取得服务的增加；若修改增加了所授予权益工具的数量，则将增加的权益工具的公允价值相应地确认为取得服务的增加。 </w:t>
      </w:r>
      <w:r>
        <w:rPr>
          <w:spacing w:val="-2"/>
        </w:rPr>
        <w:t>权益工具公允价值的增加是指修改前后的权益工具在修改日的公允价值之间的差额。若修改减少了股份支付公允价值总额或</w:t>
      </w:r>
      <w:r>
        <w:rPr>
          <w:spacing w:val="-63"/>
        </w:rPr>
        <w:t> </w:t>
      </w:r>
      <w:r>
        <w:rPr>
          <w:spacing w:val="-63"/>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r>
        <w:rPr>
          <w:i w:val="0"/>
        </w:rPr>
      </w:r>
    </w:p>
    <w:p>
      <w:pPr>
        <w:spacing w:line="240" w:lineRule="auto" w:before="12"/>
        <w:rPr>
          <w:rFonts w:ascii="宋体" w:hAnsi="宋体" w:cs="宋体" w:eastAsia="宋体" w:hint="default"/>
          <w:i/>
          <w:sz w:val="17"/>
          <w:szCs w:val="17"/>
        </w:rPr>
      </w:pPr>
    </w:p>
    <w:p>
      <w:pPr>
        <w:spacing w:line="415"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）股份支付计划终止的会计处理</w:t>
      </w:r>
      <w:r>
        <w:rPr>
          <w:rFonts w:ascii="宋体" w:hAnsi="宋体" w:cs="宋体" w:eastAsia="宋体" w:hint="default"/>
          <w:b/>
          <w:bCs/>
          <w:w w:val="99"/>
          <w:sz w:val="18"/>
          <w:szCs w:val="18"/>
        </w:rPr>
        <w:t> </w:t>
      </w:r>
      <w:r>
        <w:rPr>
          <w:rFonts w:ascii="宋体" w:hAnsi="宋体" w:cs="宋体" w:eastAsia="宋体" w:hint="default"/>
          <w:i/>
          <w:spacing w:val="-4"/>
          <w:sz w:val="18"/>
          <w:szCs w:val="18"/>
        </w:rPr>
        <w:t>如果在等待期内取消了所授予的权益工具或结算了所授予的权益工具（因未满足可行权条件而被取消的除外），本公司：</w:t>
      </w:r>
      <w:r>
        <w:rPr>
          <w:rFonts w:ascii="宋体" w:hAnsi="宋体" w:cs="宋体" w:eastAsia="宋体" w:hint="default"/>
          <w:spacing w:val="-4"/>
          <w:sz w:val="18"/>
          <w:szCs w:val="18"/>
        </w:rPr>
      </w:r>
    </w:p>
    <w:p>
      <w:pPr>
        <w:pStyle w:val="BodyText"/>
        <w:spacing w:line="240" w:lineRule="auto" w:before="65"/>
        <w:ind w:left="513" w:right="94"/>
        <w:jc w:val="left"/>
        <w:rPr>
          <w:i w:val="0"/>
        </w:rPr>
      </w:pPr>
      <w:r>
        <w:rPr/>
        <w:t>①将取消或结算作为加速可行权处理，立即确认原本应在剩余等待期内确认的金额；</w:t>
      </w:r>
      <w:r>
        <w:rPr>
          <w:i w:val="0"/>
        </w:rPr>
      </w:r>
    </w:p>
    <w:p>
      <w:pPr>
        <w:spacing w:line="240" w:lineRule="auto" w:before="1"/>
        <w:rPr>
          <w:rFonts w:ascii="宋体" w:hAnsi="宋体" w:cs="宋体" w:eastAsia="宋体" w:hint="default"/>
          <w:i/>
          <w:sz w:val="15"/>
          <w:szCs w:val="15"/>
        </w:rPr>
      </w:pPr>
    </w:p>
    <w:p>
      <w:pPr>
        <w:pStyle w:val="BodyText"/>
        <w:spacing w:line="316" w:lineRule="auto"/>
        <w:ind w:right="191" w:firstLine="360"/>
        <w:jc w:val="both"/>
        <w:rPr>
          <w:i w:val="0"/>
        </w:rPr>
      </w:pPr>
      <w:r>
        <w:rPr>
          <w:spacing w:val="-2"/>
        </w:rPr>
        <w:t>②在取消或结算时支付给职工的所有款项均作为权益的回购处理，回购支付的金额高于该权益工具在回购日公允价值的</w:t>
      </w:r>
      <w:r>
        <w:rPr/>
        <w:t> 部分，计入当期费用。</w:t>
      </w:r>
      <w:r>
        <w:rPr>
          <w:i w:val="0"/>
        </w:rPr>
      </w:r>
    </w:p>
    <w:p>
      <w:pPr>
        <w:pStyle w:val="BodyText"/>
        <w:spacing w:line="316" w:lineRule="auto" w:before="139"/>
        <w:ind w:right="192" w:firstLine="360"/>
        <w:jc w:val="both"/>
        <w:rPr>
          <w:i w:val="0"/>
        </w:rPr>
      </w:pPr>
      <w:r>
        <w:rPr>
          <w:spacing w:val="-2"/>
        </w:rPr>
        <w:t>本公司如果回购其职工已可行权的权益工具，冲减企业的所有者权益；回购支付的款项高于该权益工具在回购日公允价</w:t>
      </w:r>
      <w:r>
        <w:rPr/>
        <w:t> 值的部分，计入当期损益。</w:t>
      </w:r>
      <w:r>
        <w:rPr>
          <w:i w:val="0"/>
        </w:rPr>
      </w:r>
    </w:p>
    <w:p>
      <w:pPr>
        <w:spacing w:after="0" w:line="316" w:lineRule="auto"/>
        <w:jc w:val="both"/>
        <w:sectPr>
          <w:pgSz w:w="11910" w:h="16840"/>
          <w:pgMar w:header="745" w:footer="980" w:top="1060" w:bottom="1160" w:left="980" w:right="940"/>
        </w:sectPr>
      </w:pPr>
    </w:p>
    <w:p>
      <w:pPr>
        <w:spacing w:line="240" w:lineRule="auto" w:before="10"/>
        <w:rPr>
          <w:rFonts w:ascii="宋体" w:hAnsi="宋体" w:cs="宋体" w:eastAsia="宋体" w:hint="default"/>
          <w:i/>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6754"/>
        <w:jc w:val="left"/>
        <w:rPr>
          <w:i w:val="0"/>
        </w:rPr>
      </w:pPr>
      <w:r>
        <w:rPr/>
        <w:t>公司是否需要遵守特殊行业的披露要求 否</w:t>
      </w:r>
      <w:r>
        <w:rPr>
          <w:i w:val="0"/>
        </w:rPr>
      </w:r>
    </w:p>
    <w:p>
      <w:pPr>
        <w:pStyle w:val="BodyText"/>
        <w:spacing w:line="412" w:lineRule="auto" w:before="110"/>
        <w:ind w:left="633" w:right="94" w:hanging="128"/>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1</w:t>
      </w:r>
      <w:r>
        <w:rPr>
          <w:rFonts w:ascii="宋体" w:hAnsi="宋体" w:cs="宋体" w:eastAsia="宋体" w:hint="default"/>
          <w:b/>
          <w:bCs/>
          <w:i w:val="0"/>
        </w:rPr>
        <w:t>）销售商品收入</w:t>
      </w:r>
      <w:r>
        <w:rPr>
          <w:rFonts w:ascii="宋体" w:hAnsi="宋体" w:cs="宋体" w:eastAsia="宋体" w:hint="default"/>
          <w:b/>
          <w:bCs/>
          <w:i w:val="0"/>
          <w:w w:val="99"/>
        </w:rPr>
        <w:t> </w:t>
      </w:r>
      <w:r>
        <w:rPr>
          <w:spacing w:val="-1"/>
        </w:rPr>
        <w:t>公司已将商品所有权上的主要风险和报酬转移给购买方；公司既没有保留与所有权相联系的继续管理权，也没有对已</w:t>
      </w:r>
      <w:r>
        <w:rPr>
          <w:i w:val="0"/>
          <w:spacing w:val="-1"/>
        </w:rPr>
      </w:r>
    </w:p>
    <w:p>
      <w:pPr>
        <w:pStyle w:val="BodyText"/>
        <w:spacing w:line="182" w:lineRule="exact"/>
        <w:ind w:right="0"/>
        <w:jc w:val="left"/>
        <w:rPr>
          <w:i w:val="0"/>
        </w:rPr>
      </w:pPr>
      <w:r>
        <w:rPr/>
        <w:t>售出的商品实施有效控制；收入的金额能够可靠地计量；相关的经济利益很可能流入企业；相关的已发生或将发生的成本能</w:t>
      </w:r>
      <w:r>
        <w:rPr>
          <w:i w:val="0"/>
        </w:rPr>
      </w:r>
    </w:p>
    <w:p>
      <w:pPr>
        <w:pStyle w:val="BodyText"/>
        <w:spacing w:line="240" w:lineRule="auto" w:before="76"/>
        <w:ind w:right="94"/>
        <w:jc w:val="left"/>
        <w:rPr>
          <w:i w:val="0"/>
        </w:rPr>
      </w:pPr>
      <w:r>
        <w:rPr/>
        <w:t>够可靠地计量时，确认商品销售收入实现。</w:t>
      </w:r>
      <w:r>
        <w:rPr>
          <w:i w:val="0"/>
        </w:rPr>
      </w:r>
    </w:p>
    <w:p>
      <w:pPr>
        <w:pStyle w:val="BodyText"/>
        <w:spacing w:line="420" w:lineRule="atLeast" w:before="25"/>
        <w:ind w:left="633" w:right="94" w:hanging="128"/>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2</w:t>
      </w:r>
      <w:r>
        <w:rPr>
          <w:rFonts w:ascii="宋体" w:hAnsi="宋体" w:cs="宋体" w:eastAsia="宋体" w:hint="default"/>
          <w:b/>
          <w:bCs/>
          <w:i w:val="0"/>
        </w:rPr>
        <w:t>）定制软件销售收入</w:t>
      </w:r>
      <w:r>
        <w:rPr>
          <w:rFonts w:ascii="宋体" w:hAnsi="宋体" w:cs="宋体" w:eastAsia="宋体" w:hint="default"/>
          <w:b/>
          <w:bCs/>
          <w:i w:val="0"/>
          <w:w w:val="99"/>
        </w:rPr>
        <w:t> </w:t>
      </w:r>
      <w:r>
        <w:rPr>
          <w:spacing w:val="-1"/>
        </w:rPr>
        <w:t>提供定制软件劳务交易的结果在资产负债表日能够可靠估计的（同时满足收入的金额能够可靠地计量、相关经济利益</w:t>
      </w:r>
      <w:r>
        <w:rPr>
          <w:i w:val="0"/>
          <w:spacing w:val="-1"/>
        </w:rPr>
      </w:r>
    </w:p>
    <w:p>
      <w:pPr>
        <w:pStyle w:val="BodyText"/>
        <w:spacing w:line="316" w:lineRule="auto" w:before="76"/>
        <w:ind w:right="94"/>
        <w:jc w:val="left"/>
        <w:rPr>
          <w:i w:val="0"/>
        </w:rPr>
      </w:pPr>
      <w:r>
        <w:rPr>
          <w:spacing w:val="-2"/>
        </w:rPr>
        <w:t>很可能流入、交易的完工进度能够可靠地确定、交易中已发生和将发生的成本能够可靠地计量），采用完工百分比法确认提</w:t>
      </w:r>
      <w:r>
        <w:rPr>
          <w:spacing w:val="-64"/>
        </w:rPr>
        <w:t> </w:t>
      </w:r>
      <w:r>
        <w:rPr>
          <w:spacing w:val="-64"/>
        </w:rPr>
      </w:r>
      <w:r>
        <w:rPr/>
        <w:t>供劳务的收入，并按已经发生的成本占估计总成本的比例确定提供劳务交易的完工进度。</w:t>
      </w:r>
      <w:r>
        <w:rPr>
          <w:i w:val="0"/>
        </w:rPr>
      </w:r>
    </w:p>
    <w:p>
      <w:pPr>
        <w:pStyle w:val="BodyText"/>
        <w:spacing w:line="316" w:lineRule="auto" w:before="139"/>
        <w:ind w:right="188" w:firstLine="480"/>
        <w:jc w:val="both"/>
        <w:rPr>
          <w:i w:val="0"/>
        </w:rPr>
      </w:pPr>
      <w:r>
        <w:rPr>
          <w:spacing w:val="-1"/>
        </w:rPr>
        <w:t>提供定制软件劳务交易的结果在资产负债表日不能够可靠估计的，若已经发生的劳务成本预计能够得到补偿，按已经</w:t>
      </w:r>
      <w:r>
        <w:rPr/>
        <w:t> </w:t>
      </w:r>
      <w:r>
        <w:rPr>
          <w:spacing w:val="-2"/>
        </w:rPr>
        <w:t>发生的劳务成本金额确认提供劳务收入，并按相同金额结转劳务成本；若已经发生的劳务成本预计不能够得到补偿，将已经</w:t>
      </w:r>
      <w:r>
        <w:rPr>
          <w:spacing w:val="-61"/>
        </w:rPr>
        <w:t> </w:t>
      </w:r>
      <w:r>
        <w:rPr>
          <w:spacing w:val="-61"/>
        </w:rPr>
      </w:r>
      <w:r>
        <w:rPr/>
        <w:t>发生的劳务成本计入当期损益，不确认劳务收入。</w:t>
      </w:r>
      <w:r>
        <w:rPr>
          <w:i w:val="0"/>
        </w:rPr>
      </w:r>
    </w:p>
    <w:p>
      <w:pPr>
        <w:pStyle w:val="BodyText"/>
        <w:spacing w:line="240" w:lineRule="auto" w:before="139"/>
        <w:ind w:left="633" w:right="94"/>
        <w:jc w:val="left"/>
        <w:rPr>
          <w:i w:val="0"/>
        </w:rPr>
      </w:pPr>
      <w:r>
        <w:rPr/>
        <w:t>由公司负责免费维护的完工软件产品，在确认收入的同时，合理地估计并按收入的</w:t>
      </w:r>
      <w:r>
        <w:rPr>
          <w:rFonts w:ascii="Times New Roman" w:hAnsi="Times New Roman" w:cs="Times New Roman" w:eastAsia="Times New Roman" w:hint="default"/>
          <w:i w:val="0"/>
        </w:rPr>
        <w:t>2%</w:t>
      </w:r>
      <w:r>
        <w:rPr/>
        <w:t>预提软件维护费用。</w:t>
      </w:r>
      <w:r>
        <w:rPr>
          <w:i w:val="0"/>
        </w:rPr>
      </w:r>
    </w:p>
    <w:p>
      <w:pPr>
        <w:pStyle w:val="BodyText"/>
        <w:spacing w:line="420" w:lineRule="atLeast" w:before="12"/>
        <w:ind w:left="513" w:right="94" w:firstLine="120"/>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3</w:t>
      </w:r>
      <w:r>
        <w:rPr>
          <w:rFonts w:ascii="宋体" w:hAnsi="宋体" w:cs="宋体" w:eastAsia="宋体" w:hint="default"/>
          <w:b/>
          <w:bCs/>
          <w:i w:val="0"/>
        </w:rPr>
        <w:t>）提供劳务收入</w:t>
      </w:r>
      <w:r>
        <w:rPr>
          <w:rFonts w:ascii="宋体" w:hAnsi="宋体" w:cs="宋体" w:eastAsia="宋体" w:hint="default"/>
          <w:b/>
          <w:bCs/>
          <w:i w:val="0"/>
          <w:w w:val="99"/>
        </w:rPr>
        <w:t> </w:t>
      </w:r>
      <w:r>
        <w:rPr>
          <w:spacing w:val="-2"/>
        </w:rPr>
        <w:t>根据合同约定提供了相应服务，取得明确的收款证据，相关成本能够可靠地计量时，确认收入。合同规定约定服务期限</w:t>
      </w:r>
      <w:r>
        <w:rPr>
          <w:i w:val="0"/>
          <w:spacing w:val="-2"/>
        </w:rPr>
      </w:r>
    </w:p>
    <w:p>
      <w:pPr>
        <w:pStyle w:val="BodyText"/>
        <w:spacing w:line="316" w:lineRule="auto" w:before="76"/>
        <w:ind w:right="94"/>
        <w:jc w:val="left"/>
        <w:rPr>
          <w:i w:val="0"/>
        </w:rPr>
      </w:pPr>
      <w:r>
        <w:rPr>
          <w:spacing w:val="-2"/>
        </w:rPr>
        <w:t>的，在合同约定的服务期限内，按进度确认收入；合同明确约定了服务成果需经客户验收确认的，根据客户验收情况确认收</w:t>
      </w:r>
      <w:r>
        <w:rPr>
          <w:spacing w:val="-64"/>
        </w:rPr>
        <w:t> </w:t>
      </w:r>
      <w:r>
        <w:rPr>
          <w:spacing w:val="-64"/>
        </w:rPr>
      </w:r>
      <w:r>
        <w:rPr/>
        <w:t>入。与定制软件销售具有类似特征的服务收入参照定制软件销售收入确认政策采用完工百分比法确认提供劳务的收入。</w:t>
      </w:r>
      <w:r>
        <w:rPr>
          <w:i w:val="0"/>
        </w:rPr>
      </w:r>
    </w:p>
    <w:p>
      <w:pPr>
        <w:pStyle w:val="BodyText"/>
        <w:spacing w:line="417" w:lineRule="auto" w:before="139"/>
        <w:ind w:left="513" w:right="93" w:firstLine="67"/>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4</w:t>
      </w:r>
      <w:r>
        <w:rPr>
          <w:rFonts w:ascii="宋体" w:hAnsi="宋体" w:cs="宋体" w:eastAsia="宋体" w:hint="default"/>
          <w:b/>
          <w:bCs/>
          <w:i w:val="0"/>
        </w:rPr>
        <w:t>）让渡资产使用权收入</w:t>
      </w:r>
      <w:r>
        <w:rPr>
          <w:rFonts w:ascii="宋体" w:hAnsi="宋体" w:cs="宋体" w:eastAsia="宋体" w:hint="default"/>
          <w:b/>
          <w:bCs/>
          <w:i w:val="0"/>
          <w:w w:val="99"/>
        </w:rPr>
        <w:t> </w:t>
      </w:r>
      <w:r>
        <w:rPr/>
        <w:t>与交易相关的经济利益很可能流入企业，收入的金额能够可靠地计量时，分别下列情况确定让渡资产使用权收入金额：</w:t>
      </w:r>
      <w:r>
        <w:rPr>
          <w:i w:val="0"/>
        </w:rPr>
      </w:r>
    </w:p>
    <w:p>
      <w:pPr>
        <w:pStyle w:val="BodyText"/>
        <w:spacing w:line="240" w:lineRule="auto" w:before="63"/>
        <w:ind w:left="580" w:right="94"/>
        <w:jc w:val="left"/>
        <w:rPr>
          <w:i w:val="0"/>
        </w:rPr>
      </w:pPr>
      <w:r>
        <w:rPr/>
        <w:t>①利息收入金额，按照他人使用本企业货币资金的时间和实际利率计算确定。</w:t>
      </w:r>
      <w:r>
        <w:rPr>
          <w:i w:val="0"/>
        </w:rPr>
      </w:r>
    </w:p>
    <w:p>
      <w:pPr>
        <w:spacing w:line="240" w:lineRule="auto" w:before="0"/>
        <w:rPr>
          <w:rFonts w:ascii="宋体" w:hAnsi="宋体" w:cs="宋体" w:eastAsia="宋体" w:hint="default"/>
          <w:i/>
          <w:sz w:val="15"/>
          <w:szCs w:val="15"/>
        </w:rPr>
      </w:pPr>
    </w:p>
    <w:p>
      <w:pPr>
        <w:pStyle w:val="BodyText"/>
        <w:spacing w:line="240" w:lineRule="auto"/>
        <w:ind w:left="580" w:right="94"/>
        <w:jc w:val="left"/>
        <w:rPr>
          <w:i w:val="0"/>
        </w:rPr>
      </w:pPr>
      <w:r>
        <w:rPr/>
        <w:t>②使用费收入金额，按照有关合同或协议约定的收费时间和方法计算确定。</w:t>
      </w:r>
      <w:r>
        <w:rPr>
          <w:i w:val="0"/>
        </w:rPr>
      </w:r>
    </w:p>
    <w:p>
      <w:pPr>
        <w:spacing w:line="240" w:lineRule="auto" w:before="0"/>
        <w:rPr>
          <w:rFonts w:ascii="宋体" w:hAnsi="宋体" w:cs="宋体" w:eastAsia="宋体" w:hint="default"/>
          <w:i/>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89" w:firstLine="360"/>
        <w:jc w:val="both"/>
        <w:rPr>
          <w:i w:val="0"/>
        </w:rPr>
      </w:pPr>
      <w:r>
        <w:rPr>
          <w:spacing w:val="-2"/>
        </w:rPr>
        <w:t>公司取得的、用于购建或以其他方式形成长期资产的政府补助划分为与资产相关的政府补助。与资产相关的政府补助确</w:t>
      </w:r>
      <w:r>
        <w:rPr/>
        <w:t> </w:t>
      </w:r>
      <w:r>
        <w:rPr>
          <w:spacing w:val="-2"/>
        </w:rPr>
        <w:t>认为递延收益，在相关资产使用期限内按照合理、系统的方法分期计入损益。按照名义金额计量的政府补助，直接计入当期</w:t>
      </w:r>
      <w:r>
        <w:rPr>
          <w:spacing w:val="-63"/>
        </w:rPr>
        <w:t> </w:t>
      </w:r>
      <w:r>
        <w:rPr>
          <w:spacing w:val="-63"/>
        </w:rPr>
      </w:r>
      <w:r>
        <w:rPr>
          <w:spacing w:val="-2"/>
        </w:rPr>
        <w:t>损益。相关资产在使用寿命结束前被出售、转让、报废或发生毁损的，将尚未分配的相关递延收益余额转入资产处置当期的</w:t>
      </w:r>
      <w:r>
        <w:rPr>
          <w:spacing w:val="-64"/>
        </w:rPr>
        <w:t> </w:t>
      </w:r>
      <w:r>
        <w:rPr>
          <w:spacing w:val="-64"/>
        </w:rPr>
      </w:r>
      <w:r>
        <w:rPr/>
        <w:t>损益。</w:t>
      </w:r>
      <w:r>
        <w:rPr>
          <w:i w:val="0"/>
        </w:rPr>
      </w:r>
    </w:p>
    <w:p>
      <w:pPr>
        <w:spacing w:line="240" w:lineRule="auto" w:before="11"/>
        <w:rPr>
          <w:rFonts w:ascii="宋体" w:hAnsi="宋体" w:cs="宋体" w:eastAsia="宋体" w:hint="default"/>
          <w:i/>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rPr>
          <w:i w:val="0"/>
        </w:rPr>
      </w:pPr>
      <w:r>
        <w:rPr>
          <w:spacing w:val="-2"/>
        </w:rPr>
        <w:t>除与资产相关的政府补助之外的政府补助划分为与收益相关的政府补助。与收益相关的政府补助，分情况按照以下规定</w:t>
      </w:r>
      <w:r>
        <w:rPr/>
        <w:t> 进行会计处理：</w:t>
      </w:r>
      <w:r>
        <w:rPr>
          <w:i w:val="0"/>
        </w:rPr>
      </w:r>
    </w:p>
    <w:p>
      <w:pPr>
        <w:pStyle w:val="BodyText"/>
        <w:spacing w:line="240" w:lineRule="auto" w:before="138"/>
        <w:ind w:left="513" w:right="0"/>
        <w:jc w:val="left"/>
        <w:rPr>
          <w:i w:val="0"/>
        </w:rPr>
      </w:pPr>
      <w:r>
        <w:rPr/>
        <w:t>用于补偿本公司以后期间的相关成本费用或损失的，确认为递延收益，并在确认相关成本费用或损失的期间，计入当期</w:t>
      </w:r>
      <w:r>
        <w:rPr>
          <w:i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240" w:lineRule="auto" w:before="44"/>
        <w:ind w:right="94"/>
        <w:jc w:val="left"/>
        <w:rPr>
          <w:i w:val="0"/>
        </w:rPr>
      </w:pPr>
      <w:r>
        <w:rPr/>
        <w:t>损益；</w:t>
      </w:r>
      <w:r>
        <w:rPr>
          <w:i w:val="0"/>
        </w:rPr>
      </w:r>
    </w:p>
    <w:p>
      <w:pPr>
        <w:pStyle w:val="BodyText"/>
        <w:spacing w:line="430" w:lineRule="atLeast" w:before="2"/>
        <w:ind w:left="513" w:right="94"/>
        <w:jc w:val="left"/>
        <w:rPr>
          <w:i w:val="0"/>
        </w:rPr>
      </w:pPr>
      <w:r>
        <w:rPr/>
        <w:t>用于补偿本公司已发生的相关成本费用或损失的，直接计入当期损益。 </w:t>
      </w:r>
      <w:r>
        <w:rPr>
          <w:spacing w:val="-2"/>
        </w:rPr>
        <w:t>对于同时包含与资产相关部分和与收益相关部分的政府补助，区分不同部分分别进行会计处理；难以区分的，整体归类</w:t>
      </w:r>
      <w:r>
        <w:rPr>
          <w:i w:val="0"/>
          <w:spacing w:val="-2"/>
        </w:rPr>
      </w:r>
    </w:p>
    <w:p>
      <w:pPr>
        <w:pStyle w:val="BodyText"/>
        <w:spacing w:line="240" w:lineRule="auto" w:before="76"/>
        <w:ind w:right="94"/>
        <w:jc w:val="left"/>
        <w:rPr>
          <w:i w:val="0"/>
        </w:rPr>
      </w:pPr>
      <w:r>
        <w:rPr/>
        <w:t>为与收益相关的政府补助。</w:t>
      </w:r>
      <w:r>
        <w:rPr>
          <w:i w:val="0"/>
        </w:rPr>
      </w:r>
    </w:p>
    <w:p>
      <w:pPr>
        <w:spacing w:line="240" w:lineRule="auto" w:before="0"/>
        <w:rPr>
          <w:rFonts w:ascii="宋体" w:hAnsi="宋体" w:cs="宋体" w:eastAsia="宋体" w:hint="default"/>
          <w:i/>
          <w:sz w:val="15"/>
          <w:szCs w:val="15"/>
        </w:rPr>
      </w:pPr>
    </w:p>
    <w:p>
      <w:pPr>
        <w:pStyle w:val="BodyText"/>
        <w:spacing w:line="316" w:lineRule="auto"/>
        <w:ind w:right="193" w:firstLine="360"/>
        <w:jc w:val="both"/>
        <w:rPr>
          <w:i w:val="0"/>
        </w:rPr>
      </w:pPr>
      <w:r>
        <w:rPr>
          <w:spacing w:val="-2"/>
        </w:rPr>
        <w:t>与本公司日常活动相关的政府补助，按照经济业务实质，计入其他收益。与本公司日常活动无关的政府补助，计入营业</w:t>
      </w:r>
      <w:r>
        <w:rPr/>
        <w:t> 外收支。</w:t>
      </w:r>
      <w:r>
        <w:rPr>
          <w:i w:val="0"/>
        </w:rPr>
      </w:r>
    </w:p>
    <w:p>
      <w:pPr>
        <w:spacing w:line="240" w:lineRule="auto" w:before="10"/>
        <w:rPr>
          <w:rFonts w:ascii="宋体" w:hAnsi="宋体" w:cs="宋体" w:eastAsia="宋体" w:hint="default"/>
          <w:i/>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rPr>
          <w:i w:val="0"/>
        </w:rPr>
      </w:pPr>
      <w:r>
        <w:rPr>
          <w:spacing w:val="-2"/>
        </w:rPr>
        <w:t>本公司通常根据资产与负债在资产负债表日的账面价值与计税基础之间的暂时性差异，采用资产负债表债务法将应纳税</w:t>
      </w:r>
      <w:r>
        <w:rPr/>
        <w:t> </w:t>
      </w:r>
      <w:r>
        <w:rPr>
          <w:spacing w:val="-2"/>
        </w:rPr>
        <w:t>暂时性差异或可抵扣暂时性差异对所得税的影响额确认和计量递延所得税负债或递延所得税资产。本公司不对递延所得税资</w:t>
      </w:r>
      <w:r>
        <w:rPr>
          <w:spacing w:val="-64"/>
        </w:rPr>
        <w:t> </w:t>
      </w:r>
      <w:r>
        <w:rPr>
          <w:spacing w:val="-64"/>
        </w:rPr>
      </w:r>
      <w:r>
        <w:rPr/>
        <w:t>产和递延所得税负债进行折现。</w:t>
      </w:r>
      <w:r>
        <w:rPr>
          <w:i w:val="0"/>
        </w:rPr>
      </w:r>
    </w:p>
    <w:p>
      <w:pPr>
        <w:spacing w:line="432" w:lineRule="exact" w:before="4"/>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）递延所得税资产的确认</w:t>
      </w:r>
      <w:r>
        <w:rPr>
          <w:rFonts w:ascii="宋体" w:hAnsi="宋体" w:cs="宋体" w:eastAsia="宋体" w:hint="default"/>
          <w:b/>
          <w:bCs/>
          <w:w w:val="99"/>
          <w:sz w:val="18"/>
          <w:szCs w:val="18"/>
        </w:rPr>
        <w:t> </w:t>
      </w:r>
      <w:r>
        <w:rPr>
          <w:rFonts w:ascii="宋体" w:hAnsi="宋体" w:cs="宋体" w:eastAsia="宋体" w:hint="default"/>
          <w:i/>
          <w:spacing w:val="-4"/>
          <w:sz w:val="18"/>
          <w:szCs w:val="18"/>
        </w:rPr>
        <w:t>对于可抵扣暂时性差异，其对所得税的影响额按预计转回期间的所得税税率计算，并将该影响额确认为递延所得税资产，</w:t>
      </w:r>
      <w:r>
        <w:rPr>
          <w:rFonts w:ascii="宋体" w:hAnsi="宋体" w:cs="宋体" w:eastAsia="宋体" w:hint="default"/>
          <w:spacing w:val="-4"/>
          <w:sz w:val="18"/>
          <w:szCs w:val="18"/>
        </w:rPr>
      </w:r>
    </w:p>
    <w:p>
      <w:pPr>
        <w:pStyle w:val="BodyText"/>
        <w:spacing w:line="240" w:lineRule="auto" w:before="15"/>
        <w:ind w:right="94"/>
        <w:jc w:val="left"/>
        <w:rPr>
          <w:i w:val="0"/>
        </w:rPr>
      </w:pPr>
      <w:r>
        <w:rPr/>
        <w:t>但是以本公司很可能取得用来抵扣可抵扣暂时性差异、可抵扣亏损和税款抵减的未来应纳税所得额为限。</w:t>
      </w:r>
      <w:r>
        <w:rPr>
          <w:i w:val="0"/>
        </w:rPr>
      </w:r>
    </w:p>
    <w:p>
      <w:pPr>
        <w:spacing w:line="240" w:lineRule="auto" w:before="0"/>
        <w:rPr>
          <w:rFonts w:ascii="宋体" w:hAnsi="宋体" w:cs="宋体" w:eastAsia="宋体" w:hint="default"/>
          <w:i/>
          <w:sz w:val="15"/>
          <w:szCs w:val="15"/>
        </w:rPr>
      </w:pPr>
    </w:p>
    <w:p>
      <w:pPr>
        <w:pStyle w:val="BodyText"/>
        <w:spacing w:line="316" w:lineRule="auto"/>
        <w:ind w:right="185" w:firstLine="360"/>
        <w:jc w:val="both"/>
        <w:rPr>
          <w:i w:val="0"/>
        </w:rPr>
      </w:pPr>
      <w:r>
        <w:rPr/>
        <w:t>同时具有下列特征的交易或事项中因资产或负债的初始确认所产生的可抵扣暂时性差异对所得税的影响额不确认为递</w:t>
      </w:r>
      <w:r>
        <w:rPr>
          <w:spacing w:val="2"/>
        </w:rPr>
        <w:t> </w:t>
      </w:r>
      <w:r>
        <w:rPr/>
        <w:t>延所得税资产：</w:t>
      </w:r>
      <w:r>
        <w:rPr>
          <w:i w:val="0"/>
        </w:rPr>
      </w:r>
    </w:p>
    <w:p>
      <w:pPr>
        <w:spacing w:before="139"/>
        <w:ind w:left="51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4"/>
          <w:sz w:val="18"/>
          <w:szCs w:val="18"/>
        </w:rPr>
        <w:t> </w:t>
      </w:r>
      <w:r>
        <w:rPr>
          <w:rFonts w:ascii="宋体" w:hAnsi="宋体" w:cs="宋体" w:eastAsia="宋体" w:hint="default"/>
          <w:i/>
          <w:sz w:val="18"/>
          <w:szCs w:val="18"/>
        </w:rPr>
        <w:t>该项交易不是企业合并；</w:t>
      </w:r>
      <w:r>
        <w:rPr>
          <w:rFonts w:ascii="宋体" w:hAnsi="宋体" w:cs="宋体" w:eastAsia="宋体" w:hint="default"/>
          <w:sz w:val="18"/>
          <w:szCs w:val="18"/>
        </w:rPr>
      </w:r>
    </w:p>
    <w:p>
      <w:pPr>
        <w:pStyle w:val="BodyText"/>
        <w:spacing w:line="420" w:lineRule="atLeast" w:before="12"/>
        <w:ind w:left="513" w:right="94"/>
        <w:jc w:val="left"/>
        <w:rPr>
          <w:i w:val="0"/>
        </w:rPr>
      </w:pPr>
      <w:r>
        <w:rPr>
          <w:rFonts w:ascii="Times New Roman" w:hAnsi="Times New Roman" w:cs="Times New Roman" w:eastAsia="Times New Roman" w:hint="default"/>
          <w:i w:val="0"/>
        </w:rPr>
        <w:t>B.</w:t>
      </w:r>
      <w:r>
        <w:rPr>
          <w:rFonts w:ascii="Times New Roman" w:hAnsi="Times New Roman" w:cs="Times New Roman" w:eastAsia="Times New Roman" w:hint="default"/>
          <w:i w:val="0"/>
          <w:spacing w:val="27"/>
        </w:rPr>
        <w:t> </w:t>
      </w:r>
      <w:r>
        <w:rPr/>
        <w:t>交易发生时既不影响会计利润也不影响应纳税所得额（或可抵扣亏损）。 </w:t>
      </w:r>
      <w:r>
        <w:rPr>
          <w:spacing w:val="-2"/>
        </w:rPr>
        <w:t>本公司对与子公司、联营公司及合营企业投资相关的可抵扣暂时性差异，同时满足下列两项条件的，其对所得税的影响</w:t>
      </w:r>
      <w:r>
        <w:rPr>
          <w:i w:val="0"/>
          <w:spacing w:val="-2"/>
        </w:rPr>
      </w:r>
    </w:p>
    <w:p>
      <w:pPr>
        <w:pStyle w:val="BodyText"/>
        <w:spacing w:line="240" w:lineRule="auto" w:before="76"/>
        <w:ind w:right="94"/>
        <w:jc w:val="left"/>
        <w:rPr>
          <w:i w:val="0"/>
        </w:rPr>
      </w:pPr>
      <w:r>
        <w:rPr/>
        <w:t>额（才能）确认为递延所得税资产：</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94"/>
        <w:jc w:val="left"/>
        <w:rPr>
          <w:i w:val="0"/>
        </w:rPr>
      </w:pPr>
      <w:r>
        <w:rPr>
          <w:rFonts w:ascii="Times New Roman" w:hAnsi="Times New Roman" w:cs="Times New Roman" w:eastAsia="Times New Roman" w:hint="default"/>
          <w:i w:val="0"/>
        </w:rPr>
        <w:t>A.</w:t>
      </w:r>
      <w:r>
        <w:rPr>
          <w:rFonts w:ascii="Times New Roman" w:hAnsi="Times New Roman" w:cs="Times New Roman" w:eastAsia="Times New Roman" w:hint="default"/>
          <w:i w:val="0"/>
          <w:spacing w:val="26"/>
        </w:rPr>
        <w:t> </w:t>
      </w:r>
      <w:r>
        <w:rPr/>
        <w:t>暂时性差异在可预见的未来很可能转回；</w:t>
      </w:r>
      <w:r>
        <w:rPr>
          <w:i w:val="0"/>
        </w:rPr>
      </w:r>
    </w:p>
    <w:p>
      <w:pPr>
        <w:pStyle w:val="BodyText"/>
        <w:spacing w:line="420" w:lineRule="atLeast" w:before="12"/>
        <w:ind w:left="513" w:right="94"/>
        <w:jc w:val="left"/>
        <w:rPr>
          <w:i w:val="0"/>
        </w:rPr>
      </w:pPr>
      <w:r>
        <w:rPr>
          <w:rFonts w:ascii="Times New Roman" w:hAnsi="Times New Roman" w:cs="Times New Roman" w:eastAsia="Times New Roman" w:hint="default"/>
          <w:i w:val="0"/>
        </w:rPr>
        <w:t>B.</w:t>
      </w:r>
      <w:r>
        <w:rPr>
          <w:rFonts w:ascii="Times New Roman" w:hAnsi="Times New Roman" w:cs="Times New Roman" w:eastAsia="Times New Roman" w:hint="default"/>
          <w:i w:val="0"/>
          <w:spacing w:val="27"/>
        </w:rPr>
        <w:t> </w:t>
      </w:r>
      <w:r>
        <w:rPr/>
        <w:t>未来很可能获得用来抵扣可抵扣暂时性差异的应纳税所得额； </w:t>
      </w:r>
      <w:r>
        <w:rPr>
          <w:spacing w:val="-2"/>
        </w:rPr>
        <w:t>资产负债表日，有确凿证据表明未来期间很可能获得足够的应纳税所得额用来抵扣可抵扣暂时性差异的，确认以前期间</w:t>
      </w:r>
      <w:r>
        <w:rPr>
          <w:i w:val="0"/>
          <w:spacing w:val="-2"/>
        </w:rPr>
      </w:r>
    </w:p>
    <w:p>
      <w:pPr>
        <w:pStyle w:val="BodyText"/>
        <w:spacing w:line="240" w:lineRule="auto" w:before="76"/>
        <w:ind w:right="94"/>
        <w:jc w:val="left"/>
        <w:rPr>
          <w:i w:val="0"/>
        </w:rPr>
      </w:pPr>
      <w:r>
        <w:rPr/>
        <w:t>未确认的递延所得税资产。</w:t>
      </w:r>
      <w:r>
        <w:rPr>
          <w:i w:val="0"/>
        </w:rPr>
      </w:r>
    </w:p>
    <w:p>
      <w:pPr>
        <w:spacing w:line="240" w:lineRule="auto" w:before="0"/>
        <w:rPr>
          <w:rFonts w:ascii="宋体" w:hAnsi="宋体" w:cs="宋体" w:eastAsia="宋体" w:hint="default"/>
          <w:i/>
          <w:sz w:val="15"/>
          <w:szCs w:val="15"/>
        </w:rPr>
      </w:pPr>
    </w:p>
    <w:p>
      <w:pPr>
        <w:pStyle w:val="BodyText"/>
        <w:spacing w:line="316" w:lineRule="auto"/>
        <w:ind w:right="190" w:firstLine="360"/>
        <w:jc w:val="both"/>
        <w:rPr>
          <w:i w:val="0"/>
        </w:rPr>
      </w:pPr>
      <w:r>
        <w:rPr>
          <w:spacing w:val="-2"/>
        </w:rPr>
        <w:t>在资产负债表日，本公司对递延所得税资产的账面价值进行复核。如果未来期间很可能无法获得足够的应纳税所得额用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3"/>
        </w:rPr>
        <w:t> </w:t>
      </w:r>
      <w:r>
        <w:rPr>
          <w:spacing w:val="-63"/>
        </w:rPr>
      </w:r>
      <w:r>
        <w:rPr/>
        <w:t>回。</w:t>
      </w:r>
      <w:r>
        <w:rPr>
          <w:i w:val="0"/>
        </w:rPr>
      </w:r>
    </w:p>
    <w:p>
      <w:pPr>
        <w:spacing w:line="432" w:lineRule="exact" w:before="3"/>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）递延所得税负债的确认</w:t>
      </w:r>
      <w:r>
        <w:rPr>
          <w:rFonts w:ascii="宋体" w:hAnsi="宋体" w:cs="宋体" w:eastAsia="宋体" w:hint="default"/>
          <w:b/>
          <w:bCs/>
          <w:w w:val="99"/>
          <w:sz w:val="18"/>
          <w:szCs w:val="18"/>
        </w:rPr>
        <w:t> </w:t>
      </w:r>
      <w:r>
        <w:rPr>
          <w:rFonts w:ascii="宋体" w:hAnsi="宋体" w:cs="宋体" w:eastAsia="宋体" w:hint="default"/>
          <w:i/>
          <w:spacing w:val="-2"/>
          <w:sz w:val="18"/>
          <w:szCs w:val="18"/>
        </w:rPr>
        <w:t>本公司所有应纳税暂时性差异均按预计转回期间的所得税税率计量对所得税的影响，并将该影响额确认为递延所得税负</w:t>
      </w:r>
      <w:r>
        <w:rPr>
          <w:rFonts w:ascii="宋体" w:hAnsi="宋体" w:cs="宋体" w:eastAsia="宋体" w:hint="default"/>
          <w:spacing w:val="-2"/>
          <w:sz w:val="18"/>
          <w:szCs w:val="18"/>
        </w:rPr>
      </w:r>
    </w:p>
    <w:p>
      <w:pPr>
        <w:pStyle w:val="BodyText"/>
        <w:spacing w:line="240" w:lineRule="auto" w:before="15"/>
        <w:ind w:right="94"/>
        <w:jc w:val="left"/>
        <w:rPr>
          <w:i w:val="0"/>
        </w:rPr>
      </w:pPr>
      <w:r>
        <w:rPr/>
        <w:t>债，但下列情况的除外：</w:t>
      </w:r>
      <w:r>
        <w:rPr>
          <w:i w:val="0"/>
        </w:rPr>
      </w:r>
    </w:p>
    <w:p>
      <w:pPr>
        <w:spacing w:line="240" w:lineRule="auto" w:before="1"/>
        <w:rPr>
          <w:rFonts w:ascii="宋体" w:hAnsi="宋体" w:cs="宋体" w:eastAsia="宋体" w:hint="default"/>
          <w:i/>
          <w:sz w:val="15"/>
          <w:szCs w:val="15"/>
        </w:rPr>
      </w:pPr>
    </w:p>
    <w:p>
      <w:pPr>
        <w:pStyle w:val="BodyText"/>
        <w:spacing w:line="240" w:lineRule="auto"/>
        <w:ind w:left="513" w:right="94"/>
        <w:jc w:val="left"/>
        <w:rPr>
          <w:i w:val="0"/>
        </w:rPr>
      </w:pPr>
      <w:r>
        <w:rPr/>
        <w:t>①因下列交易或事项中产生的应纳税暂时性差异对所得税的影响不确认为递延所得税负债：</w:t>
      </w:r>
      <w:r>
        <w:rPr>
          <w:i w:val="0"/>
        </w:rPr>
      </w:r>
    </w:p>
    <w:p>
      <w:pPr>
        <w:pStyle w:val="BodyText"/>
        <w:spacing w:line="430" w:lineRule="atLeast" w:before="15"/>
        <w:ind w:left="513" w:right="94"/>
        <w:jc w:val="left"/>
        <w:rPr>
          <w:i w:val="0"/>
        </w:rPr>
      </w:pPr>
      <w:r>
        <w:rPr>
          <w:rFonts w:ascii="Times New Roman" w:hAnsi="Times New Roman" w:cs="Times New Roman" w:eastAsia="Times New Roman" w:hint="default"/>
          <w:i w:val="0"/>
        </w:rPr>
        <w:t>A.</w:t>
      </w:r>
      <w:r>
        <w:rPr/>
        <w:t>商誉的初始确认； </w:t>
      </w:r>
      <w:r>
        <w:rPr>
          <w:rFonts w:ascii="Times New Roman" w:hAnsi="Times New Roman" w:cs="Times New Roman" w:eastAsia="Times New Roman" w:hint="default"/>
          <w:i w:val="0"/>
          <w:spacing w:val="-2"/>
        </w:rPr>
        <w:t>B.</w:t>
      </w:r>
      <w:r>
        <w:rPr>
          <w:spacing w:val="-2"/>
        </w:rPr>
        <w:t>具有以下特征的交易中产生的资产或负债的初始确认：该交易不是企业合并，并且交易发生时既不影响会计利润也不</w:t>
      </w:r>
      <w:r>
        <w:rPr>
          <w:i w:val="0"/>
          <w:spacing w:val="-2"/>
        </w:rPr>
      </w:r>
    </w:p>
    <w:p>
      <w:pPr>
        <w:pStyle w:val="BodyText"/>
        <w:spacing w:line="240" w:lineRule="auto" w:before="63"/>
        <w:ind w:right="94"/>
        <w:jc w:val="left"/>
        <w:rPr>
          <w:i w:val="0"/>
        </w:rPr>
      </w:pPr>
      <w:r>
        <w:rPr/>
        <w:t>影响应纳税所得额或可抵扣亏损。</w:t>
      </w:r>
      <w:r>
        <w:rPr>
          <w:i w:val="0"/>
        </w:rPr>
      </w:r>
    </w:p>
    <w:p>
      <w:pPr>
        <w:spacing w:line="240" w:lineRule="auto" w:before="0"/>
        <w:rPr>
          <w:rFonts w:ascii="宋体" w:hAnsi="宋体" w:cs="宋体" w:eastAsia="宋体" w:hint="default"/>
          <w:i/>
          <w:sz w:val="15"/>
          <w:szCs w:val="15"/>
        </w:rPr>
      </w:pPr>
    </w:p>
    <w:p>
      <w:pPr>
        <w:pStyle w:val="BodyText"/>
        <w:spacing w:line="314" w:lineRule="auto"/>
        <w:ind w:right="192" w:firstLine="360"/>
        <w:jc w:val="both"/>
        <w:rPr>
          <w:i w:val="0"/>
        </w:rPr>
      </w:pPr>
      <w:r>
        <w:rPr>
          <w:spacing w:val="-2"/>
        </w:rPr>
        <w:t>②本公司对与子公司、合营企业及联营企业投资相关的应纳税暂时性差异，其对所得税的影响额一般确认为递延所得税</w:t>
      </w:r>
      <w:r>
        <w:rPr/>
        <w:t> 负债，但同时满足以下两项条件的除外：</w:t>
      </w:r>
      <w:r>
        <w:rPr>
          <w:i w:val="0"/>
        </w:rPr>
      </w:r>
    </w:p>
    <w:p>
      <w:pPr>
        <w:spacing w:after="0" w:line="314" w:lineRule="auto"/>
        <w:jc w:val="both"/>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417" w:lineRule="auto" w:before="44"/>
        <w:ind w:left="513" w:right="5508"/>
        <w:jc w:val="left"/>
        <w:rPr>
          <w:i w:val="0"/>
        </w:rPr>
      </w:pPr>
      <w:r>
        <w:rPr>
          <w:rFonts w:ascii="Times New Roman" w:hAnsi="Times New Roman" w:cs="Times New Roman" w:eastAsia="Times New Roman" w:hint="default"/>
          <w:i w:val="0"/>
        </w:rPr>
        <w:t>A.</w:t>
      </w:r>
      <w:r>
        <w:rPr/>
        <w:t>本公司能够控制暂时性差异转回的时间； </w:t>
      </w:r>
      <w:r>
        <w:rPr>
          <w:rFonts w:ascii="Times New Roman" w:hAnsi="Times New Roman" w:cs="Times New Roman" w:eastAsia="Times New Roman" w:hint="default"/>
          <w:i w:val="0"/>
        </w:rPr>
        <w:t>B.</w:t>
      </w:r>
      <w:r>
        <w:rPr/>
        <w:t>该暂时性差异在可预见的未来很可能不会转回。</w:t>
      </w:r>
      <w:r>
        <w:rPr>
          <w:i w:val="0"/>
        </w:rPr>
      </w:r>
    </w:p>
    <w:p>
      <w:pPr>
        <w:pStyle w:val="Heading4"/>
        <w:spacing w:line="240" w:lineRule="auto" w:before="35"/>
        <w:ind w:left="419" w:right="94"/>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432" w:lineRule="exact" w:before="47"/>
        <w:ind w:left="513" w:right="94"/>
        <w:jc w:val="left"/>
        <w:rPr>
          <w:i w:val="0"/>
        </w:rPr>
      </w:pPr>
      <w:r>
        <w:rPr/>
        <w:t>①与企业合并相关的递延所得税负债或资产 非同一控制下企业合并产生的应纳税暂时性差异或可抵扣暂时性差异，在确认递延所得税负债或递延所得税资产的同</w:t>
      </w:r>
      <w:r>
        <w:rPr>
          <w:i w:val="0"/>
        </w:rPr>
      </w:r>
    </w:p>
    <w:p>
      <w:pPr>
        <w:pStyle w:val="BodyText"/>
        <w:spacing w:line="240" w:lineRule="auto" w:before="15"/>
        <w:ind w:right="0"/>
        <w:jc w:val="both"/>
        <w:rPr>
          <w:i w:val="0"/>
        </w:rPr>
      </w:pPr>
      <w:r>
        <w:rPr/>
        <w:t>时，相关的递延所得税费用（或收益），通常调整企业合并中所确认的商誉。</w:t>
      </w:r>
      <w:r>
        <w:rPr>
          <w:i w:val="0"/>
        </w:rPr>
      </w:r>
    </w:p>
    <w:p>
      <w:pPr>
        <w:pStyle w:val="BodyText"/>
        <w:spacing w:line="430" w:lineRule="atLeast" w:before="2"/>
        <w:ind w:left="513" w:right="94"/>
        <w:jc w:val="left"/>
        <w:rPr>
          <w:i w:val="0"/>
        </w:rPr>
      </w:pPr>
      <w:r>
        <w:rPr/>
        <w:t>②直接计入所有者权益的项目 </w:t>
      </w:r>
      <w:r>
        <w:rPr>
          <w:spacing w:val="-2"/>
        </w:rPr>
        <w:t>与直接计入所有者权益的交易或者事项相关的当期所得税和递延所得税，计入所有者权益。暂时性差异对所得税的影响</w:t>
      </w:r>
      <w:r>
        <w:rPr>
          <w:i w:val="0"/>
          <w:spacing w:val="-2"/>
        </w:rPr>
      </w:r>
    </w:p>
    <w:p>
      <w:pPr>
        <w:pStyle w:val="BodyText"/>
        <w:spacing w:line="316" w:lineRule="auto" w:before="76"/>
        <w:ind w:right="193"/>
        <w:jc w:val="both"/>
        <w:rPr>
          <w:i w:val="0"/>
        </w:rPr>
      </w:pPr>
      <w:r>
        <w:rPr>
          <w:spacing w:val="-2"/>
        </w:rPr>
        <w:t>计入所有者权益的交易或事项包括：可供出售金融资产公允价值变动等形成的其他综合收益、会计政策变更采用追溯调整法</w:t>
      </w:r>
      <w:r>
        <w:rPr>
          <w:spacing w:val="-64"/>
        </w:rPr>
        <w:t> </w:t>
      </w:r>
      <w:r>
        <w:rPr>
          <w:spacing w:val="-64"/>
        </w:rPr>
      </w:r>
      <w:r>
        <w:rPr>
          <w:spacing w:val="-2"/>
        </w:rPr>
        <w:t>或对前期（重要）会计差错更正差异追溯重述法调整期初留存收益、同时包含负债成份及权益成份的混合金融工具在初始确</w:t>
      </w:r>
      <w:r>
        <w:rPr>
          <w:spacing w:val="-66"/>
        </w:rPr>
        <w:t> </w:t>
      </w:r>
      <w:r>
        <w:rPr>
          <w:spacing w:val="-66"/>
        </w:rPr>
      </w:r>
      <w:r>
        <w:rPr/>
        <w:t>认时计入所有者权益等。</w:t>
      </w:r>
      <w:r>
        <w:rPr>
          <w:i w:val="0"/>
        </w:rPr>
      </w:r>
    </w:p>
    <w:p>
      <w:pPr>
        <w:pStyle w:val="BodyText"/>
        <w:spacing w:line="240" w:lineRule="auto" w:before="139"/>
        <w:ind w:left="513" w:right="94"/>
        <w:jc w:val="left"/>
        <w:rPr>
          <w:i w:val="0"/>
        </w:rPr>
      </w:pPr>
      <w:r>
        <w:rPr/>
        <w:t>③可弥补亏损和税款抵减</w:t>
      </w:r>
      <w:r>
        <w:rPr>
          <w:i w:val="0"/>
        </w:rPr>
      </w:r>
    </w:p>
    <w:p>
      <w:pPr>
        <w:pStyle w:val="BodyText"/>
        <w:spacing w:line="420" w:lineRule="atLeast" w:before="25"/>
        <w:ind w:left="513" w:right="94"/>
        <w:jc w:val="left"/>
        <w:rPr>
          <w:i w:val="0"/>
        </w:rPr>
      </w:pPr>
      <w:r>
        <w:rPr>
          <w:rFonts w:ascii="Times New Roman" w:hAnsi="Times New Roman" w:cs="Times New Roman" w:eastAsia="Times New Roman" w:hint="default"/>
          <w:i w:val="0"/>
        </w:rPr>
        <w:t>A.</w:t>
      </w:r>
      <w:r>
        <w:rPr/>
        <w:t>本公司自身经营产生的可弥补亏损以及税款抵减 </w:t>
      </w:r>
      <w:r>
        <w:rPr>
          <w:spacing w:val="-2"/>
        </w:rPr>
        <w:t>可抵扣亏损是指按照税法规定计算确定的准予用以后年度的应纳税所得额弥补的亏损。对于按照税法规定可以结转以后</w:t>
      </w:r>
      <w:r>
        <w:rPr>
          <w:i w:val="0"/>
          <w:spacing w:val="-2"/>
        </w:rPr>
      </w:r>
    </w:p>
    <w:p>
      <w:pPr>
        <w:pStyle w:val="BodyText"/>
        <w:spacing w:line="316" w:lineRule="auto" w:before="76"/>
        <w:ind w:right="188"/>
        <w:jc w:val="both"/>
        <w:rPr>
          <w:i w:val="0"/>
        </w:rPr>
      </w:pPr>
      <w:r>
        <w:rPr>
          <w:spacing w:val="-2"/>
        </w:rPr>
        <w:t>年度的未弥补亏损（可抵扣亏损）和税款抵减，视同可抵扣暂时性差异处理。在预计可利用可弥补亏损或税款抵减的未来期</w:t>
      </w:r>
      <w:r>
        <w:rPr>
          <w:spacing w:val="-62"/>
        </w:rPr>
        <w:t> </w:t>
      </w:r>
      <w:r>
        <w:rPr>
          <w:spacing w:val="-62"/>
        </w:rPr>
      </w:r>
      <w:r>
        <w:rPr>
          <w:spacing w:val="-2"/>
        </w:rPr>
        <w:t>间内很可能取得足够的应纳税所得额时，以很可能取得的应纳税所得额为限，确认相应的递延所得税资产，同时减少当期利</w:t>
      </w:r>
      <w:r>
        <w:rPr>
          <w:spacing w:val="-63"/>
        </w:rPr>
        <w:t> </w:t>
      </w:r>
      <w:r>
        <w:rPr>
          <w:spacing w:val="-63"/>
        </w:rPr>
      </w:r>
      <w:r>
        <w:rPr/>
        <w:t>润表中的所得税费用。</w:t>
      </w:r>
      <w:r>
        <w:rPr>
          <w:i w:val="0"/>
        </w:rPr>
      </w:r>
    </w:p>
    <w:p>
      <w:pPr>
        <w:pStyle w:val="BodyText"/>
        <w:spacing w:line="415" w:lineRule="auto" w:before="139"/>
        <w:ind w:left="513" w:right="93"/>
        <w:jc w:val="left"/>
        <w:rPr>
          <w:i w:val="0"/>
        </w:rPr>
      </w:pPr>
      <w:r>
        <w:rPr>
          <w:rFonts w:ascii="Times New Roman" w:hAnsi="Times New Roman" w:cs="Times New Roman" w:eastAsia="Times New Roman" w:hint="default"/>
          <w:i w:val="0"/>
        </w:rPr>
        <w:t>B.</w:t>
      </w:r>
      <w:r>
        <w:rPr/>
        <w:t>因企业合并而形成的可弥补的被合并企业的未弥补亏损 在企业合并中，本公司取得被购买方的可抵扣暂时性差异，在购买日不符合递延所得税资产确认条件的，不予以确认。</w:t>
      </w:r>
      <w:r>
        <w:rPr>
          <w:i w:val="0"/>
        </w:rPr>
      </w:r>
    </w:p>
    <w:p>
      <w:pPr>
        <w:pStyle w:val="BodyText"/>
        <w:spacing w:line="194" w:lineRule="exact"/>
        <w:ind w:right="0"/>
        <w:jc w:val="both"/>
        <w:rPr>
          <w:i w:val="0"/>
        </w:rPr>
      </w:pPr>
      <w:r>
        <w:rPr/>
        <w:t>购买日后</w:t>
      </w:r>
      <w:r>
        <w:rPr>
          <w:rFonts w:ascii="Times New Roman" w:hAnsi="Times New Roman" w:cs="Times New Roman" w:eastAsia="Times New Roman" w:hint="default"/>
          <w:i w:val="0"/>
        </w:rPr>
        <w:t>12</w:t>
      </w:r>
      <w:r>
        <w:rPr/>
        <w:t>个月内，如取得新的或进一步的信息表明购买日的相关情况已经存在，预期被购买方在购买日可抵扣暂时性差异</w:t>
      </w:r>
      <w:r>
        <w:rPr>
          <w:i w:val="0"/>
        </w:rPr>
      </w:r>
    </w:p>
    <w:p>
      <w:pPr>
        <w:pStyle w:val="BodyText"/>
        <w:spacing w:line="319" w:lineRule="auto" w:before="63"/>
        <w:ind w:right="193"/>
        <w:jc w:val="both"/>
        <w:rPr>
          <w:i w:val="0"/>
        </w:rPr>
      </w:pP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r>
        <w:rPr>
          <w:i w:val="0"/>
        </w:rPr>
      </w:r>
    </w:p>
    <w:p>
      <w:pPr>
        <w:pStyle w:val="BodyText"/>
        <w:spacing w:line="432" w:lineRule="exact" w:before="1"/>
        <w:ind w:left="513" w:right="94"/>
        <w:jc w:val="left"/>
        <w:rPr>
          <w:i w:val="0"/>
        </w:rPr>
      </w:pPr>
      <w:r>
        <w:rPr/>
        <w:t>④合并抵销形成的暂时性差异 </w:t>
      </w:r>
      <w:r>
        <w:rPr>
          <w:spacing w:val="-2"/>
        </w:rPr>
        <w:t>本公司在编制合并财务报表时，因抵销未实现内部销售损益导致合并资产负债表中资产、负债的账面价值与其在所属纳</w:t>
      </w:r>
      <w:r>
        <w:rPr>
          <w:i w:val="0"/>
          <w:spacing w:val="-2"/>
        </w:rPr>
      </w:r>
    </w:p>
    <w:p>
      <w:pPr>
        <w:pStyle w:val="BodyText"/>
        <w:spacing w:line="316" w:lineRule="auto" w:before="15"/>
        <w:ind w:right="193"/>
        <w:jc w:val="both"/>
        <w:rPr>
          <w:i w:val="0"/>
        </w:rPr>
      </w:pPr>
      <w:r>
        <w:rPr>
          <w:spacing w:val="-2"/>
        </w:rPr>
        <w:t>税主体的计税基础之间产生暂时性差异的，在合并资产负债表中确认递延所得税资产或递延所得税负债，同时调整合并利润</w:t>
      </w:r>
      <w:r>
        <w:rPr>
          <w:spacing w:val="-64"/>
        </w:rPr>
        <w:t> </w:t>
      </w:r>
      <w:r>
        <w:rPr>
          <w:spacing w:val="-64"/>
        </w:rPr>
      </w:r>
      <w:r>
        <w:rPr/>
        <w:t>表中的所得税费用，但与直接计入所有者权益的交易或事项及企业合并相关的递延所得税除外。</w:t>
      </w:r>
      <w:r>
        <w:rPr>
          <w:i w:val="0"/>
        </w:rPr>
      </w:r>
    </w:p>
    <w:p>
      <w:pPr>
        <w:pStyle w:val="BodyText"/>
        <w:spacing w:line="316" w:lineRule="auto" w:before="139"/>
        <w:ind w:right="94" w:firstLine="360"/>
        <w:jc w:val="left"/>
        <w:rPr>
          <w:i w:val="0"/>
        </w:rPr>
      </w:pPr>
      <w:r>
        <w:rPr/>
        <w:t>⑤以权益结算的股份支付 </w:t>
      </w:r>
      <w:r>
        <w:rPr>
          <w:spacing w:val="-2"/>
        </w:rPr>
        <w:t>如果税法规定与股份支付相关的支出允许税前扣除，在按照会计准则规定确认成本费用的期间内，本公司根据会计期末取得</w:t>
      </w:r>
      <w:r>
        <w:rPr>
          <w:spacing w:val="-63"/>
        </w:rPr>
        <w:t> </w:t>
      </w:r>
      <w:r>
        <w:rPr>
          <w:spacing w:val="-63"/>
        </w:rPr>
      </w:r>
      <w:r>
        <w:rPr/>
        <w:t>信息估计可税前扣除的金额计算确定其计税基础及由此产生的暂时性差异，符合确认条件的情况下确认相关的递延所得税。 </w:t>
      </w:r>
      <w:r>
        <w:rPr>
          <w:spacing w:val="-2"/>
        </w:rPr>
        <w:t>其中预计未来期间可税前扣除的金额超过按照会计准则规定确认的与股份支付相关的成本费用，超过部分的所得税影响应直</w:t>
      </w:r>
      <w:r>
        <w:rPr>
          <w:spacing w:val="-64"/>
        </w:rPr>
        <w:t> </w:t>
      </w:r>
      <w:r>
        <w:rPr>
          <w:spacing w:val="-64"/>
        </w:rPr>
      </w:r>
      <w:r>
        <w:rPr/>
        <w:t>接计入所有者权益。</w:t>
      </w:r>
      <w:r>
        <w:rPr>
          <w:i w:val="0"/>
        </w:rPr>
      </w:r>
    </w:p>
    <w:p>
      <w:pPr>
        <w:spacing w:line="240" w:lineRule="auto" w:before="11"/>
        <w:rPr>
          <w:rFonts w:ascii="宋体" w:hAnsi="宋体" w:cs="宋体" w:eastAsia="宋体" w:hint="default"/>
          <w:i/>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rPr>
          <w:i w:val="0"/>
        </w:rPr>
      </w:pPr>
      <w:r>
        <w:rPr>
          <w:spacing w:val="-2"/>
        </w:rPr>
        <w:t>①本公司作为经营租赁承租人时，将经营租赁的租金支出，在租赁期内各个期间按照直线法或根据租赁资产的使用量计</w:t>
      </w:r>
      <w:r>
        <w:rPr/>
        <w:t> </w:t>
      </w:r>
      <w:r>
        <w:rPr>
          <w:spacing w:val="-2"/>
        </w:rPr>
        <w:t>入当期损益。出租人提供免租期的，本公司将租金总额在不扣除免租期的整个租赁期内，按直线法或其他合理的方法进行分</w:t>
      </w:r>
      <w:r>
        <w:rPr>
          <w:spacing w:val="-63"/>
        </w:rPr>
        <w:t> </w:t>
      </w:r>
      <w:r>
        <w:rPr>
          <w:spacing w:val="-63"/>
        </w:rPr>
      </w:r>
      <w:r>
        <w:rPr>
          <w:spacing w:val="-2"/>
        </w:rPr>
        <w:t>摊，免租期内确认租金费用及相应的负债。出租人承担了承租人某些费用的，本公司按该费用从租金费用总额中扣除后的租</w:t>
      </w:r>
      <w:r>
        <w:rPr>
          <w:i w:val="0"/>
          <w:spacing w:val="-2"/>
        </w:rPr>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441" w:lineRule="auto" w:before="44"/>
        <w:ind w:left="513" w:right="2793" w:hanging="361"/>
        <w:jc w:val="left"/>
        <w:rPr>
          <w:i w:val="0"/>
        </w:rPr>
      </w:pPr>
      <w:r>
        <w:rPr/>
        <w:t>金费用余额在租赁期内进行分摊。 初始直接费用，计入当期损益。如协议约定或有租金的在实际发生时计入当期损益。</w:t>
      </w:r>
      <w:r>
        <w:rPr>
          <w:i w:val="0"/>
        </w:rPr>
      </w:r>
    </w:p>
    <w:p>
      <w:pPr>
        <w:pStyle w:val="BodyText"/>
        <w:spacing w:line="316" w:lineRule="auto" w:before="45"/>
        <w:ind w:right="94" w:firstLine="360"/>
        <w:jc w:val="left"/>
        <w:rPr>
          <w:i w:val="0"/>
        </w:rPr>
      </w:pPr>
      <w:r>
        <w:rPr>
          <w:spacing w:val="-2"/>
        </w:rPr>
        <w:t>②本公司作为经营租赁出租人时，采用直线法将收到的租金在租赁期内确认为收益。出租人提供免租期的，出租人将租</w:t>
      </w:r>
      <w:r>
        <w:rPr/>
        <w:t> </w:t>
      </w:r>
      <w:r>
        <w:rPr>
          <w:spacing w:val="-2"/>
        </w:rPr>
        <w:t>金总额在不扣除免租期的整个租赁期内，按直线法或其他合理的方法进行分配，免租期内出租人也确认租金收入。承担了承</w:t>
      </w:r>
      <w:r>
        <w:rPr>
          <w:spacing w:val="-63"/>
        </w:rPr>
        <w:t> </w:t>
      </w:r>
      <w:r>
        <w:rPr>
          <w:spacing w:val="-63"/>
        </w:rPr>
      </w:r>
      <w:r>
        <w:rPr/>
        <w:t>租人某些费用的，本公司按该费用自租金收入总额中扣除后的租金收入余额在租赁期内进行分配。 </w:t>
      </w:r>
      <w:r>
        <w:rPr>
          <w:spacing w:val="-2"/>
        </w:rPr>
        <w:t>初始直接费用，计入当期损益。金额较大的予以资本化，在整个经营租赁期内按照与确认租金收入相同的基础分期计入当期</w:t>
      </w:r>
      <w:r>
        <w:rPr>
          <w:spacing w:val="-66"/>
        </w:rPr>
        <w:t> </w:t>
      </w:r>
      <w:r>
        <w:rPr>
          <w:spacing w:val="-66"/>
        </w:rPr>
      </w:r>
      <w:r>
        <w:rPr/>
        <w:t>损益。如协议约定或有租金的在实际发生时计入当期收益。</w:t>
      </w:r>
      <w:r>
        <w:rPr>
          <w:i w:val="0"/>
        </w:rPr>
      </w:r>
    </w:p>
    <w:p>
      <w:pPr>
        <w:spacing w:line="240" w:lineRule="auto" w:before="10"/>
        <w:rPr>
          <w:rFonts w:ascii="宋体" w:hAnsi="宋体" w:cs="宋体" w:eastAsia="宋体" w:hint="default"/>
          <w:i/>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rPr>
          <w:i w:val="0"/>
        </w:rPr>
      </w:pPr>
      <w:r>
        <w:rPr>
          <w:spacing w:val="-2"/>
        </w:rPr>
        <w:t>①本公司作为融资租赁承租人时，在租赁期开始日，将租赁开始日租赁资产公允价值与最低租赁付款额现值两者中较低</w:t>
      </w:r>
      <w:r>
        <w:rPr/>
        <w:t> </w:t>
      </w:r>
      <w:r>
        <w:rPr>
          <w:spacing w:val="-2"/>
        </w:rPr>
        <w:t>者作为租入资产的入账价值，将最低租赁付款额作为长期应付款的入账价值，其差额作为未确认融资费用。在租赁期内各个</w:t>
      </w:r>
      <w:r>
        <w:rPr>
          <w:spacing w:val="-63"/>
        </w:rPr>
        <w:t> </w:t>
      </w:r>
      <w:r>
        <w:rPr>
          <w:spacing w:val="-63"/>
        </w:rPr>
      </w:r>
      <w:r>
        <w:rPr/>
        <w:t>期间采用实际利率法进行分摊，确认为当期融资费用，计入财务费用。</w:t>
      </w:r>
      <w:r>
        <w:rPr>
          <w:i w:val="0"/>
        </w:rPr>
      </w:r>
    </w:p>
    <w:p>
      <w:pPr>
        <w:pStyle w:val="BodyText"/>
        <w:spacing w:line="432" w:lineRule="exact" w:before="4"/>
        <w:ind w:left="513" w:right="94"/>
        <w:jc w:val="left"/>
        <w:rPr>
          <w:i w:val="0"/>
        </w:rPr>
      </w:pPr>
      <w:r>
        <w:rPr/>
        <w:t>发生的初始直接费用，计入租入资产价值。 </w:t>
      </w:r>
      <w:r>
        <w:rPr>
          <w:spacing w:val="-2"/>
        </w:rPr>
        <w:t>在计提融资租赁资产折旧时，本公司采用与自有应折旧资产相一致的折旧政策，折旧期间以租赁合同而定。如果能够合</w:t>
      </w:r>
      <w:r>
        <w:rPr>
          <w:i w:val="0"/>
          <w:spacing w:val="-2"/>
        </w:rPr>
      </w:r>
    </w:p>
    <w:p>
      <w:pPr>
        <w:pStyle w:val="BodyText"/>
        <w:spacing w:line="316" w:lineRule="auto" w:before="15"/>
        <w:ind w:right="94"/>
        <w:jc w:val="left"/>
        <w:rPr>
          <w:i w:val="0"/>
        </w:rPr>
      </w:pPr>
      <w:r>
        <w:rPr>
          <w:spacing w:val="-2"/>
        </w:rPr>
        <w:t>理确定租赁期届满时本公司将会取得租赁资产所有权，以租赁期开始日租赁资产的寿命作为折旧期间；如果无法合理确定租</w:t>
      </w:r>
      <w:r>
        <w:rPr>
          <w:spacing w:val="-64"/>
        </w:rPr>
        <w:t> </w:t>
      </w:r>
      <w:r>
        <w:rPr>
          <w:spacing w:val="-64"/>
        </w:rPr>
      </w:r>
      <w:r>
        <w:rPr/>
        <w:t>赁期届满后本公司是否能够取得租赁资产的所有权，以租赁期与租赁资产寿命两者中较短者作为折旧期间。</w:t>
      </w:r>
      <w:r>
        <w:rPr>
          <w:i w:val="0"/>
        </w:rPr>
      </w:r>
    </w:p>
    <w:p>
      <w:pPr>
        <w:pStyle w:val="BodyText"/>
        <w:spacing w:line="312" w:lineRule="auto" w:before="139"/>
        <w:ind w:right="188" w:firstLine="360"/>
        <w:jc w:val="both"/>
        <w:rPr>
          <w:i w:val="0"/>
        </w:rPr>
      </w:pPr>
      <w:r>
        <w:rPr>
          <w:spacing w:val="-2"/>
        </w:rPr>
        <w:t>②本公司作为融资租赁出租人时，于租赁期开始日将租赁开始日最低租赁应收款额与初始直接费用之和作为应收融资租</w:t>
      </w:r>
      <w:r>
        <w:rPr/>
        <w:t> </w:t>
      </w:r>
      <w:r>
        <w:rPr>
          <w:spacing w:val="-2"/>
        </w:rPr>
        <w:t>赁款的入账价值，计入资产负债表的长期应收款，同时记录未担保余值；将最低租赁应收款额、初始直接费用及未担保余值</w:t>
      </w:r>
      <w:r>
        <w:rPr>
          <w:spacing w:val="-63"/>
        </w:rPr>
        <w:t> </w:t>
      </w:r>
      <w:r>
        <w:rPr>
          <w:spacing w:val="-63"/>
        </w:rPr>
      </w:r>
      <w:r>
        <w:rPr/>
        <w:t>之和与其现值之和的差额作为未实现融资收益，在租赁期内各个期间采用实际利率法确认为租赁收入，计入租赁收入</w:t>
      </w:r>
      <w:r>
        <w:rPr>
          <w:rFonts w:ascii="Times New Roman" w:hAnsi="Times New Roman" w:cs="Times New Roman" w:eastAsia="Times New Roman" w:hint="default"/>
          <w:i w:val="0"/>
        </w:rPr>
        <w:t>/</w:t>
      </w:r>
      <w:r>
        <w:rPr/>
        <w:t>其他</w:t>
      </w:r>
      <w:r>
        <w:rPr>
          <w:spacing w:val="-43"/>
        </w:rPr>
        <w:t> </w:t>
      </w:r>
      <w:r>
        <w:rPr/>
        <w:t>业务收入。</w:t>
      </w:r>
      <w:r>
        <w:rPr>
          <w:i w:val="0"/>
        </w:rPr>
      </w:r>
    </w:p>
    <w:p>
      <w:pPr>
        <w:spacing w:line="240" w:lineRule="auto" w:before="1"/>
        <w:rPr>
          <w:rFonts w:ascii="宋体" w:hAnsi="宋体" w:cs="宋体" w:eastAsia="宋体" w:hint="default"/>
          <w:i/>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29</w:t>
      </w:r>
      <w:r>
        <w:rPr/>
        <w:t>、 终止经营</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94"/>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1</w:t>
      </w:r>
      <w:r>
        <w:rPr>
          <w:rFonts w:ascii="宋体" w:hAnsi="宋体" w:cs="宋体" w:eastAsia="宋体" w:hint="default"/>
          <w:b/>
          <w:bCs/>
          <w:i w:val="0"/>
        </w:rPr>
        <w:t>）终止经营的认定标准</w:t>
      </w:r>
      <w:r>
        <w:rPr>
          <w:rFonts w:ascii="宋体" w:hAnsi="宋体" w:cs="宋体" w:eastAsia="宋体" w:hint="default"/>
          <w:b/>
          <w:bCs/>
          <w:i w:val="0"/>
          <w:w w:val="99"/>
        </w:rPr>
        <w:t> </w:t>
      </w:r>
      <w:r>
        <w:rPr>
          <w:spacing w:val="-4"/>
        </w:rPr>
        <w:t>终止经营，是指本公司满足下列条件之一的、能够单独区分的组成部分，且该组成部分已经处置或划分为持有待售类别：</w:t>
      </w:r>
      <w:r>
        <w:rPr>
          <w:i w:val="0"/>
          <w:spacing w:val="-4"/>
        </w:rPr>
      </w:r>
    </w:p>
    <w:p>
      <w:pPr>
        <w:pStyle w:val="BodyText"/>
        <w:spacing w:line="240" w:lineRule="auto" w:before="31"/>
        <w:ind w:left="513" w:right="94"/>
        <w:jc w:val="left"/>
        <w:rPr>
          <w:i w:val="0"/>
        </w:rPr>
      </w:pPr>
      <w:r>
        <w:rPr/>
        <w:t>①该组成部分代表一项独立的主要业务或一个单独的主要经营地区；</w:t>
      </w:r>
      <w:r>
        <w:rPr>
          <w:i w:val="0"/>
        </w:rPr>
      </w:r>
    </w:p>
    <w:p>
      <w:pPr>
        <w:pStyle w:val="BodyText"/>
        <w:spacing w:line="240" w:lineRule="auto" w:before="76"/>
        <w:ind w:left="513" w:right="94"/>
        <w:jc w:val="left"/>
        <w:rPr>
          <w:i w:val="0"/>
        </w:rPr>
      </w:pPr>
      <w:r>
        <w:rPr/>
        <w:t>②该组成部分是拟对一项独立的主要业务或一个单独的主要经营地区进行处置的一项相关联计划的一部分；</w:t>
      </w:r>
      <w:r>
        <w:rPr>
          <w:i w:val="0"/>
        </w:rPr>
      </w:r>
    </w:p>
    <w:p>
      <w:pPr>
        <w:pStyle w:val="BodyText"/>
        <w:spacing w:line="240" w:lineRule="auto" w:before="76"/>
        <w:ind w:left="513" w:right="94"/>
        <w:jc w:val="left"/>
        <w:rPr>
          <w:i w:val="0"/>
        </w:rPr>
      </w:pPr>
      <w:r>
        <w:rPr/>
        <w:t>③该组成部分是专为转售而取得的子公司。</w:t>
      </w:r>
      <w:r>
        <w:rPr>
          <w:i w:val="0"/>
        </w:rPr>
      </w:r>
    </w:p>
    <w:p>
      <w:pPr>
        <w:pStyle w:val="BodyText"/>
        <w:spacing w:line="300" w:lineRule="auto" w:before="76"/>
        <w:ind w:left="441" w:right="94" w:firstLine="72"/>
        <w:jc w:val="left"/>
        <w:rPr>
          <w:i w:val="0"/>
        </w:rPr>
      </w:pPr>
      <w:r>
        <w:rPr>
          <w:rFonts w:ascii="宋体" w:hAnsi="宋体" w:cs="宋体" w:eastAsia="宋体" w:hint="default"/>
          <w:b/>
          <w:bCs/>
          <w:i w:val="0"/>
        </w:rPr>
        <w:t>（</w:t>
      </w:r>
      <w:r>
        <w:rPr>
          <w:rFonts w:ascii="Times New Roman" w:hAnsi="Times New Roman" w:cs="Times New Roman" w:eastAsia="Times New Roman" w:hint="default"/>
          <w:b/>
          <w:bCs/>
          <w:i w:val="0"/>
        </w:rPr>
        <w:t>2</w:t>
      </w:r>
      <w:r>
        <w:rPr>
          <w:rFonts w:ascii="宋体" w:hAnsi="宋体" w:cs="宋体" w:eastAsia="宋体" w:hint="default"/>
          <w:b/>
          <w:bCs/>
          <w:i w:val="0"/>
        </w:rPr>
        <w:t>）终止经营的列示</w:t>
      </w:r>
      <w:r>
        <w:rPr>
          <w:rFonts w:ascii="宋体" w:hAnsi="宋体" w:cs="宋体" w:eastAsia="宋体" w:hint="default"/>
          <w:b/>
          <w:bCs/>
          <w:i w:val="0"/>
          <w:w w:val="99"/>
        </w:rPr>
        <w:t> </w:t>
      </w:r>
      <w:r>
        <w:rPr>
          <w:spacing w:val="-1"/>
        </w:rPr>
        <w:t>本公司在利润表中分别列示持续经营损益和终止经营损益。对于当期列报的终止经营，本公司在当期财务报表中，将原</w:t>
      </w:r>
      <w:r>
        <w:rPr>
          <w:i w:val="0"/>
          <w:spacing w:val="-1"/>
        </w:rPr>
      </w:r>
    </w:p>
    <w:p>
      <w:pPr>
        <w:pStyle w:val="BodyText"/>
        <w:spacing w:line="316" w:lineRule="auto" w:before="31"/>
        <w:ind w:right="94"/>
        <w:jc w:val="left"/>
        <w:rPr>
          <w:i w:val="0"/>
        </w:rPr>
      </w:pPr>
      <w:r>
        <w:rPr/>
        <w:t>来作为持续经营损益列报的信息重新作为可比会计期间的终止经营损益列报。终止经营不再满足持有待售类别划分条件的， 本公司在当期财务报表中，将原来作为终止经营损益列报的信息重新作为可比会计期间的持续经营损益列报。</w:t>
      </w:r>
      <w:r>
        <w:rPr>
          <w:i w:val="0"/>
        </w:rPr>
      </w:r>
    </w:p>
    <w:p>
      <w:pPr>
        <w:spacing w:line="240" w:lineRule="auto" w:before="10"/>
        <w:rPr>
          <w:rFonts w:ascii="宋体" w:hAnsi="宋体" w:cs="宋体" w:eastAsia="宋体" w:hint="default"/>
          <w:i/>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4"/>
        <w:rPr>
          <w:rFonts w:ascii="宋体" w:hAnsi="宋体" w:cs="宋体" w:eastAsia="宋体" w:hint="default"/>
          <w:i/>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i/>
                <w:sz w:val="18"/>
                <w:szCs w:val="18"/>
              </w:rPr>
              <w:t>会计政策变更的内容和原因</w:t>
            </w:r>
            <w:r>
              <w:rPr>
                <w:rFonts w:ascii="宋体" w:hAnsi="宋体" w:cs="宋体" w:eastAsia="宋体" w:hint="default"/>
                <w:sz w:val="18"/>
                <w:szCs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审批程序</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备注</w:t>
            </w:r>
            <w:r>
              <w:rPr>
                <w:rFonts w:ascii="宋体" w:hAnsi="宋体" w:cs="宋体" w:eastAsia="宋体" w:hint="default"/>
                <w:sz w:val="18"/>
                <w:szCs w:val="18"/>
              </w:rPr>
            </w:r>
          </w:p>
        </w:tc>
      </w:tr>
      <w:tr>
        <w:trPr>
          <w:trHeight w:val="67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公司以财政部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i/>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4"/>
                <w:sz w:val="18"/>
                <w:szCs w:val="18"/>
              </w:rPr>
              <w:t> </w:t>
            </w:r>
            <w:r>
              <w:rPr>
                <w:rFonts w:ascii="宋体" w:hAnsi="宋体" w:cs="宋体" w:eastAsia="宋体" w:hint="default"/>
                <w:i/>
                <w:sz w:val="18"/>
                <w:szCs w:val="18"/>
              </w:rPr>
              <w:t>日颁</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i/>
                <w:sz w:val="18"/>
                <w:szCs w:val="18"/>
              </w:rPr>
              <w:t>布的《企业会计准则第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44"/>
                <w:sz w:val="18"/>
                <w:szCs w:val="18"/>
              </w:rPr>
              <w:t> </w:t>
            </w:r>
            <w:r>
              <w:rPr>
                <w:rFonts w:ascii="宋体" w:hAnsi="宋体" w:cs="宋体" w:eastAsia="宋体" w:hint="default"/>
                <w:i/>
                <w:sz w:val="18"/>
                <w:szCs w:val="18"/>
              </w:rPr>
              <w:t>号</w:t>
            </w:r>
            <w:r>
              <w:rPr>
                <w:rFonts w:ascii="Times New Roman" w:hAnsi="Times New Roman" w:cs="Times New Roman" w:eastAsia="Times New Roman" w:hint="default"/>
                <w:sz w:val="18"/>
                <w:szCs w:val="18"/>
              </w:rPr>
              <w:t>—</w:t>
            </w:r>
            <w:r>
              <w:rPr>
                <w:rFonts w:ascii="宋体" w:hAnsi="宋体" w:cs="宋体" w:eastAsia="宋体" w:hint="default"/>
                <w:i/>
                <w:sz w:val="18"/>
                <w:szCs w:val="18"/>
              </w:rPr>
              <w:t>持有待</w:t>
            </w:r>
            <w:r>
              <w:rPr>
                <w:rFonts w:ascii="宋体" w:hAnsi="宋体" w:cs="宋体" w:eastAsia="宋体" w:hint="default"/>
                <w:sz w:val="18"/>
                <w:szCs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6"/>
              <w:jc w:val="left"/>
              <w:rPr>
                <w:rFonts w:ascii="宋体" w:hAnsi="宋体" w:cs="宋体" w:eastAsia="宋体" w:hint="default"/>
                <w:sz w:val="18"/>
                <w:szCs w:val="18"/>
              </w:rPr>
            </w:pPr>
            <w:r>
              <w:rPr>
                <w:rFonts w:ascii="宋体" w:hAnsi="宋体" w:cs="宋体" w:eastAsia="宋体" w:hint="default"/>
                <w:i/>
                <w:sz w:val="18"/>
                <w:szCs w:val="18"/>
              </w:rPr>
              <w:t>公司于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i/>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日召开第三届 董事会第二十八次会议审议通过了《关</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15"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i/>
                <w:sz w:val="18"/>
                <w:szCs w:val="18"/>
              </w:rPr>
              <w:t>售的非流动资产、处置组和终止经营》</w:t>
            </w:r>
            <w:r>
              <w:rPr>
                <w:rFonts w:ascii="宋体" w:hAnsi="宋体" w:cs="宋体" w:eastAsia="宋体" w:hint="default"/>
                <w:sz w:val="18"/>
                <w:szCs w:val="18"/>
              </w:rPr>
            </w:r>
          </w:p>
        </w:tc>
        <w:tc>
          <w:tcPr>
            <w:tcW w:w="31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i/>
                <w:sz w:val="18"/>
                <w:szCs w:val="18"/>
              </w:rPr>
              <w:t>于公司会计政策变更的议案</w:t>
            </w:r>
            <w:r>
              <w:rPr>
                <w:rFonts w:ascii="宋体" w:hAnsi="宋体" w:cs="宋体" w:eastAsia="宋体" w:hint="default"/>
                <w:i/>
                <w:spacing w:val="-92"/>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3190" w:type="dxa"/>
            <w:vMerge w:val="restart"/>
            <w:tcBorders>
              <w:top w:val="single" w:sz="4" w:space="0" w:color="000000"/>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pacing w:val="-7"/>
                <w:sz w:val="18"/>
                <w:szCs w:val="18"/>
              </w:rPr>
              <w:t>（财会〔</w:t>
            </w:r>
            <w:r>
              <w:rPr>
                <w:rFonts w:ascii="Times New Roman" w:hAnsi="Times New Roman" w:cs="Times New Roman" w:eastAsia="Times New Roman" w:hint="default"/>
                <w:spacing w:val="-7"/>
                <w:sz w:val="18"/>
                <w:szCs w:val="18"/>
              </w:rPr>
              <w:t>2017</w:t>
            </w:r>
            <w:r>
              <w:rPr>
                <w:rFonts w:ascii="宋体" w:hAnsi="宋体" w:cs="宋体" w:eastAsia="宋体" w:hint="default"/>
                <w:i/>
                <w:spacing w:val="-7"/>
                <w:sz w:val="18"/>
                <w:szCs w:val="18"/>
              </w:rPr>
              <w:t>〕</w:t>
            </w:r>
            <w:r>
              <w:rPr>
                <w:rFonts w:ascii="Times New Roman" w:hAnsi="Times New Roman" w:cs="Times New Roman" w:eastAsia="Times New Roman" w:hint="default"/>
                <w:spacing w:val="-7"/>
                <w:sz w:val="18"/>
                <w:szCs w:val="18"/>
              </w:rPr>
              <w:t>13  </w:t>
            </w:r>
            <w:r>
              <w:rPr>
                <w:rFonts w:ascii="宋体" w:hAnsi="宋体" w:cs="宋体" w:eastAsia="宋体" w:hint="default"/>
                <w:i/>
                <w:spacing w:val="-12"/>
                <w:sz w:val="18"/>
                <w:szCs w:val="18"/>
              </w:rPr>
              <w:t>号）和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2"/>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i/>
                <w:sz w:val="18"/>
                <w:szCs w:val="18"/>
              </w:rPr>
              <w:t>日修订的《企业会计准则第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0"/>
                <w:sz w:val="18"/>
                <w:szCs w:val="18"/>
              </w:rPr>
              <w:t> </w:t>
            </w:r>
            <w:r>
              <w:rPr>
                <w:rFonts w:ascii="宋体" w:hAnsi="宋体" w:cs="宋体" w:eastAsia="宋体" w:hint="default"/>
                <w:i/>
                <w:sz w:val="18"/>
                <w:szCs w:val="18"/>
              </w:rPr>
              <w:t>号</w:t>
            </w:r>
            <w:r>
              <w:rPr>
                <w:rFonts w:ascii="Times New Roman" w:hAnsi="Times New Roman" w:cs="Times New Roman" w:eastAsia="Times New Roman" w:hint="default"/>
                <w:sz w:val="18"/>
                <w:szCs w:val="18"/>
              </w:rPr>
              <w:t>—</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政府补助</w:t>
            </w:r>
            <w:r>
              <w:rPr>
                <w:rFonts w:ascii="宋体" w:hAnsi="宋体" w:cs="宋体" w:eastAsia="宋体" w:hint="default"/>
                <w:i/>
                <w:spacing w:val="-92"/>
                <w:sz w:val="18"/>
                <w:szCs w:val="18"/>
              </w:rPr>
              <w:t>》</w:t>
            </w:r>
            <w:r>
              <w:rPr>
                <w:rFonts w:ascii="宋体" w:hAnsi="宋体" w:cs="宋体" w:eastAsia="宋体" w:hint="default"/>
                <w:i/>
                <w:sz w:val="18"/>
                <w:szCs w:val="18"/>
              </w:rPr>
              <w:t>（财会〔</w:t>
            </w:r>
            <w:r>
              <w:rPr>
                <w:rFonts w:ascii="Times New Roman" w:hAnsi="Times New Roman" w:cs="Times New Roman" w:eastAsia="Times New Roman" w:hint="default"/>
                <w:spacing w:val="1"/>
                <w:sz w:val="18"/>
                <w:szCs w:val="18"/>
              </w:rPr>
              <w:t>2017</w:t>
            </w:r>
            <w:r>
              <w:rPr>
                <w:rFonts w:ascii="宋体" w:hAnsi="宋体" w:cs="宋体" w:eastAsia="宋体" w:hint="default"/>
                <w:i/>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号）规定</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的起始日开始执行。财政部根据上述</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2</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项会计准则的相关规定，对一般企业财</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i/>
                <w:spacing w:val="-5"/>
                <w:sz w:val="18"/>
                <w:szCs w:val="18"/>
              </w:rPr>
              <w:t>务报表格式进行了修订，并于</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12</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月</w:t>
            </w:r>
            <w:r>
              <w:rPr>
                <w:rFonts w:ascii="宋体" w:hAnsi="宋体" w:cs="宋体" w:eastAsia="宋体" w:hint="default"/>
                <w:i/>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i/>
                <w:sz w:val="18"/>
                <w:szCs w:val="18"/>
              </w:rPr>
              <w:t>日发布了《关于修订印发一般企业</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财务报表格式的通知</w:t>
            </w:r>
            <w:r>
              <w:rPr>
                <w:rFonts w:ascii="宋体" w:hAnsi="宋体" w:cs="宋体" w:eastAsia="宋体" w:hint="default"/>
                <w:i/>
                <w:spacing w:val="-92"/>
                <w:sz w:val="18"/>
                <w:szCs w:val="18"/>
              </w:rPr>
              <w:t>》</w:t>
            </w:r>
            <w:r>
              <w:rPr>
                <w:rFonts w:ascii="宋体" w:hAnsi="宋体" w:cs="宋体" w:eastAsia="宋体" w:hint="default"/>
                <w:i/>
                <w:spacing w:val="-15"/>
                <w:sz w:val="18"/>
                <w:szCs w:val="18"/>
              </w:rPr>
              <w:t>；</w:t>
            </w:r>
            <w:r>
              <w:rPr>
                <w:rFonts w:ascii="宋体" w:hAnsi="宋体" w:cs="宋体" w:eastAsia="宋体" w:hint="default"/>
                <w:i/>
                <w:sz w:val="18"/>
                <w:szCs w:val="18"/>
              </w:rPr>
              <w:t>资产负债表新增</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i/>
                <w:spacing w:val="-4"/>
                <w:sz w:val="18"/>
                <w:szCs w:val="18"/>
              </w:rPr>
              <w:t>持有待售资产</w:t>
            </w:r>
            <w:r>
              <w:rPr>
                <w:rFonts w:ascii="Times New Roman" w:hAnsi="Times New Roman" w:cs="Times New Roman" w:eastAsia="Times New Roman" w:hint="default"/>
                <w:spacing w:val="-4"/>
                <w:sz w:val="18"/>
                <w:szCs w:val="18"/>
              </w:rPr>
              <w:t>”</w:t>
            </w:r>
            <w:r>
              <w:rPr>
                <w:rFonts w:ascii="宋体" w:hAnsi="宋体" w:cs="宋体" w:eastAsia="宋体" w:hint="default"/>
                <w:i/>
                <w:spacing w:val="-4"/>
                <w:sz w:val="18"/>
                <w:szCs w:val="18"/>
              </w:rPr>
              <w:t>行项目、</w:t>
            </w:r>
            <w:r>
              <w:rPr>
                <w:rFonts w:ascii="Times New Roman" w:hAnsi="Times New Roman" w:cs="Times New Roman" w:eastAsia="Times New Roman" w:hint="default"/>
                <w:spacing w:val="-4"/>
                <w:sz w:val="18"/>
                <w:szCs w:val="18"/>
              </w:rPr>
              <w:t>“</w:t>
            </w:r>
            <w:r>
              <w:rPr>
                <w:rFonts w:ascii="宋体" w:hAnsi="宋体" w:cs="宋体" w:eastAsia="宋体" w:hint="default"/>
                <w:i/>
                <w:spacing w:val="-4"/>
                <w:sz w:val="18"/>
                <w:szCs w:val="18"/>
              </w:rPr>
              <w:t>持有待售负债</w:t>
            </w:r>
            <w:r>
              <w:rPr>
                <w:rFonts w:ascii="Times New Roman" w:hAnsi="Times New Roman" w:cs="Times New Roman" w:eastAsia="Times New Roman" w:hint="default"/>
                <w:spacing w:val="-4"/>
                <w:sz w:val="18"/>
                <w:szCs w:val="18"/>
              </w:rPr>
              <w:t>”</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行项目</w:t>
            </w:r>
            <w:r>
              <w:rPr>
                <w:rFonts w:ascii="宋体" w:hAnsi="宋体" w:cs="宋体" w:eastAsia="宋体" w:hint="default"/>
                <w:i/>
                <w:spacing w:val="-85"/>
                <w:sz w:val="18"/>
                <w:szCs w:val="18"/>
              </w:rPr>
              <w:t>，</w:t>
            </w:r>
            <w:r>
              <w:rPr>
                <w:rFonts w:ascii="宋体" w:hAnsi="宋体" w:cs="宋体" w:eastAsia="宋体" w:hint="default"/>
                <w:i/>
                <w:sz w:val="18"/>
                <w:szCs w:val="18"/>
              </w:rPr>
              <w:t>利润表新增</w:t>
            </w:r>
            <w:r>
              <w:rPr>
                <w:rFonts w:ascii="Times New Roman" w:hAnsi="Times New Roman" w:cs="Times New Roman" w:eastAsia="Times New Roman" w:hint="default"/>
                <w:spacing w:val="-1"/>
                <w:w w:val="100"/>
                <w:sz w:val="18"/>
                <w:szCs w:val="18"/>
              </w:rPr>
              <w:t>“</w:t>
            </w:r>
            <w:r>
              <w:rPr>
                <w:rFonts w:ascii="宋体" w:hAnsi="宋体" w:cs="宋体" w:eastAsia="宋体" w:hint="default"/>
                <w:i/>
                <w:sz w:val="18"/>
                <w:szCs w:val="18"/>
              </w:rPr>
              <w:t>资产处置收益</w:t>
            </w:r>
            <w:r>
              <w:rPr>
                <w:rFonts w:ascii="Times New Roman" w:hAnsi="Times New Roman" w:cs="Times New Roman" w:eastAsia="Times New Roman" w:hint="default"/>
                <w:spacing w:val="-1"/>
                <w:w w:val="100"/>
                <w:sz w:val="18"/>
                <w:szCs w:val="18"/>
              </w:rPr>
              <w:t>”</w:t>
            </w:r>
            <w:r>
              <w:rPr>
                <w:rFonts w:ascii="宋体" w:hAnsi="宋体" w:cs="宋体" w:eastAsia="宋体" w:hint="default"/>
                <w:i/>
                <w:sz w:val="18"/>
                <w:szCs w:val="18"/>
              </w:rPr>
              <w:t>行项</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目、</w:t>
            </w:r>
            <w:r>
              <w:rPr>
                <w:rFonts w:ascii="Times New Roman" w:hAnsi="Times New Roman" w:cs="Times New Roman" w:eastAsia="Times New Roman" w:hint="default"/>
                <w:sz w:val="18"/>
                <w:szCs w:val="18"/>
              </w:rPr>
              <w:t>“</w:t>
            </w:r>
            <w:r>
              <w:rPr>
                <w:rFonts w:ascii="宋体" w:hAnsi="宋体" w:cs="宋体" w:eastAsia="宋体" w:hint="default"/>
                <w:i/>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i/>
                <w:sz w:val="18"/>
                <w:szCs w:val="18"/>
              </w:rPr>
              <w:t>行项目、净利润项新增</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（一）持续经营净利润</w:t>
            </w:r>
            <w:r>
              <w:rPr>
                <w:rFonts w:ascii="Times New Roman" w:hAnsi="Times New Roman" w:cs="Times New Roman" w:eastAsia="Times New Roman" w:hint="default"/>
                <w:sz w:val="18"/>
                <w:szCs w:val="18"/>
              </w:rPr>
              <w:t>”</w:t>
            </w:r>
            <w:r>
              <w:rPr>
                <w:rFonts w:ascii="宋体" w:hAnsi="宋体" w:cs="宋体" w:eastAsia="宋体" w:hint="default"/>
                <w:i/>
                <w:sz w:val="18"/>
                <w:szCs w:val="18"/>
              </w:rPr>
              <w:t>和</w:t>
            </w:r>
            <w:r>
              <w:rPr>
                <w:rFonts w:ascii="Times New Roman" w:hAnsi="Times New Roman" w:cs="Times New Roman" w:eastAsia="Times New Roman" w:hint="default"/>
                <w:sz w:val="18"/>
                <w:szCs w:val="18"/>
              </w:rPr>
              <w:t>“</w:t>
            </w:r>
            <w:r>
              <w:rPr>
                <w:rFonts w:ascii="宋体" w:hAnsi="宋体" w:cs="宋体" w:eastAsia="宋体" w:hint="default"/>
                <w:i/>
                <w:sz w:val="18"/>
                <w:szCs w:val="18"/>
              </w:rPr>
              <w:t>（二）终止</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i/>
                <w:spacing w:val="-4"/>
                <w:sz w:val="18"/>
                <w:szCs w:val="18"/>
              </w:rPr>
              <w:t>经营净利润</w:t>
            </w:r>
            <w:r>
              <w:rPr>
                <w:rFonts w:ascii="Times New Roman" w:hAnsi="Times New Roman" w:cs="Times New Roman" w:eastAsia="Times New Roman" w:hint="default"/>
                <w:spacing w:val="-4"/>
                <w:sz w:val="18"/>
                <w:szCs w:val="18"/>
              </w:rPr>
              <w:t>”</w:t>
            </w:r>
            <w:r>
              <w:rPr>
                <w:rFonts w:ascii="宋体" w:hAnsi="宋体" w:cs="宋体" w:eastAsia="宋体" w:hint="default"/>
                <w:i/>
                <w:spacing w:val="-4"/>
                <w:sz w:val="18"/>
                <w:szCs w:val="18"/>
              </w:rPr>
              <w:t>行项目。</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月</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财政部发布了《关于一般企业财务报表</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格式有关问题的解读</w:t>
            </w:r>
            <w:r>
              <w:rPr>
                <w:rFonts w:ascii="宋体" w:hAnsi="宋体" w:cs="宋体" w:eastAsia="宋体" w:hint="default"/>
                <w:i/>
                <w:spacing w:val="-92"/>
                <w:sz w:val="18"/>
                <w:szCs w:val="18"/>
              </w:rPr>
              <w:t>》</w:t>
            </w:r>
            <w:r>
              <w:rPr>
                <w:rFonts w:ascii="宋体" w:hAnsi="宋体" w:cs="宋体" w:eastAsia="宋体" w:hint="default"/>
                <w:i/>
                <w:spacing w:val="-15"/>
                <w:sz w:val="18"/>
                <w:szCs w:val="18"/>
              </w:rPr>
              <w:t>，</w:t>
            </w:r>
            <w:r>
              <w:rPr>
                <w:rFonts w:ascii="宋体" w:hAnsi="宋体" w:cs="宋体" w:eastAsia="宋体" w:hint="default"/>
                <w:i/>
                <w:sz w:val="18"/>
                <w:szCs w:val="18"/>
              </w:rPr>
              <w:t>根据解读的相关</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规定</w:t>
            </w:r>
            <w:r>
              <w:rPr>
                <w:rFonts w:ascii="宋体" w:hAnsi="宋体" w:cs="宋体" w:eastAsia="宋体" w:hint="default"/>
                <w:i/>
                <w:spacing w:val="-85"/>
                <w:sz w:val="18"/>
                <w:szCs w:val="18"/>
              </w:rPr>
              <w:t>：</w:t>
            </w:r>
            <w:r>
              <w:rPr>
                <w:rFonts w:ascii="宋体" w:hAnsi="宋体" w:cs="宋体" w:eastAsia="宋体" w:hint="default"/>
                <w:i/>
                <w:sz w:val="18"/>
                <w:szCs w:val="18"/>
              </w:rPr>
              <w:t>对于利润表新增的</w:t>
            </w:r>
            <w:r>
              <w:rPr>
                <w:rFonts w:ascii="Times New Roman" w:hAnsi="Times New Roman" w:cs="Times New Roman" w:eastAsia="Times New Roman" w:hint="default"/>
                <w:spacing w:val="-1"/>
                <w:w w:val="100"/>
                <w:sz w:val="18"/>
                <w:szCs w:val="18"/>
              </w:rPr>
              <w:t>“</w:t>
            </w:r>
            <w:r>
              <w:rPr>
                <w:rFonts w:ascii="宋体" w:hAnsi="宋体" w:cs="宋体" w:eastAsia="宋体" w:hint="default"/>
                <w:i/>
                <w:sz w:val="18"/>
                <w:szCs w:val="18"/>
              </w:rPr>
              <w:t>资产处置收益</w:t>
            </w:r>
            <w:r>
              <w:rPr>
                <w:rFonts w:ascii="Times New Roman" w:hAnsi="Times New Roman" w:cs="Times New Roman" w:eastAsia="Times New Roman" w:hint="default"/>
                <w:w w:val="100"/>
                <w:sz w:val="18"/>
                <w:szCs w:val="18"/>
              </w:rPr>
              <w:t>”</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行项目，本公司按照《企业会计准则第</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i/>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i/>
                <w:spacing w:val="-5"/>
                <w:sz w:val="18"/>
                <w:szCs w:val="18"/>
              </w:rPr>
              <w:t>财务报表列报》等的</w:t>
            </w:r>
            <w:r>
              <w:rPr>
                <w:rFonts w:ascii="宋体" w:hAnsi="宋体" w:cs="宋体" w:eastAsia="宋体" w:hint="default"/>
                <w:spacing w:val="-5"/>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对可比期间的比较数据按照《通知》进</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行调整。对于利润表新增的</w:t>
            </w:r>
            <w:r>
              <w:rPr>
                <w:rFonts w:ascii="Times New Roman" w:hAnsi="Times New Roman" w:cs="Times New Roman" w:eastAsia="Times New Roman" w:hint="default"/>
                <w:sz w:val="18"/>
                <w:szCs w:val="18"/>
              </w:rPr>
              <w:t>“</w:t>
            </w:r>
            <w:r>
              <w:rPr>
                <w:rFonts w:ascii="宋体" w:hAnsi="宋体" w:cs="宋体" w:eastAsia="宋体" w:hint="default"/>
                <w:i/>
                <w:sz w:val="18"/>
                <w:szCs w:val="18"/>
              </w:rPr>
              <w:t>其他收益</w:t>
            </w:r>
            <w:r>
              <w:rPr>
                <w:rFonts w:ascii="Times New Roman" w:hAnsi="Times New Roman" w:cs="Times New Roman" w:eastAsia="Times New Roman" w:hint="default"/>
                <w:sz w:val="18"/>
                <w:szCs w:val="18"/>
              </w:rPr>
              <w:t>”</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行项目，本公司按照《企业会计准则第</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i/>
                <w:sz w:val="18"/>
                <w:szCs w:val="18"/>
              </w:rPr>
              <w:t>号</w:t>
            </w:r>
            <w:r>
              <w:rPr>
                <w:rFonts w:ascii="Times New Roman" w:hAnsi="Times New Roman" w:cs="Times New Roman" w:eastAsia="Times New Roman" w:hint="default"/>
                <w:sz w:val="18"/>
                <w:szCs w:val="18"/>
              </w:rPr>
              <w:t>——</w:t>
            </w:r>
            <w:r>
              <w:rPr>
                <w:rFonts w:ascii="宋体" w:hAnsi="宋体" w:cs="宋体" w:eastAsia="宋体" w:hint="default"/>
                <w:i/>
                <w:sz w:val="18"/>
                <w:szCs w:val="18"/>
              </w:rPr>
              <w:t>政府补助</w:t>
            </w:r>
            <w:r>
              <w:rPr>
                <w:rFonts w:ascii="宋体" w:hAnsi="宋体" w:cs="宋体" w:eastAsia="宋体" w:hint="default"/>
                <w:i/>
                <w:spacing w:val="-92"/>
                <w:sz w:val="18"/>
                <w:szCs w:val="18"/>
              </w:rPr>
              <w:t>》</w:t>
            </w:r>
            <w:r>
              <w:rPr>
                <w:rFonts w:ascii="宋体" w:hAnsi="宋体" w:cs="宋体" w:eastAsia="宋体" w:hint="default"/>
                <w:i/>
                <w:sz w:val="18"/>
                <w:szCs w:val="18"/>
              </w:rPr>
              <w:t>的相关</w:t>
            </w:r>
            <w:r>
              <w:rPr>
                <w:rFonts w:ascii="宋体" w:hAnsi="宋体" w:cs="宋体" w:eastAsia="宋体" w:hint="default"/>
                <w:i/>
                <w:spacing w:val="-3"/>
                <w:sz w:val="18"/>
                <w:szCs w:val="18"/>
              </w:rPr>
              <w:t>规</w:t>
            </w:r>
            <w:r>
              <w:rPr>
                <w:rFonts w:ascii="宋体" w:hAnsi="宋体" w:cs="宋体" w:eastAsia="宋体" w:hint="default"/>
                <w:i/>
                <w:sz w:val="18"/>
                <w:szCs w:val="18"/>
              </w:rPr>
              <w:t>定</w:t>
            </w:r>
            <w:r>
              <w:rPr>
                <w:rFonts w:ascii="宋体" w:hAnsi="宋体" w:cs="宋体" w:eastAsia="宋体" w:hint="default"/>
                <w:i/>
                <w:spacing w:val="-92"/>
                <w:sz w:val="18"/>
                <w:szCs w:val="18"/>
              </w:rPr>
              <w:t>，</w:t>
            </w:r>
            <w:r>
              <w:rPr>
                <w:rFonts w:ascii="宋体" w:hAnsi="宋体" w:cs="宋体" w:eastAsia="宋体" w:hint="default"/>
                <w:i/>
                <w:sz w:val="18"/>
                <w:szCs w:val="18"/>
              </w:rPr>
              <w:t>对</w:t>
            </w:r>
            <w:r>
              <w:rPr>
                <w:rFonts w:ascii="宋体" w:hAnsi="宋体" w:cs="宋体" w:eastAsia="宋体" w:hint="default"/>
                <w:i/>
                <w:spacing w:val="-52"/>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年</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i/>
                <w:sz w:val="18"/>
                <w:szCs w:val="18"/>
              </w:rPr>
              <w:t>月</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i/>
                <w:sz w:val="18"/>
                <w:szCs w:val="18"/>
              </w:rPr>
              <w:t>日存在的政府补助采用未来适</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i/>
                <w:sz w:val="18"/>
                <w:szCs w:val="18"/>
              </w:rPr>
              <w:t>用法处理，无需对可比期间的比较数据</w:t>
            </w:r>
            <w:r>
              <w:rPr>
                <w:rFonts w:ascii="宋体" w:hAnsi="宋体" w:cs="宋体" w:eastAsia="宋体" w:hint="default"/>
                <w:sz w:val="18"/>
                <w:szCs w:val="18"/>
              </w:rPr>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60"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i/>
                <w:sz w:val="18"/>
                <w:szCs w:val="18"/>
              </w:rPr>
              <w:t>进行调整。</w:t>
            </w:r>
            <w:r>
              <w:rPr>
                <w:rFonts w:ascii="宋体" w:hAnsi="宋体" w:cs="宋体" w:eastAsia="宋体" w:hint="default"/>
                <w:sz w:val="18"/>
                <w:szCs w:val="18"/>
              </w:rPr>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rPr>
          <w:i w:val="0"/>
        </w:rPr>
      </w:pPr>
      <w:r>
        <w:rPr/>
        <w:pict>
          <v:shape style="position:absolute;margin-left:174.389999pt;margin-top:-408.188263pt;width:201.2pt;height:407.75pt;mso-position-horizontal-relative:page;mso-position-vertical-relative:paragraph;z-index:-9467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pStyle w:val="BodyText"/>
                    <w:spacing w:line="240" w:lineRule="auto"/>
                    <w:ind w:left="0" w:right="0" w:firstLine="722"/>
                    <w:jc w:val="left"/>
                    <w:rPr>
                      <w:i w:val="0"/>
                    </w:rPr>
                  </w:pPr>
                  <w:r>
                    <w:rPr/>
                    <w:t>，</w:t>
                  </w:r>
                  <w:r>
                    <w:rPr>
                      <w:i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46"/>
                    <w:ind w:left="0" w:right="0"/>
                    <w:jc w:val="left"/>
                    <w:rPr>
                      <w:i w:val="0"/>
                    </w:rPr>
                  </w:pPr>
                  <w:r>
                    <w:rPr/>
                    <w:t>相关规定，</w:t>
                  </w:r>
                  <w:r>
                    <w:rPr>
                      <w:i w:val="0"/>
                    </w:rPr>
                  </w:r>
                </w:p>
              </w:txbxContent>
            </v:textbox>
            <w10:wrap type="none"/>
          </v:shape>
        </w:pict>
      </w:r>
      <w:r>
        <w:rPr/>
        <w:pict>
          <v:group style="position:absolute;margin-left:216.529999pt;margin-top:-390.548279pt;width:159.050pt;height:390.1pt;mso-position-horizontal-relative:page;mso-position-vertical-relative:paragraph;z-index:-946744" coordorigin="4331,-7811" coordsize="3181,7802">
            <v:shape style="position:absolute;left:4331;top:-7811;width:3181;height:7802" coordorigin="4331,-7811" coordsize="3181,7802" path="m4331,-10l7511,-10,7511,-7811,4331,-7811,4331,-10xe" filled="true" fillcolor="#ffffff" stroked="false">
              <v:path arrowok="t"/>
              <v:fill type="solid"/>
            </v:shape>
            <w10:wrap type="none"/>
          </v:group>
        </w:pict>
      </w:r>
      <w:r>
        <w:rPr/>
        <w:t>由于“资产处置收益”项目的追溯调整，对</w:t>
      </w:r>
      <w:r>
        <w:rPr>
          <w:spacing w:val="-46"/>
        </w:rPr>
        <w:t> </w:t>
      </w:r>
      <w:r>
        <w:rPr>
          <w:rFonts w:ascii="Times New Roman" w:hAnsi="Times New Roman" w:cs="Times New Roman" w:eastAsia="Times New Roman" w:hint="default"/>
          <w:i w:val="0"/>
        </w:rPr>
        <w:t>2016 </w:t>
      </w:r>
      <w:r>
        <w:rPr/>
        <w:t>年的报表项目影响如下：</w:t>
      </w:r>
      <w:r>
        <w:rPr>
          <w:i w:val="0"/>
        </w:rPr>
      </w:r>
    </w:p>
    <w:p>
      <w:pPr>
        <w:spacing w:line="240" w:lineRule="auto" w:before="1"/>
        <w:rPr>
          <w:rFonts w:ascii="宋体" w:hAnsi="宋体" w:cs="宋体" w:eastAsia="宋体" w:hint="default"/>
          <w:i/>
          <w:sz w:val="7"/>
          <w:szCs w:val="7"/>
        </w:rPr>
      </w:pPr>
    </w:p>
    <w:tbl>
      <w:tblPr>
        <w:tblW w:w="0" w:type="auto"/>
        <w:jc w:val="left"/>
        <w:tblInd w:w="164" w:type="dxa"/>
        <w:tblLayout w:type="fixed"/>
        <w:tblCellMar>
          <w:top w:w="0" w:type="dxa"/>
          <w:left w:w="0" w:type="dxa"/>
          <w:bottom w:w="0" w:type="dxa"/>
          <w:right w:w="0" w:type="dxa"/>
        </w:tblCellMar>
        <w:tblLook w:val="01E0"/>
      </w:tblPr>
      <w:tblGrid>
        <w:gridCol w:w="3212"/>
        <w:gridCol w:w="2746"/>
        <w:gridCol w:w="2748"/>
      </w:tblGrid>
      <w:tr>
        <w:trPr>
          <w:trHeight w:val="350" w:hRule="exact"/>
        </w:trPr>
        <w:tc>
          <w:tcPr>
            <w:tcW w:w="321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27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i/>
                <w:sz w:val="18"/>
                <w:szCs w:val="18"/>
              </w:rPr>
              <w:t>变更前</w:t>
            </w:r>
            <w:r>
              <w:rPr>
                <w:rFonts w:ascii="宋体" w:hAnsi="宋体" w:cs="宋体" w:eastAsia="宋体" w:hint="default"/>
                <w:sz w:val="18"/>
                <w:szCs w:val="18"/>
              </w:rPr>
            </w:r>
          </w:p>
        </w:tc>
        <w:tc>
          <w:tcPr>
            <w:tcW w:w="274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i/>
                <w:sz w:val="18"/>
                <w:szCs w:val="18"/>
              </w:rPr>
              <w:t>变更后</w:t>
            </w:r>
            <w:r>
              <w:rPr>
                <w:rFonts w:ascii="宋体" w:hAnsi="宋体" w:cs="宋体" w:eastAsia="宋体" w:hint="default"/>
                <w:sz w:val="18"/>
                <w:szCs w:val="18"/>
              </w:rPr>
            </w:r>
          </w:p>
        </w:tc>
      </w:tr>
      <w:tr>
        <w:trPr>
          <w:trHeight w:val="346" w:hRule="exact"/>
        </w:trPr>
        <w:tc>
          <w:tcPr>
            <w:tcW w:w="3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i/>
                <w:sz w:val="18"/>
                <w:szCs w:val="18"/>
              </w:rPr>
              <w:t>资产处置收益</w:t>
            </w:r>
            <w:r>
              <w:rPr>
                <w:rFonts w:ascii="宋体" w:hAnsi="宋体" w:cs="宋体" w:eastAsia="宋体" w:hint="default"/>
                <w:sz w:val="18"/>
                <w:szCs w:val="18"/>
              </w:rPr>
            </w:r>
          </w:p>
        </w:tc>
        <w:tc>
          <w:tcPr>
            <w:tcW w:w="27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10,301.05</w:t>
            </w:r>
          </w:p>
        </w:tc>
      </w:tr>
      <w:tr>
        <w:trPr>
          <w:trHeight w:val="348" w:hRule="exact"/>
        </w:trPr>
        <w:tc>
          <w:tcPr>
            <w:tcW w:w="3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i/>
                <w:sz w:val="18"/>
                <w:szCs w:val="18"/>
              </w:rPr>
              <w:t>营业外收入</w:t>
            </w:r>
            <w:r>
              <w:rPr>
                <w:rFonts w:ascii="宋体" w:hAnsi="宋体" w:cs="宋体" w:eastAsia="宋体" w:hint="default"/>
                <w:sz w:val="18"/>
                <w:szCs w:val="18"/>
              </w:rPr>
            </w:r>
          </w:p>
        </w:tc>
        <w:tc>
          <w:tcPr>
            <w:tcW w:w="27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Times New Roman" w:hAnsi="Times New Roman" w:cs="Times New Roman" w:eastAsia="Times New Roman" w:hint="default"/>
                <w:sz w:val="18"/>
                <w:szCs w:val="18"/>
              </w:rPr>
            </w:pPr>
            <w:r>
              <w:rPr>
                <w:rFonts w:ascii="Times New Roman"/>
                <w:sz w:val="18"/>
              </w:rPr>
              <w:t>66,147,812.03</w:t>
            </w:r>
          </w:p>
        </w:tc>
        <w:tc>
          <w:tcPr>
            <w:tcW w:w="27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4" w:right="0"/>
              <w:jc w:val="left"/>
              <w:rPr>
                <w:rFonts w:ascii="Times New Roman" w:hAnsi="Times New Roman" w:cs="Times New Roman" w:eastAsia="Times New Roman" w:hint="default"/>
                <w:sz w:val="18"/>
                <w:szCs w:val="18"/>
              </w:rPr>
            </w:pPr>
            <w:r>
              <w:rPr>
                <w:rFonts w:ascii="Times New Roman"/>
                <w:sz w:val="18"/>
              </w:rPr>
              <w:t>66,093,669.28</w:t>
            </w:r>
          </w:p>
        </w:tc>
      </w:tr>
      <w:tr>
        <w:trPr>
          <w:trHeight w:val="348" w:hRule="exact"/>
        </w:trPr>
        <w:tc>
          <w:tcPr>
            <w:tcW w:w="321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i/>
                <w:sz w:val="18"/>
                <w:szCs w:val="18"/>
              </w:rPr>
              <w:t>营业外支出</w:t>
            </w:r>
            <w:r>
              <w:rPr>
                <w:rFonts w:ascii="宋体" w:hAnsi="宋体" w:cs="宋体" w:eastAsia="宋体" w:hint="default"/>
                <w:sz w:val="18"/>
                <w:szCs w:val="18"/>
              </w:rPr>
            </w:r>
          </w:p>
        </w:tc>
        <w:tc>
          <w:tcPr>
            <w:tcW w:w="27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381,954.07</w:t>
            </w:r>
          </w:p>
        </w:tc>
        <w:tc>
          <w:tcPr>
            <w:tcW w:w="27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338,112.37</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24"/>
          <w:szCs w:val="24"/>
        </w:rPr>
      </w:pPr>
    </w:p>
    <w:p>
      <w:pPr>
        <w:pStyle w:val="Heading2"/>
        <w:spacing w:line="240" w:lineRule="auto"/>
        <w:ind w:right="15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税种</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计税依据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税率</w:t>
            </w:r>
            <w:r>
              <w:rPr>
                <w:rFonts w:ascii="宋体" w:hAnsi="宋体" w:cs="宋体" w:eastAsia="宋体" w:hint="default"/>
                <w:sz w:val="18"/>
                <w:szCs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增值税</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应税收入</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i/>
                <w:sz w:val="18"/>
                <w:szCs w:val="18"/>
              </w:rPr>
              <w:t>、</w:t>
            </w:r>
            <w:r>
              <w:rPr>
                <w:rFonts w:ascii="Times New Roman" w:hAnsi="Times New Roman" w:cs="Times New Roman" w:eastAsia="Times New Roman" w:hint="default"/>
                <w:sz w:val="18"/>
                <w:szCs w:val="18"/>
              </w:rPr>
              <w:t>11%</w:t>
            </w:r>
            <w:r>
              <w:rPr>
                <w:rFonts w:ascii="宋体" w:hAnsi="宋体" w:cs="宋体" w:eastAsia="宋体" w:hint="default"/>
                <w:i/>
                <w:sz w:val="18"/>
                <w:szCs w:val="18"/>
              </w:rPr>
              <w:t>、</w:t>
            </w:r>
            <w:r>
              <w:rPr>
                <w:rFonts w:ascii="Times New Roman" w:hAnsi="Times New Roman" w:cs="Times New Roman" w:eastAsia="Times New Roman" w:hint="default"/>
                <w:sz w:val="18"/>
                <w:szCs w:val="18"/>
              </w:rPr>
              <w:t>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城市维护建设税</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应交流转税额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教育费附加</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应交流转税额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地方教育费附加</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应交流转税额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河道维护管理费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应交流转税额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4"/>
        <w:jc w:val="left"/>
        <w:rPr>
          <w:i w:val="0"/>
        </w:rPr>
      </w:pPr>
      <w:r>
        <w:rPr/>
        <w:t>存在不同企业所得税税率纳税主体的，披露情况说明</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纳税主体名称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所得税税率</w:t>
            </w:r>
            <w:r>
              <w:rPr>
                <w:rFonts w:ascii="宋体" w:hAnsi="宋体" w:cs="宋体" w:eastAsia="宋体" w:hint="default"/>
                <w:sz w:val="18"/>
                <w:szCs w:val="18"/>
              </w:rPr>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本公司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江苏卫宁软件有限公司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西安卫宁软件有限公司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新疆金仕达卫宁软件有限公司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山西卫宁软件有限公司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北京宇信网景信息技术有限公司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杭州东联软件有限公司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浙江万鼎信息技术有限公司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宁波金仕达卫宁软件有限公司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重庆卫宁软件有限公司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合肥汉思信息技术有限责任公司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深圳卫宁中天软件有限公司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广东卫宁软件有限公司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卫宁互联网科技有限公司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上海卫宁软件有限公司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天津卫宁软件有限公司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黑龙江卫宁软件有限公司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四川卫宁软件有限公司</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i/>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1" w:firstLine="360"/>
        <w:jc w:val="both"/>
        <w:rPr>
          <w:i w:val="0"/>
        </w:rPr>
      </w:pPr>
      <w:r>
        <w:rPr>
          <w:spacing w:val="-1"/>
        </w:rPr>
        <w:t>（</w:t>
      </w:r>
      <w:r>
        <w:rPr>
          <w:rFonts w:ascii="Times New Roman" w:hAnsi="Times New Roman" w:cs="Times New Roman" w:eastAsia="Times New Roman" w:hint="default"/>
          <w:i w:val="0"/>
          <w:spacing w:val="-1"/>
        </w:rPr>
        <w:t>1</w:t>
      </w:r>
      <w:r>
        <w:rPr>
          <w:spacing w:val="-1"/>
        </w:rPr>
        <w:t>）根据《财政部国家税务总局关于软件产品增值税政策的通知》（财税</w:t>
      </w:r>
      <w:r>
        <w:rPr>
          <w:rFonts w:ascii="Times New Roman" w:hAnsi="Times New Roman" w:cs="Times New Roman" w:eastAsia="Times New Roman" w:hint="default"/>
          <w:i w:val="0"/>
          <w:spacing w:val="-1"/>
        </w:rPr>
        <w:t>[2011]100</w:t>
      </w:r>
      <w:r>
        <w:rPr>
          <w:spacing w:val="-1"/>
        </w:rPr>
        <w:t>号），增值税一般纳税人销售其自</w:t>
      </w:r>
      <w:r>
        <w:rPr/>
        <w:t> 行开发生产的软件产品，按</w:t>
      </w:r>
      <w:r>
        <w:rPr>
          <w:rFonts w:ascii="Times New Roman" w:hAnsi="Times New Roman" w:cs="Times New Roman" w:eastAsia="Times New Roman" w:hint="default"/>
          <w:i w:val="0"/>
        </w:rPr>
        <w:t>17%</w:t>
      </w:r>
      <w:r>
        <w:rPr/>
        <w:t>税率征收增值税后，对其增值税实际税负超过</w:t>
      </w:r>
      <w:r>
        <w:rPr>
          <w:rFonts w:ascii="Times New Roman" w:hAnsi="Times New Roman" w:cs="Times New Roman" w:eastAsia="Times New Roman" w:hint="default"/>
          <w:i w:val="0"/>
        </w:rPr>
        <w:t>3%</w:t>
      </w:r>
      <w:r>
        <w:rPr/>
        <w:t>的部分实行即征即退政策。</w:t>
      </w:r>
      <w:r>
        <w:rPr>
          <w:i w:val="0"/>
        </w:rPr>
      </w:r>
    </w:p>
    <w:p>
      <w:pPr>
        <w:pStyle w:val="BodyText"/>
        <w:spacing w:line="300" w:lineRule="auto" w:before="13"/>
        <w:ind w:right="192" w:firstLine="360"/>
        <w:jc w:val="both"/>
        <w:rPr>
          <w:i w:val="0"/>
        </w:rPr>
      </w:pPr>
      <w:r>
        <w:rPr>
          <w:spacing w:val="-1"/>
        </w:rPr>
        <w:t>（</w:t>
      </w:r>
      <w:r>
        <w:rPr>
          <w:rFonts w:ascii="Times New Roman" w:hAnsi="Times New Roman" w:cs="Times New Roman" w:eastAsia="Times New Roman" w:hint="default"/>
          <w:i w:val="0"/>
          <w:spacing w:val="-1"/>
        </w:rPr>
        <w:t>2</w:t>
      </w:r>
      <w:r>
        <w:rPr>
          <w:spacing w:val="-1"/>
        </w:rPr>
        <w:t>）根据财税</w:t>
      </w:r>
      <w:r>
        <w:rPr>
          <w:rFonts w:ascii="Times New Roman" w:hAnsi="Times New Roman" w:cs="Times New Roman" w:eastAsia="Times New Roman" w:hint="default"/>
          <w:i w:val="0"/>
          <w:spacing w:val="-1"/>
        </w:rPr>
        <w:t>[2011]111</w:t>
      </w:r>
      <w:r>
        <w:rPr>
          <w:spacing w:val="-1"/>
        </w:rPr>
        <w:t>号财政部、国家税务总局《关于在上海市开展交通运输业和部分现代服务业营业税改征增值税</w:t>
      </w:r>
      <w:r>
        <w:rPr/>
        <w:t> 试点的通知》的相关规定，本公司部分符合技术合同免征条件的营业收入免征增值税。</w:t>
      </w:r>
      <w:r>
        <w:rPr>
          <w:i w:val="0"/>
        </w:rPr>
      </w:r>
    </w:p>
    <w:p>
      <w:pPr>
        <w:spacing w:line="300" w:lineRule="auto" w:before="31"/>
        <w:ind w:left="152" w:right="189" w:firstLine="360"/>
        <w:jc w:val="both"/>
        <w:rPr>
          <w:rFonts w:ascii="宋体" w:hAnsi="宋体" w:cs="宋体" w:eastAsia="宋体" w:hint="default"/>
          <w:sz w:val="18"/>
          <w:szCs w:val="18"/>
        </w:rPr>
      </w:pPr>
      <w:r>
        <w:rPr>
          <w:rFonts w:ascii="宋体" w:hAnsi="宋体" w:cs="宋体" w:eastAsia="宋体" w:hint="default"/>
          <w:i/>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i/>
          <w:spacing w:val="-2"/>
          <w:sz w:val="18"/>
          <w:szCs w:val="18"/>
        </w:rPr>
        <w:t>）本公司</w:t>
      </w:r>
      <w:r>
        <w:rPr>
          <w:rFonts w:ascii="Times New Roman" w:hAnsi="Times New Roman" w:cs="Times New Roman" w:eastAsia="Times New Roman" w:hint="default"/>
          <w:spacing w:val="-2"/>
          <w:sz w:val="18"/>
          <w:szCs w:val="18"/>
        </w:rPr>
        <w:t>2015</w:t>
      </w:r>
      <w:r>
        <w:rPr>
          <w:rFonts w:ascii="宋体" w:hAnsi="宋体" w:cs="宋体" w:eastAsia="宋体" w:hint="default"/>
          <w:i/>
          <w:spacing w:val="-2"/>
          <w:sz w:val="18"/>
          <w:szCs w:val="18"/>
        </w:rPr>
        <w:t>年在高新技术企业重新认定中获得通过（证书编号：</w:t>
      </w:r>
      <w:r>
        <w:rPr>
          <w:rFonts w:ascii="Times New Roman" w:hAnsi="Times New Roman" w:cs="Times New Roman" w:eastAsia="Times New Roman" w:hint="default"/>
          <w:spacing w:val="-2"/>
          <w:sz w:val="18"/>
          <w:szCs w:val="18"/>
        </w:rPr>
        <w:t>GR201531001012</w:t>
      </w:r>
      <w:r>
        <w:rPr>
          <w:rFonts w:ascii="宋体" w:hAnsi="宋体" w:cs="宋体" w:eastAsia="宋体" w:hint="default"/>
          <w:i/>
          <w:spacing w:val="-2"/>
          <w:sz w:val="18"/>
          <w:szCs w:val="18"/>
        </w:rPr>
        <w:t>，有效期三年），根据国家对高</w:t>
      </w:r>
      <w:r>
        <w:rPr>
          <w:rFonts w:ascii="宋体" w:hAnsi="宋体" w:cs="宋体" w:eastAsia="宋体" w:hint="default"/>
          <w:i/>
          <w:sz w:val="18"/>
          <w:szCs w:val="18"/>
        </w:rPr>
        <w:t> 新技术企业的相关税收政策，本公司本年度按</w:t>
      </w:r>
      <w:r>
        <w:rPr>
          <w:rFonts w:ascii="Times New Roman" w:hAnsi="Times New Roman" w:cs="Times New Roman" w:eastAsia="Times New Roman" w:hint="default"/>
          <w:sz w:val="18"/>
          <w:szCs w:val="18"/>
        </w:rPr>
        <w:t>15</w:t>
      </w:r>
      <w:r>
        <w:rPr>
          <w:rFonts w:ascii="宋体" w:hAnsi="宋体" w:cs="宋体" w:eastAsia="宋体" w:hint="default"/>
          <w:i/>
          <w:sz w:val="18"/>
          <w:szCs w:val="18"/>
        </w:rPr>
        <w:t>％的税率缴纳企业所得税。</w:t>
      </w:r>
      <w:r>
        <w:rPr>
          <w:rFonts w:ascii="宋体" w:hAnsi="宋体" w:cs="宋体" w:eastAsia="宋体" w:hint="default"/>
          <w:sz w:val="18"/>
          <w:szCs w:val="18"/>
        </w:rPr>
      </w:r>
    </w:p>
    <w:p>
      <w:pPr>
        <w:pStyle w:val="BodyText"/>
        <w:spacing w:line="300" w:lineRule="auto" w:before="13"/>
        <w:ind w:right="189" w:firstLine="360"/>
        <w:jc w:val="both"/>
        <w:rPr>
          <w:i w:val="0"/>
        </w:rPr>
      </w:pPr>
      <w:r>
        <w:rPr/>
        <w:t>（</w:t>
      </w:r>
      <w:r>
        <w:rPr>
          <w:rFonts w:ascii="Times New Roman" w:hAnsi="Times New Roman" w:cs="Times New Roman" w:eastAsia="Times New Roman" w:hint="default"/>
          <w:i w:val="0"/>
        </w:rPr>
        <w:t>4</w:t>
      </w:r>
      <w:r>
        <w:rPr/>
        <w:t>）江苏卫宁软件有限公司根据常州市国家税务局第一税务分局《企业所得税优惠事项备案表》，符合《国务院关于 印发进一步鼓励软件产业和集成电路产业发展若干政策的通知》（国发</w:t>
      </w:r>
      <w:r>
        <w:rPr>
          <w:rFonts w:ascii="Times New Roman" w:hAnsi="Times New Roman" w:cs="Times New Roman" w:eastAsia="Times New Roman" w:hint="default"/>
          <w:i w:val="0"/>
        </w:rPr>
        <w:t>[2011]4</w:t>
      </w:r>
      <w:r>
        <w:rPr/>
        <w:t>号），自</w:t>
      </w:r>
      <w:r>
        <w:rPr>
          <w:rFonts w:ascii="Times New Roman" w:hAnsi="Times New Roman" w:cs="Times New Roman" w:eastAsia="Times New Roman" w:hint="default"/>
          <w:i w:val="0"/>
        </w:rPr>
        <w:t>2015</w:t>
      </w:r>
      <w:r>
        <w:rPr/>
        <w:t>年度起，第一年至第二年免征</w:t>
      </w:r>
      <w:r>
        <w:rPr>
          <w:spacing w:val="-30"/>
        </w:rPr>
        <w:t> </w:t>
      </w:r>
      <w:r>
        <w:rPr>
          <w:spacing w:val="-30"/>
        </w:rPr>
      </w:r>
      <w:r>
        <w:rPr/>
        <w:t>企业所得税，第三年至第五年按</w:t>
      </w:r>
      <w:r>
        <w:rPr>
          <w:rFonts w:ascii="Times New Roman" w:hAnsi="Times New Roman" w:cs="Times New Roman" w:eastAsia="Times New Roman" w:hint="default"/>
          <w:i w:val="0"/>
        </w:rPr>
        <w:t>25%</w:t>
      </w:r>
      <w:r>
        <w:rPr/>
        <w:t>的法定税率减半征收所得税。江苏卫宁软件有限公司本年度按</w:t>
      </w:r>
      <w:r>
        <w:rPr>
          <w:rFonts w:ascii="Times New Roman" w:hAnsi="Times New Roman" w:cs="Times New Roman" w:eastAsia="Times New Roman" w:hint="default"/>
          <w:i w:val="0"/>
        </w:rPr>
        <w:t>12.5%</w:t>
      </w:r>
      <w:r>
        <w:rPr/>
        <w:t>的税率缴纳企业所</w:t>
      </w:r>
      <w:r>
        <w:rPr>
          <w:spacing w:val="-68"/>
        </w:rPr>
        <w:t> </w:t>
      </w:r>
      <w:r>
        <w:rPr>
          <w:spacing w:val="-68"/>
        </w:rPr>
      </w:r>
      <w:r>
        <w:rPr/>
        <w:t>得税。</w:t>
      </w:r>
      <w:r>
        <w:rPr>
          <w:i w:val="0"/>
        </w:rPr>
      </w:r>
    </w:p>
    <w:p>
      <w:pPr>
        <w:pStyle w:val="BodyText"/>
        <w:spacing w:line="300" w:lineRule="auto" w:before="31"/>
        <w:ind w:right="100" w:firstLine="360"/>
        <w:jc w:val="both"/>
        <w:rPr>
          <w:i w:val="0"/>
        </w:rPr>
      </w:pPr>
      <w:r>
        <w:rPr>
          <w:spacing w:val="-3"/>
        </w:rPr>
        <w:t>（</w:t>
      </w:r>
      <w:r>
        <w:rPr>
          <w:rFonts w:ascii="Times New Roman" w:hAnsi="Times New Roman" w:cs="Times New Roman" w:eastAsia="Times New Roman" w:hint="default"/>
          <w:i w:val="0"/>
          <w:spacing w:val="-3"/>
        </w:rPr>
        <w:t>5</w:t>
      </w:r>
      <w:r>
        <w:rPr>
          <w:spacing w:val="-3"/>
        </w:rPr>
        <w:t>）山西卫宁软件有限公司</w:t>
      </w:r>
      <w:r>
        <w:rPr>
          <w:rFonts w:ascii="Times New Roman" w:hAnsi="Times New Roman" w:cs="Times New Roman" w:eastAsia="Times New Roman" w:hint="default"/>
          <w:i w:val="0"/>
          <w:spacing w:val="-3"/>
        </w:rPr>
        <w:t>2017</w:t>
      </w:r>
      <w:r>
        <w:rPr>
          <w:spacing w:val="-3"/>
        </w:rPr>
        <w:t>年通过高新技术企业复审认证，获得高新技术企业证书（证书编号：</w:t>
      </w:r>
      <w:r>
        <w:rPr>
          <w:rFonts w:ascii="Times New Roman" w:hAnsi="Times New Roman" w:cs="Times New Roman" w:eastAsia="Times New Roman" w:hint="default"/>
          <w:i w:val="0"/>
          <w:spacing w:val="-3"/>
        </w:rPr>
        <w:t>GR201714000249</w:t>
      </w:r>
      <w:r>
        <w:rPr>
          <w:spacing w:val="-3"/>
        </w:rPr>
        <w:t>，</w:t>
      </w:r>
      <w:r>
        <w:rPr/>
        <w:t> 有效期三年），根据国家对高新技术企业的相关税收政策，山西卫宁软件有限公司本年度按</w:t>
      </w:r>
      <w:r>
        <w:rPr>
          <w:rFonts w:ascii="Times New Roman" w:hAnsi="Times New Roman" w:cs="Times New Roman" w:eastAsia="Times New Roman" w:hint="default"/>
          <w:i w:val="0"/>
        </w:rPr>
        <w:t>15</w:t>
      </w:r>
      <w:r>
        <w:rPr/>
        <w:t>％的税率缴纳企业所得税。</w:t>
      </w:r>
      <w:r>
        <w:rPr>
          <w:i w:val="0"/>
        </w:rPr>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pStyle w:val="BodyText"/>
        <w:spacing w:line="300" w:lineRule="auto" w:before="44"/>
        <w:ind w:right="94" w:firstLine="360"/>
        <w:jc w:val="left"/>
        <w:rPr>
          <w:i w:val="0"/>
        </w:rPr>
      </w:pPr>
      <w:r>
        <w:rPr/>
        <w:t>（</w:t>
      </w:r>
      <w:r>
        <w:rPr>
          <w:rFonts w:ascii="Times New Roman" w:hAnsi="Times New Roman" w:cs="Times New Roman" w:eastAsia="Times New Roman" w:hint="default"/>
          <w:i w:val="0"/>
        </w:rPr>
        <w:t>6</w:t>
      </w:r>
      <w:r>
        <w:rPr/>
        <w:t>）北京宇信网景信息技术有限公司</w:t>
      </w:r>
      <w:r>
        <w:rPr>
          <w:rFonts w:ascii="Times New Roman" w:hAnsi="Times New Roman" w:cs="Times New Roman" w:eastAsia="Times New Roman" w:hint="default"/>
          <w:i w:val="0"/>
        </w:rPr>
        <w:t>2015</w:t>
      </w:r>
      <w:r>
        <w:rPr/>
        <w:t>年在高新技术企业重新认定中获得通过（证书编号：</w:t>
      </w:r>
      <w:r>
        <w:rPr>
          <w:rFonts w:ascii="Times New Roman" w:hAnsi="Times New Roman" w:cs="Times New Roman" w:eastAsia="Times New Roman" w:hint="default"/>
          <w:i w:val="0"/>
        </w:rPr>
        <w:t>GR201511003375</w:t>
      </w:r>
      <w:r>
        <w:rPr/>
        <w:t>，有效 </w:t>
      </w:r>
      <w:r>
        <w:rPr>
          <w:spacing w:val="-4"/>
        </w:rPr>
        <w:t>期三年），根据国家对高新技术企业的相关税收政策，北京宇信网景信息技术有限公司本年度按</w:t>
      </w:r>
      <w:r>
        <w:rPr>
          <w:rFonts w:ascii="Times New Roman" w:hAnsi="Times New Roman" w:cs="Times New Roman" w:eastAsia="Times New Roman" w:hint="default"/>
          <w:i w:val="0"/>
          <w:spacing w:val="-4"/>
        </w:rPr>
        <w:t>15</w:t>
      </w:r>
      <w:r>
        <w:rPr>
          <w:spacing w:val="-4"/>
        </w:rPr>
        <w:t>％的税率缴纳企业所得税。</w:t>
      </w:r>
      <w:r>
        <w:rPr>
          <w:i w:val="0"/>
          <w:spacing w:val="-4"/>
        </w:rPr>
      </w:r>
    </w:p>
    <w:p>
      <w:pPr>
        <w:pStyle w:val="BodyText"/>
        <w:spacing w:line="300" w:lineRule="auto" w:before="13"/>
        <w:ind w:right="94" w:firstLine="360"/>
        <w:jc w:val="left"/>
        <w:rPr>
          <w:i w:val="0"/>
        </w:rPr>
      </w:pPr>
      <w:r>
        <w:rPr/>
        <w:t>（</w:t>
      </w:r>
      <w:r>
        <w:rPr>
          <w:rFonts w:ascii="Times New Roman" w:hAnsi="Times New Roman" w:cs="Times New Roman" w:eastAsia="Times New Roman" w:hint="default"/>
          <w:i w:val="0"/>
        </w:rPr>
        <w:t>7</w:t>
      </w:r>
      <w:r>
        <w:rPr/>
        <w:t>）新疆金仕达卫宁软件有限公司根据乌鲁木齐市天山区国家税务局《企业所得税优惠事项备案表》，符合《财政部 </w:t>
      </w:r>
      <w:r>
        <w:rPr>
          <w:spacing w:val="-1"/>
        </w:rPr>
        <w:t>国家税务总局关于企业所得税若干优惠政策的通知》（财税</w:t>
      </w:r>
      <w:r>
        <w:rPr>
          <w:rFonts w:ascii="Times New Roman" w:hAnsi="Times New Roman" w:cs="Times New Roman" w:eastAsia="Times New Roman" w:hint="default"/>
          <w:i w:val="0"/>
          <w:spacing w:val="-1"/>
        </w:rPr>
        <w:t>[2008]1</w:t>
      </w:r>
      <w:r>
        <w:rPr>
          <w:spacing w:val="-1"/>
        </w:rPr>
        <w:t>号），自</w:t>
      </w:r>
      <w:r>
        <w:rPr>
          <w:rFonts w:ascii="Times New Roman" w:hAnsi="Times New Roman" w:cs="Times New Roman" w:eastAsia="Times New Roman" w:hint="default"/>
          <w:i w:val="0"/>
          <w:spacing w:val="-1"/>
        </w:rPr>
        <w:t>2014</w:t>
      </w:r>
      <w:r>
        <w:rPr>
          <w:spacing w:val="-1"/>
        </w:rPr>
        <w:t>年度起，第一年至第二年免征企业所得税，</w:t>
      </w:r>
      <w:r>
        <w:rPr>
          <w:spacing w:val="-58"/>
        </w:rPr>
        <w:t> </w:t>
      </w:r>
      <w:r>
        <w:rPr>
          <w:spacing w:val="-58"/>
        </w:rPr>
      </w:r>
      <w:r>
        <w:rPr>
          <w:spacing w:val="-2"/>
        </w:rPr>
        <w:t>第三年至第五年按</w:t>
      </w:r>
      <w:r>
        <w:rPr>
          <w:rFonts w:ascii="Times New Roman" w:hAnsi="Times New Roman" w:cs="Times New Roman" w:eastAsia="Times New Roman" w:hint="default"/>
          <w:i w:val="0"/>
          <w:spacing w:val="-2"/>
        </w:rPr>
        <w:t>25%</w:t>
      </w:r>
      <w:r>
        <w:rPr>
          <w:spacing w:val="-2"/>
        </w:rPr>
        <w:t>的法定税率减半征收所得税。新疆金仕达卫宁软件有限公司本年度为按</w:t>
      </w:r>
      <w:r>
        <w:rPr>
          <w:rFonts w:ascii="Times New Roman" w:hAnsi="Times New Roman" w:cs="Times New Roman" w:eastAsia="Times New Roman" w:hint="default"/>
          <w:i w:val="0"/>
          <w:spacing w:val="-2"/>
        </w:rPr>
        <w:t>12.5%</w:t>
      </w:r>
      <w:r>
        <w:rPr>
          <w:spacing w:val="-2"/>
        </w:rPr>
        <w:t>的税率缴纳企业所得税。</w:t>
      </w:r>
      <w:r>
        <w:rPr>
          <w:i w:val="0"/>
          <w:spacing w:val="-2"/>
        </w:rPr>
      </w:r>
    </w:p>
    <w:p>
      <w:pPr>
        <w:pStyle w:val="BodyText"/>
        <w:spacing w:line="300" w:lineRule="auto" w:before="13"/>
        <w:ind w:right="94" w:firstLine="360"/>
        <w:jc w:val="left"/>
        <w:rPr>
          <w:i w:val="0"/>
        </w:rPr>
      </w:pPr>
      <w:r>
        <w:rPr>
          <w:spacing w:val="-3"/>
        </w:rPr>
        <w:t>（</w:t>
      </w:r>
      <w:r>
        <w:rPr>
          <w:rFonts w:ascii="Times New Roman" w:hAnsi="Times New Roman" w:cs="Times New Roman" w:eastAsia="Times New Roman" w:hint="default"/>
          <w:i w:val="0"/>
          <w:spacing w:val="-3"/>
        </w:rPr>
        <w:t>8</w:t>
      </w:r>
      <w:r>
        <w:rPr>
          <w:spacing w:val="-3"/>
        </w:rPr>
        <w:t>）杭州东联软件有限公司</w:t>
      </w:r>
      <w:r>
        <w:rPr>
          <w:rFonts w:ascii="Times New Roman" w:hAnsi="Times New Roman" w:cs="Times New Roman" w:eastAsia="Times New Roman" w:hint="default"/>
          <w:i w:val="0"/>
          <w:spacing w:val="-3"/>
        </w:rPr>
        <w:t>2015</w:t>
      </w:r>
      <w:r>
        <w:rPr>
          <w:spacing w:val="-3"/>
        </w:rPr>
        <w:t>年在高新技术企业重新认定中获得通过（证书编号：</w:t>
      </w:r>
      <w:r>
        <w:rPr>
          <w:rFonts w:ascii="Times New Roman" w:hAnsi="Times New Roman" w:cs="Times New Roman" w:eastAsia="Times New Roman" w:hint="default"/>
          <w:i w:val="0"/>
          <w:spacing w:val="-3"/>
        </w:rPr>
        <w:t>GR201533001295</w:t>
      </w:r>
      <w:r>
        <w:rPr>
          <w:spacing w:val="-3"/>
        </w:rPr>
        <w:t>，有效期三年），</w:t>
      </w:r>
      <w:r>
        <w:rPr/>
        <w:t> 根据国家对高新技术企业的相关税收政策，杭州东联软件有限公司本年度按</w:t>
      </w:r>
      <w:r>
        <w:rPr>
          <w:rFonts w:ascii="Times New Roman" w:hAnsi="Times New Roman" w:cs="Times New Roman" w:eastAsia="Times New Roman" w:hint="default"/>
          <w:i w:val="0"/>
        </w:rPr>
        <w:t>15</w:t>
      </w:r>
      <w:r>
        <w:rPr/>
        <w:t>％的税率缴纳企业所得税。</w:t>
      </w:r>
      <w:r>
        <w:rPr>
          <w:i w:val="0"/>
        </w:rPr>
      </w:r>
    </w:p>
    <w:p>
      <w:pPr>
        <w:pStyle w:val="BodyText"/>
        <w:spacing w:line="300" w:lineRule="auto" w:before="13"/>
        <w:ind w:right="94" w:firstLine="360"/>
        <w:jc w:val="left"/>
        <w:rPr>
          <w:i w:val="0"/>
        </w:rPr>
      </w:pPr>
      <w:r>
        <w:rPr>
          <w:spacing w:val="-2"/>
        </w:rPr>
        <w:t>（</w:t>
      </w:r>
      <w:r>
        <w:rPr>
          <w:rFonts w:ascii="Times New Roman" w:hAnsi="Times New Roman" w:cs="Times New Roman" w:eastAsia="Times New Roman" w:hint="default"/>
          <w:i w:val="0"/>
          <w:spacing w:val="-2"/>
        </w:rPr>
        <w:t>9</w:t>
      </w:r>
      <w:r>
        <w:rPr>
          <w:spacing w:val="-2"/>
        </w:rPr>
        <w:t>）浙江万鼎信息技术有限公司</w:t>
      </w:r>
      <w:r>
        <w:rPr>
          <w:rFonts w:ascii="Times New Roman" w:hAnsi="Times New Roman" w:cs="Times New Roman" w:eastAsia="Times New Roman" w:hint="default"/>
          <w:i w:val="0"/>
          <w:spacing w:val="-2"/>
        </w:rPr>
        <w:t>2016</w:t>
      </w:r>
      <w:r>
        <w:rPr>
          <w:spacing w:val="-2"/>
        </w:rPr>
        <w:t>年在高新技术企业重新认定中获得通过（证书编号：</w:t>
      </w:r>
      <w:r>
        <w:rPr>
          <w:rFonts w:ascii="Times New Roman" w:hAnsi="Times New Roman" w:cs="Times New Roman" w:eastAsia="Times New Roman" w:hint="default"/>
          <w:i w:val="0"/>
          <w:spacing w:val="-2"/>
        </w:rPr>
        <w:t>GR201633000658</w:t>
      </w:r>
      <w:r>
        <w:rPr>
          <w:spacing w:val="-2"/>
        </w:rPr>
        <w:t>，有效期三</w:t>
      </w:r>
      <w:r>
        <w:rPr/>
        <w:t> 年），根据国家对高新技术企业的相关税收政策，浙江万鼎信息技术有限公司本年度按</w:t>
      </w:r>
      <w:r>
        <w:rPr>
          <w:rFonts w:ascii="Times New Roman" w:hAnsi="Times New Roman" w:cs="Times New Roman" w:eastAsia="Times New Roman" w:hint="default"/>
          <w:i w:val="0"/>
        </w:rPr>
        <w:t>15</w:t>
      </w:r>
      <w:r>
        <w:rPr/>
        <w:t>％的税率缴纳企业所得税。</w:t>
      </w:r>
      <w:r>
        <w:rPr>
          <w:i w:val="0"/>
        </w:rPr>
      </w:r>
    </w:p>
    <w:p>
      <w:pPr>
        <w:pStyle w:val="BodyText"/>
        <w:spacing w:line="300" w:lineRule="auto" w:before="13"/>
        <w:ind w:right="192" w:firstLine="360"/>
        <w:jc w:val="both"/>
        <w:rPr>
          <w:i w:val="0"/>
        </w:rPr>
      </w:pPr>
      <w:r>
        <w:rPr>
          <w:spacing w:val="8"/>
        </w:rPr>
        <w:t>（</w:t>
      </w:r>
      <w:r>
        <w:rPr>
          <w:rFonts w:ascii="Times New Roman" w:hAnsi="Times New Roman" w:cs="Times New Roman" w:eastAsia="Times New Roman" w:hint="default"/>
          <w:i w:val="0"/>
          <w:spacing w:val="8"/>
        </w:rPr>
        <w:t>10</w:t>
      </w:r>
      <w:r>
        <w:rPr>
          <w:spacing w:val="8"/>
        </w:rPr>
        <w:t>）合肥汉思信息技术有限责任公司</w:t>
      </w:r>
      <w:r>
        <w:rPr>
          <w:rFonts w:ascii="Times New Roman" w:hAnsi="Times New Roman" w:cs="Times New Roman" w:eastAsia="Times New Roman" w:hint="default"/>
          <w:i w:val="0"/>
          <w:spacing w:val="8"/>
        </w:rPr>
        <w:t>2017</w:t>
      </w:r>
      <w:r>
        <w:rPr>
          <w:spacing w:val="8"/>
        </w:rPr>
        <w:t>年通过高新技术企业复审认证，获得高新技术企业证书（证书编号：</w:t>
      </w:r>
      <w:r>
        <w:rPr/>
        <w:t> </w:t>
      </w:r>
      <w:r>
        <w:rPr>
          <w:rFonts w:ascii="Times New Roman" w:hAnsi="Times New Roman" w:cs="Times New Roman" w:eastAsia="Times New Roman" w:hint="default"/>
          <w:i w:val="0"/>
          <w:spacing w:val="-3"/>
        </w:rPr>
        <w:t>GR201734001478</w:t>
      </w:r>
      <w:r>
        <w:rPr>
          <w:spacing w:val="-3"/>
        </w:rPr>
        <w:t>，有效期三年），根据国家对高新技术企业的相关税收政策，合肥汉思信息技术有限责任公司本年度按</w:t>
      </w:r>
      <w:r>
        <w:rPr>
          <w:rFonts w:ascii="Times New Roman" w:hAnsi="Times New Roman" w:cs="Times New Roman" w:eastAsia="Times New Roman" w:hint="default"/>
          <w:i w:val="0"/>
          <w:spacing w:val="-3"/>
        </w:rPr>
        <w:t>15</w:t>
      </w:r>
      <w:r>
        <w:rPr>
          <w:spacing w:val="-3"/>
        </w:rPr>
        <w:t>％</w:t>
      </w:r>
      <w:r>
        <w:rPr>
          <w:spacing w:val="-66"/>
        </w:rPr>
        <w:t> </w:t>
      </w:r>
      <w:r>
        <w:rPr/>
        <w:t>的税率缴纳企业所得税。</w:t>
      </w:r>
      <w:r>
        <w:rPr>
          <w:i w:val="0"/>
        </w:rPr>
      </w:r>
    </w:p>
    <w:p>
      <w:pPr>
        <w:spacing w:line="300" w:lineRule="auto" w:before="31"/>
        <w:ind w:left="152" w:right="144" w:firstLine="36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11</w:t>
      </w:r>
      <w:r>
        <w:rPr>
          <w:rFonts w:ascii="宋体" w:hAnsi="宋体" w:cs="宋体" w:eastAsia="宋体" w:hint="default"/>
          <w:i/>
          <w:sz w:val="18"/>
          <w:szCs w:val="18"/>
        </w:rPr>
        <w:t>）天津卫宁软件有限公司</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年通过高新技术企业复审认证，获得高新技术企业证书</w:t>
      </w:r>
      <w:r>
        <w:rPr>
          <w:rFonts w:ascii="Times New Roman" w:hAnsi="Times New Roman" w:cs="Times New Roman" w:eastAsia="Times New Roman" w:hint="default"/>
          <w:sz w:val="18"/>
          <w:szCs w:val="18"/>
        </w:rPr>
        <w:t>(</w:t>
      </w:r>
      <w:r>
        <w:rPr>
          <w:rFonts w:ascii="宋体" w:hAnsi="宋体" w:cs="宋体" w:eastAsia="宋体" w:hint="default"/>
          <w:i/>
          <w:sz w:val="18"/>
          <w:szCs w:val="18"/>
        </w:rPr>
        <w:t>证书编号</w:t>
      </w:r>
      <w:r>
        <w:rPr>
          <w:rFonts w:ascii="Times New Roman" w:hAnsi="Times New Roman" w:cs="Times New Roman" w:eastAsia="Times New Roman" w:hint="default"/>
          <w:sz w:val="18"/>
          <w:szCs w:val="18"/>
        </w:rPr>
        <w:t>GR201512000531</w:t>
      </w:r>
      <w:r>
        <w:rPr>
          <w:rFonts w:ascii="宋体" w:hAnsi="宋体" w:cs="宋体" w:eastAsia="宋体" w:hint="default"/>
          <w:i/>
          <w:sz w:val="18"/>
          <w:szCs w:val="18"/>
        </w:rPr>
        <w:t>， 有效期为三年），据国家对高新技术企业的相关税收政策，天津卫宁软件有限公司本年度按</w:t>
      </w:r>
      <w:r>
        <w:rPr>
          <w:rFonts w:ascii="Times New Roman" w:hAnsi="Times New Roman" w:cs="Times New Roman" w:eastAsia="Times New Roman" w:hint="default"/>
          <w:sz w:val="18"/>
          <w:szCs w:val="18"/>
        </w:rPr>
        <w:t>15%</w:t>
      </w:r>
      <w:r>
        <w:rPr>
          <w:rFonts w:ascii="宋体" w:hAnsi="宋体" w:cs="宋体" w:eastAsia="宋体" w:hint="default"/>
          <w:i/>
          <w:sz w:val="18"/>
          <w:szCs w:val="18"/>
        </w:rPr>
        <w:t>的税率缴纳企业所得税。</w:t>
      </w:r>
      <w:r>
        <w:rPr>
          <w:rFonts w:ascii="宋体" w:hAnsi="宋体" w:cs="宋体" w:eastAsia="宋体" w:hint="default"/>
          <w:sz w:val="18"/>
          <w:szCs w:val="18"/>
        </w:rPr>
      </w:r>
    </w:p>
    <w:p>
      <w:pPr>
        <w:spacing w:line="300" w:lineRule="auto" w:before="13"/>
        <w:ind w:left="152" w:right="94" w:firstLine="360"/>
        <w:jc w:val="left"/>
        <w:rPr>
          <w:rFonts w:ascii="宋体" w:hAnsi="宋体" w:cs="宋体" w:eastAsia="宋体" w:hint="default"/>
          <w:sz w:val="18"/>
          <w:szCs w:val="18"/>
        </w:rPr>
      </w:pPr>
      <w:r>
        <w:rPr>
          <w:rFonts w:ascii="宋体" w:hAnsi="宋体" w:cs="宋体" w:eastAsia="宋体" w:hint="default"/>
          <w:i/>
          <w:spacing w:val="-1"/>
          <w:sz w:val="18"/>
          <w:szCs w:val="18"/>
        </w:rPr>
        <w:t>（</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）黑龙江卫宁软件有限公司</w:t>
      </w:r>
      <w:r>
        <w:rPr>
          <w:rFonts w:ascii="Times New Roman" w:hAnsi="Times New Roman" w:cs="Times New Roman" w:eastAsia="Times New Roman" w:hint="default"/>
          <w:spacing w:val="-1"/>
          <w:sz w:val="18"/>
          <w:szCs w:val="18"/>
        </w:rPr>
        <w:t>2017</w:t>
      </w:r>
      <w:r>
        <w:rPr>
          <w:rFonts w:ascii="宋体" w:hAnsi="宋体" w:cs="宋体" w:eastAsia="宋体" w:hint="default"/>
          <w:i/>
          <w:spacing w:val="-1"/>
          <w:sz w:val="18"/>
          <w:szCs w:val="18"/>
        </w:rPr>
        <w:t>年取得高新技术企业认证，获得高新技术企业证书</w:t>
      </w:r>
      <w:r>
        <w:rPr>
          <w:rFonts w:ascii="Times New Roman" w:hAnsi="Times New Roman" w:cs="Times New Roman" w:eastAsia="Times New Roman" w:hint="default"/>
          <w:spacing w:val="-1"/>
          <w:sz w:val="18"/>
          <w:szCs w:val="18"/>
        </w:rPr>
        <w:t>(</w:t>
      </w:r>
      <w:r>
        <w:rPr>
          <w:rFonts w:ascii="宋体" w:hAnsi="宋体" w:cs="宋体" w:eastAsia="宋体" w:hint="default"/>
          <w:i/>
          <w:spacing w:val="-1"/>
          <w:sz w:val="18"/>
          <w:szCs w:val="18"/>
        </w:rPr>
        <w:t>证书编号</w:t>
      </w:r>
      <w:r>
        <w:rPr>
          <w:rFonts w:ascii="Times New Roman" w:hAnsi="Times New Roman" w:cs="Times New Roman" w:eastAsia="Times New Roman" w:hint="default"/>
          <w:spacing w:val="-1"/>
          <w:sz w:val="18"/>
          <w:szCs w:val="18"/>
        </w:rPr>
        <w:t>GR201723000026</w:t>
      </w:r>
      <w:r>
        <w:rPr>
          <w:rFonts w:ascii="宋体" w:hAnsi="宋体" w:cs="宋体" w:eastAsia="宋体" w:hint="default"/>
          <w:i/>
          <w:spacing w:val="-1"/>
          <w:sz w:val="18"/>
          <w:szCs w:val="18"/>
        </w:rPr>
        <w:t>，有</w:t>
      </w:r>
      <w:r>
        <w:rPr>
          <w:rFonts w:ascii="宋体" w:hAnsi="宋体" w:cs="宋体" w:eastAsia="宋体" w:hint="default"/>
          <w:i/>
          <w:spacing w:val="-10"/>
          <w:sz w:val="18"/>
          <w:szCs w:val="18"/>
        </w:rPr>
        <w:t> </w:t>
      </w:r>
      <w:r>
        <w:rPr>
          <w:rFonts w:ascii="宋体" w:hAnsi="宋体" w:cs="宋体" w:eastAsia="宋体" w:hint="default"/>
          <w:i/>
          <w:sz w:val="18"/>
          <w:szCs w:val="18"/>
        </w:rPr>
        <w:t>效期为三年），据国家对高新技术企业的相关税收政策，黑龙江卫宁软件有限公司本年度按</w:t>
      </w:r>
      <w:r>
        <w:rPr>
          <w:rFonts w:ascii="Times New Roman" w:hAnsi="Times New Roman" w:cs="Times New Roman" w:eastAsia="Times New Roman" w:hint="default"/>
          <w:sz w:val="18"/>
          <w:szCs w:val="18"/>
        </w:rPr>
        <w:t>15%</w:t>
      </w:r>
      <w:r>
        <w:rPr>
          <w:rFonts w:ascii="宋体" w:hAnsi="宋体" w:cs="宋体" w:eastAsia="宋体" w:hint="default"/>
          <w:i/>
          <w:sz w:val="18"/>
          <w:szCs w:val="18"/>
        </w:rPr>
        <w:t>的税率缴纳企业所得税。</w:t>
      </w:r>
      <w:r>
        <w:rPr>
          <w:rFonts w:ascii="宋体" w:hAnsi="宋体" w:cs="宋体" w:eastAsia="宋体" w:hint="default"/>
          <w:sz w:val="18"/>
          <w:szCs w:val="18"/>
        </w:rPr>
      </w:r>
    </w:p>
    <w:p>
      <w:pPr>
        <w:pStyle w:val="BodyText"/>
        <w:spacing w:line="300" w:lineRule="auto" w:before="13"/>
        <w:ind w:right="94" w:firstLine="360"/>
        <w:jc w:val="left"/>
        <w:rPr>
          <w:i w:val="0"/>
        </w:rPr>
      </w:pPr>
      <w:r>
        <w:rPr>
          <w:spacing w:val="-2"/>
        </w:rPr>
        <w:t>（</w:t>
      </w:r>
      <w:r>
        <w:rPr>
          <w:rFonts w:ascii="Times New Roman" w:hAnsi="Times New Roman" w:cs="Times New Roman" w:eastAsia="Times New Roman" w:hint="default"/>
          <w:i w:val="0"/>
          <w:spacing w:val="-2"/>
        </w:rPr>
        <w:t>13</w:t>
      </w:r>
      <w:r>
        <w:rPr>
          <w:spacing w:val="-2"/>
        </w:rPr>
        <w:t>）四川卫宁软件有限公司根据成都高新技术产业开发区国家税务局《企业所得税优惠事项备案表》，符合《财政部</w:t>
      </w:r>
      <w:r>
        <w:rPr/>
        <w:t> </w:t>
      </w:r>
      <w:r>
        <w:rPr>
          <w:spacing w:val="-1"/>
        </w:rPr>
        <w:t>国家税务总局关于企业所得税若干优惠政策的通知》（财税</w:t>
      </w:r>
      <w:r>
        <w:rPr>
          <w:rFonts w:ascii="Times New Roman" w:hAnsi="Times New Roman" w:cs="Times New Roman" w:eastAsia="Times New Roman" w:hint="default"/>
          <w:i w:val="0"/>
          <w:spacing w:val="-1"/>
        </w:rPr>
        <w:t>[2008]1</w:t>
      </w:r>
      <w:r>
        <w:rPr>
          <w:spacing w:val="-1"/>
        </w:rPr>
        <w:t>号），自</w:t>
      </w:r>
      <w:r>
        <w:rPr>
          <w:rFonts w:ascii="Times New Roman" w:hAnsi="Times New Roman" w:cs="Times New Roman" w:eastAsia="Times New Roman" w:hint="default"/>
          <w:i w:val="0"/>
          <w:spacing w:val="-1"/>
        </w:rPr>
        <w:t>2017</w:t>
      </w:r>
      <w:r>
        <w:rPr>
          <w:spacing w:val="-1"/>
        </w:rPr>
        <w:t>年度起，第一年至第二年免征企业所得税，</w:t>
      </w:r>
      <w:r>
        <w:rPr>
          <w:spacing w:val="-58"/>
        </w:rPr>
        <w:t> </w:t>
      </w:r>
      <w:r>
        <w:rPr>
          <w:spacing w:val="-58"/>
        </w:rPr>
      </w:r>
      <w:r>
        <w:rPr/>
        <w:t>第三年至第五年按</w:t>
      </w:r>
      <w:r>
        <w:rPr>
          <w:rFonts w:ascii="Times New Roman" w:hAnsi="Times New Roman" w:cs="Times New Roman" w:eastAsia="Times New Roman" w:hint="default"/>
          <w:i w:val="0"/>
        </w:rPr>
        <w:t>25%</w:t>
      </w:r>
      <w:r>
        <w:rPr/>
        <w:t>的法定税率减半征收所得税。四川卫宁软件有限公司本年度免征企业所得税。</w:t>
      </w:r>
      <w:r>
        <w:rPr>
          <w:i w:val="0"/>
        </w:rPr>
      </w:r>
    </w:p>
    <w:p>
      <w:pPr>
        <w:spacing w:line="240" w:lineRule="auto" w:before="5"/>
        <w:rPr>
          <w:rFonts w:ascii="宋体" w:hAnsi="宋体" w:cs="宋体" w:eastAsia="宋体" w:hint="default"/>
          <w:i/>
          <w:sz w:val="20"/>
          <w:szCs w:val="20"/>
        </w:rPr>
      </w:pPr>
    </w:p>
    <w:p>
      <w:pPr>
        <w:pStyle w:val="Heading2"/>
        <w:spacing w:line="240" w:lineRule="auto"/>
        <w:ind w:right="94"/>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库存现金</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1,568,203.07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875,788.05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银行存款</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465,899,568.28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589,372,426.52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其他货币资金</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14,578,576.23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9,460,930.81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482,046,347.58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599,709,145.38</w:t>
            </w:r>
          </w:p>
        </w:tc>
      </w:tr>
    </w:tbl>
    <w:p>
      <w:pPr>
        <w:pStyle w:val="BodyText"/>
        <w:spacing w:line="240" w:lineRule="auto" w:before="49"/>
        <w:ind w:right="94"/>
        <w:jc w:val="left"/>
        <w:rPr>
          <w:i w:val="0"/>
        </w:rPr>
      </w:pPr>
      <w:r>
        <w:rPr/>
        <w:t>其他说明</w:t>
      </w:r>
      <w:r>
        <w:rPr>
          <w:i w:val="0"/>
        </w:rPr>
      </w:r>
    </w:p>
    <w:p>
      <w:pPr>
        <w:spacing w:line="240" w:lineRule="auto" w:before="3"/>
        <w:rPr>
          <w:rFonts w:ascii="宋体" w:hAnsi="宋体" w:cs="宋体" w:eastAsia="宋体" w:hint="default"/>
          <w:i/>
          <w:sz w:val="15"/>
          <w:szCs w:val="15"/>
        </w:rPr>
      </w:pPr>
    </w:p>
    <w:p>
      <w:pPr>
        <w:spacing w:line="300" w:lineRule="auto" w:before="0"/>
        <w:ind w:left="152" w:right="188" w:firstLine="360"/>
        <w:jc w:val="both"/>
        <w:rPr>
          <w:rFonts w:ascii="宋体" w:hAnsi="宋体" w:cs="宋体" w:eastAsia="宋体" w:hint="default"/>
          <w:sz w:val="18"/>
          <w:szCs w:val="18"/>
        </w:rPr>
      </w:pPr>
      <w:r>
        <w:rPr>
          <w:rFonts w:ascii="宋体" w:hAnsi="宋体" w:cs="宋体" w:eastAsia="宋体" w:hint="default"/>
          <w:i/>
          <w:spacing w:val="-2"/>
          <w:sz w:val="18"/>
          <w:szCs w:val="18"/>
        </w:rPr>
        <w:t>其他货币资金中</w:t>
      </w:r>
      <w:r>
        <w:rPr>
          <w:rFonts w:ascii="Times New Roman" w:hAnsi="Times New Roman" w:cs="Times New Roman" w:eastAsia="Times New Roman" w:hint="default"/>
          <w:spacing w:val="-2"/>
          <w:sz w:val="18"/>
          <w:szCs w:val="18"/>
        </w:rPr>
        <w:t>14,578,576.23</w:t>
      </w:r>
      <w:r>
        <w:rPr>
          <w:rFonts w:ascii="宋体" w:hAnsi="宋体" w:cs="宋体" w:eastAsia="宋体" w:hint="default"/>
          <w:i/>
          <w:spacing w:val="-2"/>
          <w:sz w:val="18"/>
          <w:szCs w:val="18"/>
        </w:rPr>
        <w:t>元系公司及子公司为开立保函及银行承兑票据存入的保证金（其中</w:t>
      </w:r>
      <w:r>
        <w:rPr>
          <w:rFonts w:ascii="Times New Roman" w:hAnsi="Times New Roman" w:cs="Times New Roman" w:eastAsia="Times New Roman" w:hint="default"/>
          <w:spacing w:val="-2"/>
          <w:sz w:val="18"/>
          <w:szCs w:val="18"/>
        </w:rPr>
        <w:t>5,769,470.21</w:t>
      </w:r>
      <w:r>
        <w:rPr>
          <w:rFonts w:ascii="宋体" w:hAnsi="宋体" w:cs="宋体" w:eastAsia="宋体" w:hint="default"/>
          <w:i/>
          <w:spacing w:val="-2"/>
          <w:sz w:val="18"/>
          <w:szCs w:val="18"/>
        </w:rPr>
        <w:t>元到期日距</w:t>
      </w:r>
      <w:r>
        <w:rPr>
          <w:rFonts w:ascii="宋体" w:hAnsi="宋体" w:cs="宋体" w:eastAsia="宋体" w:hint="default"/>
          <w:i/>
          <w:sz w:val="18"/>
          <w:szCs w:val="18"/>
        </w:rPr>
        <w:t> 资产负债表日超过</w:t>
      </w:r>
      <w:r>
        <w:rPr>
          <w:rFonts w:ascii="Times New Roman" w:hAnsi="Times New Roman" w:cs="Times New Roman" w:eastAsia="Times New Roman" w:hint="default"/>
          <w:sz w:val="18"/>
          <w:szCs w:val="18"/>
        </w:rPr>
        <w:t>3</w:t>
      </w:r>
      <w:r>
        <w:rPr>
          <w:rFonts w:ascii="宋体" w:hAnsi="宋体" w:cs="宋体" w:eastAsia="宋体" w:hint="default"/>
          <w:i/>
          <w:sz w:val="18"/>
          <w:szCs w:val="18"/>
        </w:rPr>
        <w:t>个月）。除此之外，期末货币资金中无其他因抵押、质押或冻结等对使用有限制、有潜在回收风险的款</w:t>
      </w:r>
      <w:r>
        <w:rPr>
          <w:rFonts w:ascii="宋体" w:hAnsi="宋体" w:cs="宋体" w:eastAsia="宋体" w:hint="default"/>
          <w:i/>
          <w:spacing w:val="-83"/>
          <w:sz w:val="18"/>
          <w:szCs w:val="18"/>
        </w:rPr>
        <w:t> </w:t>
      </w:r>
      <w:r>
        <w:rPr>
          <w:rFonts w:ascii="宋体" w:hAnsi="宋体" w:cs="宋体" w:eastAsia="宋体" w:hint="default"/>
          <w:i/>
          <w:spacing w:val="-83"/>
          <w:sz w:val="18"/>
          <w:szCs w:val="18"/>
        </w:rPr>
      </w:r>
      <w:r>
        <w:rPr>
          <w:rFonts w:ascii="宋体" w:hAnsi="宋体" w:cs="宋体" w:eastAsia="宋体" w:hint="default"/>
          <w:i/>
          <w:sz w:val="18"/>
          <w:szCs w:val="18"/>
        </w:rPr>
        <w:t>项。</w:t>
      </w:r>
      <w:r>
        <w:rPr>
          <w:rFonts w:ascii="宋体" w:hAnsi="宋体" w:cs="宋体" w:eastAsia="宋体" w:hint="default"/>
          <w:sz w:val="18"/>
          <w:szCs w:val="18"/>
        </w:rPr>
      </w:r>
    </w:p>
    <w:p>
      <w:pPr>
        <w:spacing w:line="240" w:lineRule="auto" w:before="10"/>
        <w:rPr>
          <w:rFonts w:ascii="宋体" w:hAnsi="宋体" w:cs="宋体" w:eastAsia="宋体" w:hint="default"/>
          <w:i/>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银行承兑票据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商业承兑票据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10,336,000.00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3,430,000.00</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i/>
                <w:sz w:val="18"/>
                <w:szCs w:val="18"/>
              </w:rPr>
              <w:t>期末终止确认金额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i/>
                <w:sz w:val="18"/>
                <w:szCs w:val="18"/>
              </w:rPr>
              <w:t>期末未终止确认金额</w:t>
            </w:r>
            <w:r>
              <w:rPr>
                <w:rFonts w:ascii="宋体" w:hAnsi="宋体" w:cs="宋体" w:eastAsia="宋体" w:hint="default"/>
                <w:sz w:val="18"/>
                <w:szCs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银行承兑票据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i/>
                <w:sz w:val="18"/>
                <w:szCs w:val="18"/>
              </w:rPr>
              <w:t>类别</w:t>
            </w:r>
            <w:r>
              <w:rPr>
                <w:rFonts w:ascii="宋体" w:hAnsi="宋体" w:cs="宋体" w:eastAsia="宋体" w:hint="default"/>
                <w:sz w:val="18"/>
                <w:szCs w:val="18"/>
              </w:rPr>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i/>
                <w:sz w:val="18"/>
                <w:szCs w:val="18"/>
              </w:rPr>
              <w:t>计提比 例</w:t>
            </w:r>
            <w:r>
              <w:rPr>
                <w:rFonts w:ascii="宋体" w:hAnsi="宋体" w:cs="宋体" w:eastAsia="宋体" w:hint="default"/>
                <w:sz w:val="18"/>
                <w:szCs w:val="18"/>
              </w:rPr>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i/>
                <w:sz w:val="18"/>
                <w:szCs w:val="18"/>
              </w:rPr>
              <w:t>单项金额重大并单 独计提坏账准备的 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4,555,56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4,555,56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4,555,5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64.95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4,555,564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i/>
                <w:sz w:val="18"/>
                <w:szCs w:val="18"/>
              </w:rPr>
              <w:t>按信用风险特征组 合计提坏账准备的 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1,103,20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3,178.68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148,184,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408.58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13.43%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955,018,7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70.10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833,261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,216.80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98.25%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114,884,1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37.86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718,377,07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8.94</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i/>
                <w:sz w:val="18"/>
                <w:szCs w:val="18"/>
              </w:rPr>
              <w:t>单项金额不重大但 单独计提坏账准备 的应收账款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10,575,9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20.22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10,575,9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20.22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10,248,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081.22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10,248,08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1.22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1,118,33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4,663.85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163,315,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893.75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14.60%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955,018,7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70.10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848,064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,862.97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129,687,7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84.03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718,377,07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8.94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rPr>
          <w:i w:val="0"/>
        </w:rPr>
      </w:pPr>
      <w:r>
        <w:rPr/>
        <w:t>期末单项金额重大并单项计提坏账准备的应收账款：</w:t>
      </w:r>
      <w:r>
        <w:rPr>
          <w:i w:val="0"/>
        </w:rPr>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6"/>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i/>
                <w:sz w:val="18"/>
                <w:szCs w:val="18"/>
              </w:rPr>
              <w:t>应收账款（按单位）</w:t>
            </w:r>
            <w:r>
              <w:rPr>
                <w:rFonts w:ascii="宋体" w:hAnsi="宋体" w:cs="宋体" w:eastAsia="宋体" w:hint="default"/>
                <w:sz w:val="18"/>
                <w:szCs w:val="18"/>
              </w:rPr>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应收账款</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i/>
                <w:sz w:val="18"/>
                <w:szCs w:val="18"/>
              </w:rPr>
              <w:t>计提理由</w:t>
            </w:r>
            <w:r>
              <w:rPr>
                <w:rFonts w:ascii="宋体" w:hAnsi="宋体" w:cs="宋体" w:eastAsia="宋体" w:hint="default"/>
                <w:sz w:val="18"/>
                <w:szCs w:val="18"/>
              </w:rPr>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i/>
                <w:sz w:val="18"/>
                <w:szCs w:val="18"/>
              </w:rPr>
              <w:t>深圳市龙岗区大鹏人民 医院</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1,156,533.30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1,156,533.30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预计无法收回</w:t>
            </w:r>
            <w:r>
              <w:rPr>
                <w:rFonts w:ascii="宋体" w:hAnsi="宋体" w:cs="宋体" w:eastAsia="宋体" w:hint="default"/>
                <w:sz w:val="18"/>
                <w:szCs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i/>
                <w:sz w:val="18"/>
                <w:szCs w:val="18"/>
              </w:rPr>
              <w:t>深州市建信利德科技有 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2,318,531.65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2,318,531.65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预计无法收回</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i/>
                <w:sz w:val="18"/>
                <w:szCs w:val="18"/>
              </w:rPr>
              <w:t>深圳市中兴康讯电子有 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预计无法收回</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4,555,564.95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4,555,564.95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rPr>
          <w:i w:val="0"/>
        </w:rPr>
      </w:pPr>
      <w:r>
        <w:rPr/>
        <w:t>组合中，按账龄分析法计提坏账准备的应收账款：</w:t>
      </w:r>
      <w:r>
        <w:rPr>
          <w:i w:val="0"/>
        </w:rPr>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6"/>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i/>
                <w:sz w:val="18"/>
                <w:szCs w:val="18"/>
              </w:rPr>
              <w:t>账龄</w:t>
            </w:r>
            <w:r>
              <w:rPr>
                <w:rFonts w:ascii="宋体" w:hAnsi="宋体" w:cs="宋体" w:eastAsia="宋体" w:hint="default"/>
                <w:sz w:val="18"/>
                <w:szCs w:val="18"/>
              </w:rPr>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应收账款</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年以内分项</w:t>
            </w:r>
            <w:r>
              <w:rPr>
                <w:rFonts w:ascii="宋体" w:hAnsi="宋体" w:cs="宋体" w:eastAsia="宋体" w:hint="default"/>
                <w:sz w:val="18"/>
                <w:szCs w:val="18"/>
              </w:rPr>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年以内小计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669,350,157.34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33,467,321.07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249,169,368.59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24,915,936.86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97,102,553.67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29,106,766.09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43,276,350.68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21,685,043.27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26,477,035.54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21,181,628.43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年以上</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17,827,712.86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17,827,712.86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1,103,203,178.68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148,184,408.58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13.43%</w:t>
            </w:r>
          </w:p>
        </w:tc>
      </w:tr>
    </w:tbl>
    <w:p>
      <w:pPr>
        <w:pStyle w:val="BodyText"/>
        <w:spacing w:line="357" w:lineRule="auto" w:before="49"/>
        <w:ind w:right="5454"/>
        <w:jc w:val="left"/>
        <w:rPr>
          <w:i w:val="0"/>
        </w:rPr>
      </w:pPr>
      <w:r>
        <w:rPr/>
        <w:t>确定该组合依据的说明： 组合中，采用余额百分比法计提坏账准备的应收账款：</w:t>
      </w:r>
      <w:r>
        <w:rPr>
          <w:i w:val="0"/>
        </w:rPr>
      </w:r>
    </w:p>
    <w:p>
      <w:pPr>
        <w:pStyle w:val="BodyText"/>
        <w:spacing w:line="340" w:lineRule="auto" w:before="29"/>
        <w:ind w:right="581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组合中，采用其他方法计提坏账准备的应收账款：</w:t>
      </w:r>
      <w:r>
        <w:rPr>
          <w:i w:val="0"/>
        </w:rPr>
      </w:r>
    </w:p>
    <w:p>
      <w:pPr>
        <w:spacing w:line="240" w:lineRule="auto" w:before="3"/>
        <w:rPr>
          <w:rFonts w:ascii="宋体" w:hAnsi="宋体" w:cs="宋体" w:eastAsia="宋体" w:hint="default"/>
          <w:i/>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spacing w:line="340" w:lineRule="auto" w:before="44"/>
        <w:ind w:left="152" w:right="-8" w:firstLine="0"/>
        <w:jc w:val="left"/>
        <w:rPr>
          <w:rFonts w:ascii="宋体" w:hAnsi="宋体" w:cs="宋体" w:eastAsia="宋体" w:hint="default"/>
          <w:sz w:val="18"/>
          <w:szCs w:val="18"/>
        </w:rPr>
      </w:pPr>
      <w:r>
        <w:rPr>
          <w:rFonts w:ascii="宋体" w:hAnsi="宋体" w:cs="宋体" w:eastAsia="宋体" w:hint="default"/>
          <w:i/>
          <w:sz w:val="18"/>
          <w:szCs w:val="18"/>
        </w:rPr>
        <w:t>本期计提坏账准备金额</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43,126,577.58</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元；本期收回或转回坏账准备金额</w:t>
      </w:r>
      <w:r>
        <w:rPr>
          <w:rFonts w:ascii="宋体" w:hAnsi="宋体" w:cs="宋体" w:eastAsia="宋体" w:hint="default"/>
          <w:i/>
          <w:spacing w:val="-50"/>
          <w:sz w:val="18"/>
          <w:szCs w:val="18"/>
        </w:rPr>
        <w:t> </w:t>
      </w:r>
      <w:r>
        <w:rPr>
          <w:rFonts w:ascii="Times New Roman" w:hAnsi="Times New Roman" w:cs="Times New Roman" w:eastAsia="Times New Roman" w:hint="default"/>
          <w:sz w:val="18"/>
          <w:szCs w:val="18"/>
        </w:rPr>
        <w:t>166,311.00</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元。 其中本期坏账准备收回或转回金额重要的：</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4"/>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7036" w:space="1794"/>
            <w:col w:w="1120"/>
          </w:cols>
        </w:sectPr>
      </w:pP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i/>
                <w:sz w:val="18"/>
                <w:szCs w:val="18"/>
              </w:rPr>
              <w:t>收回或转回金额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收回方式</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rPr>
          <w:i w:val="0"/>
        </w:rPr>
      </w:pPr>
      <w:r>
        <w:rPr/>
        <w:t>公司是否需要遵守特殊行业的披露要求 否</w:t>
      </w:r>
      <w:r>
        <w:rPr>
          <w:i w:val="0"/>
        </w:rPr>
      </w:r>
    </w:p>
    <w:tbl>
      <w:tblPr>
        <w:tblW w:w="0" w:type="auto"/>
        <w:jc w:val="left"/>
        <w:tblInd w:w="136" w:type="dxa"/>
        <w:tblLayout w:type="fixed"/>
        <w:tblCellMar>
          <w:top w:w="0" w:type="dxa"/>
          <w:left w:w="0" w:type="dxa"/>
          <w:bottom w:w="0" w:type="dxa"/>
          <w:right w:w="0" w:type="dxa"/>
        </w:tblCellMar>
        <w:tblLook w:val="01E0"/>
      </w:tblPr>
      <w:tblGrid>
        <w:gridCol w:w="3798"/>
        <w:gridCol w:w="2064"/>
        <w:gridCol w:w="2064"/>
        <w:gridCol w:w="1733"/>
      </w:tblGrid>
      <w:tr>
        <w:trPr>
          <w:trHeight w:val="893" w:hRule="exact"/>
        </w:trPr>
        <w:tc>
          <w:tcPr>
            <w:tcW w:w="37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3"/>
              <w:ind w:left="667"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33"/>
              <w:ind w:left="410" w:right="31" w:hanging="375"/>
              <w:jc w:val="left"/>
              <w:rPr>
                <w:rFonts w:ascii="宋体" w:hAnsi="宋体" w:cs="宋体" w:eastAsia="宋体" w:hint="default"/>
                <w:sz w:val="18"/>
                <w:szCs w:val="18"/>
              </w:rPr>
            </w:pPr>
            <w:r>
              <w:rPr>
                <w:rFonts w:ascii="宋体" w:hAnsi="宋体" w:cs="宋体" w:eastAsia="宋体" w:hint="default"/>
                <w:i/>
                <w:sz w:val="18"/>
                <w:szCs w:val="18"/>
              </w:rPr>
              <w:t>占应收账款期末余额合计 数的比例（</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3"/>
              <w:ind w:left="502"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i/>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68"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i/>
                <w:sz w:val="18"/>
                <w:szCs w:val="18"/>
              </w:rPr>
              <w:t>大同煤矿集团有限责任公司总医院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14,939,063.00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i/>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1.34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746,953.15</w:t>
            </w:r>
          </w:p>
        </w:tc>
      </w:tr>
      <w:tr>
        <w:trPr>
          <w:trHeight w:val="468"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i/>
                <w:sz w:val="18"/>
                <w:szCs w:val="18"/>
              </w:rPr>
              <w:t>安徽医科大学第一附属医院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14,010,427.75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1.25</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850,259.20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36" w:type="dxa"/>
        <w:tblLayout w:type="fixed"/>
        <w:tblCellMar>
          <w:top w:w="0" w:type="dxa"/>
          <w:left w:w="0" w:type="dxa"/>
          <w:bottom w:w="0" w:type="dxa"/>
          <w:right w:w="0" w:type="dxa"/>
        </w:tblCellMar>
        <w:tblLook w:val="01E0"/>
      </w:tblPr>
      <w:tblGrid>
        <w:gridCol w:w="3798"/>
        <w:gridCol w:w="2064"/>
        <w:gridCol w:w="2064"/>
        <w:gridCol w:w="1733"/>
      </w:tblGrid>
      <w:tr>
        <w:trPr>
          <w:trHeight w:val="468"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i/>
                <w:sz w:val="18"/>
                <w:szCs w:val="18"/>
              </w:rPr>
              <w:t>安庆市立医院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13,538,549.00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748,553.30</w:t>
            </w:r>
          </w:p>
        </w:tc>
      </w:tr>
      <w:tr>
        <w:trPr>
          <w:trHeight w:val="466"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i/>
                <w:sz w:val="18"/>
                <w:szCs w:val="18"/>
              </w:rPr>
              <w:t>淮安市第一人民医院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12,748,897.60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2,737,965.08</w:t>
            </w:r>
          </w:p>
        </w:tc>
      </w:tr>
      <w:tr>
        <w:trPr>
          <w:trHeight w:val="468"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i/>
                <w:sz w:val="18"/>
                <w:szCs w:val="18"/>
              </w:rPr>
              <w:t>合肥市第一人民医院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12,570,350.00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i/>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635,007.50</w:t>
            </w:r>
          </w:p>
        </w:tc>
      </w:tr>
      <w:tr>
        <w:trPr>
          <w:trHeight w:val="468"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71" w:right="0"/>
              <w:jc w:val="center"/>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67,807,287.35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6.06</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i/>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5,718,738.23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i/>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i/>
                <w:sz w:val="18"/>
                <w:szCs w:val="18"/>
              </w:rPr>
              <w:t>账龄</w:t>
            </w:r>
            <w:r>
              <w:rPr>
                <w:rFonts w:ascii="宋体" w:hAnsi="宋体" w:cs="宋体" w:eastAsia="宋体" w:hint="default"/>
                <w:sz w:val="18"/>
                <w:szCs w:val="18"/>
              </w:rPr>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21,159,477.26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11,425,144.55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624,988.88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1,839,533.43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473,263.23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337,939.01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年以上</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210,259.01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137,515.79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22,467,988.38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13,740,132.78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rPr>
          <w:i w:val="0"/>
        </w:rPr>
      </w:pPr>
      <w:r>
        <w:rPr/>
        <w:t>账龄超过</w:t>
      </w:r>
      <w:r>
        <w:rPr>
          <w:spacing w:val="-46"/>
        </w:rPr>
        <w:t>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1"/>
        </w:rPr>
        <w:t> </w:t>
      </w:r>
      <w:r>
        <w:rPr/>
        <w:t>年且金额重要的预付款项未及时结算原因的说明：</w:t>
      </w:r>
      <w:r>
        <w:rPr>
          <w:i w:val="0"/>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4105"/>
        <w:gridCol w:w="2938"/>
        <w:gridCol w:w="2617"/>
      </w:tblGrid>
      <w:tr>
        <w:trPr>
          <w:trHeight w:val="894" w:hRule="exact"/>
        </w:trPr>
        <w:tc>
          <w:tcPr>
            <w:tcW w:w="410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26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4"/>
              <w:ind w:left="503" w:right="0" w:hanging="15"/>
              <w:jc w:val="left"/>
              <w:rPr>
                <w:rFonts w:ascii="宋体" w:hAnsi="宋体" w:cs="宋体" w:eastAsia="宋体" w:hint="default"/>
                <w:sz w:val="18"/>
                <w:szCs w:val="18"/>
              </w:rPr>
            </w:pPr>
            <w:r>
              <w:rPr>
                <w:rFonts w:ascii="宋体" w:hAnsi="宋体" w:cs="宋体" w:eastAsia="宋体" w:hint="default"/>
                <w:i/>
                <w:sz w:val="18"/>
                <w:szCs w:val="18"/>
              </w:rPr>
              <w:t>占预付账款期末余额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i/>
                <w:sz w:val="18"/>
                <w:szCs w:val="18"/>
              </w:rPr>
              <w:t>合计数的比例（</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r>
      <w:tr>
        <w:trPr>
          <w:trHeight w:val="46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i/>
                <w:sz w:val="18"/>
                <w:szCs w:val="18"/>
              </w:rPr>
              <w:t>上海天健源达信息科技有限公司</w:t>
            </w:r>
            <w:r>
              <w:rPr>
                <w:rFonts w:ascii="宋体" w:hAnsi="宋体" w:cs="宋体" w:eastAsia="宋体"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1,604,647.56</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7.14</w:t>
            </w:r>
          </w:p>
        </w:tc>
      </w:tr>
      <w:tr>
        <w:trPr>
          <w:trHeight w:val="46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i/>
                <w:sz w:val="18"/>
                <w:szCs w:val="18"/>
              </w:rPr>
              <w:t>富通时代科技有限公司</w:t>
            </w:r>
            <w:r>
              <w:rPr>
                <w:rFonts w:ascii="宋体" w:hAnsi="宋体" w:cs="宋体" w:eastAsia="宋体"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1,252,000.00</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5.57</w:t>
            </w:r>
          </w:p>
        </w:tc>
      </w:tr>
      <w:tr>
        <w:trPr>
          <w:trHeight w:val="46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i/>
                <w:sz w:val="18"/>
                <w:szCs w:val="18"/>
              </w:rPr>
              <w:t>南京巨鲨显示科技有限公司</w:t>
            </w:r>
            <w:r>
              <w:rPr>
                <w:rFonts w:ascii="宋体" w:hAnsi="宋体" w:cs="宋体" w:eastAsia="宋体"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1,035,080.01</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4.61</w:t>
            </w:r>
          </w:p>
        </w:tc>
      </w:tr>
      <w:tr>
        <w:trPr>
          <w:trHeight w:val="46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i/>
                <w:sz w:val="18"/>
                <w:szCs w:val="18"/>
              </w:rPr>
              <w:t>秦皇岛亿德力科技股份有限公司</w:t>
            </w:r>
            <w:r>
              <w:rPr>
                <w:rFonts w:ascii="宋体" w:hAnsi="宋体" w:cs="宋体" w:eastAsia="宋体"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1,072,876.97</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4.78</w:t>
            </w:r>
          </w:p>
        </w:tc>
      </w:tr>
      <w:tr>
        <w:trPr>
          <w:trHeight w:val="46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i/>
                <w:sz w:val="18"/>
                <w:szCs w:val="18"/>
              </w:rPr>
              <w:t>上海怿智信息科技有限公司</w:t>
            </w:r>
            <w:r>
              <w:rPr>
                <w:rFonts w:ascii="宋体" w:hAnsi="宋体" w:cs="宋体" w:eastAsia="宋体"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667,722.00</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2.97</w:t>
            </w:r>
          </w:p>
        </w:tc>
      </w:tr>
      <w:tr>
        <w:trPr>
          <w:trHeight w:val="46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5,632,326.54</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25.07</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定期存款</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1,395,083.33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1,395,083.33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i/>
                <w:sz w:val="18"/>
                <w:szCs w:val="18"/>
              </w:rPr>
              <w:t>类别</w:t>
            </w:r>
            <w:r>
              <w:rPr>
                <w:rFonts w:ascii="宋体" w:hAnsi="宋体" w:cs="宋体" w:eastAsia="宋体" w:hint="default"/>
                <w:sz w:val="18"/>
                <w:szCs w:val="18"/>
              </w:rPr>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i/>
                <w:sz w:val="18"/>
                <w:szCs w:val="18"/>
              </w:rPr>
              <w:t>计提比 例</w:t>
            </w:r>
            <w:r>
              <w:rPr>
                <w:rFonts w:ascii="宋体" w:hAnsi="宋体" w:cs="宋体" w:eastAsia="宋体" w:hint="default"/>
                <w:sz w:val="18"/>
                <w:szCs w:val="18"/>
              </w:rPr>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i/>
                <w:sz w:val="18"/>
                <w:szCs w:val="18"/>
              </w:rPr>
              <w:t>单项金额重大并单 独计提坏账准备的 其他应收款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17.21%</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20,076,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823.63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20.59%</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20,076,823.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i/>
                <w:sz w:val="18"/>
                <w:szCs w:val="18"/>
              </w:rPr>
              <w:t>按信用风险特征组 合计提坏账准备的 其他应收款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115,285,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334.98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15,031,5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47.87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13.04%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100,253,7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87.11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76,973,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563.98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78.92%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10,693,19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66,280,366.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i/>
                <w:sz w:val="18"/>
                <w:szCs w:val="18"/>
              </w:rPr>
              <w:t>单项金额不重大但 单独计提坏账准备 的其他应收款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171,610.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171,610.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481,263</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186,610.0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294,653.69</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139,456,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944.98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15,203,1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57.87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10.90%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124,253,7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87.11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97,531,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651.30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10,879,80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86,651,843.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rPr>
          <w:i w:val="0"/>
        </w:rPr>
      </w:pPr>
      <w:r>
        <w:rPr/>
        <w:t>期末单项金额重大并单项计提坏账准备的其他应收款：</w:t>
      </w:r>
      <w:r>
        <w:rPr>
          <w:i w:val="0"/>
        </w:rPr>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6"/>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i/>
                <w:sz w:val="18"/>
                <w:szCs w:val="18"/>
              </w:rPr>
              <w:t>其他应收款（按单位）</w:t>
            </w:r>
            <w:r>
              <w:rPr>
                <w:rFonts w:ascii="宋体" w:hAnsi="宋体" w:cs="宋体" w:eastAsia="宋体" w:hint="default"/>
                <w:sz w:val="18"/>
                <w:szCs w:val="18"/>
              </w:rPr>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i/>
                <w:sz w:val="18"/>
                <w:szCs w:val="18"/>
              </w:rPr>
              <w:t>其他应收款</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0"/>
              <w:jc w:val="right"/>
              <w:rPr>
                <w:rFonts w:ascii="宋体" w:hAnsi="宋体" w:cs="宋体" w:eastAsia="宋体" w:hint="default"/>
                <w:sz w:val="18"/>
                <w:szCs w:val="18"/>
              </w:rPr>
            </w:pPr>
            <w:r>
              <w:rPr>
                <w:rFonts w:ascii="宋体" w:hAnsi="宋体" w:cs="宋体" w:eastAsia="宋体" w:hint="default"/>
                <w:i/>
                <w:sz w:val="18"/>
                <w:szCs w:val="18"/>
              </w:rPr>
              <w:t>计提理由</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股权转让款</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0"/>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rPr>
          <w:i w:val="0"/>
        </w:rPr>
      </w:pPr>
      <w:r>
        <w:rPr/>
        <w:t>组合中，按账龄分析法计提坏账准备的其他应收款：</w:t>
      </w:r>
      <w:r>
        <w:rPr>
          <w:i w:val="0"/>
        </w:rPr>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6"/>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5"/>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账龄</w:t>
            </w:r>
            <w:r>
              <w:rPr>
                <w:rFonts w:ascii="宋体" w:hAnsi="宋体" w:cs="宋体" w:eastAsia="宋体" w:hint="default"/>
                <w:sz w:val="18"/>
                <w:szCs w:val="18"/>
              </w:rPr>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i/>
                <w:sz w:val="18"/>
                <w:szCs w:val="18"/>
              </w:rPr>
              <w:t>其他应收款</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年以内分项</w:t>
            </w:r>
            <w:r>
              <w:rPr>
                <w:rFonts w:ascii="宋体" w:hAnsi="宋体" w:cs="宋体" w:eastAsia="宋体" w:hint="default"/>
                <w:sz w:val="18"/>
                <w:szCs w:val="18"/>
              </w:rPr>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年以内小计</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75,193,333.60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3,788,939.27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23,024,142.81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2,302,414.28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9,287,195.91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2,785,917.17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2,516,721.06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1,258,360.53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1,840,124.88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1,472,099.90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年以上</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3,423,816.72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3,423,816.72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115,285,334.98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15,031,547.87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13.04%</w:t>
            </w:r>
          </w:p>
        </w:tc>
      </w:tr>
    </w:tbl>
    <w:p>
      <w:pPr>
        <w:pStyle w:val="BodyText"/>
        <w:spacing w:line="357" w:lineRule="auto" w:before="49"/>
        <w:ind w:right="5274"/>
        <w:jc w:val="left"/>
        <w:rPr>
          <w:i w:val="0"/>
        </w:rPr>
      </w:pPr>
      <w:r>
        <w:rPr/>
        <w:t>确定该组合依据的说明： 组合中，采用余额百分比法计提坏账准备的其他应收款：</w:t>
      </w:r>
      <w:r>
        <w:rPr>
          <w:i w:val="0"/>
        </w:rPr>
      </w:r>
    </w:p>
    <w:p>
      <w:pPr>
        <w:pStyle w:val="BodyText"/>
        <w:spacing w:line="338" w:lineRule="auto" w:before="29"/>
        <w:ind w:right="56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组合中，采用其他方法计提坏账准备的其他应收款：</w:t>
      </w:r>
      <w:r>
        <w:rPr>
          <w:i w:val="0"/>
        </w:rPr>
      </w:r>
    </w:p>
    <w:p>
      <w:pPr>
        <w:spacing w:before="4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i/>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38" w:lineRule="auto" w:before="44"/>
        <w:ind w:left="152" w:right="-12" w:firstLine="0"/>
        <w:jc w:val="left"/>
        <w:rPr>
          <w:rFonts w:ascii="宋体" w:hAnsi="宋体" w:cs="宋体" w:eastAsia="宋体" w:hint="default"/>
          <w:sz w:val="18"/>
          <w:szCs w:val="18"/>
        </w:rPr>
      </w:pPr>
      <w:r>
        <w:rPr>
          <w:rFonts w:ascii="宋体" w:hAnsi="宋体" w:cs="宋体" w:eastAsia="宋体" w:hint="default"/>
          <w:i/>
          <w:sz w:val="18"/>
          <w:szCs w:val="18"/>
        </w:rPr>
        <w:t>本期计提坏账准备金额</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5,213,033.28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元；本期收回或转回坏账准备金额</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i/>
          <w:sz w:val="18"/>
          <w:szCs w:val="18"/>
        </w:rPr>
        <w:t>元。 其中本期坏账准备转回或收回金额重要的：</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2"/>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i/>
                <w:sz w:val="18"/>
                <w:szCs w:val="18"/>
              </w:rPr>
              <w:t>转回或收回金额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收回方式</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i/>
                <w:sz w:val="18"/>
                <w:szCs w:val="18"/>
              </w:rPr>
              <w:t>核销金额</w:t>
            </w:r>
            <w:r>
              <w:rPr>
                <w:rFonts w:ascii="宋体" w:hAnsi="宋体" w:cs="宋体" w:eastAsia="宋体" w:hint="default"/>
                <w:sz w:val="18"/>
                <w:szCs w:val="18"/>
              </w:rPr>
            </w:r>
          </w:p>
        </w:tc>
      </w:tr>
    </w:tbl>
    <w:p>
      <w:pPr>
        <w:pStyle w:val="BodyText"/>
        <w:spacing w:line="240" w:lineRule="auto" w:before="49"/>
        <w:ind w:right="153"/>
        <w:jc w:val="left"/>
        <w:rPr>
          <w:i w:val="0"/>
        </w:rPr>
      </w:pPr>
      <w:r>
        <w:rPr/>
        <w:t>其中重要的其他应收款核销情况：</w:t>
      </w:r>
      <w:r>
        <w:rPr>
          <w:i w:val="0"/>
        </w:rPr>
      </w:r>
    </w:p>
    <w:p>
      <w:pPr>
        <w:pStyle w:val="BodyText"/>
        <w:spacing w:line="240" w:lineRule="auto" w:before="115"/>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7"/>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i/>
                <w:sz w:val="18"/>
                <w:szCs w:val="18"/>
              </w:rPr>
              <w:t>其他应收款性质</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i/>
                <w:sz w:val="18"/>
                <w:szCs w:val="18"/>
              </w:rPr>
              <w:t>核销金额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i/>
                <w:sz w:val="18"/>
                <w:szCs w:val="18"/>
              </w:rPr>
              <w:t>核销原因</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i/>
                <w:sz w:val="18"/>
                <w:szCs w:val="18"/>
              </w:rPr>
              <w:t>履行的核销程序</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i/>
                <w:sz w:val="18"/>
                <w:szCs w:val="18"/>
              </w:rPr>
              <w:t>款项是否由关联交 易产生</w:t>
            </w:r>
            <w:r>
              <w:rPr>
                <w:rFonts w:ascii="宋体" w:hAnsi="宋体" w:cs="宋体" w:eastAsia="宋体" w:hint="default"/>
                <w:sz w:val="18"/>
                <w:szCs w:val="18"/>
              </w:rPr>
            </w:r>
          </w:p>
        </w:tc>
      </w:tr>
    </w:tbl>
    <w:p>
      <w:pPr>
        <w:pStyle w:val="BodyText"/>
        <w:spacing w:line="240" w:lineRule="auto" w:before="49"/>
        <w:ind w:right="153"/>
        <w:jc w:val="left"/>
        <w:rPr>
          <w:i w:val="0"/>
        </w:rPr>
      </w:pPr>
      <w:r>
        <w:rPr/>
        <w:t>其他应收款核销说明：</w:t>
      </w:r>
      <w:r>
        <w:rPr>
          <w:i w:val="0"/>
        </w:rPr>
      </w:r>
    </w:p>
    <w:p>
      <w:pPr>
        <w:spacing w:line="240" w:lineRule="auto" w:before="0"/>
        <w:rPr>
          <w:rFonts w:ascii="宋体" w:hAnsi="宋体" w:cs="宋体" w:eastAsia="宋体" w:hint="default"/>
          <w:i/>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款项性质</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i/>
                <w:sz w:val="18"/>
                <w:szCs w:val="18"/>
              </w:rPr>
              <w:t>期末账面余额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i/>
                <w:sz w:val="18"/>
                <w:szCs w:val="18"/>
              </w:rPr>
              <w:t>期初账面余额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i/>
                <w:sz w:val="18"/>
                <w:szCs w:val="18"/>
              </w:rPr>
              <w:t>履约保证金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57,331,811.09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41,189,969.94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股权转让款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押金、备用金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34,969,103.68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24,613,916.46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股票期权行权款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12,150,176.15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软件产品增值税即征即退款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7,926,647.48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公司往来款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16,693,869.22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5,968,785.37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6,462,160.99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5,682,155.90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139,456,944.98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97,531,651.30</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i/>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i/>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i/>
                <w:sz w:val="18"/>
                <w:szCs w:val="18"/>
              </w:rPr>
              <w:t>款项的性质</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i/>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账龄</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1" w:right="71"/>
              <w:jc w:val="left"/>
              <w:rPr>
                <w:rFonts w:ascii="宋体" w:hAnsi="宋体" w:cs="宋体" w:eastAsia="宋体" w:hint="default"/>
                <w:sz w:val="18"/>
                <w:szCs w:val="18"/>
              </w:rPr>
            </w:pPr>
            <w:r>
              <w:rPr>
                <w:rFonts w:ascii="宋体" w:hAnsi="宋体" w:cs="宋体" w:eastAsia="宋体" w:hint="default"/>
                <w:i/>
                <w:sz w:val="18"/>
                <w:szCs w:val="18"/>
              </w:rPr>
              <w:t>占其他应收款期末 余额合计数的比例</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i/>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i/>
                <w:sz w:val="18"/>
                <w:szCs w:val="18"/>
              </w:rPr>
              <w:t>坏账准备期末余额</w:t>
            </w:r>
            <w:r>
              <w:rPr>
                <w:rFonts w:ascii="宋体" w:hAnsi="宋体" w:cs="宋体" w:eastAsia="宋体" w:hint="default"/>
                <w:sz w:val="18"/>
                <w:szCs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股权转让款</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股权转让款</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17.21%</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i/>
                <w:sz w:val="18"/>
                <w:szCs w:val="18"/>
              </w:rPr>
              <w:t>上海天健源达信息 科技有限公司</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公司往来款</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16,693,869.22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i/>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i/>
                <w:sz w:val="18"/>
                <w:szCs w:val="18"/>
              </w:rPr>
              <w:t>年</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913,343.07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i/>
                <w:sz w:val="18"/>
                <w:szCs w:val="18"/>
              </w:rPr>
              <w:t>上海市奉贤区中心 医院</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履约保证金</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年以上</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i/>
                <w:sz w:val="18"/>
                <w:szCs w:val="18"/>
              </w:rPr>
              <w:t>上海中医药大学附 属龙华医院</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履约保证金</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2,185,338.00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i/>
                <w:sz w:val="18"/>
                <w:szCs w:val="18"/>
              </w:rPr>
              <w:t>年以内、</w:t>
            </w:r>
            <w:r>
              <w:rPr>
                <w:rFonts w:ascii="Times New Roman" w:hAnsi="Times New Roman" w:cs="Times New Roman" w:eastAsia="Times New Roman" w:hint="default"/>
                <w:sz w:val="18"/>
                <w:szCs w:val="18"/>
              </w:rPr>
              <w:t>2-5 </w:t>
            </w:r>
            <w:r>
              <w:rPr>
                <w:rFonts w:ascii="宋体" w:hAnsi="宋体" w:cs="宋体" w:eastAsia="宋体" w:hint="default"/>
                <w:i/>
                <w:sz w:val="18"/>
                <w:szCs w:val="18"/>
              </w:rPr>
              <w:t>年</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1,399,249.00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i/>
                <w:sz w:val="18"/>
                <w:szCs w:val="18"/>
              </w:rPr>
              <w:t>华中科技大学同济 医学院附属梨园医 院</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履约保证金</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103,380.00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49,074,807.22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4,131,972.07</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534"/>
        <w:jc w:val="left"/>
        <w:rPr>
          <w:i w:val="0"/>
        </w:rPr>
      </w:pPr>
      <w:r>
        <w:rPr/>
        <w:t>公司是否需要遵守房地产行业的披露要求 否</w:t>
      </w:r>
      <w:r>
        <w:rPr>
          <w:i w:val="0"/>
        </w:rPr>
      </w:r>
    </w:p>
    <w:p>
      <w:pPr>
        <w:spacing w:line="240" w:lineRule="auto" w:before="6"/>
        <w:rPr>
          <w:rFonts w:ascii="宋体" w:hAnsi="宋体" w:cs="宋体" w:eastAsia="宋体" w:hint="default"/>
          <w:i/>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跌价准备</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跌价准备</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库存商品</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41,446,605.00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41,446,605.00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34,948,177.47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34,948,177.47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发出商品</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58,952,782.94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58,952,782.94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56,877,615.00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56,877,615.00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100,399,387.94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100,399,387.94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91,825,792.47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91,825,792.47</w:t>
            </w:r>
          </w:p>
        </w:tc>
      </w:tr>
    </w:tbl>
    <w:p>
      <w:pPr>
        <w:pStyle w:val="BodyText"/>
        <w:spacing w:line="338" w:lineRule="auto" w:before="49"/>
        <w:ind w:right="1496"/>
        <w:jc w:val="left"/>
        <w:rPr>
          <w:i w:val="0"/>
        </w:rPr>
      </w:pPr>
      <w:r>
        <w:rPr/>
        <w:t>公司是否需遵守《深圳证券交易所行业信息披露指引第</w:t>
      </w:r>
      <w:r>
        <w:rPr>
          <w:spacing w:val="-46"/>
        </w:rPr>
        <w:t> </w:t>
      </w:r>
      <w:r>
        <w:rPr>
          <w:rFonts w:ascii="Times New Roman" w:hAnsi="Times New Roman" w:cs="Times New Roman" w:eastAsia="Times New Roman" w:hint="default"/>
          <w:i w:val="0"/>
        </w:rPr>
        <w:t>4</w:t>
      </w:r>
      <w:r>
        <w:rPr>
          <w:rFonts w:ascii="Times New Roman" w:hAnsi="Times New Roman" w:cs="Times New Roman" w:eastAsia="Times New Roman" w:hint="default"/>
          <w:i w:val="0"/>
          <w:spacing w:val="-1"/>
        </w:rPr>
        <w:t> </w:t>
      </w:r>
      <w:r>
        <w:rPr/>
        <w:t>号</w:t>
      </w:r>
      <w:r>
        <w:rPr>
          <w:rFonts w:ascii="Times New Roman" w:hAnsi="Times New Roman" w:cs="Times New Roman" w:eastAsia="Times New Roman" w:hint="default"/>
          <w:i w:val="0"/>
        </w:rPr>
        <w:t>—</w:t>
      </w:r>
      <w:r>
        <w:rPr/>
        <w:t>上市公司从事种业、种植业务》的披露要求 否</w:t>
      </w:r>
      <w:r>
        <w:rPr>
          <w:i w:val="0"/>
        </w:rPr>
      </w:r>
    </w:p>
    <w:p>
      <w:pPr>
        <w:pStyle w:val="BodyText"/>
        <w:spacing w:line="340" w:lineRule="auto" w:before="43"/>
        <w:ind w:right="596"/>
        <w:jc w:val="left"/>
        <w:rPr>
          <w:i w:val="0"/>
        </w:rPr>
      </w:pPr>
      <w:r>
        <w:rPr/>
        <w:t>公司是否需遵守《深圳证券交易所创业板行业信息披露指引第</w:t>
      </w:r>
      <w:r>
        <w:rPr>
          <w:spacing w:val="-46"/>
        </w:rPr>
        <w:t>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1"/>
        </w:rPr>
        <w:t> </w:t>
      </w:r>
      <w:r>
        <w:rPr/>
        <w:t>号</w:t>
      </w:r>
      <w:r>
        <w:rPr>
          <w:rFonts w:ascii="Times New Roman" w:hAnsi="Times New Roman" w:cs="Times New Roman" w:eastAsia="Times New Roman" w:hint="default"/>
          <w:i w:val="0"/>
        </w:rPr>
        <w:t>——</w:t>
      </w:r>
      <w:r>
        <w:rPr/>
        <w:t>上市公司从事广播电影电视业务》的披露要求 否</w:t>
      </w:r>
      <w:r>
        <w:rPr>
          <w:i w:val="0"/>
        </w:rPr>
      </w:r>
    </w:p>
    <w:p>
      <w:pPr>
        <w:pStyle w:val="BodyText"/>
        <w:spacing w:line="340" w:lineRule="auto" w:before="39"/>
        <w:ind w:right="776"/>
        <w:jc w:val="left"/>
        <w:rPr>
          <w:i w:val="0"/>
        </w:rPr>
      </w:pPr>
      <w:r>
        <w:rPr/>
        <w:t>公司是否需遵守《深圳证券交易所创业板行业信息披露指引第</w:t>
      </w:r>
      <w:r>
        <w:rPr>
          <w:spacing w:val="-46"/>
        </w:rPr>
        <w:t> </w:t>
      </w:r>
      <w:r>
        <w:rPr>
          <w:rFonts w:ascii="Times New Roman" w:hAnsi="Times New Roman" w:cs="Times New Roman" w:eastAsia="Times New Roman" w:hint="default"/>
          <w:i w:val="0"/>
        </w:rPr>
        <w:t>5</w:t>
      </w:r>
      <w:r>
        <w:rPr>
          <w:rFonts w:ascii="Times New Roman" w:hAnsi="Times New Roman" w:cs="Times New Roman" w:eastAsia="Times New Roman" w:hint="default"/>
          <w:i w:val="0"/>
          <w:spacing w:val="-1"/>
        </w:rPr>
        <w:t> </w:t>
      </w:r>
      <w:r>
        <w:rPr/>
        <w:t>号</w:t>
      </w:r>
      <w:r>
        <w:rPr>
          <w:rFonts w:ascii="Times New Roman" w:hAnsi="Times New Roman" w:cs="Times New Roman" w:eastAsia="Times New Roman" w:hint="default"/>
          <w:i w:val="0"/>
        </w:rPr>
        <w:t>——</w:t>
      </w:r>
      <w:r>
        <w:rPr/>
        <w:t>上市公司从事互联网游戏业务》的披露要求 否</w:t>
      </w:r>
      <w:r>
        <w:rPr>
          <w:i w:val="0"/>
        </w:rPr>
      </w:r>
    </w:p>
    <w:p>
      <w:pPr>
        <w:spacing w:after="0" w:line="340" w:lineRule="auto"/>
        <w:jc w:val="left"/>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i/>
                <w:sz w:val="18"/>
                <w:szCs w:val="18"/>
              </w:rPr>
              <w:t>本期增加金额</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i/>
                <w:sz w:val="18"/>
                <w:szCs w:val="18"/>
              </w:rPr>
              <w:t>本期减少金额</w:t>
            </w:r>
            <w:r>
              <w:rPr>
                <w:rFonts w:ascii="宋体" w:hAnsi="宋体" w:cs="宋体" w:eastAsia="宋体" w:hint="default"/>
                <w:sz w:val="18"/>
                <w:szCs w:val="18"/>
              </w:rPr>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计提</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i/>
                <w:sz w:val="18"/>
                <w:szCs w:val="18"/>
              </w:rPr>
              <w:t>转回或转销</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分期收款销售应收款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5,305,989.07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5,048,914.27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5,305,989.07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5,048,914.27</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预付房租及物业费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800,189.68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894,182.59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待抵扣进项税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78,521.11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828,302.83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待认证进项税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9,367,290.93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147,216.46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预缴税金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3,451.40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248,892.48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74,487.56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44,654.09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10,323,940.68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2,163,248.45</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8"/>
        <w:gridCol w:w="1366"/>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i/>
                <w:sz w:val="18"/>
                <w:szCs w:val="18"/>
              </w:rPr>
              <w:t>减值准备</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减值准备</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可供出售权益工具：</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162,783,158.00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162,783,158.00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142,663,158.00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142,663,158.00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8"/>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按成本计量的</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162,783,158.00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162,783,158.00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142,663,158.00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142,663,158.00</w:t>
            </w:r>
          </w:p>
        </w:tc>
      </w:tr>
      <w:tr>
        <w:trPr>
          <w:trHeight w:val="4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162,783,158.00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162,783,158.00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9" w:right="0"/>
              <w:jc w:val="center"/>
              <w:rPr>
                <w:rFonts w:ascii="Times New Roman" w:hAnsi="Times New Roman" w:cs="Times New Roman" w:eastAsia="Times New Roman" w:hint="default"/>
                <w:sz w:val="18"/>
                <w:szCs w:val="18"/>
              </w:rPr>
            </w:pPr>
            <w:r>
              <w:rPr>
                <w:rFonts w:ascii="Times New Roman"/>
                <w:sz w:val="18"/>
              </w:rPr>
              <w:t>142,663,158.00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142,663,158.00</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i/>
                <w:sz w:val="15"/>
                <w:szCs w:val="15"/>
              </w:rPr>
            </w:pPr>
          </w:p>
          <w:p>
            <w:pPr>
              <w:pStyle w:val="TableParagraph"/>
              <w:spacing w:line="314" w:lineRule="auto"/>
              <w:ind w:left="336" w:right="65" w:hanging="270"/>
              <w:jc w:val="left"/>
              <w:rPr>
                <w:rFonts w:ascii="宋体" w:hAnsi="宋体" w:cs="宋体" w:eastAsia="宋体" w:hint="default"/>
                <w:sz w:val="18"/>
                <w:szCs w:val="18"/>
              </w:rPr>
            </w:pPr>
            <w:r>
              <w:rPr>
                <w:rFonts w:ascii="宋体" w:hAnsi="宋体" w:cs="宋体" w:eastAsia="宋体" w:hint="default"/>
                <w:i/>
                <w:sz w:val="18"/>
                <w:szCs w:val="18"/>
              </w:rPr>
              <w:t>被投资单 位</w:t>
            </w:r>
            <w:r>
              <w:rPr>
                <w:rFonts w:ascii="宋体" w:hAnsi="宋体" w:cs="宋体" w:eastAsia="宋体" w:hint="default"/>
                <w:sz w:val="18"/>
                <w:szCs w:val="18"/>
              </w:rPr>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减值准备</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8"/>
              <w:jc w:val="center"/>
              <w:rPr>
                <w:rFonts w:ascii="宋体" w:hAnsi="宋体" w:cs="宋体" w:eastAsia="宋体" w:hint="default"/>
                <w:sz w:val="18"/>
                <w:szCs w:val="18"/>
              </w:rPr>
            </w:pPr>
            <w:r>
              <w:rPr>
                <w:rFonts w:ascii="宋体" w:hAnsi="宋体" w:cs="宋体" w:eastAsia="宋体" w:hint="default"/>
                <w:i/>
                <w:sz w:val="18"/>
                <w:szCs w:val="18"/>
              </w:rPr>
              <w:t>在被投资 单位持股 比例</w:t>
            </w:r>
            <w:r>
              <w:rPr>
                <w:rFonts w:ascii="宋体" w:hAnsi="宋体" w:cs="宋体" w:eastAsia="宋体" w:hint="default"/>
                <w:sz w:val="18"/>
                <w:szCs w:val="18"/>
              </w:rPr>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i/>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i/>
                <w:sz w:val="18"/>
                <w:szCs w:val="18"/>
              </w:rPr>
              <w:t>本期现金 红利</w:t>
            </w:r>
            <w:r>
              <w:rPr>
                <w:rFonts w:ascii="宋体" w:hAnsi="宋体" w:cs="宋体" w:eastAsia="宋体" w:hint="default"/>
                <w:sz w:val="18"/>
                <w:szCs w:val="18"/>
              </w:rPr>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i/>
                <w:sz w:val="18"/>
                <w:szCs w:val="18"/>
              </w:rPr>
              <w:t>期初</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i/>
                <w:sz w:val="18"/>
                <w:szCs w:val="18"/>
              </w:rPr>
              <w:t>期末</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i/>
                <w:sz w:val="18"/>
                <w:szCs w:val="18"/>
              </w:rPr>
              <w:t>期初</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i/>
                <w:sz w:val="18"/>
                <w:szCs w:val="18"/>
              </w:rPr>
              <w:t>期末</w:t>
            </w:r>
            <w:r>
              <w:rPr>
                <w:rFonts w:ascii="宋体" w:hAnsi="宋体" w:cs="宋体" w:eastAsia="宋体" w:hint="default"/>
                <w:sz w:val="18"/>
                <w:szCs w:val="18"/>
              </w:rPr>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i/>
                <w:sz w:val="18"/>
                <w:szCs w:val="18"/>
              </w:rPr>
              <w:t>上海卫生 信息工程 技术研究 中心有限 公司</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14.29%</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i/>
                <w:sz w:val="18"/>
                <w:szCs w:val="18"/>
              </w:rPr>
              <w:t>上海好医 通健康信 息咨询有 限公司</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16.54%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i/>
                <w:sz w:val="18"/>
                <w:szCs w:val="18"/>
              </w:rPr>
              <w:t>厦门纳龙 科技有限 公司</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i/>
                <w:sz w:val="18"/>
                <w:szCs w:val="18"/>
              </w:rPr>
              <w:t>上海千骥 星鹤创业 投资中心</w:t>
            </w:r>
            <w:r>
              <w:rPr>
                <w:rFonts w:ascii="宋体" w:hAnsi="宋体" w:cs="宋体" w:eastAsia="宋体" w:hint="default"/>
                <w:sz w:val="18"/>
                <w:szCs w:val="18"/>
              </w:rPr>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i/>
                <w:sz w:val="18"/>
                <w:szCs w:val="18"/>
              </w:rPr>
              <w:t>（有限合 伙）</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302,518.11</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i/>
                <w:sz w:val="18"/>
                <w:szCs w:val="18"/>
              </w:rPr>
              <w:t>北京天鹏 恒宇科技 有展有限 公司</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i/>
                <w:sz w:val="18"/>
                <w:szCs w:val="18"/>
              </w:rPr>
              <w:t>南通同渡 信康创业 投资合伙 企业（有 限合伙）</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18.40%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i/>
                <w:sz w:val="18"/>
                <w:szCs w:val="18"/>
              </w:rPr>
              <w:t>苏州千骥 泽康投资 中心（有 限合伙）</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08"/>
              <w:jc w:val="left"/>
              <w:rPr>
                <w:rFonts w:ascii="宋体" w:hAnsi="宋体" w:cs="宋体" w:eastAsia="宋体" w:hint="default"/>
                <w:sz w:val="18"/>
                <w:szCs w:val="18"/>
              </w:rPr>
            </w:pPr>
            <w:r>
              <w:rPr>
                <w:rFonts w:ascii="宋体" w:hAnsi="宋体" w:cs="宋体" w:eastAsia="宋体" w:hint="default"/>
                <w:i/>
                <w:sz w:val="18"/>
                <w:szCs w:val="18"/>
              </w:rPr>
              <w:t>中康尚德 健康管理</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19,013,158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19,013,158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i/>
                <w:sz w:val="18"/>
                <w:szCs w:val="18"/>
              </w:rPr>
              <w:t>（北京） 有限公司</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142,663,15</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162,783,15</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8.00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302,518.11</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3"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i/>
                <w:sz w:val="18"/>
                <w:szCs w:val="18"/>
              </w:rPr>
              <w:t>折现率区间</w:t>
            </w:r>
            <w:r>
              <w:rPr>
                <w:rFonts w:ascii="宋体" w:hAnsi="宋体" w:cs="宋体" w:eastAsia="宋体" w:hint="default"/>
                <w:sz w:val="18"/>
                <w:szCs w:val="18"/>
              </w:rPr>
            </w:r>
          </w:p>
        </w:tc>
      </w:tr>
      <w:tr>
        <w:trPr>
          <w:trHeight w:val="401"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i/>
                <w:sz w:val="18"/>
                <w:szCs w:val="18"/>
              </w:rPr>
              <w:t>分期收款销售商 品</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5,872,336.58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293,616.83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5,578,719.75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11,457,588.22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572,879.40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10,884,708.82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6%-6.4%</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5,872,336.58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293,616.83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5,578,719.75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11,457,588.22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572,879.40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10,884,708.82</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
              <w:ind w:right="0"/>
              <w:jc w:val="left"/>
              <w:rPr>
                <w:rFonts w:ascii="宋体" w:hAnsi="宋体" w:cs="宋体" w:eastAsia="宋体" w:hint="default"/>
                <w:i/>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i/>
                <w:sz w:val="18"/>
                <w:szCs w:val="18"/>
              </w:rPr>
              <w:t>被投资单 位</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本期增减变动</w:t>
            </w:r>
            <w:r>
              <w:rPr>
                <w:rFonts w:ascii="宋体" w:hAnsi="宋体" w:cs="宋体" w:eastAsia="宋体" w:hint="default"/>
                <w:sz w:val="18"/>
                <w:szCs w:val="18"/>
              </w:rPr>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
              <w:ind w:right="0"/>
              <w:jc w:val="left"/>
              <w:rPr>
                <w:rFonts w:ascii="宋体" w:hAnsi="宋体" w:cs="宋体" w:eastAsia="宋体" w:hint="default"/>
                <w:i/>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i/>
                <w:sz w:val="18"/>
                <w:szCs w:val="18"/>
              </w:rPr>
              <w:t>减值准备 期末余额</w:t>
            </w:r>
            <w:r>
              <w:rPr>
                <w:rFonts w:ascii="宋体" w:hAnsi="宋体" w:cs="宋体" w:eastAsia="宋体" w:hint="default"/>
                <w:sz w:val="18"/>
                <w:szCs w:val="18"/>
              </w:rPr>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i/>
                <w:sz w:val="18"/>
                <w:szCs w:val="18"/>
              </w:rPr>
              <w:t>追加投资</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i/>
                <w:sz w:val="18"/>
                <w:szCs w:val="18"/>
              </w:rPr>
              <w:t>减少投资</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i/>
                <w:sz w:val="18"/>
                <w:szCs w:val="18"/>
              </w:rPr>
              <w:t>权益法下 确认的投 资损益</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i/>
                <w:sz w:val="18"/>
                <w:szCs w:val="18"/>
              </w:rPr>
              <w:t>其他综合 收益调整</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i/>
                <w:sz w:val="18"/>
                <w:szCs w:val="18"/>
              </w:rPr>
              <w:t>其他权益 变动</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i/>
                <w:sz w:val="18"/>
                <w:szCs w:val="18"/>
              </w:rPr>
              <w:t>宣告发放 现金股利 或利润</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i/>
                <w:sz w:val="18"/>
                <w:szCs w:val="18"/>
              </w:rPr>
              <w:t>计提减值 准备</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一、合营企业</w:t>
            </w:r>
            <w:r>
              <w:rPr>
                <w:rFonts w:ascii="宋体" w:hAnsi="宋体" w:cs="宋体" w:eastAsia="宋体" w:hint="default"/>
                <w:sz w:val="18"/>
                <w:szCs w:val="18"/>
              </w:rPr>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二、联营企业</w:t>
            </w:r>
            <w:r>
              <w:rPr>
                <w:rFonts w:ascii="宋体" w:hAnsi="宋体" w:cs="宋体" w:eastAsia="宋体" w:hint="default"/>
                <w:sz w:val="18"/>
                <w:szCs w:val="18"/>
              </w:rPr>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25"/>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r>
              <w:rPr>
                <w:rFonts w:ascii="Times New Roman"/>
                <w:spacing w:val="-41"/>
                <w:sz w:val="18"/>
              </w:rPr>
              <w:t> </w:t>
            </w:r>
            <w:r>
              <w:rPr>
                <w:rFonts w:ascii="Times New Roman"/>
                <w:spacing w:val="-41"/>
                <w:sz w:val="18"/>
              </w:rPr>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2,567,364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796,408.8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3,363,773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i/>
                <w:sz w:val="18"/>
                <w:szCs w:val="18"/>
              </w:rPr>
              <w:t>上海金仕 达卫宁软 件科技有 限公司</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403,823,7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-22,377,5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09.59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381,446,2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71.34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i/>
                <w:sz w:val="18"/>
                <w:szCs w:val="18"/>
              </w:rPr>
              <w:t>北京梦天 门科技股 份有限公 司</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96,830,54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4.28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7,675,492</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1,263,720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3,187,500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102,582,2</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57.32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i/>
                <w:sz w:val="18"/>
                <w:szCs w:val="18"/>
              </w:rPr>
              <w:t>上海钥世 圈云健康 科技发展 有限公司</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5,617,798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-4,628,17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33,320,53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44,310,14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i/>
                <w:sz w:val="18"/>
                <w:szCs w:val="18"/>
              </w:rPr>
              <w:t>南京市智 慧医疗投 资运营服 务有限公 司</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-90,644.3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12,409,35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小计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508,839,4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88.45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-18,624,4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34,584,25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3,187,500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544,111,8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06.40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508,839,4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-18,624,4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34,584,25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544,111,8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06.40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1"/>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i/>
                <w:sz w:val="18"/>
                <w:szCs w:val="18"/>
              </w:rPr>
              <w:t>房屋、建筑物</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i/>
                <w:sz w:val="18"/>
                <w:szCs w:val="18"/>
              </w:rPr>
              <w:t>土地使用权</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在建工程</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一、账面原值</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67,124,758.49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67,124,758.49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）外购</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i/>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i/>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i/>
                <w:spacing w:val="-5"/>
                <w:sz w:val="18"/>
                <w:szCs w:val="18"/>
              </w:rPr>
              <w:t>固定资产</w:t>
            </w:r>
            <w:r>
              <w:rPr>
                <w:rFonts w:ascii="宋体" w:hAnsi="宋体" w:cs="宋体" w:eastAsia="宋体" w:hint="default"/>
                <w:spacing w:val="-5"/>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在建工程转入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67,124,758.49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67,124,758.49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）企业合并增加</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）其他转出</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67,124,758.49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67,124,758.49</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i/>
                <w:sz w:val="18"/>
                <w:szCs w:val="18"/>
              </w:rPr>
              <w:t>二、累计折旧和累计摊 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567,914.11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567,914.11</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）计提或摊销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567,914.11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567,914.11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）其他转出</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567,914.11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567,914.11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三、减值准备</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）计提</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）其他转出</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四、账面价值</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期末账面价值</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9" w:right="0"/>
              <w:jc w:val="left"/>
              <w:rPr>
                <w:rFonts w:ascii="Times New Roman" w:hAnsi="Times New Roman" w:cs="Times New Roman" w:eastAsia="Times New Roman" w:hint="default"/>
                <w:sz w:val="18"/>
                <w:szCs w:val="18"/>
              </w:rPr>
            </w:pPr>
            <w:r>
              <w:rPr>
                <w:rFonts w:ascii="Times New Roman"/>
                <w:sz w:val="18"/>
              </w:rPr>
              <w:t>66,556,844.38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66,556,844.38</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期初账面价值</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i/>
                <w:sz w:val="18"/>
                <w:szCs w:val="18"/>
              </w:rPr>
              <w:t>未办妥产权证书原因</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总部基地大楼</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66,556,844.38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产权证书正在办理</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i/>
                <w:sz w:val="18"/>
                <w:szCs w:val="18"/>
              </w:rPr>
              <w:t>房屋及建筑物</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i/>
                <w:sz w:val="18"/>
                <w:szCs w:val="18"/>
              </w:rPr>
              <w:t>电子设备</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i/>
                <w:sz w:val="18"/>
                <w:szCs w:val="18"/>
              </w:rPr>
              <w:t>运输工具</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一、账面原值：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46,464,399.90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49,158,410.83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6,553,488.71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5,860,173.16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108,036,472.60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331,024,923.45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4,425,462.01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736,008.12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8,247,029.82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344,433,423.40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）购置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4,170,786.80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736,008.12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1,530,230.40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6,437,025.32</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）在建工程 转入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331,024,923.45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254,675.21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6,716,799.42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337,996,398.08</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）企业合并 增加</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21,964,423.94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22,643,789.49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648,301.81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45,610,515.24</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）处置或报 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21,876,672.11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417,957.82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22,648,629.93</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2" w:right="24" w:firstLine="362"/>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）转为投资 性房地产</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21,964,423.94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21,964,423.94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24" w:firstLine="362"/>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）合并范围 变更而减少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767,117.38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230,343.99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997,461.37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355,524,899.41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30,940,083.35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6,935,496.83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13,458,901.17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406,859,380.76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二、累计折旧</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35,004,531.83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4,691,122.50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2,704,394.63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42,400,048.96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6,030,535.96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5,210,490.13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626,161.69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2,272,968.76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14,140,156.54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6,030,535.96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5,210,490.13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626,161.69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2,272,968.76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14,140,156.54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20,304,042.65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354,330.92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20,989,673.57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）处置或报 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19,642,297.35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229,118.33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20,202,715.68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24" w:firstLine="362"/>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）合并范围 变更而减少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661,745.30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125,212.59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786,957.89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6,030,535.96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19,910,979.31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4,985,984.19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4,623,032.47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35,550,531.93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三、减值准备</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）处置或报 废</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四、账面价值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期末账面价值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349,494,363.45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11,029,104.04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1,949,512.64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8,835,868.70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371,308,848.83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期初账面价值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46,464,399.90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14,153,879.00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1,862,366.21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3,155,778.53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65,636,423.64</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i/>
                <w:sz w:val="18"/>
                <w:szCs w:val="18"/>
              </w:rPr>
              <w:t>未办妥产权证书的原因</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总部基地大楼</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193,736,874.89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产权证书正在办理</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2"/>
        <w:gridCol w:w="4103"/>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减值准备</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减值准备</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总部基地大楼</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96,773,253.09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96,773,253.09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453,508,305.25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453,508,305.25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96,773,253.09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96,773,253.09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453,508,305.25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453,508,305.25</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i/>
                <w:sz w:val="18"/>
                <w:szCs w:val="18"/>
              </w:rPr>
              <w:t>项目名 称</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i/>
                <w:sz w:val="18"/>
                <w:szCs w:val="18"/>
              </w:rPr>
              <w:t>预算数</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i/>
                <w:sz w:val="18"/>
                <w:szCs w:val="18"/>
              </w:rPr>
              <w:t>期初余 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i/>
                <w:sz w:val="18"/>
                <w:szCs w:val="18"/>
              </w:rPr>
              <w:t>本期增 加金额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i/>
                <w:sz w:val="18"/>
                <w:szCs w:val="18"/>
              </w:rPr>
              <w:t>本期转 入固定 资产金 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i/>
                <w:sz w:val="18"/>
                <w:szCs w:val="18"/>
              </w:rPr>
              <w:t>本期其 他减少 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i/>
                <w:sz w:val="18"/>
                <w:szCs w:val="18"/>
              </w:rPr>
              <w:t>期末余 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i/>
                <w:sz w:val="18"/>
                <w:szCs w:val="18"/>
              </w:rPr>
              <w:t>工程累 计投入 占预算 比例</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i/>
                <w:sz w:val="18"/>
                <w:szCs w:val="18"/>
              </w:rPr>
              <w:t>工程进 度</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i/>
                <w:sz w:val="18"/>
                <w:szCs w:val="18"/>
              </w:rPr>
              <w:t>利息资 本化累 计金额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center"/>
              <w:rPr>
                <w:rFonts w:ascii="宋体" w:hAnsi="宋体" w:cs="宋体" w:eastAsia="宋体" w:hint="default"/>
                <w:sz w:val="18"/>
                <w:szCs w:val="18"/>
              </w:rPr>
            </w:pPr>
            <w:r>
              <w:rPr>
                <w:rFonts w:ascii="宋体" w:hAnsi="宋体" w:cs="宋体" w:eastAsia="宋体" w:hint="default"/>
                <w:i/>
                <w:spacing w:val="-11"/>
                <w:sz w:val="18"/>
                <w:szCs w:val="18"/>
              </w:rPr>
              <w:t>其中：本</w:t>
            </w:r>
            <w:r>
              <w:rPr>
                <w:rFonts w:ascii="宋体" w:hAnsi="宋体" w:cs="宋体" w:eastAsia="宋体" w:hint="default"/>
                <w:i/>
                <w:sz w:val="18"/>
                <w:szCs w:val="18"/>
              </w:rPr>
              <w:t> 期利息 资本化 金额</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i/>
                <w:sz w:val="18"/>
                <w:szCs w:val="18"/>
              </w:rPr>
              <w:t>本期利 息资本 化率</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i/>
                <w:sz w:val="18"/>
                <w:szCs w:val="18"/>
              </w:rPr>
              <w:t>资金来 源</w:t>
            </w:r>
            <w:r>
              <w:rPr>
                <w:rFonts w:ascii="宋体" w:hAnsi="宋体" w:cs="宋体" w:eastAsia="宋体" w:hint="default"/>
                <w:sz w:val="18"/>
                <w:szCs w:val="18"/>
              </w:rPr>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5"/>
                <w:szCs w:val="15"/>
              </w:rPr>
            </w:pPr>
          </w:p>
          <w:p>
            <w:pPr>
              <w:pStyle w:val="TableParagraph"/>
              <w:spacing w:line="314" w:lineRule="auto"/>
              <w:ind w:left="24" w:right="156"/>
              <w:jc w:val="left"/>
              <w:rPr>
                <w:rFonts w:ascii="宋体" w:hAnsi="宋体" w:cs="宋体" w:eastAsia="宋体" w:hint="default"/>
                <w:sz w:val="18"/>
                <w:szCs w:val="18"/>
              </w:rPr>
            </w:pPr>
            <w:r>
              <w:rPr>
                <w:rFonts w:ascii="宋体" w:hAnsi="宋体" w:cs="宋体" w:eastAsia="宋体" w:hint="default"/>
                <w:i/>
                <w:sz w:val="18"/>
                <w:szCs w:val="18"/>
              </w:rPr>
              <w:t>总部基 地大楼</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453,508,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305.25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26,421,6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337,996,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398.08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45,160,3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34.55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96,773,2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0"/>
              <w:ind w:right="0"/>
              <w:jc w:val="left"/>
              <w:rPr>
                <w:rFonts w:ascii="宋体" w:hAnsi="宋体" w:cs="宋体" w:eastAsia="宋体" w:hint="default"/>
                <w:i/>
                <w:sz w:val="13"/>
                <w:szCs w:val="13"/>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99.99%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5"/>
                <w:szCs w:val="15"/>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i/>
                <w:sz w:val="18"/>
                <w:szCs w:val="18"/>
              </w:rPr>
              <w:t>接近完 成</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i/>
                <w:sz w:val="18"/>
                <w:szCs w:val="18"/>
              </w:rPr>
              <w:t>自有资 金及募 股资金</w:t>
            </w:r>
            <w:r>
              <w:rPr>
                <w:rFonts w:ascii="宋体" w:hAnsi="宋体" w:cs="宋体" w:eastAsia="宋体" w:hint="default"/>
                <w:sz w:val="18"/>
                <w:szCs w:val="18"/>
              </w:rPr>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480,000,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453,508,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305.25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26,421,6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337,996,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398.08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45,160,3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96,773,2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53.09</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53"/>
        <w:jc w:val="left"/>
        <w:rPr>
          <w:i w:val="0"/>
        </w:rPr>
      </w:pPr>
      <w:r>
        <w:rPr/>
        <w:t>公司是否需遵守《深圳证券交易所创业板行业信息披露指引第</w:t>
      </w:r>
      <w:r>
        <w:rPr>
          <w:spacing w:val="-46"/>
        </w:rPr>
        <w:t> </w:t>
      </w:r>
      <w:r>
        <w:rPr>
          <w:rFonts w:ascii="Times New Roman" w:hAnsi="Times New Roman" w:cs="Times New Roman" w:eastAsia="Times New Roman" w:hint="default"/>
          <w:i w:val="0"/>
        </w:rPr>
        <w:t>5</w:t>
      </w:r>
      <w:r>
        <w:rPr>
          <w:rFonts w:ascii="Times New Roman" w:hAnsi="Times New Roman" w:cs="Times New Roman" w:eastAsia="Times New Roman" w:hint="default"/>
          <w:i w:val="0"/>
          <w:spacing w:val="-1"/>
        </w:rPr>
        <w:t> </w:t>
      </w:r>
      <w:r>
        <w:rPr/>
        <w:t>号</w:t>
      </w:r>
      <w:r>
        <w:rPr>
          <w:rFonts w:ascii="Times New Roman" w:hAnsi="Times New Roman" w:cs="Times New Roman" w:eastAsia="Times New Roman" w:hint="default"/>
          <w:i w:val="0"/>
        </w:rPr>
        <w:t>——</w:t>
      </w:r>
      <w:r>
        <w:rPr/>
        <w:t>上市公司从事互联网游戏业务》的披露要求</w:t>
      </w:r>
      <w:r>
        <w:rPr>
          <w:i w:val="0"/>
        </w:rPr>
      </w:r>
    </w:p>
    <w:p>
      <w:pPr>
        <w:spacing w:before="101"/>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pStyle w:val="BodyText"/>
        <w:spacing w:line="240" w:lineRule="auto" w:before="10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i/>
                <w:sz w:val="18"/>
                <w:szCs w:val="18"/>
              </w:rPr>
              <w:t>土地使用权</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i/>
                <w:sz w:val="18"/>
                <w:szCs w:val="18"/>
              </w:rPr>
              <w:t>专利权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i/>
                <w:sz w:val="18"/>
                <w:szCs w:val="18"/>
              </w:rPr>
              <w:t>非专利技术</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i/>
                <w:sz w:val="18"/>
                <w:szCs w:val="18"/>
              </w:rPr>
              <w:t>计算机软件</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一、账面原值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57,395,591.64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57,395,591.64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 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77,590,210.38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77,590,210.38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）购置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367,800.77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367,800.77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）内部研 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77,222,409.61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77,222,409.61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）企业合 并增加</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562,509.41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562,509.41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24" w:firstLine="542"/>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）合并范 围变更而减少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562,509.41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562,509.41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134,423,292.61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134,423,292.61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二、累计摊销</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28,773,031.79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28,773,031.79</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 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10,417,568.66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10,417,568.66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10,417,568.66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10,417,568.66</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 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121,286.24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121,286.24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2" w:right="24" w:firstLine="542"/>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）合并范 围变更而减少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121,286.24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121,286.24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39,069,314.21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39,069,314.21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三、减值准备</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本期增加金 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本期减少金 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）处置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i/>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四、账面价值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期末账面价 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95,353,978.40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95,353,978.40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期初账面价 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28,622,559.85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28,622,559.85</w:t>
            </w:r>
          </w:p>
        </w:tc>
      </w:tr>
    </w:tbl>
    <w:p>
      <w:pPr>
        <w:pStyle w:val="BodyText"/>
        <w:spacing w:line="240" w:lineRule="auto" w:before="49"/>
        <w:ind w:right="153"/>
        <w:jc w:val="left"/>
        <w:rPr>
          <w:i w:val="0"/>
        </w:rPr>
      </w:pPr>
      <w:r>
        <w:rPr/>
        <w:t>本期末通过公司内部研发形成的无形资产占无形资产余额的比例</w:t>
      </w:r>
      <w:r>
        <w:rPr>
          <w:spacing w:val="-43"/>
        </w:rPr>
        <w:t> </w:t>
      </w:r>
      <w:r>
        <w:rPr>
          <w:rFonts w:ascii="Times New Roman" w:hAnsi="Times New Roman" w:cs="Times New Roman" w:eastAsia="Times New Roman" w:hint="default"/>
          <w:i w:val="0"/>
        </w:rPr>
        <w:t>75.20%</w:t>
      </w:r>
      <w:r>
        <w:rPr/>
        <w:t>。</w:t>
      </w:r>
      <w:r>
        <w:rPr>
          <w:i w:val="0"/>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17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i/>
                <w:sz w:val="18"/>
                <w:szCs w:val="18"/>
              </w:rPr>
              <w:t>本期增加金额</w:t>
            </w:r>
            <w:r>
              <w:rPr>
                <w:rFonts w:ascii="宋体" w:hAnsi="宋体" w:cs="宋体" w:eastAsia="宋体" w:hint="default"/>
                <w:sz w:val="18"/>
                <w:szCs w:val="18"/>
              </w:rPr>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i/>
                <w:sz w:val="18"/>
                <w:szCs w:val="18"/>
              </w:rPr>
              <w:t>本期减少金额</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i/>
                <w:sz w:val="18"/>
                <w:szCs w:val="18"/>
              </w:rPr>
              <w:t>智慧医疗信 息系统二期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62,078,572.7</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15,143,836.8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77,222,409.6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i/>
                <w:sz w:val="18"/>
                <w:szCs w:val="18"/>
              </w:rPr>
              <w:t>智慧医疗信 息系统三期</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99,271,340.4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99,271,340.4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i/>
                <w:sz w:val="18"/>
                <w:szCs w:val="18"/>
              </w:rPr>
              <w:t>基于互联网 的家庭医生 签约管理</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10,574,820.4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17,159,180.6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27,734,001.1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3"/>
        <w:gridCol w:w="1064"/>
        <w:gridCol w:w="1061"/>
        <w:gridCol w:w="1064"/>
        <w:gridCol w:w="1063"/>
      </w:tblGrid>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72,653,393.1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131,574,357.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77,222,409.6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127,005,341.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r>
    </w:tbl>
    <w:p>
      <w:pPr>
        <w:pStyle w:val="BodyText"/>
        <w:spacing w:line="240" w:lineRule="auto" w:before="49"/>
        <w:ind w:right="153"/>
        <w:jc w:val="left"/>
        <w:rPr>
          <w:i w:val="0"/>
        </w:rPr>
      </w:pPr>
      <w:r>
        <w:rPr/>
        <w:t>其他说明</w:t>
      </w:r>
      <w:r>
        <w:rPr>
          <w:i w:val="0"/>
        </w:rPr>
      </w:r>
    </w:p>
    <w:p>
      <w:pPr>
        <w:spacing w:line="240" w:lineRule="auto" w:before="2"/>
        <w:rPr>
          <w:rFonts w:ascii="宋体" w:hAnsi="宋体" w:cs="宋体" w:eastAsia="宋体" w:hint="default"/>
          <w:i/>
          <w:sz w:val="8"/>
          <w:szCs w:val="8"/>
        </w:rPr>
      </w:pPr>
    </w:p>
    <w:tbl>
      <w:tblPr>
        <w:tblW w:w="0" w:type="auto"/>
        <w:jc w:val="left"/>
        <w:tblInd w:w="136" w:type="dxa"/>
        <w:tblLayout w:type="fixed"/>
        <w:tblCellMar>
          <w:top w:w="0" w:type="dxa"/>
          <w:left w:w="0" w:type="dxa"/>
          <w:bottom w:w="0" w:type="dxa"/>
          <w:right w:w="0" w:type="dxa"/>
        </w:tblCellMar>
        <w:tblLook w:val="01E0"/>
      </w:tblPr>
      <w:tblGrid>
        <w:gridCol w:w="2893"/>
        <w:gridCol w:w="1894"/>
        <w:gridCol w:w="2256"/>
        <w:gridCol w:w="2617"/>
      </w:tblGrid>
      <w:tr>
        <w:trPr>
          <w:trHeight w:val="469" w:hRule="exact"/>
        </w:trPr>
        <w:tc>
          <w:tcPr>
            <w:tcW w:w="2893"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tabs>
                <w:tab w:pos="467" w:val="left" w:leader="none"/>
              </w:tabs>
              <w:spacing w:line="240" w:lineRule="auto" w:before="137"/>
              <w:ind w:right="1116"/>
              <w:jc w:val="right"/>
              <w:rPr>
                <w:rFonts w:ascii="宋体" w:hAnsi="宋体" w:cs="宋体" w:eastAsia="宋体" w:hint="default"/>
                <w:sz w:val="18"/>
                <w:szCs w:val="18"/>
              </w:rPr>
            </w:pPr>
            <w:r>
              <w:rPr>
                <w:rFonts w:ascii="宋体" w:hAnsi="宋体" w:cs="宋体" w:eastAsia="宋体" w:hint="default"/>
                <w:i/>
                <w:sz w:val="18"/>
                <w:szCs w:val="18"/>
              </w:rPr>
              <w:t>项</w:t>
              <w:tab/>
              <w:t>目</w:t>
            </w:r>
            <w:r>
              <w:rPr>
                <w:rFonts w:ascii="宋体" w:hAnsi="宋体" w:cs="宋体" w:eastAsia="宋体" w:hint="default"/>
                <w:sz w:val="18"/>
                <w:szCs w:val="18"/>
              </w:rPr>
            </w:r>
          </w:p>
        </w:tc>
        <w:tc>
          <w:tcPr>
            <w:tcW w:w="1894"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i/>
                <w:sz w:val="18"/>
                <w:szCs w:val="18"/>
              </w:rPr>
              <w:t>资本化开始时点</w:t>
            </w:r>
            <w:r>
              <w:rPr>
                <w:rFonts w:ascii="宋体" w:hAnsi="宋体" w:cs="宋体" w:eastAsia="宋体" w:hint="default"/>
                <w:sz w:val="18"/>
                <w:szCs w:val="18"/>
              </w:rPr>
            </w:r>
          </w:p>
        </w:tc>
        <w:tc>
          <w:tcPr>
            <w:tcW w:w="2256"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137"/>
              <w:ind w:right="5"/>
              <w:jc w:val="center"/>
              <w:rPr>
                <w:rFonts w:ascii="宋体" w:hAnsi="宋体" w:cs="宋体" w:eastAsia="宋体" w:hint="default"/>
                <w:sz w:val="18"/>
                <w:szCs w:val="18"/>
              </w:rPr>
            </w:pPr>
            <w:r>
              <w:rPr>
                <w:rFonts w:ascii="宋体" w:hAnsi="宋体" w:cs="宋体" w:eastAsia="宋体" w:hint="default"/>
                <w:i/>
                <w:sz w:val="18"/>
                <w:szCs w:val="18"/>
              </w:rPr>
              <w:t>截至期末的研发进度</w:t>
            </w:r>
            <w:r>
              <w:rPr>
                <w:rFonts w:ascii="宋体" w:hAnsi="宋体" w:cs="宋体" w:eastAsia="宋体" w:hint="default"/>
                <w:sz w:val="18"/>
                <w:szCs w:val="18"/>
              </w:rPr>
            </w:r>
          </w:p>
        </w:tc>
        <w:tc>
          <w:tcPr>
            <w:tcW w:w="2617" w:type="dxa"/>
            <w:tcBorders>
              <w:top w:val="single" w:sz="6" w:space="0" w:color="000000"/>
              <w:left w:val="single" w:sz="6" w:space="0" w:color="000000"/>
              <w:bottom w:val="single" w:sz="8" w:space="0" w:color="000000"/>
              <w:right w:val="single" w:sz="6" w:space="0" w:color="000000"/>
            </w:tcBorders>
            <w:shd w:val="clear" w:color="auto" w:fill="BEBEBE"/>
          </w:tcPr>
          <w:p>
            <w:pPr>
              <w:pStyle w:val="TableParagraph"/>
              <w:spacing w:line="240" w:lineRule="auto" w:before="137"/>
              <w:ind w:left="669" w:right="0"/>
              <w:jc w:val="left"/>
              <w:rPr>
                <w:rFonts w:ascii="宋体" w:hAnsi="宋体" w:cs="宋体" w:eastAsia="宋体" w:hint="default"/>
                <w:sz w:val="18"/>
                <w:szCs w:val="18"/>
              </w:rPr>
            </w:pPr>
            <w:r>
              <w:rPr>
                <w:rFonts w:ascii="宋体" w:hAnsi="宋体" w:cs="宋体" w:eastAsia="宋体" w:hint="default"/>
                <w:i/>
                <w:sz w:val="18"/>
                <w:szCs w:val="18"/>
              </w:rPr>
              <w:t>资本化具体依据</w:t>
            </w:r>
            <w:r>
              <w:rPr>
                <w:rFonts w:ascii="宋体" w:hAnsi="宋体" w:cs="宋体" w:eastAsia="宋体" w:hint="default"/>
                <w:sz w:val="18"/>
                <w:szCs w:val="18"/>
              </w:rPr>
            </w:r>
          </w:p>
        </w:tc>
      </w:tr>
      <w:tr>
        <w:trPr>
          <w:trHeight w:val="467" w:hRule="exact"/>
        </w:trPr>
        <w:tc>
          <w:tcPr>
            <w:tcW w:w="28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4"/>
              <w:ind w:right="1073"/>
              <w:jc w:val="right"/>
              <w:rPr>
                <w:rFonts w:ascii="宋体" w:hAnsi="宋体" w:cs="宋体" w:eastAsia="宋体" w:hint="default"/>
                <w:sz w:val="18"/>
                <w:szCs w:val="18"/>
              </w:rPr>
            </w:pPr>
            <w:r>
              <w:rPr>
                <w:rFonts w:ascii="宋体" w:hAnsi="宋体" w:cs="宋体" w:eastAsia="宋体" w:hint="default"/>
                <w:i/>
                <w:sz w:val="18"/>
                <w:szCs w:val="18"/>
              </w:rPr>
              <w:t>智慧医疗信息系统三期</w:t>
            </w:r>
            <w:r>
              <w:rPr>
                <w:rFonts w:ascii="宋体" w:hAnsi="宋体" w:cs="宋体" w:eastAsia="宋体" w:hint="default"/>
                <w:sz w:val="18"/>
                <w:szCs w:val="18"/>
              </w:rPr>
            </w:r>
          </w:p>
        </w:tc>
        <w:tc>
          <w:tcPr>
            <w:tcW w:w="18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w:t>
            </w:r>
            <w:r>
              <w:rPr>
                <w:rFonts w:ascii="宋体" w:hAnsi="宋体" w:cs="宋体" w:eastAsia="宋体" w:hint="default"/>
                <w:i/>
                <w:sz w:val="18"/>
                <w:szCs w:val="18"/>
              </w:rPr>
              <w:t>月</w:t>
            </w:r>
            <w:r>
              <w:rPr>
                <w:rFonts w:ascii="宋体" w:hAnsi="宋体" w:cs="宋体" w:eastAsia="宋体" w:hint="default"/>
                <w:sz w:val="18"/>
                <w:szCs w:val="18"/>
              </w:rPr>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4"/>
              <w:ind w:right="4"/>
              <w:jc w:val="center"/>
              <w:rPr>
                <w:rFonts w:ascii="宋体" w:hAnsi="宋体" w:cs="宋体" w:eastAsia="宋体" w:hint="default"/>
                <w:sz w:val="18"/>
                <w:szCs w:val="18"/>
              </w:rPr>
            </w:pPr>
            <w:r>
              <w:rPr>
                <w:rFonts w:ascii="宋体" w:hAnsi="宋体" w:cs="宋体" w:eastAsia="宋体" w:hint="default"/>
                <w:i/>
                <w:sz w:val="18"/>
                <w:szCs w:val="18"/>
              </w:rPr>
              <w:t>进行中</w:t>
            </w:r>
            <w:r>
              <w:rPr>
                <w:rFonts w:ascii="宋体" w:hAnsi="宋体" w:cs="宋体" w:eastAsia="宋体" w:hint="default"/>
                <w:sz w:val="18"/>
                <w:szCs w:val="18"/>
              </w:rPr>
            </w:r>
          </w:p>
        </w:tc>
        <w:tc>
          <w:tcPr>
            <w:tcW w:w="2617" w:type="dxa"/>
            <w:vMerge w:val="restart"/>
            <w:tcBorders>
              <w:top w:val="single" w:sz="8" w:space="0" w:color="000000"/>
              <w:left w:val="single" w:sz="6" w:space="0" w:color="000000"/>
              <w:right w:val="single" w:sz="6" w:space="0" w:color="000000"/>
            </w:tcBorders>
          </w:tcPr>
          <w:p>
            <w:pPr>
              <w:pStyle w:val="TableParagraph"/>
              <w:spacing w:line="316" w:lineRule="auto" w:before="134"/>
              <w:ind w:left="38" w:right="41"/>
              <w:jc w:val="center"/>
              <w:rPr>
                <w:rFonts w:ascii="宋体" w:hAnsi="宋体" w:cs="宋体" w:eastAsia="宋体" w:hint="default"/>
                <w:sz w:val="18"/>
                <w:szCs w:val="18"/>
              </w:rPr>
            </w:pPr>
            <w:r>
              <w:rPr>
                <w:rFonts w:ascii="宋体" w:hAnsi="宋体" w:cs="宋体" w:eastAsia="宋体" w:hint="default"/>
                <w:i/>
                <w:sz w:val="18"/>
                <w:szCs w:val="18"/>
              </w:rPr>
              <w:t>通过评审立项，项目开发工作开 展，完成设计方案并达到预期要 求。</w:t>
            </w:r>
            <w:r>
              <w:rPr>
                <w:rFonts w:ascii="宋体" w:hAnsi="宋体" w:cs="宋体" w:eastAsia="宋体" w:hint="default"/>
                <w:sz w:val="18"/>
                <w:szCs w:val="18"/>
              </w:rPr>
            </w:r>
          </w:p>
        </w:tc>
      </w:tr>
      <w:tr>
        <w:trPr>
          <w:trHeight w:val="780" w:hRule="exact"/>
        </w:trPr>
        <w:tc>
          <w:tcPr>
            <w:tcW w:w="2893"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5"/>
              <w:ind w:left="2" w:right="-5"/>
              <w:jc w:val="left"/>
              <w:rPr>
                <w:rFonts w:ascii="宋体" w:hAnsi="宋体" w:cs="宋体" w:eastAsia="宋体" w:hint="default"/>
                <w:sz w:val="18"/>
                <w:szCs w:val="18"/>
              </w:rPr>
            </w:pPr>
            <w:r>
              <w:rPr>
                <w:rFonts w:ascii="宋体" w:hAnsi="宋体" w:cs="宋体" w:eastAsia="宋体" w:hint="default"/>
                <w:i/>
                <w:spacing w:val="12"/>
                <w:sz w:val="18"/>
                <w:szCs w:val="18"/>
              </w:rPr>
              <w:t>基于互联网的家庭医生签约管理系 </w:t>
            </w:r>
            <w:r>
              <w:rPr>
                <w:rFonts w:ascii="宋体" w:hAnsi="宋体" w:cs="宋体" w:eastAsia="宋体" w:hint="default"/>
                <w:i/>
                <w:sz w:val="18"/>
                <w:szCs w:val="18"/>
              </w:rPr>
              <w:t>统</w:t>
            </w:r>
            <w:r>
              <w:rPr>
                <w:rFonts w:ascii="宋体" w:hAnsi="宋体" w:cs="宋体" w:eastAsia="宋体" w:hint="default"/>
                <w:sz w:val="18"/>
                <w:szCs w:val="18"/>
              </w:rPr>
            </w:r>
          </w:p>
        </w:tc>
        <w:tc>
          <w:tcPr>
            <w:tcW w:w="189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i/>
                <w:sz w:val="18"/>
                <w:szCs w:val="18"/>
              </w:rPr>
              <w:t>年</w:t>
            </w:r>
            <w:r>
              <w:rPr>
                <w:rFonts w:ascii="Times New Roman" w:hAnsi="Times New Roman" w:cs="Times New Roman" w:eastAsia="Times New Roman" w:hint="default"/>
                <w:sz w:val="18"/>
                <w:szCs w:val="18"/>
              </w:rPr>
              <w:t>7</w:t>
            </w:r>
            <w:r>
              <w:rPr>
                <w:rFonts w:ascii="宋体" w:hAnsi="宋体" w:cs="宋体" w:eastAsia="宋体" w:hint="default"/>
                <w:i/>
                <w:sz w:val="18"/>
                <w:szCs w:val="18"/>
              </w:rPr>
              <w:t>月</w:t>
            </w:r>
            <w:r>
              <w:rPr>
                <w:rFonts w:ascii="宋体" w:hAnsi="宋体" w:cs="宋体" w:eastAsia="宋体" w:hint="default"/>
                <w:sz w:val="18"/>
                <w:szCs w:val="18"/>
              </w:rPr>
            </w:r>
          </w:p>
        </w:tc>
        <w:tc>
          <w:tcPr>
            <w:tcW w:w="2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i/>
                <w:sz w:val="18"/>
                <w:szCs w:val="18"/>
              </w:rPr>
              <w:t>进行中</w:t>
            </w:r>
            <w:r>
              <w:rPr>
                <w:rFonts w:ascii="宋体" w:hAnsi="宋体" w:cs="宋体" w:eastAsia="宋体" w:hint="default"/>
                <w:sz w:val="18"/>
                <w:szCs w:val="18"/>
              </w:rPr>
            </w:r>
          </w:p>
        </w:tc>
        <w:tc>
          <w:tcPr>
            <w:tcW w:w="2617" w:type="dxa"/>
            <w:vMerge/>
            <w:tcBorders>
              <w:left w:val="single" w:sz="6" w:space="0" w:color="000000"/>
              <w:bottom w:val="single" w:sz="8" w:space="0" w:color="000000"/>
              <w:right w:val="single" w:sz="6"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i/>
                <w:sz w:val="18"/>
                <w:szCs w:val="18"/>
              </w:rPr>
              <w:t>被投资单位名称 或形成商誉的事 项</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山西卫宁软件有 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242,582,492.94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242,582,492.94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北京宇信网景信 息技术有限公司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20,121,727.60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20,121,727.60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上海天健源达信 息科技有限公司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12,699,975.90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12,699,975.90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浙江万鼎信息技 术有限公司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18,784,374.06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18,784,374.06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杭州东联软件有 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28,396,597.99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28,396,597.99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天津卫宁软件技 术有限公司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55,710,999.80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55,710,999.80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纳里健康科技有 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43,011,824.21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43,011,824.21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合肥汉思信息技 术有限责任公司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37,356,180.79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37,356,180.79</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深圳卫宁中天软 件有限公司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27,909,213.20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27,909,213.20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i/>
                <w:sz w:val="18"/>
                <w:szCs w:val="18"/>
              </w:rPr>
              <w:t>江门市易合医疗 软件有限公司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1,022,458.56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1,022,458.56</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i/>
                <w:sz w:val="18"/>
                <w:szCs w:val="18"/>
              </w:rPr>
              <w:t>梅州市良医云诊 信息科技有限公 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12"/>
                <w:szCs w:val="12"/>
              </w:rPr>
            </w:pPr>
          </w:p>
          <w:p>
            <w:pPr>
              <w:pStyle w:val="TableParagraph"/>
              <w:spacing w:line="240" w:lineRule="auto"/>
              <w:ind w:left="703" w:right="0"/>
              <w:jc w:val="left"/>
              <w:rPr>
                <w:rFonts w:ascii="Times New Roman" w:hAnsi="Times New Roman" w:cs="Times New Roman" w:eastAsia="Times New Roman" w:hint="default"/>
                <w:sz w:val="18"/>
                <w:szCs w:val="18"/>
              </w:rPr>
            </w:pPr>
            <w:r>
              <w:rPr>
                <w:rFonts w:ascii="Times New Roman"/>
                <w:sz w:val="18"/>
              </w:rPr>
              <w:t>1,244.02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1,244.02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487,595,845.05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1,244.02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12,699,975.90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474,897,113.17</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6"/>
          <w:szCs w:val="26"/>
        </w:rPr>
      </w:pPr>
    </w:p>
    <w:p>
      <w:pPr>
        <w:pStyle w:val="BodyText"/>
        <w:spacing w:line="477" w:lineRule="auto"/>
        <w:ind w:left="513" w:right="5113"/>
        <w:jc w:val="left"/>
        <w:rPr>
          <w:i w:val="0"/>
        </w:rPr>
      </w:pPr>
      <w:r>
        <w:rPr/>
        <w:t>①商誉的计算过程 本期商誉的计算过程详见附注</w:t>
      </w:r>
      <w:r>
        <w:rPr>
          <w:rFonts w:ascii="Times New Roman" w:hAnsi="Times New Roman" w:cs="Times New Roman" w:eastAsia="Times New Roman" w:hint="default"/>
          <w:i w:val="0"/>
        </w:rPr>
        <w:t>“</w:t>
      </w:r>
      <w:r>
        <w:rPr/>
        <w:t>六、合并范围的变更</w:t>
      </w:r>
      <w:r>
        <w:rPr>
          <w:rFonts w:ascii="Times New Roman" w:hAnsi="Times New Roman" w:cs="Times New Roman" w:eastAsia="Times New Roman" w:hint="default"/>
          <w:i w:val="0"/>
        </w:rPr>
        <w:t>”</w:t>
      </w:r>
      <w:r>
        <w:rPr/>
        <w:t>。</w:t>
      </w:r>
      <w:r>
        <w:rPr>
          <w:i w:val="0"/>
        </w:rPr>
      </w:r>
    </w:p>
    <w:p>
      <w:pPr>
        <w:pStyle w:val="BodyText"/>
        <w:spacing w:line="221" w:lineRule="exact"/>
        <w:ind w:left="513" w:right="153"/>
        <w:jc w:val="left"/>
        <w:rPr>
          <w:i w:val="0"/>
        </w:rPr>
      </w:pPr>
      <w:r>
        <w:rPr/>
        <w:t>②商誉减值测试</w:t>
      </w:r>
      <w:r>
        <w:rPr>
          <w:i w:val="0"/>
        </w:rPr>
      </w:r>
    </w:p>
    <w:p>
      <w:pPr>
        <w:spacing w:line="240" w:lineRule="auto" w:before="0"/>
        <w:rPr>
          <w:rFonts w:ascii="宋体" w:hAnsi="宋体" w:cs="宋体" w:eastAsia="宋体" w:hint="default"/>
          <w:i/>
          <w:sz w:val="15"/>
          <w:szCs w:val="15"/>
        </w:rPr>
      </w:pPr>
    </w:p>
    <w:p>
      <w:pPr>
        <w:pStyle w:val="BodyText"/>
        <w:spacing w:line="240" w:lineRule="auto"/>
        <w:ind w:left="513" w:right="153"/>
        <w:jc w:val="left"/>
        <w:rPr>
          <w:i w:val="0"/>
        </w:rPr>
      </w:pPr>
      <w:r>
        <w:rPr/>
        <w:t>商誉减值测试是按照该资产组合的预计未来现金流量的现值确定。经减值测试，未发现商誉存在减值。</w:t>
      </w:r>
      <w:r>
        <w:rPr>
          <w:i w:val="0"/>
        </w:rPr>
      </w:r>
    </w:p>
    <w:p>
      <w:pPr>
        <w:spacing w:line="240" w:lineRule="auto" w:before="0"/>
        <w:rPr>
          <w:rFonts w:ascii="宋体" w:hAnsi="宋体" w:cs="宋体" w:eastAsia="宋体" w:hint="default"/>
          <w:i/>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i/>
                <w:sz w:val="18"/>
                <w:szCs w:val="18"/>
              </w:rPr>
              <w:t>本期增加金额</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i/>
                <w:sz w:val="18"/>
                <w:szCs w:val="18"/>
              </w:rPr>
              <w:t>本期摊销金额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i/>
                <w:sz w:val="18"/>
                <w:szCs w:val="18"/>
              </w:rPr>
              <w:t>其他减少金额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装修费</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2,860,029.61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612,588.10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1,953,233.57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1,519,384.14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租赁费</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54,819.05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23,024.40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31,794.65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2,914,848.66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612,588.10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1,976,257.97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1,551,178.79</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i/>
                <w:sz w:val="18"/>
                <w:szCs w:val="18"/>
              </w:rPr>
              <w:t>可抵扣暂时性差异</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i/>
                <w:sz w:val="18"/>
                <w:szCs w:val="18"/>
              </w:rPr>
              <w:t>递延所得税资产</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i/>
                <w:sz w:val="18"/>
                <w:szCs w:val="18"/>
              </w:rPr>
              <w:t>可抵扣暂时性差异</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i/>
                <w:sz w:val="18"/>
                <w:szCs w:val="18"/>
              </w:rPr>
              <w:t>递延所得税资产</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资产减值准备</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178,265,211.39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28,142,301.01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141,133,113.23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22,225,673.43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可抵扣亏损</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124,552,367.10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23,870,661.36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145,620,506.39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24,852,239.30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递延收益</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101,250.00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预计负债</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12,727,923.58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1,896,445.86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9,246,507.34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1,374,871.56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应付利息</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276,466.68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320,329.17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48,049.38</w:t>
            </w:r>
          </w:p>
        </w:tc>
      </w:tr>
      <w:tr>
        <w:trPr>
          <w:trHeight w:val="227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i/>
                <w:sz w:val="18"/>
                <w:szCs w:val="18"/>
              </w:rPr>
              <w:t>因追加投资等原因能够 对非同一控制下的被投 资方实施控制的，购买 日之前持有的被购买方 的股权公允价值与其账 面价值的差额产生投资 收益</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12,069,912.66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1,810,486.90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12,069,912.66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1,810,486.90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331,016,881.41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56,230,115.13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309,065,368.79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50,412,570.57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i/>
                <w:sz w:val="18"/>
                <w:szCs w:val="18"/>
              </w:rPr>
              <w:t>应纳税暂时性差异</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i/>
                <w:sz w:val="18"/>
                <w:szCs w:val="18"/>
              </w:rPr>
              <w:t>递延所得税负债</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i/>
                <w:sz w:val="18"/>
                <w:szCs w:val="18"/>
              </w:rPr>
              <w:t>应纳税暂时性差异</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i/>
                <w:sz w:val="18"/>
                <w:szCs w:val="18"/>
              </w:rPr>
              <w:t>递延所得税负债</w:t>
            </w:r>
            <w:r>
              <w:rPr>
                <w:rFonts w:ascii="宋体" w:hAnsi="宋体" w:cs="宋体" w:eastAsia="宋体" w:hint="default"/>
                <w:sz w:val="18"/>
                <w:szCs w:val="18"/>
              </w:rPr>
            </w:r>
          </w:p>
        </w:tc>
      </w:tr>
      <w:tr>
        <w:trPr>
          <w:trHeight w:val="133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i/>
                <w:sz w:val="18"/>
                <w:szCs w:val="18"/>
              </w:rPr>
              <w:t>公司对被投资方丧失控 制权后，剩余股权按公 允价值重新计量产生的 投资收益</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408,705,000.18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61,305,750.03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408,705,000.18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61,305,750.03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408,705,000.18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61,305,750.03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408,705,000.18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61,305,750.03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可抵扣暂时性差异</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547,457.07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可抵扣亏损</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3,692,144.17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36,871,832.98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4,239,601.24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36,871,832.98</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年份</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i/>
                <w:sz w:val="18"/>
                <w:szCs w:val="18"/>
              </w:rPr>
              <w:t>期末金额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期初金额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i/>
                <w:sz w:val="18"/>
                <w:szCs w:val="18"/>
              </w:rPr>
              <w:t>备注</w:t>
            </w:r>
            <w:r>
              <w:rPr>
                <w:rFonts w:ascii="宋体" w:hAnsi="宋体" w:cs="宋体" w:eastAsia="宋体" w:hint="default"/>
                <w:sz w:val="18"/>
                <w:szCs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3,775,758.02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410,844.15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531,197.20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1,380,392.53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571,684.62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29,735,562.88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2,589,262.35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1,569,275.40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3,692,144.17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36,871,832.98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保证借款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240,000,000.00</w:t>
            </w:r>
          </w:p>
        </w:tc>
      </w:tr>
    </w:tbl>
    <w:p>
      <w:pPr>
        <w:pStyle w:val="BodyText"/>
        <w:spacing w:line="240" w:lineRule="auto" w:before="49"/>
        <w:ind w:right="153"/>
        <w:jc w:val="left"/>
        <w:rPr>
          <w:i w:val="0"/>
        </w:rPr>
      </w:pPr>
      <w:r>
        <w:rPr/>
        <w:t>短期借款分类的说明：保证借款担保情况详见八、关联方及关联交易</w:t>
      </w:r>
      <w:r>
        <w:rPr>
          <w:spacing w:val="-44"/>
        </w:rPr>
        <w:t> </w:t>
      </w:r>
      <w:r>
        <w:rPr>
          <w:rFonts w:ascii="Times New Roman" w:hAnsi="Times New Roman" w:cs="Times New Roman" w:eastAsia="Times New Roman" w:hint="default"/>
          <w:i w:val="0"/>
        </w:rPr>
        <w:t>4.</w:t>
      </w:r>
      <w:r>
        <w:rPr/>
        <w:t>（</w:t>
      </w:r>
      <w:r>
        <w:rPr>
          <w:rFonts w:ascii="Times New Roman" w:hAnsi="Times New Roman" w:cs="Times New Roman" w:eastAsia="Times New Roman" w:hint="default"/>
          <w:i w:val="0"/>
        </w:rPr>
        <w:t>2</w:t>
      </w:r>
      <w:r>
        <w:rPr/>
        <w:t>）关联担保情况。</w:t>
      </w:r>
      <w:r>
        <w:rPr>
          <w:i w:val="0"/>
        </w:rPr>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种类</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银行承兑汇票</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3,608,469.00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3,608,469.00</w:t>
            </w:r>
          </w:p>
        </w:tc>
      </w:tr>
    </w:tbl>
    <w:p>
      <w:pPr>
        <w:pStyle w:val="BodyText"/>
        <w:spacing w:line="240" w:lineRule="auto" w:before="49"/>
        <w:ind w:right="153"/>
        <w:jc w:val="left"/>
        <w:rPr>
          <w:i w:val="0"/>
        </w:rPr>
      </w:pPr>
      <w:r>
        <w:rPr/>
        <w:t>本期末已到期未支付的应付票据总额为</w:t>
      </w:r>
      <w:r>
        <w:rPr>
          <w:spacing w:val="-45"/>
        </w:rPr>
        <w:t> </w:t>
      </w:r>
      <w:r>
        <w:rPr>
          <w:rFonts w:ascii="Times New Roman" w:hAnsi="Times New Roman" w:cs="Times New Roman" w:eastAsia="Times New Roman" w:hint="default"/>
          <w:i w:val="0"/>
        </w:rPr>
        <w:t>0.00</w:t>
      </w:r>
      <w:r>
        <w:rPr>
          <w:rFonts w:ascii="Times New Roman" w:hAnsi="Times New Roman" w:cs="Times New Roman" w:eastAsia="Times New Roman" w:hint="default"/>
          <w:i w:val="0"/>
          <w:spacing w:val="1"/>
        </w:rPr>
        <w:t> </w:t>
      </w:r>
      <w:r>
        <w:rPr/>
        <w:t>元。</w:t>
      </w:r>
      <w:r>
        <w:rPr>
          <w:i w:val="0"/>
        </w:rPr>
      </w:r>
    </w:p>
    <w:p>
      <w:pPr>
        <w:spacing w:line="240" w:lineRule="auto" w:before="13"/>
        <w:rPr>
          <w:rFonts w:ascii="宋体" w:hAnsi="宋体" w:cs="宋体" w:eastAsia="宋体" w:hint="default"/>
          <w:i/>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应付货款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194,386,424.39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152,773,041.86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应付工程款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10,923,453.22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11,886,611.54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205,309,877.61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164,659,653.40</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i/>
                <w:sz w:val="18"/>
                <w:szCs w:val="18"/>
              </w:rPr>
              <w:t>未偿还或结转的原因</w:t>
            </w:r>
            <w:r>
              <w:rPr>
                <w:rFonts w:ascii="宋体" w:hAnsi="宋体" w:cs="宋体" w:eastAsia="宋体"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哈尔滨赫洋科技开发有限公司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2,715,683.96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未到约定付款时间</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上海东尼建筑装饰有限公司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未到约定付款时间</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海南中信明天网络科技有限公司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2,213,675.21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未到约定付款时间</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宁波建乐建筑装潢有限公司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未到约定付款时间</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上海泽信软件有限公司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1,779,256.42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未到约定付款时间</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海南紫天星科技有限公司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1,051,062.37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未到约定付款时间</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12,329,677.96</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预收货款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96,308,675.43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77,147,919.84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96,308,675.43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77,147,919.84</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80" w:header="745" w:top="1060" w:bottom="1160" w:left="980" w:right="980"/>
          <w:pgNumType w:start="147"/>
        </w:sectPr>
      </w:pPr>
    </w:p>
    <w:p>
      <w:pPr>
        <w:spacing w:line="240" w:lineRule="auto" w:before="10"/>
        <w:rPr>
          <w:rFonts w:ascii="宋体" w:hAnsi="宋体" w:cs="宋体" w:eastAsia="宋体" w:hint="default"/>
          <w:i/>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一、短期薪酬</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39,093,283.42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389,070,263.11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383,858,517.82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44,305,028.71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i/>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i/>
                <w:sz w:val="18"/>
                <w:szCs w:val="18"/>
              </w:rPr>
              <w:t>设定提 存计划</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294,456.51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35,051,656.39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34,995,650.19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350,462.71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三、辞退福利</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122,214.00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39,387,739.93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424,244,133.50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418,976,382.01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44,655,491.42</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i/>
                <w:spacing w:val="-4"/>
                <w:sz w:val="18"/>
                <w:szCs w:val="18"/>
              </w:rPr>
              <w:t>、工资、奖金、津贴和</w:t>
            </w:r>
            <w:r>
              <w:rPr>
                <w:rFonts w:ascii="宋体" w:hAnsi="宋体" w:cs="宋体" w:eastAsia="宋体" w:hint="default"/>
                <w:i/>
                <w:spacing w:val="-84"/>
                <w:sz w:val="18"/>
                <w:szCs w:val="18"/>
              </w:rPr>
              <w:t> </w:t>
            </w:r>
            <w:r>
              <w:rPr>
                <w:rFonts w:ascii="宋体" w:hAnsi="宋体" w:cs="宋体" w:eastAsia="宋体" w:hint="default"/>
                <w:i/>
                <w:spacing w:val="-84"/>
                <w:sz w:val="18"/>
                <w:szCs w:val="18"/>
              </w:rPr>
            </w:r>
            <w:r>
              <w:rPr>
                <w:rFonts w:ascii="宋体" w:hAnsi="宋体" w:cs="宋体" w:eastAsia="宋体" w:hint="default"/>
                <w:i/>
                <w:sz w:val="18"/>
                <w:szCs w:val="18"/>
              </w:rPr>
              <w:t>补贴</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38,053,062.73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350,669,035.10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345,166,630.65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43,555,467.18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、职工福利费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90,812.50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4,058,234.16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4,149,031.66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、社会保险费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597,273.01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18,371,344.89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18,423,475.65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545,142.25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其中：医疗保险费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536,567.84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16,363,084.11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16,401,905.35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497,746.60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工伤保险费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572,525.31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577,301.97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44,392.19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生育保险费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11,536.32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1,435,735.47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1,444,268.33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3,003.46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i/>
                <w:sz w:val="18"/>
                <w:szCs w:val="18"/>
              </w:rPr>
              <w:t>、住房公积金</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290,243.79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14,070,615.96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14,205,696.05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155,163.70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i/>
                <w:spacing w:val="-3"/>
                <w:sz w:val="18"/>
                <w:szCs w:val="18"/>
              </w:rPr>
              <w:t>、工会经费和职工教育</w:t>
            </w:r>
            <w:r>
              <w:rPr>
                <w:rFonts w:ascii="宋体" w:hAnsi="宋体" w:cs="宋体" w:eastAsia="宋体" w:hint="default"/>
                <w:i/>
                <w:sz w:val="18"/>
                <w:szCs w:val="18"/>
              </w:rPr>
              <w:t> 经费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61,891.39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1,901,033.00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1,913,683.81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49,240.58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39,093,283.42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389,070,263.11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383,858,517.82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44,305,028.71</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、基本养老保险</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253,250.03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33,761,121.64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33,792,252.92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222,118.75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、失业保险费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1,290,534.75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1,203,397.27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128,343.96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294,456.51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35,051,656.39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34,995,650.19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350,462.71</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增值税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73,339,451.22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52,558,450.75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企业所得税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31,879,096.19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11,982,945.74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个人所得税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9,529,112.67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67,267,688.64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城市维护建设税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5,591,996.98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3,981,052.77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教育费附加</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4,083,099.73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2,932,386.56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契税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1,614,575.10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1,026,173.28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500,291.43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125,448,930.07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140,837,390.99</w:t>
            </w:r>
          </w:p>
        </w:tc>
      </w:tr>
    </w:tbl>
    <w:p>
      <w:pPr>
        <w:spacing w:line="240" w:lineRule="auto" w:before="3"/>
        <w:rPr>
          <w:rFonts w:ascii="宋体" w:hAnsi="宋体" w:cs="宋体" w:eastAsia="宋体" w:hint="default"/>
          <w:i/>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短期借款应付利息</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276,466.68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320,329.17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276,466.68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320,329.17</w:t>
            </w:r>
          </w:p>
        </w:tc>
      </w:tr>
    </w:tbl>
    <w:p>
      <w:pPr>
        <w:pStyle w:val="BodyText"/>
        <w:spacing w:line="240" w:lineRule="auto" w:before="49"/>
        <w:ind w:right="153"/>
        <w:jc w:val="left"/>
        <w:rPr>
          <w:i w:val="0"/>
        </w:rPr>
      </w:pPr>
      <w:r>
        <w:rPr/>
        <w:t>重要的已逾期未支付的利息情况：</w:t>
      </w:r>
      <w:r>
        <w:rPr>
          <w:i w:val="0"/>
        </w:rPr>
      </w:r>
    </w:p>
    <w:p>
      <w:pPr>
        <w:pStyle w:val="BodyText"/>
        <w:spacing w:line="240" w:lineRule="auto" w:before="115"/>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借款单位</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逾期金额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逾期原因</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保证金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公司往来款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21,298,888.49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20,538,083.91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股权收购款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123,220.03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36,825,800.00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个人往来款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15,642,900.00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应付员工报销款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8,931,694.41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4,219,667.96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6,945,018.70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5,798,586.29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限制性股票回购义务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184,972,221.60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237,771,043.23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98,525,038.16</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after="0" w:line="240" w:lineRule="auto"/>
        <w:jc w:val="right"/>
        <w:sectPr>
          <w:footerReference w:type="default" r:id="rId21"/>
          <w:pgSz w:w="11910" w:h="16840"/>
          <w:pgMar w:footer="980" w:header="745" w:top="1060" w:bottom="1160" w:left="980" w:right="980"/>
          <w:pgNumType w:start="149"/>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i/>
                <w:sz w:val="18"/>
                <w:szCs w:val="18"/>
              </w:rPr>
              <w:t>未偿还或结转的原因</w:t>
            </w:r>
            <w:r>
              <w:rPr>
                <w:rFonts w:ascii="宋体" w:hAnsi="宋体" w:cs="宋体" w:eastAsia="宋体"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保证金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i/>
                <w:sz w:val="18"/>
                <w:szCs w:val="18"/>
              </w:rPr>
              <w:t>未到约定付款期</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秦皇岛亿德力科技股份有限公司</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2,305,134.69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未到约定付款期</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17,805,134.69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29</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一年内到期的长期应付款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55,230,000.00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64,450,000.00</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30</w:t>
      </w:r>
      <w:r>
        <w:rPr/>
        <w:t>、长期应付款</w:t>
      </w:r>
      <w:r>
        <w:rPr>
          <w:b w:val="0"/>
          <w:bCs w:val="0"/>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股权收购款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36,470,000.00</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31</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5"/>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i/>
                <w:sz w:val="18"/>
                <w:szCs w:val="18"/>
              </w:rPr>
              <w:t>形成原因</w:t>
            </w:r>
            <w:r>
              <w:rPr>
                <w:rFonts w:ascii="宋体" w:hAnsi="宋体" w:cs="宋体" w:eastAsia="宋体" w:hint="default"/>
                <w:sz w:val="18"/>
                <w:szCs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产品质量保证</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12,727,923.58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9,246,507.34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软件销售免费服务期预提</w:t>
            </w:r>
            <w:r>
              <w:rPr>
                <w:rFonts w:ascii="宋体" w:hAnsi="宋体" w:cs="宋体" w:eastAsia="宋体" w:hint="default"/>
                <w:sz w:val="18"/>
                <w:szCs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12,727,923.58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9,246,507.34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32</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形成原因</w:t>
            </w:r>
            <w:r>
              <w:rPr>
                <w:rFonts w:ascii="宋体" w:hAnsi="宋体" w:cs="宋体" w:eastAsia="宋体" w:hint="default"/>
                <w:sz w:val="18"/>
                <w:szCs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政府补助</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4,011,877.00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4,233,280.00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3,658,280.00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4,586,877.00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i/>
                <w:sz w:val="18"/>
                <w:szCs w:val="18"/>
              </w:rPr>
              <w:t>与未来资产或收益 相关</w:t>
            </w:r>
            <w:r>
              <w:rPr>
                <w:rFonts w:ascii="宋体" w:hAnsi="宋体" w:cs="宋体" w:eastAsia="宋体" w:hint="default"/>
                <w:sz w:val="18"/>
                <w:szCs w:val="18"/>
              </w:rPr>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4,011,877.00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4,233,280.00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3,658,280.00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4,586,877.00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rPr>
          <w:i w:val="0"/>
        </w:rPr>
      </w:pPr>
      <w:r>
        <w:rPr/>
        <w:t>涉及政府补助的项目：</w:t>
      </w:r>
      <w:r>
        <w:rPr>
          <w:i w:val="0"/>
        </w:rPr>
      </w:r>
    </w:p>
    <w:p>
      <w:pPr>
        <w:pStyle w:val="BodyText"/>
        <w:spacing w:line="240" w:lineRule="auto" w:before="115"/>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4"/>
        <w:gridCol w:w="1063"/>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i/>
                <w:sz w:val="18"/>
                <w:szCs w:val="18"/>
              </w:rPr>
              <w:t>负债项目</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i/>
                <w:sz w:val="18"/>
                <w:szCs w:val="18"/>
              </w:rPr>
              <w:t>本期新增补 助金额</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i/>
                <w:sz w:val="18"/>
                <w:szCs w:val="18"/>
              </w:rPr>
              <w:t>本期计入营 业外收入金 额</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i/>
                <w:sz w:val="18"/>
                <w:szCs w:val="18"/>
              </w:rPr>
              <w:t>本期计入其 他收益金额</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i/>
                <w:sz w:val="18"/>
                <w:szCs w:val="18"/>
              </w:rPr>
              <w:t>本期冲减成 本费用金额</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i/>
                <w:sz w:val="18"/>
                <w:szCs w:val="18"/>
              </w:rPr>
              <w:t>其他变动</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i/>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i/>
                <w:sz w:val="18"/>
                <w:szCs w:val="18"/>
              </w:rPr>
              <w:t>与收益相关</w:t>
            </w:r>
            <w:r>
              <w:rPr>
                <w:rFonts w:ascii="宋体" w:hAnsi="宋体" w:cs="宋体" w:eastAsia="宋体" w:hint="default"/>
                <w:sz w:val="18"/>
                <w:szCs w:val="18"/>
              </w:rPr>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4"/>
        <w:gridCol w:w="1063"/>
        <w:gridCol w:w="1064"/>
        <w:gridCol w:w="1063"/>
      </w:tblGrid>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i/>
                <w:sz w:val="18"/>
                <w:szCs w:val="18"/>
              </w:rPr>
              <w:t>信息化发展 专项</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第 三批软件和 集成电路产 业专项</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与资产相关</w:t>
            </w:r>
            <w:r>
              <w:rPr>
                <w:rFonts w:ascii="宋体" w:hAnsi="宋体" w:cs="宋体" w:eastAsia="宋体" w:hint="default"/>
                <w:sz w:val="18"/>
                <w:szCs w:val="18"/>
              </w:rPr>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年度上 海产业转型 升级发展专 项基金</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年企业 技术中心能 力建设项目</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both"/>
              <w:rPr>
                <w:rFonts w:ascii="宋体" w:hAnsi="宋体" w:cs="宋体" w:eastAsia="宋体" w:hint="default"/>
                <w:sz w:val="18"/>
                <w:szCs w:val="18"/>
              </w:rPr>
            </w:pPr>
            <w:r>
              <w:rPr>
                <w:rFonts w:ascii="宋体" w:hAnsi="宋体" w:cs="宋体" w:eastAsia="宋体" w:hint="default"/>
                <w:i/>
                <w:sz w:val="18"/>
                <w:szCs w:val="18"/>
              </w:rPr>
              <w:t>基于分级诊 疗的云医疗 服务平台</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0"/>
              <w:ind w:right="0"/>
              <w:jc w:val="left"/>
              <w:rPr>
                <w:rFonts w:ascii="宋体" w:hAnsi="宋体" w:cs="宋体" w:eastAsia="宋体" w:hint="default"/>
                <w:i/>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0"/>
              <w:ind w:right="0"/>
              <w:jc w:val="left"/>
              <w:rPr>
                <w:rFonts w:ascii="宋体" w:hAnsi="宋体" w:cs="宋体" w:eastAsia="宋体" w:hint="default"/>
                <w:i/>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375,000.00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0"/>
              <w:ind w:right="0"/>
              <w:jc w:val="left"/>
              <w:rPr>
                <w:rFonts w:ascii="宋体" w:hAnsi="宋体" w:cs="宋体" w:eastAsia="宋体" w:hint="default"/>
                <w:i/>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i/>
                <w:sz w:val="18"/>
                <w:szCs w:val="18"/>
              </w:rPr>
              <w:t>舟山惠民项 目</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261,877.00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1,108,280.00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1,108,280.00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261,877.00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22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i/>
                <w:sz w:val="18"/>
                <w:szCs w:val="18"/>
              </w:rPr>
              <w:t>面向基层家 庭医生式服 务的社区首 诊信息管理 系统研发及 应用示范项 目</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i/>
                <w:sz w:val="18"/>
                <w:szCs w:val="18"/>
              </w:rPr>
              <w:t>山西省干部 保健管理平 台</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4,011,877.00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4,233,280.00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3,358,280.00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4,586,877.00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i/>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发行新股</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送股</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公积金转股</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小计</w:t>
            </w:r>
            <w:r>
              <w:rPr>
                <w:rFonts w:ascii="宋体" w:hAnsi="宋体" w:cs="宋体" w:eastAsia="宋体" w:hint="default"/>
                <w:sz w:val="18"/>
                <w:szCs w:val="18"/>
              </w:rPr>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股份总数</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824,915,571.00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25,233,837.00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757,442,767.00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782,676,604.00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1,607,592,175.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153"/>
        <w:jc w:val="left"/>
        <w:rPr>
          <w:i w:val="0"/>
        </w:rPr>
      </w:pPr>
      <w:r>
        <w:rPr/>
        <w:t>其他说明：</w:t>
      </w:r>
      <w:r>
        <w:rPr>
          <w:i w:val="0"/>
        </w:rPr>
      </w:r>
    </w:p>
    <w:p>
      <w:pPr>
        <w:pStyle w:val="BodyText"/>
        <w:spacing w:line="240" w:lineRule="auto" w:before="115"/>
        <w:ind w:left="513" w:right="153"/>
        <w:jc w:val="left"/>
        <w:rPr>
          <w:i w:val="0"/>
        </w:rPr>
      </w:pPr>
      <w:r>
        <w:rPr/>
        <w:t>本期股本变动主要原因：</w:t>
      </w:r>
      <w:r>
        <w:rPr>
          <w:i w:val="0"/>
        </w:rPr>
      </w:r>
    </w:p>
    <w:p>
      <w:pPr>
        <w:spacing w:before="76"/>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2</w:t>
      </w:r>
      <w:r>
        <w:rPr>
          <w:rFonts w:ascii="宋体" w:hAnsi="宋体" w:cs="宋体" w:eastAsia="宋体" w:hint="default"/>
          <w:i/>
          <w:sz w:val="18"/>
          <w:szCs w:val="18"/>
        </w:rPr>
        <w:t>月</w:t>
      </w:r>
      <w:r>
        <w:rPr>
          <w:rFonts w:ascii="Times New Roman" w:hAnsi="Times New Roman" w:cs="Times New Roman" w:eastAsia="Times New Roman" w:hint="default"/>
          <w:sz w:val="18"/>
          <w:szCs w:val="18"/>
        </w:rPr>
        <w:t>15</w:t>
      </w:r>
      <w:r>
        <w:rPr>
          <w:rFonts w:ascii="宋体" w:hAnsi="宋体" w:cs="宋体" w:eastAsia="宋体" w:hint="default"/>
          <w:i/>
          <w:sz w:val="18"/>
          <w:szCs w:val="18"/>
        </w:rPr>
        <w:t>日，公司完成</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年限制性股票首次授予登记，共向</w:t>
      </w:r>
      <w:r>
        <w:rPr>
          <w:rFonts w:ascii="Times New Roman" w:hAnsi="Times New Roman" w:cs="Times New Roman" w:eastAsia="Times New Roman" w:hint="default"/>
          <w:sz w:val="18"/>
          <w:szCs w:val="18"/>
        </w:rPr>
        <w:t>589</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15,282,000</w:t>
      </w:r>
      <w:r>
        <w:rPr>
          <w:rFonts w:ascii="宋体" w:hAnsi="宋体" w:cs="宋体" w:eastAsia="宋体" w:hint="default"/>
          <w:i/>
          <w:sz w:val="18"/>
          <w:szCs w:val="18"/>
        </w:rPr>
        <w:t>股。</w:t>
      </w:r>
      <w:r>
        <w:rPr>
          <w:rFonts w:ascii="宋体" w:hAnsi="宋体" w:cs="宋体" w:eastAsia="宋体" w:hint="default"/>
          <w:sz w:val="18"/>
          <w:szCs w:val="18"/>
        </w:rPr>
      </w:r>
    </w:p>
    <w:p>
      <w:pPr>
        <w:spacing w:before="62"/>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5</w:t>
      </w:r>
      <w:r>
        <w:rPr>
          <w:rFonts w:ascii="宋体" w:hAnsi="宋体" w:cs="宋体" w:eastAsia="宋体" w:hint="default"/>
          <w:i/>
          <w:sz w:val="18"/>
          <w:szCs w:val="18"/>
        </w:rPr>
        <w:t>月</w:t>
      </w:r>
      <w:r>
        <w:rPr>
          <w:rFonts w:ascii="Times New Roman" w:hAnsi="Times New Roman" w:cs="Times New Roman" w:eastAsia="Times New Roman" w:hint="default"/>
          <w:sz w:val="18"/>
          <w:szCs w:val="18"/>
        </w:rPr>
        <w:t>18</w:t>
      </w:r>
      <w:r>
        <w:rPr>
          <w:rFonts w:ascii="宋体" w:hAnsi="宋体" w:cs="宋体" w:eastAsia="宋体" w:hint="default"/>
          <w:i/>
          <w:sz w:val="18"/>
          <w:szCs w:val="18"/>
        </w:rPr>
        <w:t>日，公司完成</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年度权益分派实施（以资本公积金每</w:t>
      </w:r>
      <w:r>
        <w:rPr>
          <w:rFonts w:ascii="Times New Roman" w:hAnsi="Times New Roman" w:cs="Times New Roman" w:eastAsia="Times New Roman" w:hint="default"/>
          <w:sz w:val="18"/>
          <w:szCs w:val="18"/>
        </w:rPr>
        <w:t>10</w:t>
      </w:r>
      <w:r>
        <w:rPr>
          <w:rFonts w:ascii="宋体" w:hAnsi="宋体" w:cs="宋体" w:eastAsia="宋体" w:hint="default"/>
          <w:i/>
          <w:sz w:val="18"/>
          <w:szCs w:val="18"/>
        </w:rPr>
        <w:t>股转增</w:t>
      </w:r>
      <w:r>
        <w:rPr>
          <w:rFonts w:ascii="Times New Roman" w:hAnsi="Times New Roman" w:cs="Times New Roman" w:eastAsia="Times New Roman" w:hint="default"/>
          <w:sz w:val="18"/>
          <w:szCs w:val="18"/>
        </w:rPr>
        <w:t>9</w:t>
      </w:r>
      <w:r>
        <w:rPr>
          <w:rFonts w:ascii="宋体" w:hAnsi="宋体" w:cs="宋体" w:eastAsia="宋体" w:hint="default"/>
          <w:i/>
          <w:sz w:val="18"/>
          <w:szCs w:val="18"/>
        </w:rPr>
        <w:t>股），共转增</w:t>
      </w:r>
      <w:r>
        <w:rPr>
          <w:rFonts w:ascii="Times New Roman" w:hAnsi="Times New Roman" w:cs="Times New Roman" w:eastAsia="Times New Roman" w:hint="default"/>
          <w:sz w:val="18"/>
          <w:szCs w:val="18"/>
        </w:rPr>
        <w:t>757,442,767</w:t>
      </w:r>
      <w:r>
        <w:rPr>
          <w:rFonts w:ascii="宋体" w:hAnsi="宋体" w:cs="宋体" w:eastAsia="宋体" w:hint="default"/>
          <w:i/>
          <w:sz w:val="18"/>
          <w:szCs w:val="18"/>
        </w:rPr>
        <w:t>股。</w:t>
      </w:r>
      <w:r>
        <w:rPr>
          <w:rFonts w:ascii="宋体" w:hAnsi="宋体" w:cs="宋体" w:eastAsia="宋体" w:hint="default"/>
          <w:sz w:val="18"/>
          <w:szCs w:val="18"/>
        </w:rPr>
      </w:r>
    </w:p>
    <w:p>
      <w:pPr>
        <w:spacing w:before="63"/>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年度股票期权行权新增股本</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股。</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p>
    <w:p>
      <w:pPr>
        <w:spacing w:before="44"/>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4</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20</w:t>
      </w:r>
      <w:r>
        <w:rPr>
          <w:rFonts w:ascii="宋体" w:hAnsi="宋体" w:cs="宋体" w:eastAsia="宋体" w:hint="default"/>
          <w:i/>
          <w:sz w:val="18"/>
          <w:szCs w:val="18"/>
        </w:rPr>
        <w:t>日，公司完成</w:t>
      </w:r>
      <w:r>
        <w:rPr>
          <w:rFonts w:ascii="Times New Roman" w:hAnsi="Times New Roman" w:cs="Times New Roman" w:eastAsia="Times New Roman" w:hint="default"/>
          <w:sz w:val="18"/>
          <w:szCs w:val="18"/>
        </w:rPr>
        <w:t>2016</w:t>
      </w:r>
      <w:r>
        <w:rPr>
          <w:rFonts w:ascii="宋体" w:hAnsi="宋体" w:cs="宋体" w:eastAsia="宋体" w:hint="default"/>
          <w:i/>
          <w:sz w:val="18"/>
          <w:szCs w:val="18"/>
        </w:rPr>
        <w:t>年限制性股票预留授予登记，共向</w:t>
      </w:r>
      <w:r>
        <w:rPr>
          <w:rFonts w:ascii="Times New Roman" w:hAnsi="Times New Roman" w:cs="Times New Roman" w:eastAsia="Times New Roman" w:hint="default"/>
          <w:sz w:val="18"/>
          <w:szCs w:val="18"/>
        </w:rPr>
        <w:t>294</w:t>
      </w:r>
      <w:r>
        <w:rPr>
          <w:rFonts w:ascii="宋体" w:hAnsi="宋体" w:cs="宋体" w:eastAsia="宋体" w:hint="default"/>
          <w:i/>
          <w:sz w:val="18"/>
          <w:szCs w:val="18"/>
        </w:rPr>
        <w:t>名激励对象授予</w:t>
      </w:r>
      <w:r>
        <w:rPr>
          <w:rFonts w:ascii="Times New Roman" w:hAnsi="Times New Roman" w:cs="Times New Roman" w:eastAsia="Times New Roman" w:hint="default"/>
          <w:sz w:val="18"/>
          <w:szCs w:val="18"/>
        </w:rPr>
        <w:t>6,263,500</w:t>
      </w:r>
      <w:r>
        <w:rPr>
          <w:rFonts w:ascii="宋体" w:hAnsi="宋体" w:cs="宋体" w:eastAsia="宋体" w:hint="default"/>
          <w:i/>
          <w:sz w:val="18"/>
          <w:szCs w:val="18"/>
        </w:rPr>
        <w:t>股。</w:t>
      </w:r>
      <w:r>
        <w:rPr>
          <w:rFonts w:ascii="宋体" w:hAnsi="宋体" w:cs="宋体" w:eastAsia="宋体" w:hint="default"/>
          <w:sz w:val="18"/>
          <w:szCs w:val="18"/>
        </w:rPr>
      </w:r>
    </w:p>
    <w:p>
      <w:pPr>
        <w:spacing w:before="63"/>
        <w:ind w:left="513" w:right="0"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5</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w:t>
      </w:r>
      <w:r>
        <w:rPr>
          <w:rFonts w:ascii="Times New Roman" w:hAnsi="Times New Roman" w:cs="Times New Roman" w:eastAsia="Times New Roman" w:hint="default"/>
          <w:sz w:val="18"/>
          <w:szCs w:val="18"/>
        </w:rPr>
        <w:t>12</w:t>
      </w:r>
      <w:r>
        <w:rPr>
          <w:rFonts w:ascii="宋体" w:hAnsi="宋体" w:cs="宋体" w:eastAsia="宋体" w:hint="default"/>
          <w:i/>
          <w:sz w:val="18"/>
          <w:szCs w:val="18"/>
        </w:rPr>
        <w:t>月</w:t>
      </w:r>
      <w:r>
        <w:rPr>
          <w:rFonts w:ascii="Times New Roman" w:hAnsi="Times New Roman" w:cs="Times New Roman" w:eastAsia="Times New Roman" w:hint="default"/>
          <w:sz w:val="18"/>
          <w:szCs w:val="18"/>
        </w:rPr>
        <w:t>27</w:t>
      </w:r>
      <w:r>
        <w:rPr>
          <w:rFonts w:ascii="宋体" w:hAnsi="宋体" w:cs="宋体" w:eastAsia="宋体" w:hint="default"/>
          <w:i/>
          <w:sz w:val="18"/>
          <w:szCs w:val="18"/>
        </w:rPr>
        <w:t>日，公司完成离职激励对象尚未解锁限制性股票回购注销，共回购注销</w:t>
      </w:r>
      <w:r>
        <w:rPr>
          <w:rFonts w:ascii="Times New Roman" w:hAnsi="Times New Roman" w:cs="Times New Roman" w:eastAsia="Times New Roman" w:hint="default"/>
          <w:sz w:val="18"/>
          <w:szCs w:val="18"/>
        </w:rPr>
        <w:t>1,459,200</w:t>
      </w:r>
      <w:r>
        <w:rPr>
          <w:rFonts w:ascii="宋体" w:hAnsi="宋体" w:cs="宋体" w:eastAsia="宋体" w:hint="default"/>
          <w:i/>
          <w:sz w:val="18"/>
          <w:szCs w:val="18"/>
        </w:rPr>
        <w:t>股，公司股本减少</w:t>
      </w:r>
      <w:r>
        <w:rPr>
          <w:rFonts w:ascii="宋体" w:hAnsi="宋体" w:cs="宋体" w:eastAsia="宋体" w:hint="default"/>
          <w:sz w:val="18"/>
          <w:szCs w:val="18"/>
        </w:rPr>
      </w:r>
    </w:p>
    <w:p>
      <w:pPr>
        <w:pStyle w:val="Heading5"/>
        <w:spacing w:line="240" w:lineRule="auto" w:before="63"/>
        <w:ind w:left="152" w:right="153"/>
        <w:jc w:val="left"/>
        <w:rPr>
          <w:rFonts w:ascii="宋体" w:hAnsi="宋体" w:cs="宋体" w:eastAsia="宋体" w:hint="default"/>
        </w:rPr>
      </w:pPr>
      <w:r>
        <w:rPr/>
        <w:t>1,459,200</w:t>
      </w:r>
      <w:r>
        <w:rPr>
          <w:rFonts w:ascii="宋体" w:hAnsi="宋体" w:cs="宋体" w:eastAsia="宋体" w:hint="default"/>
          <w:i/>
        </w:rPr>
        <w:t>股。</w:t>
      </w:r>
      <w:r>
        <w:rPr>
          <w:rFonts w:ascii="宋体" w:hAnsi="宋体" w:cs="宋体" w:eastAsia="宋体" w:hint="default"/>
        </w:rPr>
      </w:r>
    </w:p>
    <w:p>
      <w:pPr>
        <w:pStyle w:val="BodyText"/>
        <w:spacing w:line="240" w:lineRule="auto" w:before="63"/>
        <w:ind w:left="513" w:right="153"/>
        <w:jc w:val="left"/>
        <w:rPr>
          <w:i w:val="0"/>
        </w:rPr>
      </w:pPr>
      <w:r>
        <w:rPr/>
        <w:t>（</w:t>
      </w:r>
      <w:r>
        <w:rPr>
          <w:rFonts w:ascii="Times New Roman" w:hAnsi="Times New Roman" w:cs="Times New Roman" w:eastAsia="Times New Roman" w:hint="default"/>
          <w:i w:val="0"/>
        </w:rPr>
        <w:t>6</w:t>
      </w:r>
      <w:r>
        <w:rPr/>
        <w:t>）报告期内其他变动为董事、监事和高级管理人员及其他人员股票锁定期变化导致。</w:t>
      </w:r>
      <w:r>
        <w:rPr>
          <w:i w:val="0"/>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34</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资本溢价（股本溢价）</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857,559,232.36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199,084,408.72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769,434,289.30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287,209,351.78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其他资本公积</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37,655,659.58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60,415,293.64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5,233,619.85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92,837,333.37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895,214,891.94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259,499,702.36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774,667,909.15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380,046,685.15</w:t>
            </w:r>
          </w:p>
        </w:tc>
      </w:tr>
    </w:tbl>
    <w:p>
      <w:pPr>
        <w:pStyle w:val="BodyText"/>
        <w:spacing w:line="441" w:lineRule="auto" w:before="49"/>
        <w:ind w:left="513" w:right="5634" w:hanging="361"/>
        <w:jc w:val="left"/>
        <w:rPr>
          <w:i w:val="0"/>
        </w:rPr>
      </w:pPr>
      <w:r>
        <w:rPr/>
        <w:t>其他说明，包括本期增减变动情况、变动原因说明： 资本公积本期增加主要为：</w:t>
      </w:r>
      <w:r>
        <w:rPr>
          <w:i w:val="0"/>
        </w:rPr>
      </w:r>
    </w:p>
    <w:p>
      <w:pPr>
        <w:spacing w:line="300" w:lineRule="auto" w:before="43"/>
        <w:ind w:left="152" w:right="153" w:firstLine="36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年度有</w:t>
      </w:r>
      <w:r>
        <w:rPr>
          <w:rFonts w:ascii="Times New Roman" w:hAnsi="Times New Roman" w:cs="Times New Roman" w:eastAsia="Times New Roman" w:hint="default"/>
          <w:sz w:val="18"/>
          <w:szCs w:val="18"/>
        </w:rPr>
        <w:t>5,147,537</w:t>
      </w:r>
      <w:r>
        <w:rPr>
          <w:rFonts w:ascii="宋体" w:hAnsi="宋体" w:cs="宋体" w:eastAsia="宋体" w:hint="default"/>
          <w:i/>
          <w:sz w:val="18"/>
          <w:szCs w:val="18"/>
        </w:rPr>
        <w:t>份股票期权行权，行权溢价部分</w:t>
      </w:r>
      <w:r>
        <w:rPr>
          <w:rFonts w:ascii="Times New Roman" w:hAnsi="Times New Roman" w:cs="Times New Roman" w:eastAsia="Times New Roman" w:hint="default"/>
          <w:sz w:val="18"/>
          <w:szCs w:val="18"/>
        </w:rPr>
        <w:t>20,855,018.87</w:t>
      </w:r>
      <w:r>
        <w:rPr>
          <w:rFonts w:ascii="宋体" w:hAnsi="宋体" w:cs="宋体" w:eastAsia="宋体" w:hint="default"/>
          <w:i/>
          <w:sz w:val="18"/>
          <w:szCs w:val="18"/>
        </w:rPr>
        <w:t>元计入股本溢价。同时，从其他资本公积转入 股本溢价</w:t>
      </w:r>
      <w:r>
        <w:rPr>
          <w:rFonts w:ascii="Times New Roman" w:hAnsi="Times New Roman" w:cs="Times New Roman" w:eastAsia="Times New Roman" w:hint="default"/>
          <w:sz w:val="18"/>
          <w:szCs w:val="18"/>
        </w:rPr>
        <w:t>5,233,619.85</w:t>
      </w:r>
      <w:r>
        <w:rPr>
          <w:rFonts w:ascii="宋体" w:hAnsi="宋体" w:cs="宋体" w:eastAsia="宋体" w:hint="default"/>
          <w:i/>
          <w:sz w:val="18"/>
          <w:szCs w:val="18"/>
        </w:rPr>
        <w:t>元。</w:t>
      </w:r>
      <w:r>
        <w:rPr>
          <w:rFonts w:ascii="宋体" w:hAnsi="宋体" w:cs="宋体" w:eastAsia="宋体" w:hint="default"/>
          <w:sz w:val="18"/>
          <w:szCs w:val="18"/>
        </w:rPr>
      </w:r>
    </w:p>
    <w:p>
      <w:pPr>
        <w:spacing w:before="133"/>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）因联营企业除净损益外所有者权益其他变动导致其他资本公积增加</w:t>
      </w:r>
      <w:r>
        <w:rPr>
          <w:rFonts w:ascii="Times New Roman" w:hAnsi="Times New Roman" w:cs="Times New Roman" w:eastAsia="Times New Roman" w:hint="default"/>
          <w:sz w:val="18"/>
          <w:szCs w:val="18"/>
        </w:rPr>
        <w:t>34,584,250.75</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）公司股票激励计划本期分摊的股权激励成本</w:t>
      </w:r>
      <w:r>
        <w:rPr>
          <w:rFonts w:ascii="Times New Roman" w:hAnsi="Times New Roman" w:cs="Times New Roman" w:eastAsia="Times New Roman" w:hint="default"/>
          <w:sz w:val="18"/>
          <w:szCs w:val="18"/>
        </w:rPr>
        <w:t>25,831,042.89</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4</w:t>
      </w:r>
      <w:r>
        <w:rPr>
          <w:rFonts w:ascii="宋体" w:hAnsi="宋体" w:cs="宋体" w:eastAsia="宋体" w:hint="default"/>
          <w:i/>
          <w:sz w:val="18"/>
          <w:szCs w:val="18"/>
        </w:rPr>
        <w:t>）公司向</w:t>
      </w:r>
      <w:r>
        <w:rPr>
          <w:rFonts w:ascii="Times New Roman" w:hAnsi="Times New Roman" w:cs="Times New Roman" w:eastAsia="Times New Roman" w:hint="default"/>
          <w:sz w:val="18"/>
          <w:szCs w:val="18"/>
        </w:rPr>
        <w:t>589</w:t>
      </w:r>
      <w:r>
        <w:rPr>
          <w:rFonts w:ascii="宋体" w:hAnsi="宋体" w:cs="宋体" w:eastAsia="宋体" w:hint="default"/>
          <w:i/>
          <w:sz w:val="18"/>
          <w:szCs w:val="18"/>
        </w:rPr>
        <w:t>名激励对象首次授予限制性股票</w:t>
      </w:r>
      <w:r>
        <w:rPr>
          <w:rFonts w:ascii="Times New Roman" w:hAnsi="Times New Roman" w:cs="Times New Roman" w:eastAsia="Times New Roman" w:hint="default"/>
          <w:sz w:val="18"/>
          <w:szCs w:val="18"/>
        </w:rPr>
        <w:t>15,282,000</w:t>
      </w:r>
      <w:r>
        <w:rPr>
          <w:rFonts w:ascii="宋体" w:hAnsi="宋体" w:cs="宋体" w:eastAsia="宋体" w:hint="default"/>
          <w:i/>
          <w:sz w:val="18"/>
          <w:szCs w:val="18"/>
        </w:rPr>
        <w:t>股，股本溢价增加</w:t>
      </w:r>
      <w:r>
        <w:rPr>
          <w:rFonts w:ascii="宋体" w:hAnsi="宋体" w:cs="宋体" w:eastAsia="宋体" w:hint="default"/>
          <w:i/>
          <w:spacing w:val="-27"/>
          <w:sz w:val="18"/>
          <w:szCs w:val="18"/>
        </w:rPr>
        <w:t> </w:t>
      </w:r>
      <w:r>
        <w:rPr>
          <w:rFonts w:ascii="Times New Roman" w:hAnsi="Times New Roman" w:cs="Times New Roman" w:eastAsia="Times New Roman" w:hint="default"/>
          <w:sz w:val="18"/>
          <w:szCs w:val="18"/>
        </w:rPr>
        <w:t>156,334,860.00</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line="415" w:lineRule="auto" w:before="0"/>
        <w:ind w:left="513" w:right="2015"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5</w:t>
      </w:r>
      <w:r>
        <w:rPr>
          <w:rFonts w:ascii="宋体" w:hAnsi="宋体" w:cs="宋体" w:eastAsia="宋体" w:hint="default"/>
          <w:i/>
          <w:sz w:val="18"/>
          <w:szCs w:val="18"/>
        </w:rPr>
        <w:t>）公司向</w:t>
      </w:r>
      <w:r>
        <w:rPr>
          <w:rFonts w:ascii="Times New Roman" w:hAnsi="Times New Roman" w:cs="Times New Roman" w:eastAsia="Times New Roman" w:hint="default"/>
          <w:sz w:val="18"/>
          <w:szCs w:val="18"/>
        </w:rPr>
        <w:t>294</w:t>
      </w:r>
      <w:r>
        <w:rPr>
          <w:rFonts w:ascii="宋体" w:hAnsi="宋体" w:cs="宋体" w:eastAsia="宋体" w:hint="default"/>
          <w:i/>
          <w:sz w:val="18"/>
          <w:szCs w:val="18"/>
        </w:rPr>
        <w:t>名激励对象授予预留限制性股票</w:t>
      </w:r>
      <w:r>
        <w:rPr>
          <w:rFonts w:ascii="Times New Roman" w:hAnsi="Times New Roman" w:cs="Times New Roman" w:eastAsia="Times New Roman" w:hint="default"/>
          <w:sz w:val="18"/>
          <w:szCs w:val="18"/>
        </w:rPr>
        <w:t>6,263,500</w:t>
      </w:r>
      <w:r>
        <w:rPr>
          <w:rFonts w:ascii="宋体" w:hAnsi="宋体" w:cs="宋体" w:eastAsia="宋体" w:hint="default"/>
          <w:i/>
          <w:sz w:val="18"/>
          <w:szCs w:val="18"/>
        </w:rPr>
        <w:t>股，股本溢价增加</w:t>
      </w:r>
      <w:r>
        <w:rPr>
          <w:rFonts w:ascii="宋体" w:hAnsi="宋体" w:cs="宋体" w:eastAsia="宋体" w:hint="default"/>
          <w:i/>
          <w:spacing w:val="-27"/>
          <w:sz w:val="18"/>
          <w:szCs w:val="18"/>
        </w:rPr>
        <w:t> </w:t>
      </w:r>
      <w:r>
        <w:rPr>
          <w:rFonts w:ascii="Times New Roman" w:hAnsi="Times New Roman" w:cs="Times New Roman" w:eastAsia="Times New Roman" w:hint="default"/>
          <w:sz w:val="18"/>
          <w:szCs w:val="18"/>
        </w:rPr>
        <w:t>16,660,910.00</w:t>
      </w:r>
      <w:r>
        <w:rPr>
          <w:rFonts w:ascii="宋体" w:hAnsi="宋体" w:cs="宋体" w:eastAsia="宋体" w:hint="default"/>
          <w:i/>
          <w:sz w:val="18"/>
          <w:szCs w:val="18"/>
        </w:rPr>
        <w:t>元。 资本公积本期减少主要为：</w:t>
      </w:r>
      <w:r>
        <w:rPr>
          <w:rFonts w:ascii="宋体" w:hAnsi="宋体" w:cs="宋体" w:eastAsia="宋体" w:hint="default"/>
          <w:sz w:val="18"/>
          <w:szCs w:val="18"/>
        </w:rPr>
      </w:r>
    </w:p>
    <w:p>
      <w:pPr>
        <w:spacing w:before="65"/>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1</w:t>
      </w:r>
      <w:r>
        <w:rPr>
          <w:rFonts w:ascii="宋体" w:hAnsi="宋体" w:cs="宋体" w:eastAsia="宋体" w:hint="default"/>
          <w:i/>
          <w:sz w:val="18"/>
          <w:szCs w:val="18"/>
        </w:rPr>
        <w:t>）因资本公积转增股本导致股本溢价减少</w:t>
      </w:r>
      <w:r>
        <w:rPr>
          <w:rFonts w:ascii="Times New Roman" w:hAnsi="Times New Roman" w:cs="Times New Roman" w:eastAsia="Times New Roman" w:hint="default"/>
          <w:sz w:val="18"/>
          <w:szCs w:val="18"/>
        </w:rPr>
        <w:t>757,442,767.00</w:t>
      </w:r>
      <w:r>
        <w:rPr>
          <w:rFonts w:ascii="宋体" w:hAnsi="宋体" w:cs="宋体" w:eastAsia="宋体" w:hint="default"/>
          <w:i/>
          <w:sz w:val="18"/>
          <w:szCs w:val="18"/>
        </w:rPr>
        <w:t>元，详见附注</w:t>
      </w:r>
      <w:r>
        <w:rPr>
          <w:rFonts w:ascii="Times New Roman" w:hAnsi="Times New Roman" w:cs="Times New Roman" w:eastAsia="Times New Roman" w:hint="default"/>
          <w:sz w:val="18"/>
          <w:szCs w:val="18"/>
        </w:rPr>
        <w:t>33</w:t>
      </w:r>
      <w:r>
        <w:rPr>
          <w:rFonts w:ascii="宋体" w:hAnsi="宋体" w:cs="宋体" w:eastAsia="宋体" w:hint="default"/>
          <w:i/>
          <w:sz w:val="18"/>
          <w:szCs w:val="18"/>
        </w:rPr>
        <w:t>。</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2</w:t>
      </w:r>
      <w:r>
        <w:rPr>
          <w:rFonts w:ascii="宋体" w:hAnsi="宋体" w:cs="宋体" w:eastAsia="宋体" w:hint="default"/>
          <w:i/>
          <w:sz w:val="18"/>
          <w:szCs w:val="18"/>
        </w:rPr>
        <w:t>）</w:t>
      </w:r>
      <w:r>
        <w:rPr>
          <w:rFonts w:ascii="Times New Roman" w:hAnsi="Times New Roman" w:cs="Times New Roman" w:eastAsia="Times New Roman" w:hint="default"/>
          <w:sz w:val="18"/>
          <w:szCs w:val="18"/>
        </w:rPr>
        <w:t>2017</w:t>
      </w:r>
      <w:r>
        <w:rPr>
          <w:rFonts w:ascii="宋体" w:hAnsi="宋体" w:cs="宋体" w:eastAsia="宋体" w:hint="default"/>
          <w:i/>
          <w:sz w:val="18"/>
          <w:szCs w:val="18"/>
        </w:rPr>
        <w:t>年度已行权的股权激励成本</w:t>
      </w:r>
      <w:r>
        <w:rPr>
          <w:rFonts w:ascii="Times New Roman" w:hAnsi="Times New Roman" w:cs="Times New Roman" w:eastAsia="Times New Roman" w:hint="default"/>
          <w:sz w:val="18"/>
          <w:szCs w:val="18"/>
        </w:rPr>
        <w:t>5,233,619.85</w:t>
      </w:r>
      <w:r>
        <w:rPr>
          <w:rFonts w:ascii="宋体" w:hAnsi="宋体" w:cs="宋体" w:eastAsia="宋体" w:hint="default"/>
          <w:i/>
          <w:sz w:val="18"/>
          <w:szCs w:val="18"/>
        </w:rPr>
        <w:t>元从其他资本公积转入股本溢价。</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）子公司卫宁互联网科技有限公司增资纳里健康科技有限公司因权益性交易减少股本溢价</w:t>
      </w:r>
      <w:r>
        <w:rPr>
          <w:rFonts w:ascii="Times New Roman" w:hAnsi="Times New Roman" w:cs="Times New Roman" w:eastAsia="Times New Roman" w:hint="default"/>
          <w:sz w:val="18"/>
          <w:szCs w:val="18"/>
        </w:rPr>
        <w:t>4,875,003.90</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before="0"/>
        <w:ind w:left="513" w:right="153" w:firstLine="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4</w:t>
      </w:r>
      <w:r>
        <w:rPr>
          <w:rFonts w:ascii="宋体" w:hAnsi="宋体" w:cs="宋体" w:eastAsia="宋体" w:hint="default"/>
          <w:i/>
          <w:sz w:val="18"/>
          <w:szCs w:val="18"/>
        </w:rPr>
        <w:t>）公司向</w:t>
      </w:r>
      <w:r>
        <w:rPr>
          <w:rFonts w:ascii="Times New Roman" w:hAnsi="Times New Roman" w:cs="Times New Roman" w:eastAsia="Times New Roman" w:hint="default"/>
          <w:sz w:val="18"/>
          <w:szCs w:val="18"/>
        </w:rPr>
        <w:t>37</w:t>
      </w:r>
      <w:r>
        <w:rPr>
          <w:rFonts w:ascii="宋体" w:hAnsi="宋体" w:cs="宋体" w:eastAsia="宋体" w:hint="default"/>
          <w:i/>
          <w:sz w:val="18"/>
          <w:szCs w:val="18"/>
        </w:rPr>
        <w:t>名不符合激励对象回购首次授予限制性股票</w:t>
      </w:r>
      <w:r>
        <w:rPr>
          <w:rFonts w:ascii="Times New Roman" w:hAnsi="Times New Roman" w:cs="Times New Roman" w:eastAsia="Times New Roman" w:hint="default"/>
          <w:sz w:val="18"/>
          <w:szCs w:val="18"/>
        </w:rPr>
        <w:t>1,459,200</w:t>
      </w:r>
      <w:r>
        <w:rPr>
          <w:rFonts w:ascii="宋体" w:hAnsi="宋体" w:cs="宋体" w:eastAsia="宋体" w:hint="default"/>
          <w:i/>
          <w:sz w:val="18"/>
          <w:szCs w:val="18"/>
        </w:rPr>
        <w:t>股，减少资本公积</w:t>
      </w:r>
      <w:r>
        <w:rPr>
          <w:rFonts w:ascii="Times New Roman" w:hAnsi="Times New Roman" w:cs="Times New Roman" w:eastAsia="Times New Roman" w:hint="default"/>
          <w:sz w:val="18"/>
          <w:szCs w:val="18"/>
        </w:rPr>
        <w:t>7,116,518.40</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35</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i/>
                <w:sz w:val="18"/>
                <w:szCs w:val="18"/>
              </w:rPr>
              <w:t>实施限制性股票激励计 划锁定期股款</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185,965,551.60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993,330.00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184,972,221.60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185,965,551.60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993,330.00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184,972,221.60</w:t>
            </w:r>
          </w:p>
        </w:tc>
      </w:tr>
    </w:tbl>
    <w:p>
      <w:pPr>
        <w:pStyle w:val="BodyText"/>
        <w:spacing w:line="439" w:lineRule="auto" w:before="49"/>
        <w:ind w:left="513" w:right="5634" w:hanging="361"/>
        <w:jc w:val="left"/>
        <w:rPr>
          <w:i w:val="0"/>
        </w:rPr>
      </w:pPr>
      <w:r>
        <w:rPr/>
        <w:t>其他说明，包括本期增减变动情况、变动原因说明： 库存股本期增减变动情况、变动原因说明：</w:t>
      </w:r>
      <w:r>
        <w:rPr>
          <w:i w:val="0"/>
        </w:rPr>
      </w:r>
    </w:p>
    <w:p>
      <w:pPr>
        <w:spacing w:line="300" w:lineRule="auto" w:before="47"/>
        <w:ind w:left="152" w:right="0" w:firstLine="360"/>
        <w:jc w:val="left"/>
        <w:rPr>
          <w:rFonts w:ascii="宋体" w:hAnsi="宋体" w:cs="宋体" w:eastAsia="宋体" w:hint="default"/>
          <w:sz w:val="18"/>
          <w:szCs w:val="18"/>
        </w:rPr>
      </w:pPr>
      <w:r>
        <w:rPr>
          <w:rFonts w:ascii="宋体" w:hAnsi="宋体" w:cs="宋体" w:eastAsia="宋体" w:hint="default"/>
          <w:i/>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i/>
          <w:spacing w:val="6"/>
          <w:sz w:val="18"/>
          <w:szCs w:val="18"/>
        </w:rPr>
        <w:t>）公司向</w:t>
      </w:r>
      <w:r>
        <w:rPr>
          <w:rFonts w:ascii="Times New Roman" w:hAnsi="Times New Roman" w:cs="Times New Roman" w:eastAsia="Times New Roman" w:hint="default"/>
          <w:spacing w:val="6"/>
          <w:sz w:val="18"/>
          <w:szCs w:val="18"/>
        </w:rPr>
        <w:t>589</w:t>
      </w:r>
      <w:r>
        <w:rPr>
          <w:rFonts w:ascii="宋体" w:hAnsi="宋体" w:cs="宋体" w:eastAsia="宋体" w:hint="default"/>
          <w:i/>
          <w:spacing w:val="6"/>
          <w:sz w:val="18"/>
          <w:szCs w:val="18"/>
        </w:rPr>
        <w:t>名激励对象首次授予限制性股票</w:t>
      </w:r>
      <w:r>
        <w:rPr>
          <w:rFonts w:ascii="Times New Roman" w:hAnsi="Times New Roman" w:cs="Times New Roman" w:eastAsia="Times New Roman" w:hint="default"/>
          <w:spacing w:val="6"/>
          <w:sz w:val="18"/>
          <w:szCs w:val="18"/>
        </w:rPr>
        <w:t>15,282,000</w:t>
      </w:r>
      <w:r>
        <w:rPr>
          <w:rFonts w:ascii="宋体" w:hAnsi="宋体" w:cs="宋体" w:eastAsia="宋体" w:hint="default"/>
          <w:i/>
          <w:spacing w:val="6"/>
          <w:sz w:val="18"/>
          <w:szCs w:val="18"/>
        </w:rPr>
        <w:t>股，引起公司股本增加</w:t>
      </w:r>
      <w:r>
        <w:rPr>
          <w:rFonts w:ascii="Times New Roman" w:hAnsi="Times New Roman" w:cs="Times New Roman" w:eastAsia="Times New Roman" w:hint="default"/>
          <w:spacing w:val="6"/>
          <w:sz w:val="18"/>
          <w:szCs w:val="18"/>
        </w:rPr>
        <w:t>15,282,000.00</w:t>
      </w:r>
      <w:r>
        <w:rPr>
          <w:rFonts w:ascii="宋体" w:hAnsi="宋体" w:cs="宋体" w:eastAsia="宋体" w:hint="default"/>
          <w:i/>
          <w:spacing w:val="6"/>
          <w:sz w:val="18"/>
          <w:szCs w:val="18"/>
        </w:rPr>
        <w:t>元，股本溢价增加</w:t>
      </w:r>
      <w:r>
        <w:rPr>
          <w:rFonts w:ascii="宋体" w:hAnsi="宋体" w:cs="宋体" w:eastAsia="宋体" w:hint="default"/>
          <w:i/>
          <w:spacing w:val="9"/>
          <w:sz w:val="18"/>
          <w:szCs w:val="18"/>
        </w:rPr>
        <w:t> </w:t>
      </w:r>
      <w:r>
        <w:rPr>
          <w:rFonts w:ascii="Times New Roman" w:hAnsi="Times New Roman" w:cs="Times New Roman" w:eastAsia="Times New Roman" w:hint="default"/>
          <w:sz w:val="18"/>
          <w:szCs w:val="18"/>
        </w:rPr>
        <w:t>156,334,860.00</w:t>
      </w:r>
      <w:r>
        <w:rPr>
          <w:rFonts w:ascii="宋体" w:hAnsi="宋体" w:cs="宋体" w:eastAsia="宋体" w:hint="default"/>
          <w:i/>
          <w:sz w:val="18"/>
          <w:szCs w:val="18"/>
        </w:rPr>
        <w:t>元。根据回购义务，公司确认库存股</w:t>
      </w:r>
      <w:r>
        <w:rPr>
          <w:rFonts w:ascii="Times New Roman" w:hAnsi="Times New Roman" w:cs="Times New Roman" w:eastAsia="Times New Roman" w:hint="default"/>
          <w:sz w:val="18"/>
          <w:szCs w:val="18"/>
        </w:rPr>
        <w:t>171,616,860.00</w:t>
      </w:r>
      <w:r>
        <w:rPr>
          <w:rFonts w:ascii="宋体" w:hAnsi="宋体" w:cs="宋体" w:eastAsia="宋体" w:hint="default"/>
          <w:i/>
          <w:sz w:val="18"/>
          <w:szCs w:val="18"/>
        </w:rPr>
        <w:t>元。</w:t>
      </w:r>
      <w:r>
        <w:rPr>
          <w:rFonts w:ascii="宋体" w:hAnsi="宋体" w:cs="宋体" w:eastAsia="宋体" w:hint="default"/>
          <w:sz w:val="18"/>
          <w:szCs w:val="18"/>
        </w:rPr>
      </w:r>
    </w:p>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i/>
          <w:spacing w:val="7"/>
          <w:sz w:val="18"/>
          <w:szCs w:val="18"/>
        </w:rPr>
        <w:t>（</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i/>
          <w:spacing w:val="8"/>
          <w:sz w:val="18"/>
          <w:szCs w:val="18"/>
        </w:rPr>
        <w:t>）公司向</w:t>
      </w:r>
      <w:r>
        <w:rPr>
          <w:rFonts w:ascii="Times New Roman" w:hAnsi="Times New Roman" w:cs="Times New Roman" w:eastAsia="Times New Roman" w:hint="default"/>
          <w:spacing w:val="8"/>
          <w:sz w:val="18"/>
          <w:szCs w:val="18"/>
        </w:rPr>
        <w:t>294</w:t>
      </w:r>
      <w:r>
        <w:rPr>
          <w:rFonts w:ascii="宋体" w:hAnsi="宋体" w:cs="宋体" w:eastAsia="宋体" w:hint="default"/>
          <w:i/>
          <w:spacing w:val="8"/>
          <w:sz w:val="18"/>
          <w:szCs w:val="18"/>
        </w:rPr>
        <w:t>名激励对象授予预留限制性股票</w:t>
      </w:r>
      <w:r>
        <w:rPr>
          <w:rFonts w:ascii="Times New Roman" w:hAnsi="Times New Roman" w:cs="Times New Roman" w:eastAsia="Times New Roman" w:hint="default"/>
          <w:spacing w:val="8"/>
          <w:sz w:val="18"/>
          <w:szCs w:val="18"/>
        </w:rPr>
        <w:t>6,263,500</w:t>
      </w:r>
      <w:r>
        <w:rPr>
          <w:rFonts w:ascii="Times New Roman" w:hAnsi="Times New Roman" w:cs="Times New Roman" w:eastAsia="Times New Roman" w:hint="default"/>
          <w:spacing w:val="-16"/>
          <w:sz w:val="18"/>
          <w:szCs w:val="18"/>
        </w:rPr>
        <w:t> </w:t>
      </w:r>
      <w:r>
        <w:rPr>
          <w:rFonts w:ascii="宋体" w:hAnsi="宋体" w:cs="宋体" w:eastAsia="宋体" w:hint="default"/>
          <w:i/>
          <w:spacing w:val="6"/>
          <w:sz w:val="18"/>
          <w:szCs w:val="18"/>
        </w:rPr>
        <w:t>股，引起公司股本增加</w:t>
      </w:r>
      <w:r>
        <w:rPr>
          <w:rFonts w:ascii="Times New Roman" w:hAnsi="Times New Roman" w:cs="Times New Roman" w:eastAsia="Times New Roman" w:hint="default"/>
          <w:spacing w:val="6"/>
          <w:sz w:val="18"/>
          <w:szCs w:val="18"/>
        </w:rPr>
        <w:t>6,263,500.00</w:t>
      </w:r>
      <w:r>
        <w:rPr>
          <w:rFonts w:ascii="Times New Roman" w:hAnsi="Times New Roman" w:cs="Times New Roman" w:eastAsia="Times New Roman" w:hint="default"/>
          <w:spacing w:val="-16"/>
          <w:sz w:val="18"/>
          <w:szCs w:val="18"/>
        </w:rPr>
        <w:t> </w:t>
      </w:r>
      <w:r>
        <w:rPr>
          <w:rFonts w:ascii="宋体" w:hAnsi="宋体" w:cs="宋体" w:eastAsia="宋体" w:hint="default"/>
          <w:i/>
          <w:spacing w:val="14"/>
          <w:sz w:val="18"/>
          <w:szCs w:val="18"/>
        </w:rPr>
        <w:t>元，股本溢价增加</w:t>
      </w:r>
      <w:r>
        <w:rPr>
          <w:rFonts w:ascii="宋体" w:hAnsi="宋体" w:cs="宋体" w:eastAsia="宋体" w:hint="default"/>
          <w:sz w:val="18"/>
          <w:szCs w:val="18"/>
        </w:rPr>
      </w:r>
    </w:p>
    <w:p>
      <w:pPr>
        <w:spacing w:before="63"/>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16,660,910.00</w:t>
      </w:r>
      <w:r>
        <w:rPr>
          <w:rFonts w:ascii="宋体" w:hAnsi="宋体" w:cs="宋体" w:eastAsia="宋体" w:hint="default"/>
          <w:i/>
          <w:sz w:val="18"/>
          <w:szCs w:val="18"/>
        </w:rPr>
        <w:t>元。根据回购义务，公司确认库存股</w:t>
      </w:r>
      <w:r>
        <w:rPr>
          <w:rFonts w:ascii="Times New Roman" w:hAnsi="Times New Roman" w:cs="Times New Roman" w:eastAsia="Times New Roman" w:hint="default"/>
          <w:sz w:val="18"/>
          <w:szCs w:val="18"/>
        </w:rPr>
        <w:t>22,924,410.00</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line="300" w:lineRule="auto" w:before="0"/>
        <w:ind w:left="152" w:right="99" w:firstLine="360"/>
        <w:jc w:val="left"/>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3</w:t>
      </w:r>
      <w:r>
        <w:rPr>
          <w:rFonts w:ascii="宋体" w:hAnsi="宋体" w:cs="宋体" w:eastAsia="宋体" w:hint="default"/>
          <w:i/>
          <w:sz w:val="18"/>
          <w:szCs w:val="18"/>
        </w:rPr>
        <w:t>）公司向</w:t>
      </w:r>
      <w:r>
        <w:rPr>
          <w:rFonts w:ascii="Times New Roman" w:hAnsi="Times New Roman" w:cs="Times New Roman" w:eastAsia="Times New Roman" w:hint="default"/>
          <w:sz w:val="18"/>
          <w:szCs w:val="18"/>
        </w:rPr>
        <w:t>37</w:t>
      </w:r>
      <w:r>
        <w:rPr>
          <w:rFonts w:ascii="宋体" w:hAnsi="宋体" w:cs="宋体" w:eastAsia="宋体" w:hint="default"/>
          <w:i/>
          <w:sz w:val="18"/>
          <w:szCs w:val="18"/>
        </w:rPr>
        <w:t>名不符合激励对象回购首次授予限制性股票</w:t>
      </w:r>
      <w:r>
        <w:rPr>
          <w:rFonts w:ascii="Times New Roman" w:hAnsi="Times New Roman" w:cs="Times New Roman" w:eastAsia="Times New Roman" w:hint="default"/>
          <w:sz w:val="18"/>
          <w:szCs w:val="18"/>
        </w:rPr>
        <w:t>1,459,200</w:t>
      </w:r>
      <w:r>
        <w:rPr>
          <w:rFonts w:ascii="宋体" w:hAnsi="宋体" w:cs="宋体" w:eastAsia="宋体" w:hint="default"/>
          <w:i/>
          <w:sz w:val="18"/>
          <w:szCs w:val="18"/>
        </w:rPr>
        <w:t>股，减少公司股本</w:t>
      </w:r>
      <w:r>
        <w:rPr>
          <w:rFonts w:ascii="Times New Roman" w:hAnsi="Times New Roman" w:cs="Times New Roman" w:eastAsia="Times New Roman" w:hint="default"/>
          <w:sz w:val="18"/>
          <w:szCs w:val="18"/>
        </w:rPr>
        <w:t>1,459,200.00</w:t>
      </w:r>
      <w:r>
        <w:rPr>
          <w:rFonts w:ascii="宋体" w:hAnsi="宋体" w:cs="宋体" w:eastAsia="宋体" w:hint="default"/>
          <w:i/>
          <w:sz w:val="18"/>
          <w:szCs w:val="18"/>
        </w:rPr>
        <w:t>元，根据回购义务， 公司减少库存股</w:t>
      </w:r>
      <w:r>
        <w:rPr>
          <w:rFonts w:ascii="Times New Roman" w:hAnsi="Times New Roman" w:cs="Times New Roman" w:eastAsia="Times New Roman" w:hint="default"/>
          <w:sz w:val="18"/>
          <w:szCs w:val="18"/>
        </w:rPr>
        <w:t>8,575,718.40</w:t>
      </w:r>
      <w:r>
        <w:rPr>
          <w:rFonts w:ascii="宋体" w:hAnsi="宋体" w:cs="宋体" w:eastAsia="宋体" w:hint="default"/>
          <w:i/>
          <w:sz w:val="18"/>
          <w:szCs w:val="18"/>
        </w:rPr>
        <w:t>元。本年度发放激励对象股利减少库存股</w:t>
      </w:r>
      <w:r>
        <w:rPr>
          <w:rFonts w:ascii="Times New Roman" w:hAnsi="Times New Roman" w:cs="Times New Roman" w:eastAsia="Times New Roman" w:hint="default"/>
          <w:sz w:val="18"/>
          <w:szCs w:val="18"/>
        </w:rPr>
        <w:t>993,330.00</w:t>
      </w:r>
      <w:r>
        <w:rPr>
          <w:rFonts w:ascii="宋体" w:hAnsi="宋体" w:cs="宋体" w:eastAsia="宋体" w:hint="default"/>
          <w:i/>
          <w:sz w:val="18"/>
          <w:szCs w:val="18"/>
        </w:rPr>
        <w:t>元，合计减少库存股</w:t>
      </w:r>
      <w:r>
        <w:rPr>
          <w:rFonts w:ascii="Times New Roman" w:hAnsi="Times New Roman" w:cs="Times New Roman" w:eastAsia="Times New Roman" w:hint="default"/>
          <w:sz w:val="18"/>
          <w:szCs w:val="18"/>
        </w:rPr>
        <w:t>9,569,048.40</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4"/>
        <w:rPr>
          <w:rFonts w:ascii="宋体" w:hAnsi="宋体" w:cs="宋体" w:eastAsia="宋体" w:hint="default"/>
          <w:i/>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36</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法定盈余公积</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64,339,737.08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23,878,124.41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88,217,861.49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64,339,737.08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23,878,124.41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88,217,861.49</w:t>
            </w:r>
          </w:p>
        </w:tc>
      </w:tr>
    </w:tbl>
    <w:p>
      <w:pPr>
        <w:pStyle w:val="BodyText"/>
        <w:spacing w:line="441" w:lineRule="auto" w:before="49"/>
        <w:ind w:left="513" w:right="983" w:hanging="361"/>
        <w:jc w:val="left"/>
        <w:rPr>
          <w:i w:val="0"/>
        </w:rPr>
      </w:pPr>
      <w:r>
        <w:rPr/>
        <w:t>盈余公积说明，包括本期增减变动情况、变动原因说明： 本期盈余公积增加系本公司按《公司法》及本公司章程有关规定，按本期净利润</w:t>
      </w:r>
      <w:r>
        <w:rPr>
          <w:rFonts w:ascii="Times New Roman" w:hAnsi="Times New Roman" w:cs="Times New Roman" w:eastAsia="Times New Roman" w:hint="default"/>
          <w:i w:val="0"/>
        </w:rPr>
        <w:t>10%</w:t>
      </w:r>
      <w:r>
        <w:rPr/>
        <w:t>提取法定盈余公积金。</w:t>
      </w:r>
      <w:r>
        <w:rPr>
          <w:i w:val="0"/>
        </w:rPr>
      </w:r>
    </w:p>
    <w:p>
      <w:pPr>
        <w:spacing w:line="240" w:lineRule="auto" w:before="5"/>
        <w:rPr>
          <w:rFonts w:ascii="宋体" w:hAnsi="宋体" w:cs="宋体" w:eastAsia="宋体" w:hint="default"/>
          <w:i/>
          <w:sz w:val="13"/>
          <w:szCs w:val="13"/>
        </w:rPr>
      </w:pPr>
    </w:p>
    <w:p>
      <w:pPr>
        <w:pStyle w:val="Heading3"/>
        <w:spacing w:line="240" w:lineRule="auto"/>
        <w:ind w:right="153"/>
        <w:jc w:val="left"/>
        <w:rPr>
          <w:b w:val="0"/>
          <w:bCs w:val="0"/>
        </w:rPr>
      </w:pPr>
      <w:r>
        <w:rPr>
          <w:rFonts w:ascii="Times New Roman" w:hAnsi="Times New Roman" w:cs="Times New Roman" w:eastAsia="Times New Roman" w:hint="default"/>
        </w:rPr>
        <w:t>37</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i/>
                <w:sz w:val="18"/>
                <w:szCs w:val="18"/>
              </w:rPr>
              <w:t>上期</w:t>
            </w:r>
            <w:r>
              <w:rPr>
                <w:rFonts w:ascii="宋体" w:hAnsi="宋体" w:cs="宋体" w:eastAsia="宋体" w:hint="default"/>
                <w:sz w:val="18"/>
                <w:szCs w:val="18"/>
              </w:rPr>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调整前上期末未分配利润</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554,771,977.76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276,202,445.11</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调整后期初未分配利润</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554,771,977.76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276,202,445.11</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加：本期归属于母公司所有者的净利润</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229,039,873.76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518,622,831.32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减：提取法定盈余公积</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23,878,124.41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19,536,753.99</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应付普通股股利</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54,693,144.97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46,424,535.68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转作股本的普通股股利</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174,092,009.00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期末未分配利润</w:t>
            </w:r>
            <w:r>
              <w:rPr>
                <w:rFonts w:ascii="宋体" w:hAnsi="宋体" w:cs="宋体" w:eastAsia="宋体" w:hint="default"/>
                <w:sz w:val="18"/>
                <w:szCs w:val="18"/>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705,240,582.14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554,771,977.76</w:t>
            </w:r>
          </w:p>
        </w:tc>
      </w:tr>
    </w:tbl>
    <w:p>
      <w:pPr>
        <w:pStyle w:val="BodyText"/>
        <w:spacing w:line="240" w:lineRule="auto" w:before="49"/>
        <w:ind w:right="153"/>
        <w:jc w:val="left"/>
        <w:rPr>
          <w:i w:val="0"/>
        </w:rPr>
      </w:pPr>
      <w:r>
        <w:rPr/>
        <w:t>调整期初未分配利润明细：</w:t>
      </w:r>
      <w:r>
        <w:rPr>
          <w:i w:val="0"/>
        </w:rPr>
      </w:r>
    </w:p>
    <w:p>
      <w:pPr>
        <w:pStyle w:val="BodyText"/>
        <w:spacing w:line="240" w:lineRule="auto" w:before="115"/>
        <w:ind w:left="513" w:right="153"/>
        <w:jc w:val="left"/>
        <w:rPr>
          <w:i w:val="0"/>
        </w:rPr>
      </w:pPr>
      <w:r>
        <w:rPr>
          <w:rFonts w:ascii="Times New Roman" w:hAnsi="Times New Roman" w:cs="Times New Roman" w:eastAsia="Times New Roman" w:hint="default"/>
          <w:i w:val="0"/>
        </w:rPr>
        <w:t>1)</w:t>
      </w:r>
      <w:r>
        <w:rPr/>
        <w:t>、由于《企业会计准则》及其相关新规定进行追溯调整，影响期初未分配利润</w:t>
      </w:r>
      <w:r>
        <w:rPr>
          <w:spacing w:val="-44"/>
        </w:rPr>
        <w:t> </w:t>
      </w:r>
      <w:r>
        <w:rPr>
          <w:rFonts w:ascii="Times New Roman" w:hAnsi="Times New Roman" w:cs="Times New Roman" w:eastAsia="Times New Roman" w:hint="default"/>
          <w:i w:val="0"/>
        </w:rPr>
        <w:t>0.00</w:t>
      </w:r>
      <w:r>
        <w:rPr>
          <w:rFonts w:ascii="Times New Roman" w:hAnsi="Times New Roman" w:cs="Times New Roman" w:eastAsia="Times New Roman" w:hint="default"/>
          <w:i w:val="0"/>
          <w:spacing w:val="1"/>
        </w:rPr>
        <w:t> </w:t>
      </w:r>
      <w:r>
        <w:rPr/>
        <w:t>元。</w:t>
      </w:r>
      <w:r>
        <w:rPr>
          <w:i w:val="0"/>
        </w:rPr>
      </w:r>
    </w:p>
    <w:p>
      <w:pPr>
        <w:spacing w:before="103"/>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、由于会计政策变更，影响期初未分配利润</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p>
      <w:pPr>
        <w:spacing w:before="103"/>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、由于重大会计差错更正，影响期初未分配利润</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p>
      <w:pPr>
        <w:pStyle w:val="BodyText"/>
        <w:spacing w:line="240" w:lineRule="auto" w:before="101"/>
        <w:ind w:left="513" w:right="153"/>
        <w:jc w:val="left"/>
        <w:rPr>
          <w:i w:val="0"/>
        </w:rPr>
      </w:pPr>
      <w:r>
        <w:rPr>
          <w:rFonts w:ascii="Times New Roman" w:hAnsi="Times New Roman" w:cs="Times New Roman" w:eastAsia="Times New Roman" w:hint="default"/>
          <w:i w:val="0"/>
        </w:rPr>
        <w:t>4)</w:t>
      </w:r>
      <w:r>
        <w:rPr/>
        <w:t>、由于同一控制导致的合并范围变更，影响期初未分配利润</w:t>
      </w:r>
      <w:r>
        <w:rPr>
          <w:spacing w:val="-44"/>
        </w:rPr>
        <w:t> </w:t>
      </w:r>
      <w:r>
        <w:rPr>
          <w:rFonts w:ascii="Times New Roman" w:hAnsi="Times New Roman" w:cs="Times New Roman" w:eastAsia="Times New Roman" w:hint="default"/>
          <w:i w:val="0"/>
        </w:rPr>
        <w:t>0.00</w:t>
      </w:r>
      <w:r>
        <w:rPr>
          <w:rFonts w:ascii="Times New Roman" w:hAnsi="Times New Roman" w:cs="Times New Roman" w:eastAsia="Times New Roman" w:hint="default"/>
          <w:i w:val="0"/>
          <w:spacing w:val="1"/>
        </w:rPr>
        <w:t> </w:t>
      </w:r>
      <w:r>
        <w:rPr/>
        <w:t>元。</w:t>
      </w:r>
      <w:r>
        <w:rPr>
          <w:i w:val="0"/>
        </w:rPr>
      </w:r>
    </w:p>
    <w:p>
      <w:pPr>
        <w:spacing w:before="103"/>
        <w:ind w:left="513"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i/>
          <w:sz w:val="18"/>
          <w:szCs w:val="18"/>
        </w:rPr>
        <w:t>、其他调整合计影响期初未分配利润</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3"/>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38</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收入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i/>
                <w:sz w:val="18"/>
                <w:szCs w:val="18"/>
              </w:rPr>
              <w:t>成本</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i/>
                <w:sz w:val="18"/>
                <w:szCs w:val="18"/>
              </w:rPr>
              <w:t>收入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i/>
                <w:sz w:val="18"/>
                <w:szCs w:val="18"/>
              </w:rPr>
              <w:t>成本</w:t>
            </w:r>
            <w:r>
              <w:rPr>
                <w:rFonts w:ascii="宋体" w:hAnsi="宋体" w:cs="宋体" w:eastAsia="宋体" w:hint="default"/>
                <w:sz w:val="18"/>
                <w:szCs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主营业务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1,202,869,286.17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574,044,592.22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954,473,335.57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435,503,476.09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其他业务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886,987.54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567,914.11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1,203,756,273.71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574,612,506.33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5" w:right="0"/>
              <w:jc w:val="left"/>
              <w:rPr>
                <w:rFonts w:ascii="Times New Roman" w:hAnsi="Times New Roman" w:cs="Times New Roman" w:eastAsia="Times New Roman" w:hint="default"/>
                <w:sz w:val="18"/>
                <w:szCs w:val="18"/>
              </w:rPr>
            </w:pPr>
            <w:r>
              <w:rPr>
                <w:rFonts w:ascii="Times New Roman"/>
                <w:sz w:val="18"/>
              </w:rPr>
              <w:t>954,473,335.57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6" w:right="0"/>
              <w:jc w:val="left"/>
              <w:rPr>
                <w:rFonts w:ascii="Times New Roman" w:hAnsi="Times New Roman" w:cs="Times New Roman" w:eastAsia="Times New Roman" w:hint="default"/>
                <w:sz w:val="18"/>
                <w:szCs w:val="18"/>
              </w:rPr>
            </w:pPr>
            <w:r>
              <w:rPr>
                <w:rFonts w:ascii="Times New Roman"/>
                <w:sz w:val="18"/>
              </w:rPr>
              <w:t>435,503,476.09</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39</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城市维护建设税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8,252,350.79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6,863,678.78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教育费附加</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5,893,599.27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4,911,269.86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房产税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330,121.45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印花税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821,239.79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268,968.63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河道管理费</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781,442.91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832,841.56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5,372.50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16,183,609.95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12,882,131.33</w:t>
            </w:r>
          </w:p>
        </w:tc>
      </w:tr>
    </w:tbl>
    <w:p>
      <w:pPr>
        <w:pStyle w:val="BodyText"/>
        <w:spacing w:line="240" w:lineRule="auto" w:before="49"/>
        <w:ind w:right="153"/>
        <w:jc w:val="left"/>
        <w:rPr>
          <w:i w:val="0"/>
        </w:rPr>
      </w:pPr>
      <w:r>
        <w:rPr/>
        <w:t>其他说明：</w:t>
      </w:r>
      <w:r>
        <w:rPr>
          <w:i w:val="0"/>
        </w:rPr>
      </w:r>
    </w:p>
    <w:p>
      <w:pPr>
        <w:pStyle w:val="BodyText"/>
        <w:spacing w:line="300" w:lineRule="auto" w:before="115"/>
        <w:ind w:right="153" w:firstLine="360"/>
        <w:jc w:val="left"/>
        <w:rPr>
          <w:i w:val="0"/>
        </w:rPr>
      </w:pPr>
      <w:r>
        <w:rPr>
          <w:spacing w:val="-2"/>
        </w:rPr>
        <w:t>自</w:t>
      </w:r>
      <w:r>
        <w:rPr>
          <w:rFonts w:ascii="Times New Roman" w:hAnsi="Times New Roman" w:cs="Times New Roman" w:eastAsia="Times New Roman" w:hint="default"/>
          <w:i w:val="0"/>
          <w:spacing w:val="-2"/>
        </w:rPr>
        <w:t>2016</w:t>
      </w:r>
      <w:r>
        <w:rPr>
          <w:spacing w:val="-2"/>
        </w:rPr>
        <w:t>年</w:t>
      </w:r>
      <w:r>
        <w:rPr>
          <w:rFonts w:ascii="Times New Roman" w:hAnsi="Times New Roman" w:cs="Times New Roman" w:eastAsia="Times New Roman" w:hint="default"/>
          <w:i w:val="0"/>
          <w:spacing w:val="-2"/>
        </w:rPr>
        <w:t>5</w:t>
      </w:r>
      <w:r>
        <w:rPr>
          <w:spacing w:val="-2"/>
        </w:rPr>
        <w:t>月</w:t>
      </w:r>
      <w:r>
        <w:rPr>
          <w:rFonts w:ascii="Times New Roman" w:hAnsi="Times New Roman" w:cs="Times New Roman" w:eastAsia="Times New Roman" w:hint="default"/>
          <w:i w:val="0"/>
          <w:spacing w:val="-2"/>
        </w:rPr>
        <w:t>1</w:t>
      </w:r>
      <w:r>
        <w:rPr>
          <w:spacing w:val="-2"/>
        </w:rPr>
        <w:t>日起，房产税、土地使用税、车船使用税、印花税等发生额从管理费用重分类到税金及附加进行核算，对</w:t>
      </w:r>
      <w:r>
        <w:rPr/>
        <w:t> 以前期间发生额不进行追溯调整。</w:t>
      </w:r>
      <w:r>
        <w:rPr>
          <w:i w:val="0"/>
        </w:rPr>
      </w:r>
    </w:p>
    <w:p>
      <w:pPr>
        <w:spacing w:line="240" w:lineRule="auto" w:before="10"/>
        <w:rPr>
          <w:rFonts w:ascii="宋体" w:hAnsi="宋体" w:cs="宋体" w:eastAsia="宋体" w:hint="default"/>
          <w:i/>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40</w:t>
      </w:r>
      <w:r>
        <w:rPr/>
        <w:t>、销售费用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人员费用</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57,522,310.47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50,958,606.23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办公及运营经费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51,032,936.59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37,474,849.69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差旅费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19,960,951.89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18,816,818.37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会务费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13,434,527.08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17,140,703.16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租赁及物业管理费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4,677,883.98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6,167,045.64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质保金</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3,624,622.59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1,250,185.16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折旧费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1,251,374.05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844,361.06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4,322,682.86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2,525,517.19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155,827,289.51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135,178,086.50</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41</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人员费用</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53,418,404.82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42,709,026.17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办公及运营经费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32,570,632.66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24,530,036.27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折旧及摊销</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11,474,721.89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9,852,745.95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研究开发费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110,225,921.01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84,651,721.81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租赁及物业管理费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9,641,077.22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13,880,854.63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税费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357,017.61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8,558,766.34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5,208,395.77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225,889,523.94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181,189,798.21</w:t>
            </w:r>
          </w:p>
        </w:tc>
      </w:tr>
    </w:tbl>
    <w:p>
      <w:pPr>
        <w:pStyle w:val="BodyText"/>
        <w:spacing w:line="240" w:lineRule="auto" w:before="49"/>
        <w:ind w:right="153"/>
        <w:jc w:val="left"/>
        <w:rPr>
          <w:i w:val="0"/>
        </w:rPr>
      </w:pPr>
      <w:r>
        <w:rPr/>
        <w:t>其他说明：</w:t>
      </w:r>
      <w:r>
        <w:rPr>
          <w:i w:val="0"/>
        </w:rPr>
      </w:r>
    </w:p>
    <w:p>
      <w:pPr>
        <w:pStyle w:val="BodyText"/>
        <w:spacing w:line="300" w:lineRule="auto" w:before="115"/>
        <w:ind w:right="153" w:firstLine="360"/>
        <w:jc w:val="left"/>
        <w:rPr>
          <w:i w:val="0"/>
        </w:rPr>
      </w:pPr>
      <w:r>
        <w:rPr>
          <w:spacing w:val="-2"/>
        </w:rPr>
        <w:t>自</w:t>
      </w:r>
      <w:r>
        <w:rPr>
          <w:rFonts w:ascii="Times New Roman" w:hAnsi="Times New Roman" w:cs="Times New Roman" w:eastAsia="Times New Roman" w:hint="default"/>
          <w:i w:val="0"/>
          <w:spacing w:val="-2"/>
        </w:rPr>
        <w:t>2016</w:t>
      </w:r>
      <w:r>
        <w:rPr>
          <w:spacing w:val="-2"/>
        </w:rPr>
        <w:t>年</w:t>
      </w:r>
      <w:r>
        <w:rPr>
          <w:rFonts w:ascii="Times New Roman" w:hAnsi="Times New Roman" w:cs="Times New Roman" w:eastAsia="Times New Roman" w:hint="default"/>
          <w:i w:val="0"/>
          <w:spacing w:val="-2"/>
        </w:rPr>
        <w:t>5</w:t>
      </w:r>
      <w:r>
        <w:rPr>
          <w:spacing w:val="-2"/>
        </w:rPr>
        <w:t>月</w:t>
      </w:r>
      <w:r>
        <w:rPr>
          <w:rFonts w:ascii="Times New Roman" w:hAnsi="Times New Roman" w:cs="Times New Roman" w:eastAsia="Times New Roman" w:hint="default"/>
          <w:i w:val="0"/>
          <w:spacing w:val="-2"/>
        </w:rPr>
        <w:t>1</w:t>
      </w:r>
      <w:r>
        <w:rPr>
          <w:spacing w:val="-2"/>
        </w:rPr>
        <w:t>日起，房产税、土地使用税、车船使用税、印花税等发生额从管理费用重分类到税金及附加进行核算，对</w:t>
      </w:r>
      <w:r>
        <w:rPr/>
        <w:t> 以前期间发生额不进行追溯调整。</w:t>
      </w:r>
      <w:r>
        <w:rPr>
          <w:i w:val="0"/>
        </w:rPr>
      </w:r>
    </w:p>
    <w:p>
      <w:pPr>
        <w:spacing w:line="240" w:lineRule="auto" w:before="10"/>
        <w:rPr>
          <w:rFonts w:ascii="宋体" w:hAnsi="宋体" w:cs="宋体" w:eastAsia="宋体" w:hint="default"/>
          <w:i/>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42</w:t>
      </w:r>
      <w:r>
        <w:rPr/>
        <w:t>、财务费用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利息支出</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8,942,503.66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12,852,983.22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减：利息收入</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5,327,322.45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6,980,363.72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利息净支出</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3,615,181.21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5,872,619.50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银行手续费及其他</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321,041.24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362,481.21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3,936,222.45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6,235,100.71</w:t>
            </w:r>
          </w:p>
        </w:tc>
      </w:tr>
    </w:tbl>
    <w:p>
      <w:pPr>
        <w:pStyle w:val="BodyText"/>
        <w:spacing w:line="240" w:lineRule="auto" w:before="49"/>
        <w:ind w:right="153"/>
        <w:jc w:val="left"/>
        <w:rPr>
          <w:i w:val="0"/>
        </w:rPr>
      </w:pPr>
      <w:r>
        <w:rPr/>
        <w:t>其他说明：</w:t>
      </w:r>
      <w:r>
        <w:rPr>
          <w:i w:val="0"/>
        </w:rPr>
      </w:r>
    </w:p>
    <w:p>
      <w:pPr>
        <w:spacing w:line="240" w:lineRule="auto" w:before="3"/>
        <w:rPr>
          <w:rFonts w:ascii="宋体" w:hAnsi="宋体" w:cs="宋体" w:eastAsia="宋体" w:hint="default"/>
          <w:i/>
          <w:sz w:val="15"/>
          <w:szCs w:val="15"/>
        </w:rPr>
      </w:pPr>
    </w:p>
    <w:p>
      <w:pPr>
        <w:pStyle w:val="BodyText"/>
        <w:spacing w:line="297" w:lineRule="auto"/>
        <w:ind w:right="153" w:firstLine="360"/>
        <w:jc w:val="left"/>
        <w:rPr>
          <w:i w:val="0"/>
        </w:rPr>
      </w:pPr>
      <w:r>
        <w:rPr>
          <w:spacing w:val="-2"/>
        </w:rPr>
        <w:t>自</w:t>
      </w:r>
      <w:r>
        <w:rPr>
          <w:rFonts w:ascii="Times New Roman" w:hAnsi="Times New Roman" w:cs="Times New Roman" w:eastAsia="Times New Roman" w:hint="default"/>
          <w:i w:val="0"/>
          <w:spacing w:val="-2"/>
        </w:rPr>
        <w:t>2016</w:t>
      </w:r>
      <w:r>
        <w:rPr>
          <w:spacing w:val="-2"/>
        </w:rPr>
        <w:t>年</w:t>
      </w:r>
      <w:r>
        <w:rPr>
          <w:rFonts w:ascii="Times New Roman" w:hAnsi="Times New Roman" w:cs="Times New Roman" w:eastAsia="Times New Roman" w:hint="default"/>
          <w:i w:val="0"/>
          <w:spacing w:val="-2"/>
        </w:rPr>
        <w:t>5</w:t>
      </w:r>
      <w:r>
        <w:rPr>
          <w:spacing w:val="-2"/>
        </w:rPr>
        <w:t>月</w:t>
      </w:r>
      <w:r>
        <w:rPr>
          <w:rFonts w:ascii="Times New Roman" w:hAnsi="Times New Roman" w:cs="Times New Roman" w:eastAsia="Times New Roman" w:hint="default"/>
          <w:i w:val="0"/>
          <w:spacing w:val="-2"/>
        </w:rPr>
        <w:t>1</w:t>
      </w:r>
      <w:r>
        <w:rPr>
          <w:spacing w:val="-2"/>
        </w:rPr>
        <w:t>日起，房产税、土地使用税、车船使用税、印花税等发生额从管理费用重分类到税金及附加进行核算，对</w:t>
      </w:r>
      <w:r>
        <w:rPr/>
        <w:t> 以前期间发生额不进行追溯调整。</w:t>
      </w:r>
      <w:r>
        <w:rPr>
          <w:i w:val="0"/>
        </w:rPr>
      </w:r>
    </w:p>
    <w:p>
      <w:pPr>
        <w:spacing w:line="240" w:lineRule="auto" w:before="12"/>
        <w:rPr>
          <w:rFonts w:ascii="宋体" w:hAnsi="宋体" w:cs="宋体" w:eastAsia="宋体" w:hint="default"/>
          <w:i/>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43</w:t>
      </w:r>
      <w:r>
        <w:rPr/>
        <w:t>、资产减值损失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一、坏账损失</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48,073,878.54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44,487,049.71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48,073,878.54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44,487,049.71</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权益法核算的长期股权投资收益</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-18,624,432.80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3" w:right="0"/>
              <w:jc w:val="left"/>
              <w:rPr>
                <w:rFonts w:ascii="Times New Roman" w:hAnsi="Times New Roman" w:cs="Times New Roman" w:eastAsia="Times New Roman" w:hint="default"/>
                <w:sz w:val="18"/>
                <w:szCs w:val="18"/>
              </w:rPr>
            </w:pPr>
            <w:r>
              <w:rPr>
                <w:rFonts w:ascii="Times New Roman"/>
                <w:sz w:val="18"/>
              </w:rPr>
              <w:t>-17,923,929.46</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处置长期股权投资产生的投资收益</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-382,992.75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可供出售金融资产在持有期间的投资收益</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302,518.11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i/>
                <w:spacing w:val="-1"/>
                <w:sz w:val="18"/>
                <w:szCs w:val="18"/>
              </w:rPr>
              <w:t>丧失控制权后，剩余股权按公允价值重新计</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量产生的利得</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408,705,000.18</w:t>
            </w:r>
          </w:p>
        </w:tc>
      </w:tr>
      <w:tr>
        <w:trPr>
          <w:trHeight w:val="1337"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i/>
                <w:sz w:val="18"/>
                <w:szCs w:val="18"/>
              </w:rPr>
              <w:t>因追加投资对非同一控制下的被投资方实 </w:t>
            </w:r>
            <w:r>
              <w:rPr>
                <w:rFonts w:ascii="宋体" w:hAnsi="宋体" w:cs="宋体" w:eastAsia="宋体" w:hint="default"/>
                <w:i/>
                <w:spacing w:val="-1"/>
                <w:sz w:val="18"/>
                <w:szCs w:val="18"/>
              </w:rPr>
              <w:t>施控制的，购买日之前持有的被购买方的股</w:t>
            </w:r>
            <w:r>
              <w:rPr>
                <w:rFonts w:ascii="宋体" w:hAnsi="宋体" w:cs="宋体" w:eastAsia="宋体" w:hint="default"/>
                <w:i/>
                <w:spacing w:val="-88"/>
                <w:sz w:val="18"/>
                <w:szCs w:val="18"/>
              </w:rPr>
              <w:t> </w:t>
            </w:r>
            <w:r>
              <w:rPr>
                <w:rFonts w:ascii="宋体" w:hAnsi="宋体" w:cs="宋体" w:eastAsia="宋体" w:hint="default"/>
                <w:i/>
                <w:spacing w:val="-88"/>
                <w:sz w:val="18"/>
                <w:szCs w:val="18"/>
              </w:rPr>
            </w:r>
            <w:r>
              <w:rPr>
                <w:rFonts w:ascii="宋体" w:hAnsi="宋体" w:cs="宋体" w:eastAsia="宋体" w:hint="default"/>
                <w:i/>
                <w:sz w:val="18"/>
                <w:szCs w:val="18"/>
              </w:rPr>
              <w:t>权公允价值与其账面价值的差额产生投资 收益</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-12,069,912.66</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-18,704,907.44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378,711,158.06</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45</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i/>
                <w:sz w:val="18"/>
                <w:szCs w:val="18"/>
              </w:rPr>
              <w:t>资产处置收益的来源</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133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i/>
                <w:sz w:val="18"/>
                <w:szCs w:val="18"/>
              </w:rPr>
              <w:t>出售划分为持有待售的非流动资产（金 融工具、长期股权投资和投资性房地产 除外）或处置组时确认的处置利得或损 失</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1,730,823.69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both"/>
              <w:rPr>
                <w:rFonts w:ascii="宋体" w:hAnsi="宋体" w:cs="宋体" w:eastAsia="宋体" w:hint="default"/>
                <w:sz w:val="18"/>
                <w:szCs w:val="18"/>
              </w:rPr>
            </w:pPr>
            <w:r>
              <w:rPr>
                <w:rFonts w:ascii="宋体" w:hAnsi="宋体" w:cs="宋体" w:eastAsia="宋体" w:hint="default"/>
                <w:i/>
                <w:sz w:val="18"/>
                <w:szCs w:val="18"/>
              </w:rPr>
              <w:t>处置未划分为持有待售的固定资产、在 建工程、生产性生物资产及无形资产的 处置利得或损失：</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58,202.61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10,301.05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其中：固定资产处置利得</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58,202.61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 </w:t>
            </w:r>
            <w:r>
              <w:rPr>
                <w:rFonts w:ascii="宋体" w:hAnsi="宋体" w:cs="宋体" w:eastAsia="宋体" w:hint="default"/>
                <w:i/>
                <w:spacing w:val="2"/>
                <w:sz w:val="18"/>
                <w:szCs w:val="18"/>
              </w:rPr>
              <w:t> </w:t>
            </w:r>
            <w:r>
              <w:rPr>
                <w:rFonts w:ascii="宋体" w:hAnsi="宋体" w:cs="宋体" w:eastAsia="宋体" w:hint="default"/>
                <w:i/>
                <w:sz w:val="18"/>
                <w:szCs w:val="18"/>
              </w:rPr>
              <w:t>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1,789,026.30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10,301.05</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46</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i/>
                <w:sz w:val="18"/>
                <w:szCs w:val="18"/>
              </w:rPr>
              <w:t>产生其他收益的来源</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软件产品增值税即征即退款</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76,656,364.10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政府补助</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18,422,274.40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 </w:t>
            </w:r>
            <w:r>
              <w:rPr>
                <w:rFonts w:ascii="宋体" w:hAnsi="宋体" w:cs="宋体" w:eastAsia="宋体" w:hint="default"/>
                <w:i/>
                <w:spacing w:val="2"/>
                <w:sz w:val="18"/>
                <w:szCs w:val="18"/>
              </w:rPr>
              <w:t> </w:t>
            </w:r>
            <w:r>
              <w:rPr>
                <w:rFonts w:ascii="宋体" w:hAnsi="宋体" w:cs="宋体" w:eastAsia="宋体" w:hint="default"/>
                <w:i/>
                <w:sz w:val="18"/>
                <w:szCs w:val="18"/>
              </w:rPr>
              <w:t>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95,078,638.50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47</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5"/>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i/>
                <w:sz w:val="18"/>
                <w:szCs w:val="18"/>
              </w:rPr>
              <w:t>计入当期非经常性损益的金 额</w:t>
            </w:r>
            <w:r>
              <w:rPr>
                <w:rFonts w:ascii="宋体" w:hAnsi="宋体" w:cs="宋体" w:eastAsia="宋体" w:hint="default"/>
                <w:sz w:val="18"/>
                <w:szCs w:val="18"/>
              </w:rPr>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政府补助</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1,093,200.10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63,441,170.16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1,093,200.10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968,145.90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2,652,499.12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968,145.90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2,061,346.00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66,093,669.28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2,061,346.00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i/>
          <w:sz w:val="25"/>
          <w:szCs w:val="25"/>
        </w:rPr>
      </w:pPr>
      <w:r>
        <w:rPr/>
        <w:pict>
          <v:group style="position:absolute;margin-left:56.400002pt;margin-top:106.93998pt;width:479.05pt;height:650pt;mso-position-horizontal-relative:page;mso-position-vertical-relative:page;z-index:-946720" coordorigin="1128,2139" coordsize="9581,13000">
            <v:group style="position:absolute;left:5394;top:6793;width:1054;height:1328" coordorigin="5394,6793" coordsize="1054,1328">
              <v:shape style="position:absolute;left:5394;top:6793;width:1054;height:1328" coordorigin="5394,6793" coordsize="1054,1328" path="m5394,8120l6447,8120,6447,6793,5394,6793,5394,8120xe" filled="true" fillcolor="#ffffff" stroked="false">
                <v:path arrowok="t"/>
                <v:fill type="solid"/>
              </v:shape>
            </v:group>
            <v:group style="position:absolute;left:5418;top:7261;width:1006;height:392" coordorigin="5418,7261" coordsize="1006,392">
              <v:shape style="position:absolute;left:5418;top:7261;width:1006;height:392" coordorigin="5418,7261" coordsize="1006,392" path="m5418,7652l6423,7652,6423,7261,5418,7261,5418,7652xe" filled="true" fillcolor="#ffffff" stroked="false">
                <v:path arrowok="t"/>
                <v:fill type="solid"/>
              </v:shape>
            </v:group>
            <v:group style="position:absolute;left:5394;top:8130;width:1054;height:1643" coordorigin="5394,8130" coordsize="1054,1643">
              <v:shape style="position:absolute;left:5394;top:8130;width:1054;height:1643" coordorigin="5394,8130" coordsize="1054,1643" path="m5394,9772l6447,9772,6447,8130,5394,8130,5394,9772xe" filled="true" fillcolor="#ffffff" stroked="false">
                <v:path arrowok="t"/>
                <v:fill type="solid"/>
              </v:shape>
            </v:group>
            <v:group style="position:absolute;left:5418;top:8754;width:1006;height:394" coordorigin="5418,8754" coordsize="1006,394">
              <v:shape style="position:absolute;left:5418;top:8754;width:1006;height:394" coordorigin="5418,8754" coordsize="1006,394" path="m5418,9147l6423,9147,6423,8754,5418,8754,5418,9147xe" filled="true" fillcolor="#ffffff" stroked="false">
                <v:path arrowok="t"/>
                <v:fill type="solid"/>
              </v:shape>
            </v:group>
            <v:group style="position:absolute;left:5394;top:9781;width:1054;height:1328" coordorigin="5394,9781" coordsize="1054,1328">
              <v:shape style="position:absolute;left:5394;top:9781;width:1054;height:1328" coordorigin="5394,9781" coordsize="1054,1328" path="m5394,11109l6447,11109,6447,9781,5394,9781,5394,11109xe" filled="true" fillcolor="#ffffff" stroked="false">
                <v:path arrowok="t"/>
                <v:fill type="solid"/>
              </v:shape>
            </v:group>
            <v:group style="position:absolute;left:5418;top:10249;width:1006;height:392" coordorigin="5418,10249" coordsize="1006,392">
              <v:shape style="position:absolute;left:5418;top:10249;width:1006;height:392" coordorigin="5418,10249" coordsize="1006,392" path="m5418,10641l6423,10641,6423,10249,5418,10249,5418,10641xe" filled="true" fillcolor="#ffffff" stroked="false">
                <v:path arrowok="t"/>
                <v:fill type="solid"/>
              </v:shape>
            </v:group>
            <v:group style="position:absolute;left:1138;top:9777;width:1057;height:2" coordorigin="1138,9777" coordsize="1057,2">
              <v:shape style="position:absolute;left:1138;top:9777;width:1057;height:2" coordorigin="1138,9777" coordsize="1057,0" path="m1138,9777l2194,9777e" filled="false" stroked="true" strokeweight=".48001pt" strokecolor="#000000">
                <v:path arrowok="t"/>
              </v:shape>
            </v:group>
            <v:group style="position:absolute;left:2204;top:9777;width:1054;height:2" coordorigin="2204,9777" coordsize="1054,2">
              <v:shape style="position:absolute;left:2204;top:9777;width:1054;height:2" coordorigin="2204,9777" coordsize="1054,0" path="m2204,9777l3257,9777e" filled="false" stroked="true" strokeweight=".48001pt" strokecolor="#000000">
                <v:path arrowok="t"/>
              </v:shape>
            </v:group>
            <v:group style="position:absolute;left:3267;top:9777;width:1055;height:2" coordorigin="3267,9777" coordsize="1055,2">
              <v:shape style="position:absolute;left:3267;top:9777;width:1055;height:2" coordorigin="3267,9777" coordsize="1055,0" path="m3267,9777l4321,9777e" filled="false" stroked="true" strokeweight=".48001pt" strokecolor="#000000">
                <v:path arrowok="t"/>
              </v:shape>
            </v:group>
            <v:group style="position:absolute;left:4331;top:9777;width:1054;height:2" coordorigin="4331,9777" coordsize="1054,2">
              <v:shape style="position:absolute;left:4331;top:9777;width:1054;height:2" coordorigin="4331,9777" coordsize="1054,0" path="m4331,9777l5384,9777e" filled="false" stroked="true" strokeweight=".48001pt" strokecolor="#000000">
                <v:path arrowok="t"/>
              </v:shape>
            </v:group>
            <v:group style="position:absolute;left:5394;top:9777;width:1052;height:2" coordorigin="5394,9777" coordsize="1052,2">
              <v:shape style="position:absolute;left:5394;top:9777;width:1052;height:2" coordorigin="5394,9777" coordsize="1052,0" path="m5394,9777l6445,9777e" filled="false" stroked="true" strokeweight=".48001pt" strokecolor="#000000">
                <v:path arrowok="t"/>
              </v:shape>
            </v:group>
            <v:group style="position:absolute;left:6455;top:9777;width:1055;height:2" coordorigin="6455,9777" coordsize="1055,2">
              <v:shape style="position:absolute;left:6455;top:9777;width:1055;height:2" coordorigin="6455,9777" coordsize="1055,0" path="m6455,9777l7509,9777e" filled="false" stroked="true" strokeweight=".48001pt" strokecolor="#000000">
                <v:path arrowok="t"/>
              </v:shape>
            </v:group>
            <v:group style="position:absolute;left:7518;top:9777;width:1054;height:2" coordorigin="7518,9777" coordsize="1054,2">
              <v:shape style="position:absolute;left:7518;top:9777;width:1054;height:2" coordorigin="7518,9777" coordsize="1054,0" path="m7518,9777l8572,9777e" filled="false" stroked="true" strokeweight=".48001pt" strokecolor="#000000">
                <v:path arrowok="t"/>
              </v:shape>
            </v:group>
            <v:group style="position:absolute;left:8581;top:9777;width:1055;height:2" coordorigin="8581,9777" coordsize="1055,2">
              <v:shape style="position:absolute;left:8581;top:9777;width:1055;height:2" coordorigin="8581,9777" coordsize="1055,0" path="m8581,9777l9635,9777e" filled="false" stroked="true" strokeweight=".48001pt" strokecolor="#000000">
                <v:path arrowok="t"/>
              </v:shape>
            </v:group>
            <v:group style="position:absolute;left:9645;top:9777;width:1054;height:2" coordorigin="9645,9777" coordsize="1054,2">
              <v:shape style="position:absolute;left:9645;top:9777;width:1054;height:2" coordorigin="9645,9777" coordsize="1054,0" path="m9645,9777l10699,9777e" filled="false" stroked="true" strokeweight=".48001pt" strokecolor="#000000">
                <v:path arrowok="t"/>
              </v:shape>
            </v:group>
            <v:group style="position:absolute;left:5394;top:11118;width:1054;height:1330" coordorigin="5394,11118" coordsize="1054,1330">
              <v:shape style="position:absolute;left:5394;top:11118;width:1054;height:1330" coordorigin="5394,11118" coordsize="1054,1330" path="m5394,12448l6447,12448,6447,11118,5394,11118,5394,12448xe" filled="true" fillcolor="#ffffff" stroked="false">
                <v:path arrowok="t"/>
                <v:fill type="solid"/>
              </v:shape>
            </v:group>
            <v:group style="position:absolute;left:5418;top:11586;width:1006;height:394" coordorigin="5418,11586" coordsize="1006,394">
              <v:shape style="position:absolute;left:5418;top:11586;width:1006;height:394" coordorigin="5418,11586" coordsize="1006,394" path="m5418,11980l6423,11980,6423,11586,5418,11586,5418,11980xe" filled="true" fillcolor="#ffffff" stroked="false">
                <v:path arrowok="t"/>
                <v:fill type="solid"/>
              </v:shape>
            </v:group>
            <v:group style="position:absolute;left:1138;top:11113;width:1057;height:2" coordorigin="1138,11113" coordsize="1057,2">
              <v:shape style="position:absolute;left:1138;top:11113;width:1057;height:2" coordorigin="1138,11113" coordsize="1057,0" path="m1138,11113l2194,11113e" filled="false" stroked="true" strokeweight=".48004pt" strokecolor="#000000">
                <v:path arrowok="t"/>
              </v:shape>
            </v:group>
            <v:group style="position:absolute;left:2204;top:11113;width:1054;height:2" coordorigin="2204,11113" coordsize="1054,2">
              <v:shape style="position:absolute;left:2204;top:11113;width:1054;height:2" coordorigin="2204,11113" coordsize="1054,0" path="m2204,11113l3257,11113e" filled="false" stroked="true" strokeweight=".48004pt" strokecolor="#000000">
                <v:path arrowok="t"/>
              </v:shape>
            </v:group>
            <v:group style="position:absolute;left:3267;top:11113;width:1055;height:2" coordorigin="3267,11113" coordsize="1055,2">
              <v:shape style="position:absolute;left:3267;top:11113;width:1055;height:2" coordorigin="3267,11113" coordsize="1055,0" path="m3267,11113l4321,11113e" filled="false" stroked="true" strokeweight=".48004pt" strokecolor="#000000">
                <v:path arrowok="t"/>
              </v:shape>
            </v:group>
            <v:group style="position:absolute;left:4331;top:11113;width:1054;height:2" coordorigin="4331,11113" coordsize="1054,2">
              <v:shape style="position:absolute;left:4331;top:11113;width:1054;height:2" coordorigin="4331,11113" coordsize="1054,0" path="m4331,11113l5384,11113e" filled="false" stroked="true" strokeweight=".48004pt" strokecolor="#000000">
                <v:path arrowok="t"/>
              </v:shape>
            </v:group>
            <v:group style="position:absolute;left:5394;top:11113;width:1052;height:2" coordorigin="5394,11113" coordsize="1052,2">
              <v:shape style="position:absolute;left:5394;top:11113;width:1052;height:2" coordorigin="5394,11113" coordsize="1052,0" path="m5394,11113l6445,11113e" filled="false" stroked="true" strokeweight=".48004pt" strokecolor="#000000">
                <v:path arrowok="t"/>
              </v:shape>
            </v:group>
            <v:group style="position:absolute;left:6455;top:11113;width:1055;height:2" coordorigin="6455,11113" coordsize="1055,2">
              <v:shape style="position:absolute;left:6455;top:11113;width:1055;height:2" coordorigin="6455,11113" coordsize="1055,0" path="m6455,11113l7509,11113e" filled="false" stroked="true" strokeweight=".48004pt" strokecolor="#000000">
                <v:path arrowok="t"/>
              </v:shape>
            </v:group>
            <v:group style="position:absolute;left:7518;top:11113;width:1054;height:2" coordorigin="7518,11113" coordsize="1054,2">
              <v:shape style="position:absolute;left:7518;top:11113;width:1054;height:2" coordorigin="7518,11113" coordsize="1054,0" path="m7518,11113l8572,11113e" filled="false" stroked="true" strokeweight=".48004pt" strokecolor="#000000">
                <v:path arrowok="t"/>
              </v:shape>
            </v:group>
            <v:group style="position:absolute;left:8581;top:11113;width:1055;height:2" coordorigin="8581,11113" coordsize="1055,2">
              <v:shape style="position:absolute;left:8581;top:11113;width:1055;height:2" coordorigin="8581,11113" coordsize="1055,0" path="m8581,11113l9635,11113e" filled="false" stroked="true" strokeweight=".48004pt" strokecolor="#000000">
                <v:path arrowok="t"/>
              </v:shape>
            </v:group>
            <v:group style="position:absolute;left:9645;top:11113;width:1054;height:2" coordorigin="9645,11113" coordsize="1054,2">
              <v:shape style="position:absolute;left:9645;top:11113;width:1054;height:2" coordorigin="9645,11113" coordsize="1054,0" path="m9645,11113l10699,11113e" filled="false" stroked="true" strokeweight=".48004pt" strokecolor="#000000">
                <v:path arrowok="t"/>
              </v:shape>
            </v:group>
            <v:group style="position:absolute;left:5394;top:12458;width:1054;height:1640" coordorigin="5394,12458" coordsize="1054,1640">
              <v:shape style="position:absolute;left:5394;top:12458;width:1054;height:1640" coordorigin="5394,12458" coordsize="1054,1640" path="m5394,14097l6447,14097,6447,12458,5394,12458,5394,14097xe" filled="true" fillcolor="#ffffff" stroked="false">
                <v:path arrowok="t"/>
                <v:fill type="solid"/>
              </v:shape>
            </v:group>
            <v:group style="position:absolute;left:5418;top:13082;width:1006;height:392" coordorigin="5418,13082" coordsize="1006,392">
              <v:shape style="position:absolute;left:5418;top:13082;width:1006;height:392" coordorigin="5418,13082" coordsize="1006,392" path="m5418,13473l6423,13473,6423,13082,5418,13082,5418,13473xe" filled="true" fillcolor="#ffffff" stroked="false">
                <v:path arrowok="t"/>
                <v:fill type="solid"/>
              </v:shape>
            </v:group>
            <v:group style="position:absolute;left:5394;top:14107;width:1054;height:1018" coordorigin="5394,14107" coordsize="1054,1018">
              <v:shape style="position:absolute;left:5394;top:14107;width:1054;height:1018" coordorigin="5394,14107" coordsize="1054,1018" path="m5394,15124l6447,15124,6447,14107,5394,14107,5394,15124xe" filled="true" fillcolor="#ffffff" stroked="false">
                <v:path arrowok="t"/>
                <v:fill type="solid"/>
              </v:shape>
            </v:group>
            <v:group style="position:absolute;left:5418;top:14419;width:1006;height:394" coordorigin="5418,14419" coordsize="1006,394">
              <v:shape style="position:absolute;left:5418;top:14419;width:1006;height:394" coordorigin="5418,14419" coordsize="1006,394" path="m5418,14812l6423,14812,6423,14419,5418,14419,5418,14812xe" filled="true" fillcolor="#ffffff" stroked="false">
                <v:path arrowok="t"/>
                <v:fill type="solid"/>
              </v:shape>
            </v:group>
            <v:group style="position:absolute;left:1133;top:2144;width:2;height:12991" coordorigin="1133,2144" coordsize="2,12991">
              <v:shape style="position:absolute;left:1133;top:2144;width:2;height:12991" coordorigin="1133,2144" coordsize="0,12991" path="m1133,2144l1133,15134e" filled="false" stroked="true" strokeweight=".48pt" strokecolor="#000000">
                <v:path arrowok="t"/>
              </v:shape>
            </v:group>
            <v:group style="position:absolute;left:2199;top:2144;width:2;height:12991" coordorigin="2199,2144" coordsize="2,12991">
              <v:shape style="position:absolute;left:2199;top:2144;width:2;height:12991" coordorigin="2199,2144" coordsize="0,12991" path="m2199,2144l2199,15134e" filled="false" stroked="true" strokeweight=".48pt" strokecolor="#000000">
                <v:path arrowok="t"/>
              </v:shape>
            </v:group>
            <v:group style="position:absolute;left:3262;top:2144;width:2;height:12991" coordorigin="3262,2144" coordsize="2,12991">
              <v:shape style="position:absolute;left:3262;top:2144;width:2;height:12991" coordorigin="3262,2144" coordsize="0,12991" path="m3262,2144l3262,15134e" filled="false" stroked="true" strokeweight=".48pt" strokecolor="#000000">
                <v:path arrowok="t"/>
              </v:shape>
            </v:group>
            <v:group style="position:absolute;left:4326;top:2144;width:2;height:12991" coordorigin="4326,2144" coordsize="2,12991">
              <v:shape style="position:absolute;left:4326;top:2144;width:2;height:12991" coordorigin="4326,2144" coordsize="0,12991" path="m4326,2144l4326,15134e" filled="false" stroked="true" strokeweight=".48001pt" strokecolor="#000000">
                <v:path arrowok="t"/>
              </v:shape>
            </v:group>
            <v:group style="position:absolute;left:5389;top:2144;width:2;height:12991" coordorigin="5389,2144" coordsize="2,12991">
              <v:shape style="position:absolute;left:5389;top:2144;width:2;height:12991" coordorigin="5389,2144" coordsize="0,12991" path="m5389,2144l5389,15134e" filled="false" stroked="true" strokeweight=".48001pt" strokecolor="#000000">
                <v:path arrowok="t"/>
              </v:shape>
            </v:group>
            <v:group style="position:absolute;left:6450;top:2144;width:2;height:12991" coordorigin="6450,2144" coordsize="2,12991">
              <v:shape style="position:absolute;left:6450;top:2144;width:2;height:12991" coordorigin="6450,2144" coordsize="0,12991" path="m6450,2144l6450,15134e" filled="false" stroked="true" strokeweight=".48001pt" strokecolor="#000000">
                <v:path arrowok="t"/>
              </v:shape>
            </v:group>
            <v:group style="position:absolute;left:7513;top:2144;width:2;height:12991" coordorigin="7513,2144" coordsize="2,12991">
              <v:shape style="position:absolute;left:7513;top:2144;width:2;height:12991" coordorigin="7513,2144" coordsize="0,12991" path="m7513,2144l7513,15134e" filled="false" stroked="true" strokeweight=".48001pt" strokecolor="#000000">
                <v:path arrowok="t"/>
              </v:shape>
            </v:group>
            <v:group style="position:absolute;left:8577;top:2144;width:2;height:12991" coordorigin="8577,2144" coordsize="2,12991">
              <v:shape style="position:absolute;left:8577;top:2144;width:2;height:12991" coordorigin="8577,2144" coordsize="0,12991" path="m8577,2144l8577,15134e" filled="false" stroked="true" strokeweight=".48001pt" strokecolor="#000000">
                <v:path arrowok="t"/>
              </v:shape>
            </v:group>
            <v:group style="position:absolute;left:9640;top:2144;width:2;height:12991" coordorigin="9640,2144" coordsize="2,12991">
              <v:shape style="position:absolute;left:9640;top:2144;width:2;height:12991" coordorigin="9640,2144" coordsize="0,12991" path="m9640,2144l9640,15134e" filled="false" stroked="true" strokeweight=".47998pt" strokecolor="#000000">
                <v:path arrowok="t"/>
              </v:shape>
            </v:group>
            <v:group style="position:absolute;left:10704;top:2144;width:2;height:12991" coordorigin="10704,2144" coordsize="2,12991">
              <v:shape style="position:absolute;left:10704;top:2144;width:2;height:12991" coordorigin="10704,2144" coordsize="0,12991" path="m10704,2144l10704,15134e" filled="false" stroked="true" strokeweight=".47998pt" strokecolor="#000000">
                <v:path arrowok="t"/>
              </v:shape>
            </v:group>
            <w10:wrap type="none"/>
          </v:group>
        </w:pict>
      </w:r>
      <w:r>
        <w:rPr/>
        <w:pict>
          <v:shape style="position:absolute;margin-left:56.639999pt;margin-top:107.419983pt;width:478.55pt;height:649.550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715" w:hRule="exact"/>
                    </w:trPr>
                    <w:tc>
                      <w:tcPr>
                        <w:tcW w:w="1066"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i/>
                            <w:sz w:val="18"/>
                            <w:szCs w:val="18"/>
                          </w:rPr>
                          <w:t>补助项目</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i/>
                            <w:sz w:val="18"/>
                            <w:szCs w:val="18"/>
                          </w:rPr>
                          <w:t>发放主体</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i/>
                            <w:sz w:val="18"/>
                            <w:szCs w:val="18"/>
                          </w:rPr>
                          <w:t>发放原因</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i/>
                            <w:sz w:val="18"/>
                            <w:szCs w:val="18"/>
                          </w:rPr>
                          <w:t>性质类型</w:t>
                        </w:r>
                        <w:r>
                          <w:rPr>
                            <w:rFonts w:ascii="宋体" w:hAnsi="宋体" w:cs="宋体" w:eastAsia="宋体" w:hint="default"/>
                            <w:sz w:val="18"/>
                            <w:szCs w:val="18"/>
                          </w:rPr>
                        </w:r>
                      </w:p>
                    </w:tc>
                    <w:tc>
                      <w:tcPr>
                        <w:tcW w:w="1061"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6" w:lineRule="auto" w:before="49"/>
                          <w:ind w:left="81" w:right="77"/>
                          <w:jc w:val="left"/>
                          <w:rPr>
                            <w:rFonts w:ascii="宋体" w:hAnsi="宋体" w:cs="宋体" w:eastAsia="宋体" w:hint="default"/>
                            <w:sz w:val="18"/>
                            <w:szCs w:val="18"/>
                          </w:rPr>
                        </w:pPr>
                        <w:r>
                          <w:rPr>
                            <w:rFonts w:ascii="宋体" w:hAnsi="宋体" w:cs="宋体" w:eastAsia="宋体" w:hint="default"/>
                            <w:i/>
                            <w:sz w:val="18"/>
                            <w:szCs w:val="18"/>
                          </w:rPr>
                          <w:t>补贴是否影 响当年盈亏</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6" w:lineRule="auto" w:before="49"/>
                          <w:ind w:left="444" w:right="77" w:hanging="361"/>
                          <w:jc w:val="left"/>
                          <w:rPr>
                            <w:rFonts w:ascii="宋体" w:hAnsi="宋体" w:cs="宋体" w:eastAsia="宋体" w:hint="default"/>
                            <w:sz w:val="18"/>
                            <w:szCs w:val="18"/>
                          </w:rPr>
                        </w:pPr>
                        <w:r>
                          <w:rPr>
                            <w:rFonts w:ascii="宋体" w:hAnsi="宋体" w:cs="宋体" w:eastAsia="宋体" w:hint="default"/>
                            <w:i/>
                            <w:sz w:val="18"/>
                            <w:szCs w:val="18"/>
                          </w:rPr>
                          <w:t>是否特殊补 贴</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6" w:lineRule="auto" w:before="49"/>
                          <w:ind w:left="441" w:right="79" w:hanging="360"/>
                          <w:jc w:val="left"/>
                          <w:rPr>
                            <w:rFonts w:ascii="宋体" w:hAnsi="宋体" w:cs="宋体" w:eastAsia="宋体" w:hint="default"/>
                            <w:sz w:val="18"/>
                            <w:szCs w:val="18"/>
                          </w:rPr>
                        </w:pPr>
                        <w:r>
                          <w:rPr>
                            <w:rFonts w:ascii="宋体" w:hAnsi="宋体" w:cs="宋体" w:eastAsia="宋体" w:hint="default"/>
                            <w:i/>
                            <w:sz w:val="18"/>
                            <w:szCs w:val="18"/>
                          </w:rPr>
                          <w:t>本期发生金 额</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6" w:lineRule="auto" w:before="49"/>
                          <w:ind w:left="441" w:right="80" w:hanging="360"/>
                          <w:jc w:val="left"/>
                          <w:rPr>
                            <w:rFonts w:ascii="宋体" w:hAnsi="宋体" w:cs="宋体" w:eastAsia="宋体" w:hint="default"/>
                            <w:sz w:val="18"/>
                            <w:szCs w:val="18"/>
                          </w:rPr>
                        </w:pPr>
                        <w:r>
                          <w:rPr>
                            <w:rFonts w:ascii="宋体" w:hAnsi="宋体" w:cs="宋体" w:eastAsia="宋体" w:hint="default"/>
                            <w:i/>
                            <w:sz w:val="18"/>
                            <w:szCs w:val="18"/>
                          </w:rPr>
                          <w:t>上期发生金 额</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00" w:lineRule="auto" w:before="49"/>
                          <w:ind w:left="81" w:right="53" w:hanging="24"/>
                          <w:jc w:val="left"/>
                          <w:rPr>
                            <w:rFonts w:ascii="宋体" w:hAnsi="宋体" w:cs="宋体" w:eastAsia="宋体" w:hint="default"/>
                            <w:sz w:val="18"/>
                            <w:szCs w:val="18"/>
                          </w:rPr>
                        </w:pPr>
                        <w:r>
                          <w:rPr>
                            <w:rFonts w:ascii="宋体" w:hAnsi="宋体" w:cs="宋体" w:eastAsia="宋体" w:hint="default"/>
                            <w:i/>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2273"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5"/>
                            <w:szCs w:val="15"/>
                          </w:rPr>
                        </w:pPr>
                      </w:p>
                      <w:p>
                        <w:pPr>
                          <w:pStyle w:val="TableParagraph"/>
                          <w:spacing w:line="316" w:lineRule="auto"/>
                          <w:ind w:left="28" w:right="135"/>
                          <w:jc w:val="both"/>
                          <w:rPr>
                            <w:rFonts w:ascii="宋体" w:hAnsi="宋体" w:cs="宋体" w:eastAsia="宋体" w:hint="default"/>
                            <w:sz w:val="18"/>
                            <w:szCs w:val="18"/>
                          </w:rPr>
                        </w:pPr>
                        <w:r>
                          <w:rPr>
                            <w:rFonts w:ascii="宋体" w:hAnsi="宋体" w:cs="宋体" w:eastAsia="宋体" w:hint="default"/>
                            <w:i/>
                            <w:sz w:val="18"/>
                            <w:szCs w:val="18"/>
                          </w:rPr>
                          <w:t>软件产品增 值税即征即 退款</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1"/>
                            <w:szCs w:val="21"/>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i/>
                            <w:sz w:val="18"/>
                            <w:szCs w:val="18"/>
                          </w:rPr>
                          <w:t>国家税务局</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补助</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i/>
                            <w:sz w:val="18"/>
                            <w:szCs w:val="18"/>
                          </w:rPr>
                          <w:t>因从事国家 鼓励和扶持 </w:t>
                        </w:r>
                        <w:r>
                          <w:rPr>
                            <w:rFonts w:ascii="宋体" w:hAnsi="宋体" w:cs="宋体" w:eastAsia="宋体" w:hint="default"/>
                            <w:i/>
                            <w:spacing w:val="-12"/>
                            <w:sz w:val="18"/>
                            <w:szCs w:val="18"/>
                          </w:rPr>
                          <w:t>特定行业、产</w:t>
                        </w:r>
                        <w:r>
                          <w:rPr>
                            <w:rFonts w:ascii="宋体" w:hAnsi="宋体" w:cs="宋体" w:eastAsia="宋体" w:hint="default"/>
                            <w:i/>
                            <w:sz w:val="18"/>
                            <w:szCs w:val="18"/>
                          </w:rPr>
                          <w:t> 业而获得的 </w:t>
                        </w:r>
                        <w:r>
                          <w:rPr>
                            <w:rFonts w:ascii="宋体" w:hAnsi="宋体" w:cs="宋体" w:eastAsia="宋体" w:hint="default"/>
                            <w:i/>
                            <w:spacing w:val="-12"/>
                            <w:sz w:val="18"/>
                            <w:szCs w:val="18"/>
                          </w:rPr>
                          <w:t>补助（按国家</w:t>
                        </w:r>
                        <w:r>
                          <w:rPr>
                            <w:rFonts w:ascii="宋体" w:hAnsi="宋体" w:cs="宋体" w:eastAsia="宋体" w:hint="default"/>
                            <w:i/>
                            <w:sz w:val="18"/>
                            <w:szCs w:val="18"/>
                          </w:rPr>
                          <w:t> 级政策规定 依法取得）</w:t>
                        </w:r>
                        <w:r>
                          <w:rPr>
                            <w:rFonts w:ascii="宋体" w:hAnsi="宋体" w:cs="宋体" w:eastAsia="宋体" w:hint="default"/>
                            <w:sz w:val="18"/>
                            <w:szCs w:val="18"/>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45,042,230.7</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4"/>
                          <w:ind w:right="0"/>
                          <w:jc w:val="left"/>
                          <w:rPr>
                            <w:rFonts w:ascii="宋体" w:hAnsi="宋体" w:cs="宋体" w:eastAsia="宋体" w:hint="default"/>
                            <w:i/>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1652"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6"/>
                          <w:ind w:left="28" w:right="135"/>
                          <w:jc w:val="both"/>
                          <w:rPr>
                            <w:rFonts w:ascii="宋体" w:hAnsi="宋体" w:cs="宋体" w:eastAsia="宋体" w:hint="default"/>
                            <w:sz w:val="18"/>
                            <w:szCs w:val="18"/>
                          </w:rPr>
                        </w:pPr>
                        <w:r>
                          <w:rPr>
                            <w:rFonts w:ascii="宋体" w:hAnsi="宋体" w:cs="宋体" w:eastAsia="宋体" w:hint="default"/>
                            <w:i/>
                            <w:sz w:val="18"/>
                            <w:szCs w:val="18"/>
                          </w:rPr>
                          <w:t>上海市浦东 新区财政扶 持</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6"/>
                          <w:ind w:left="28" w:right="132"/>
                          <w:jc w:val="both"/>
                          <w:rPr>
                            <w:rFonts w:ascii="宋体" w:hAnsi="宋体" w:cs="宋体" w:eastAsia="宋体" w:hint="default"/>
                            <w:sz w:val="18"/>
                            <w:szCs w:val="18"/>
                          </w:rPr>
                        </w:pPr>
                        <w:r>
                          <w:rPr>
                            <w:rFonts w:ascii="宋体" w:hAnsi="宋体" w:cs="宋体" w:eastAsia="宋体" w:hint="default"/>
                            <w:i/>
                            <w:sz w:val="18"/>
                            <w:szCs w:val="18"/>
                          </w:rPr>
                          <w:t>上海市浦东 新区财政扶 持</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补助</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319" w:lineRule="auto" w:before="49"/>
                          <w:ind w:left="28" w:right="132"/>
                          <w:jc w:val="both"/>
                          <w:rPr>
                            <w:rFonts w:ascii="宋体" w:hAnsi="宋体" w:cs="宋体" w:eastAsia="宋体" w:hint="default"/>
                            <w:sz w:val="18"/>
                            <w:szCs w:val="18"/>
                          </w:rPr>
                        </w:pPr>
                        <w:r>
                          <w:rPr>
                            <w:rFonts w:ascii="宋体" w:hAnsi="宋体" w:cs="宋体" w:eastAsia="宋体" w:hint="default"/>
                            <w:i/>
                            <w:sz w:val="18"/>
                            <w:szCs w:val="18"/>
                          </w:rPr>
                          <w:t>因符合地方 政府招商引 资等地方性 扶持政策而 获得的补助</w:t>
                        </w:r>
                        <w:r>
                          <w:rPr>
                            <w:rFonts w:ascii="宋体" w:hAnsi="宋体" w:cs="宋体" w:eastAsia="宋体" w:hint="default"/>
                            <w:sz w:val="18"/>
                            <w:szCs w:val="18"/>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13,350,000.0</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1337"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135"/>
                          <w:jc w:val="both"/>
                          <w:rPr>
                            <w:rFonts w:ascii="宋体" w:hAnsi="宋体" w:cs="宋体" w:eastAsia="宋体" w:hint="default"/>
                            <w:sz w:val="18"/>
                            <w:szCs w:val="18"/>
                          </w:rPr>
                        </w:pPr>
                        <w:r>
                          <w:rPr>
                            <w:rFonts w:ascii="宋体" w:hAnsi="宋体" w:cs="宋体" w:eastAsia="宋体" w:hint="default"/>
                            <w:i/>
                            <w:sz w:val="18"/>
                            <w:szCs w:val="18"/>
                          </w:rPr>
                          <w:t>浦东新区软 件和信息服 务业企业并 购重组奖励</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8" w:right="132"/>
                          <w:jc w:val="both"/>
                          <w:rPr>
                            <w:rFonts w:ascii="宋体" w:hAnsi="宋体" w:cs="宋体" w:eastAsia="宋体" w:hint="default"/>
                            <w:sz w:val="18"/>
                            <w:szCs w:val="18"/>
                          </w:rPr>
                        </w:pPr>
                        <w:r>
                          <w:rPr>
                            <w:rFonts w:ascii="宋体" w:hAnsi="宋体" w:cs="宋体" w:eastAsia="宋体" w:hint="default"/>
                            <w:i/>
                            <w:sz w:val="18"/>
                            <w:szCs w:val="18"/>
                          </w:rPr>
                          <w:t>上海市浦东 新区财政扶 持</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补助</w:t>
                        </w:r>
                        <w:r>
                          <w:rPr>
                            <w:rFonts w:ascii="宋体" w:hAnsi="宋体" w:cs="宋体" w:eastAsia="宋体" w:hint="default"/>
                            <w:sz w:val="18"/>
                            <w:szCs w:val="18"/>
                          </w:rPr>
                        </w:r>
                      </w:p>
                    </w:tc>
                    <w:tc>
                      <w:tcPr>
                        <w:tcW w:w="2124" w:type="dxa"/>
                        <w:gridSpan w:val="2"/>
                        <w:tcBorders>
                          <w:top w:val="single" w:sz="4" w:space="0" w:color="000000"/>
                          <w:left w:val="nil" w:sz="6" w:space="0" w:color="auto"/>
                          <w:bottom w:val="single" w:sz="4" w:space="0" w:color="000000"/>
                          <w:right w:val="nil" w:sz="6" w:space="0" w:color="auto"/>
                        </w:tcBorders>
                      </w:tcPr>
                      <w:p>
                        <w:pPr>
                          <w:pStyle w:val="TableParagraph"/>
                          <w:spacing w:line="312" w:lineRule="exact" w:before="9"/>
                          <w:ind w:left="28" w:right="1013"/>
                          <w:jc w:val="left"/>
                          <w:rPr>
                            <w:rFonts w:ascii="宋体" w:hAnsi="宋体" w:cs="宋体" w:eastAsia="宋体" w:hint="default"/>
                            <w:sz w:val="18"/>
                            <w:szCs w:val="18"/>
                          </w:rPr>
                        </w:pPr>
                        <w:r>
                          <w:rPr>
                            <w:rFonts w:ascii="宋体" w:hAnsi="宋体" w:cs="宋体" w:eastAsia="宋体" w:hint="default"/>
                            <w:i/>
                            <w:sz w:val="18"/>
                            <w:szCs w:val="18"/>
                          </w:rPr>
                          <w:t>因研究开发、 技术更新及</w:t>
                        </w:r>
                        <w:r>
                          <w:rPr>
                            <w:rFonts w:ascii="宋体" w:hAnsi="宋体" w:cs="宋体" w:eastAsia="宋体" w:hint="default"/>
                            <w:sz w:val="18"/>
                            <w:szCs w:val="18"/>
                          </w:rPr>
                        </w:r>
                      </w:p>
                      <w:p>
                        <w:pPr>
                          <w:pStyle w:val="TableParagraph"/>
                          <w:spacing w:line="79" w:lineRule="exact"/>
                          <w:ind w:left="1091"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i/>
                            <w:sz w:val="18"/>
                            <w:szCs w:val="18"/>
                          </w:rPr>
                          <w:t>改造等获得</w:t>
                        </w:r>
                        <w:r>
                          <w:rPr>
                            <w:rFonts w:ascii="宋体" w:hAnsi="宋体" w:cs="宋体" w:eastAsia="宋体" w:hint="default"/>
                            <w:sz w:val="18"/>
                            <w:szCs w:val="18"/>
                          </w:rPr>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i/>
                            <w:sz w:val="18"/>
                            <w:szCs w:val="18"/>
                          </w:rPr>
                          <w:t>的补助</w:t>
                        </w:r>
                        <w:r>
                          <w:rPr>
                            <w:rFonts w:ascii="宋体" w:hAnsi="宋体" w:cs="宋体" w:eastAsia="宋体" w:hint="default"/>
                            <w:sz w:val="18"/>
                            <w:szCs w:val="18"/>
                          </w:rPr>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165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319" w:lineRule="auto" w:before="53"/>
                          <w:ind w:left="28" w:right="135"/>
                          <w:jc w:val="both"/>
                          <w:rPr>
                            <w:rFonts w:ascii="宋体" w:hAnsi="宋体" w:cs="宋体" w:eastAsia="宋体" w:hint="default"/>
                            <w:sz w:val="18"/>
                            <w:szCs w:val="18"/>
                          </w:rPr>
                        </w:pPr>
                        <w:r>
                          <w:rPr>
                            <w:rFonts w:ascii="宋体" w:hAnsi="宋体" w:cs="宋体" w:eastAsia="宋体" w:hint="default"/>
                            <w:i/>
                            <w:sz w:val="18"/>
                            <w:szCs w:val="18"/>
                          </w:rPr>
                          <w:t>舟山群岛网 络医疗与网 格化健康服 务应用示范 项目</w:t>
                        </w:r>
                        <w:r>
                          <w:rPr>
                            <w:rFonts w:ascii="宋体" w:hAnsi="宋体" w:cs="宋体" w:eastAsia="宋体" w:hint="default"/>
                            <w:sz w:val="18"/>
                            <w:szCs w:val="18"/>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30"/>
                          <w:ind w:left="28" w:right="132"/>
                          <w:jc w:val="both"/>
                          <w:rPr>
                            <w:rFonts w:ascii="宋体" w:hAnsi="宋体" w:cs="宋体" w:eastAsia="宋体" w:hint="default"/>
                            <w:sz w:val="18"/>
                            <w:szCs w:val="18"/>
                          </w:rPr>
                        </w:pPr>
                        <w:r>
                          <w:rPr>
                            <w:rFonts w:ascii="宋体" w:hAnsi="宋体" w:cs="宋体" w:eastAsia="宋体" w:hint="default"/>
                            <w:i/>
                            <w:sz w:val="18"/>
                            <w:szCs w:val="18"/>
                          </w:rPr>
                          <w:t>上海市浦东 新区财政扶 持</w:t>
                        </w:r>
                        <w:r>
                          <w:rPr>
                            <w:rFonts w:ascii="宋体" w:hAnsi="宋体" w:cs="宋体" w:eastAsia="宋体" w:hint="default"/>
                            <w:sz w:val="18"/>
                            <w:szCs w:val="18"/>
                          </w:rPr>
                        </w:r>
                      </w:p>
                    </w:tc>
                    <w:tc>
                      <w:tcPr>
                        <w:tcW w:w="7442" w:type="dxa"/>
                        <w:gridSpan w:val="7"/>
                        <w:tcBorders>
                          <w:top w:val="nil" w:sz="6" w:space="0" w:color="auto"/>
                          <w:left w:val="nil" w:sz="6" w:space="0" w:color="auto"/>
                          <w:bottom w:val="nil" w:sz="6" w:space="0" w:color="auto"/>
                          <w:right w:val="nil" w:sz="6" w:space="0" w:color="auto"/>
                        </w:tcBorders>
                      </w:tcPr>
                      <w:p>
                        <w:pPr>
                          <w:pStyle w:val="TableParagraph"/>
                          <w:spacing w:line="310" w:lineRule="atLeast" w:before="135"/>
                          <w:ind w:left="1092" w:right="5268"/>
                          <w:jc w:val="left"/>
                          <w:rPr>
                            <w:rFonts w:ascii="宋体" w:hAnsi="宋体" w:cs="宋体" w:eastAsia="宋体" w:hint="default"/>
                            <w:sz w:val="18"/>
                            <w:szCs w:val="18"/>
                          </w:rPr>
                        </w:pPr>
                        <w:r>
                          <w:rPr>
                            <w:rFonts w:ascii="宋体" w:hAnsi="宋体" w:cs="宋体" w:eastAsia="宋体" w:hint="default"/>
                            <w:i/>
                            <w:sz w:val="18"/>
                            <w:szCs w:val="18"/>
                          </w:rPr>
                          <w:t>因研究开发、 技术更新及</w:t>
                        </w:r>
                        <w:r>
                          <w:rPr>
                            <w:rFonts w:ascii="宋体" w:hAnsi="宋体" w:cs="宋体" w:eastAsia="宋体" w:hint="default"/>
                            <w:sz w:val="18"/>
                            <w:szCs w:val="18"/>
                          </w:rPr>
                        </w:r>
                      </w:p>
                      <w:p>
                        <w:pPr>
                          <w:pStyle w:val="TableParagraph"/>
                          <w:tabs>
                            <w:tab w:pos="2155" w:val="left" w:leader="none"/>
                            <w:tab w:pos="3218" w:val="left" w:leader="none"/>
                            <w:tab w:pos="5540" w:val="left" w:leader="none"/>
                          </w:tabs>
                          <w:spacing w:line="170" w:lineRule="exact"/>
                          <w:ind w:left="28" w:right="0"/>
                          <w:jc w:val="left"/>
                          <w:rPr>
                            <w:rFonts w:ascii="宋体" w:hAnsi="宋体" w:cs="宋体" w:eastAsia="宋体" w:hint="default"/>
                            <w:sz w:val="18"/>
                            <w:szCs w:val="18"/>
                          </w:rPr>
                        </w:pPr>
                        <w:r>
                          <w:rPr>
                            <w:rFonts w:ascii="宋体" w:hAnsi="宋体" w:cs="宋体" w:eastAsia="宋体" w:hint="default"/>
                            <w:i/>
                            <w:sz w:val="18"/>
                            <w:szCs w:val="18"/>
                          </w:rPr>
                          <w:t>补助</w:t>
                          <w:tab/>
                          <w:t>否</w:t>
                          <w:tab/>
                          <w:t>否</w:t>
                          <w:tab/>
                        </w:r>
                        <w:r>
                          <w:rPr>
                            <w:rFonts w:ascii="Times New Roman" w:hAnsi="Times New Roman" w:cs="Times New Roman" w:eastAsia="Times New Roman" w:hint="default"/>
                            <w:sz w:val="18"/>
                            <w:szCs w:val="18"/>
                          </w:rPr>
                          <w:t>885,843.00</w:t>
                        </w:r>
                        <w:r>
                          <w:rPr>
                            <w:rFonts w:ascii="Times New Roman" w:hAnsi="Times New Roman" w:cs="Times New Roman" w:eastAsia="Times New Roman" w:hint="default"/>
                            <w:spacing w:val="9"/>
                            <w:sz w:val="18"/>
                            <w:szCs w:val="18"/>
                          </w:rPr>
                          <w:t> </w:t>
                        </w:r>
                        <w:r>
                          <w:rPr>
                            <w:rFonts w:ascii="宋体" w:hAnsi="宋体" w:cs="宋体" w:eastAsia="宋体" w:hint="default"/>
                            <w:i/>
                            <w:sz w:val="18"/>
                            <w:szCs w:val="18"/>
                          </w:rPr>
                          <w:t>与收益相关</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i/>
                            <w:sz w:val="16"/>
                            <w:szCs w:val="16"/>
                          </w:rPr>
                        </w:pPr>
                      </w:p>
                      <w:p>
                        <w:pPr>
                          <w:pStyle w:val="TableParagraph"/>
                          <w:spacing w:line="240" w:lineRule="auto"/>
                          <w:ind w:left="1092" w:right="0"/>
                          <w:jc w:val="left"/>
                          <w:rPr>
                            <w:rFonts w:ascii="宋体" w:hAnsi="宋体" w:cs="宋体" w:eastAsia="宋体" w:hint="default"/>
                            <w:sz w:val="18"/>
                            <w:szCs w:val="18"/>
                          </w:rPr>
                        </w:pPr>
                        <w:r>
                          <w:rPr>
                            <w:rFonts w:ascii="宋体" w:hAnsi="宋体" w:cs="宋体" w:eastAsia="宋体" w:hint="default"/>
                            <w:i/>
                            <w:sz w:val="18"/>
                            <w:szCs w:val="18"/>
                          </w:rPr>
                          <w:t>的补助</w:t>
                        </w:r>
                        <w:r>
                          <w:rPr>
                            <w:rFonts w:ascii="宋体" w:hAnsi="宋体" w:cs="宋体" w:eastAsia="宋体" w:hint="default"/>
                            <w:sz w:val="18"/>
                            <w:szCs w:val="18"/>
                          </w:rPr>
                        </w:r>
                      </w:p>
                    </w:tc>
                  </w:tr>
                  <w:tr>
                    <w:trPr>
                      <w:trHeight w:val="1337"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316" w:lineRule="auto" w:before="53"/>
                          <w:ind w:left="28" w:right="135"/>
                          <w:jc w:val="both"/>
                          <w:rPr>
                            <w:rFonts w:ascii="宋体" w:hAnsi="宋体" w:cs="宋体" w:eastAsia="宋体" w:hint="default"/>
                            <w:sz w:val="18"/>
                            <w:szCs w:val="18"/>
                          </w:rPr>
                        </w:pPr>
                        <w:r>
                          <w:rPr>
                            <w:rFonts w:ascii="宋体" w:hAnsi="宋体" w:cs="宋体" w:eastAsia="宋体" w:hint="default"/>
                            <w:i/>
                            <w:sz w:val="18"/>
                            <w:szCs w:val="18"/>
                          </w:rPr>
                          <w:t>深圳市科技 创新委员会 研究开发资 助款</w:t>
                        </w:r>
                        <w:r>
                          <w:rPr>
                            <w:rFonts w:ascii="宋体" w:hAnsi="宋体" w:cs="宋体" w:eastAsia="宋体" w:hint="default"/>
                            <w:sz w:val="18"/>
                            <w:szCs w:val="18"/>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30"/>
                          <w:ind w:left="28" w:right="132"/>
                          <w:jc w:val="left"/>
                          <w:rPr>
                            <w:rFonts w:ascii="宋体" w:hAnsi="宋体" w:cs="宋体" w:eastAsia="宋体" w:hint="default"/>
                            <w:sz w:val="18"/>
                            <w:szCs w:val="18"/>
                          </w:rPr>
                        </w:pPr>
                        <w:r>
                          <w:rPr>
                            <w:rFonts w:ascii="宋体" w:hAnsi="宋体" w:cs="宋体" w:eastAsia="宋体" w:hint="default"/>
                            <w:i/>
                            <w:sz w:val="18"/>
                            <w:szCs w:val="18"/>
                          </w:rPr>
                          <w:t>深圳科技创 新委员会</w:t>
                        </w:r>
                        <w:r>
                          <w:rPr>
                            <w:rFonts w:ascii="宋体" w:hAnsi="宋体" w:cs="宋体" w:eastAsia="宋体" w:hint="default"/>
                            <w:sz w:val="18"/>
                            <w:szCs w:val="18"/>
                          </w:rPr>
                        </w:r>
                      </w:p>
                    </w:tc>
                    <w:tc>
                      <w:tcPr>
                        <w:tcW w:w="7442" w:type="dxa"/>
                        <w:gridSpan w:val="7"/>
                        <w:tcBorders>
                          <w:top w:val="nil" w:sz="6" w:space="0" w:color="auto"/>
                          <w:left w:val="nil" w:sz="6" w:space="0" w:color="auto"/>
                          <w:bottom w:val="nil" w:sz="6" w:space="0" w:color="auto"/>
                          <w:right w:val="nil" w:sz="6" w:space="0" w:color="auto"/>
                        </w:tcBorders>
                      </w:tcPr>
                      <w:p>
                        <w:pPr>
                          <w:pStyle w:val="TableParagraph"/>
                          <w:spacing w:line="312" w:lineRule="exact" w:before="14"/>
                          <w:ind w:left="1092" w:right="5268"/>
                          <w:jc w:val="left"/>
                          <w:rPr>
                            <w:rFonts w:ascii="宋体" w:hAnsi="宋体" w:cs="宋体" w:eastAsia="宋体" w:hint="default"/>
                            <w:sz w:val="18"/>
                            <w:szCs w:val="18"/>
                          </w:rPr>
                        </w:pPr>
                        <w:r>
                          <w:rPr>
                            <w:rFonts w:ascii="宋体" w:hAnsi="宋体" w:cs="宋体" w:eastAsia="宋体" w:hint="default"/>
                            <w:i/>
                            <w:sz w:val="18"/>
                            <w:szCs w:val="18"/>
                          </w:rPr>
                          <w:t>因研究开发、 技术更新及</w:t>
                        </w:r>
                        <w:r>
                          <w:rPr>
                            <w:rFonts w:ascii="宋体" w:hAnsi="宋体" w:cs="宋体" w:eastAsia="宋体" w:hint="default"/>
                            <w:sz w:val="18"/>
                            <w:szCs w:val="18"/>
                          </w:rPr>
                        </w:r>
                      </w:p>
                      <w:p>
                        <w:pPr>
                          <w:pStyle w:val="TableParagraph"/>
                          <w:tabs>
                            <w:tab w:pos="2155" w:val="left" w:leader="none"/>
                            <w:tab w:pos="3218" w:val="left" w:leader="none"/>
                            <w:tab w:pos="5540" w:val="left" w:leader="none"/>
                          </w:tabs>
                          <w:spacing w:line="133" w:lineRule="exact"/>
                          <w:ind w:left="28" w:right="0"/>
                          <w:jc w:val="left"/>
                          <w:rPr>
                            <w:rFonts w:ascii="宋体" w:hAnsi="宋体" w:cs="宋体" w:eastAsia="宋体" w:hint="default"/>
                            <w:sz w:val="18"/>
                            <w:szCs w:val="18"/>
                          </w:rPr>
                        </w:pPr>
                        <w:r>
                          <w:rPr>
                            <w:rFonts w:ascii="宋体" w:hAnsi="宋体" w:cs="宋体" w:eastAsia="宋体" w:hint="default"/>
                            <w:i/>
                            <w:sz w:val="18"/>
                            <w:szCs w:val="18"/>
                          </w:rPr>
                          <w:t>补助</w:t>
                          <w:tab/>
                          <w:t>否</w:t>
                          <w:tab/>
                          <w:t>否</w:t>
                          <w:tab/>
                        </w:r>
                        <w:r>
                          <w:rPr>
                            <w:rFonts w:ascii="Times New Roman" w:hAnsi="Times New Roman" w:cs="Times New Roman" w:eastAsia="Times New Roman" w:hint="default"/>
                            <w:sz w:val="18"/>
                            <w:szCs w:val="18"/>
                          </w:rPr>
                          <w:t>528,000.00</w:t>
                        </w:r>
                        <w:r>
                          <w:rPr>
                            <w:rFonts w:ascii="Times New Roman" w:hAnsi="Times New Roman" w:cs="Times New Roman" w:eastAsia="Times New Roman" w:hint="default"/>
                            <w:spacing w:val="9"/>
                            <w:sz w:val="18"/>
                            <w:szCs w:val="18"/>
                          </w:rPr>
                          <w:t> </w:t>
                        </w:r>
                        <w:r>
                          <w:rPr>
                            <w:rFonts w:ascii="宋体" w:hAnsi="宋体" w:cs="宋体" w:eastAsia="宋体" w:hint="default"/>
                            <w:i/>
                            <w:sz w:val="18"/>
                            <w:szCs w:val="18"/>
                          </w:rPr>
                          <w:t>与收益相关</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i/>
                            <w:sz w:val="16"/>
                            <w:szCs w:val="16"/>
                          </w:rPr>
                        </w:pPr>
                      </w:p>
                      <w:p>
                        <w:pPr>
                          <w:pStyle w:val="TableParagraph"/>
                          <w:spacing w:line="240" w:lineRule="auto"/>
                          <w:ind w:left="1092" w:right="0"/>
                          <w:jc w:val="left"/>
                          <w:rPr>
                            <w:rFonts w:ascii="宋体" w:hAnsi="宋体" w:cs="宋体" w:eastAsia="宋体" w:hint="default"/>
                            <w:sz w:val="18"/>
                            <w:szCs w:val="18"/>
                          </w:rPr>
                        </w:pPr>
                        <w:r>
                          <w:rPr>
                            <w:rFonts w:ascii="宋体" w:hAnsi="宋体" w:cs="宋体" w:eastAsia="宋体" w:hint="default"/>
                            <w:i/>
                            <w:sz w:val="18"/>
                            <w:szCs w:val="18"/>
                          </w:rPr>
                          <w:t>的补助</w:t>
                        </w:r>
                        <w:r>
                          <w:rPr>
                            <w:rFonts w:ascii="宋体" w:hAnsi="宋体" w:cs="宋体" w:eastAsia="宋体" w:hint="default"/>
                            <w:sz w:val="18"/>
                            <w:szCs w:val="18"/>
                          </w:rPr>
                        </w:r>
                      </w:p>
                    </w:tc>
                  </w:tr>
                  <w:tr>
                    <w:trPr>
                      <w:trHeight w:val="1339" w:hRule="exact"/>
                    </w:trPr>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i/>
                            <w:sz w:val="16"/>
                            <w:szCs w:val="16"/>
                          </w:rPr>
                        </w:pPr>
                      </w:p>
                      <w:p>
                        <w:pPr>
                          <w:pStyle w:val="TableParagraph"/>
                          <w:spacing w:line="309" w:lineRule="auto"/>
                          <w:ind w:left="28"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年企业 技术中心能 力建设项目</w:t>
                        </w:r>
                        <w:r>
                          <w:rPr>
                            <w:rFonts w:ascii="宋体" w:hAnsi="宋体" w:cs="宋体" w:eastAsia="宋体" w:hint="default"/>
                            <w:sz w:val="18"/>
                            <w:szCs w:val="18"/>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30"/>
                          <w:ind w:left="28" w:right="132"/>
                          <w:jc w:val="left"/>
                          <w:rPr>
                            <w:rFonts w:ascii="宋体" w:hAnsi="宋体" w:cs="宋体" w:eastAsia="宋体" w:hint="default"/>
                            <w:sz w:val="18"/>
                            <w:szCs w:val="18"/>
                          </w:rPr>
                        </w:pPr>
                        <w:r>
                          <w:rPr>
                            <w:rFonts w:ascii="宋体" w:hAnsi="宋体" w:cs="宋体" w:eastAsia="宋体" w:hint="default"/>
                            <w:i/>
                            <w:sz w:val="18"/>
                            <w:szCs w:val="18"/>
                          </w:rPr>
                          <w:t>上海市浦东 新区财政局</w:t>
                        </w:r>
                        <w:r>
                          <w:rPr>
                            <w:rFonts w:ascii="宋体" w:hAnsi="宋体" w:cs="宋体" w:eastAsia="宋体" w:hint="default"/>
                            <w:sz w:val="18"/>
                            <w:szCs w:val="18"/>
                          </w:rPr>
                        </w:r>
                      </w:p>
                    </w:tc>
                    <w:tc>
                      <w:tcPr>
                        <w:tcW w:w="7442" w:type="dxa"/>
                        <w:gridSpan w:val="7"/>
                        <w:tcBorders>
                          <w:top w:val="nil" w:sz="6" w:space="0" w:color="auto"/>
                          <w:left w:val="nil" w:sz="6" w:space="0" w:color="auto"/>
                          <w:bottom w:val="single" w:sz="4" w:space="0" w:color="000000"/>
                          <w:right w:val="nil" w:sz="6" w:space="0" w:color="auto"/>
                        </w:tcBorders>
                      </w:tcPr>
                      <w:p>
                        <w:pPr>
                          <w:pStyle w:val="TableParagraph"/>
                          <w:spacing w:line="312" w:lineRule="exact" w:before="14"/>
                          <w:ind w:left="1092" w:right="5268"/>
                          <w:jc w:val="left"/>
                          <w:rPr>
                            <w:rFonts w:ascii="宋体" w:hAnsi="宋体" w:cs="宋体" w:eastAsia="宋体" w:hint="default"/>
                            <w:sz w:val="18"/>
                            <w:szCs w:val="18"/>
                          </w:rPr>
                        </w:pPr>
                        <w:r>
                          <w:rPr>
                            <w:rFonts w:ascii="宋体" w:hAnsi="宋体" w:cs="宋体" w:eastAsia="宋体" w:hint="default"/>
                            <w:i/>
                            <w:sz w:val="18"/>
                            <w:szCs w:val="18"/>
                          </w:rPr>
                          <w:t>因研究开发、 技术更新及</w:t>
                        </w:r>
                        <w:r>
                          <w:rPr>
                            <w:rFonts w:ascii="宋体" w:hAnsi="宋体" w:cs="宋体" w:eastAsia="宋体" w:hint="default"/>
                            <w:sz w:val="18"/>
                            <w:szCs w:val="18"/>
                          </w:rPr>
                        </w:r>
                      </w:p>
                      <w:p>
                        <w:pPr>
                          <w:pStyle w:val="TableParagraph"/>
                          <w:tabs>
                            <w:tab w:pos="2155" w:val="left" w:leader="none"/>
                            <w:tab w:pos="3218" w:val="left" w:leader="none"/>
                            <w:tab w:pos="5540" w:val="left" w:leader="none"/>
                          </w:tabs>
                          <w:spacing w:line="133" w:lineRule="exact"/>
                          <w:ind w:left="28" w:right="0"/>
                          <w:jc w:val="left"/>
                          <w:rPr>
                            <w:rFonts w:ascii="宋体" w:hAnsi="宋体" w:cs="宋体" w:eastAsia="宋体" w:hint="default"/>
                            <w:sz w:val="18"/>
                            <w:szCs w:val="18"/>
                          </w:rPr>
                        </w:pPr>
                        <w:r>
                          <w:rPr>
                            <w:rFonts w:ascii="宋体" w:hAnsi="宋体" w:cs="宋体" w:eastAsia="宋体" w:hint="default"/>
                            <w:i/>
                            <w:sz w:val="18"/>
                            <w:szCs w:val="18"/>
                          </w:rPr>
                          <w:t>补助</w:t>
                          <w:tab/>
                          <w:t>否</w:t>
                          <w:tab/>
                          <w:t>否</w:t>
                          <w:tab/>
                        </w:r>
                        <w:r>
                          <w:rPr>
                            <w:rFonts w:ascii="Times New Roman" w:hAnsi="Times New Roman" w:cs="Times New Roman" w:eastAsia="Times New Roman" w:hint="default"/>
                            <w:sz w:val="18"/>
                            <w:szCs w:val="18"/>
                          </w:rPr>
                          <w:t>400,000.00</w:t>
                        </w:r>
                        <w:r>
                          <w:rPr>
                            <w:rFonts w:ascii="Times New Roman" w:hAnsi="Times New Roman" w:cs="Times New Roman" w:eastAsia="Times New Roman" w:hint="default"/>
                            <w:spacing w:val="9"/>
                            <w:sz w:val="18"/>
                            <w:szCs w:val="18"/>
                          </w:rPr>
                          <w:t> </w:t>
                        </w:r>
                        <w:r>
                          <w:rPr>
                            <w:rFonts w:ascii="宋体" w:hAnsi="宋体" w:cs="宋体" w:eastAsia="宋体" w:hint="default"/>
                            <w:i/>
                            <w:sz w:val="18"/>
                            <w:szCs w:val="18"/>
                          </w:rPr>
                          <w:t>与收益相关</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i/>
                            <w:sz w:val="16"/>
                            <w:szCs w:val="16"/>
                          </w:rPr>
                        </w:pPr>
                      </w:p>
                      <w:p>
                        <w:pPr>
                          <w:pStyle w:val="TableParagraph"/>
                          <w:spacing w:line="240" w:lineRule="auto"/>
                          <w:ind w:left="1092" w:right="0"/>
                          <w:jc w:val="left"/>
                          <w:rPr>
                            <w:rFonts w:ascii="宋体" w:hAnsi="宋体" w:cs="宋体" w:eastAsia="宋体" w:hint="default"/>
                            <w:sz w:val="18"/>
                            <w:szCs w:val="18"/>
                          </w:rPr>
                        </w:pPr>
                        <w:r>
                          <w:rPr>
                            <w:rFonts w:ascii="宋体" w:hAnsi="宋体" w:cs="宋体" w:eastAsia="宋体" w:hint="default"/>
                            <w:i/>
                            <w:sz w:val="18"/>
                            <w:szCs w:val="18"/>
                          </w:rPr>
                          <w:t>的补助</w:t>
                        </w:r>
                        <w:r>
                          <w:rPr>
                            <w:rFonts w:ascii="宋体" w:hAnsi="宋体" w:cs="宋体" w:eastAsia="宋体" w:hint="default"/>
                            <w:sz w:val="18"/>
                            <w:szCs w:val="18"/>
                          </w:rPr>
                        </w:r>
                      </w:p>
                    </w:tc>
                  </w:tr>
                  <w:tr>
                    <w:trPr>
                      <w:trHeight w:val="668" w:hRule="exact"/>
                    </w:trPr>
                    <w:tc>
                      <w:tcPr>
                        <w:tcW w:w="1066"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28" w:right="135"/>
                          <w:jc w:val="left"/>
                          <w:rPr>
                            <w:rFonts w:ascii="宋体" w:hAnsi="宋体" w:cs="宋体" w:eastAsia="宋体" w:hint="default"/>
                            <w:sz w:val="18"/>
                            <w:szCs w:val="18"/>
                          </w:rPr>
                        </w:pPr>
                        <w:r>
                          <w:rPr>
                            <w:rFonts w:ascii="宋体" w:hAnsi="宋体" w:cs="宋体" w:eastAsia="宋体" w:hint="default"/>
                            <w:i/>
                            <w:sz w:val="18"/>
                            <w:szCs w:val="18"/>
                          </w:rPr>
                          <w:t>基于物联网 的健康管家</w:t>
                        </w:r>
                        <w:r>
                          <w:rPr>
                            <w:rFonts w:ascii="宋体" w:hAnsi="宋体" w:cs="宋体" w:eastAsia="宋体" w:hint="default"/>
                            <w:sz w:val="18"/>
                            <w:szCs w:val="18"/>
                          </w:rPr>
                        </w: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right="132"/>
                          <w:jc w:val="right"/>
                          <w:rPr>
                            <w:rFonts w:ascii="宋体" w:hAnsi="宋体" w:cs="宋体" w:eastAsia="宋体" w:hint="default"/>
                            <w:sz w:val="18"/>
                            <w:szCs w:val="18"/>
                          </w:rPr>
                        </w:pPr>
                        <w:r>
                          <w:rPr>
                            <w:rFonts w:ascii="宋体" w:hAnsi="宋体" w:cs="宋体" w:eastAsia="宋体" w:hint="default"/>
                            <w:i/>
                            <w:sz w:val="18"/>
                            <w:szCs w:val="18"/>
                          </w:rPr>
                          <w:t>上海市经济</w:t>
                        </w:r>
                        <w:r>
                          <w:rPr>
                            <w:rFonts w:ascii="宋体" w:hAnsi="宋体" w:cs="宋体" w:eastAsia="宋体" w:hint="default"/>
                            <w:sz w:val="18"/>
                            <w:szCs w:val="18"/>
                          </w:rPr>
                        </w:r>
                      </w:p>
                    </w:tc>
                    <w:tc>
                      <w:tcPr>
                        <w:tcW w:w="7442"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092" w:right="0"/>
                          <w:jc w:val="left"/>
                          <w:rPr>
                            <w:rFonts w:ascii="宋体" w:hAnsi="宋体" w:cs="宋体" w:eastAsia="宋体" w:hint="default"/>
                            <w:sz w:val="18"/>
                            <w:szCs w:val="18"/>
                          </w:rPr>
                        </w:pPr>
                        <w:r>
                          <w:rPr>
                            <w:rFonts w:ascii="宋体" w:hAnsi="宋体" w:cs="宋体" w:eastAsia="宋体" w:hint="default"/>
                            <w:i/>
                            <w:sz w:val="18"/>
                            <w:szCs w:val="18"/>
                          </w:rPr>
                          <w:t>因研究开发、</w:t>
                        </w:r>
                        <w:r>
                          <w:rPr>
                            <w:rFonts w:ascii="宋体" w:hAnsi="宋体" w:cs="宋体" w:eastAsia="宋体" w:hint="default"/>
                            <w:sz w:val="18"/>
                            <w:szCs w:val="18"/>
                          </w:rPr>
                        </w:r>
                      </w:p>
                    </w:tc>
                  </w:tr>
                  <w:tr>
                    <w:trPr>
                      <w:trHeight w:val="982" w:hRule="exact"/>
                    </w:trPr>
                    <w:tc>
                      <w:tcPr>
                        <w:tcW w:w="1066" w:type="dxa"/>
                        <w:tcBorders>
                          <w:top w:val="nil" w:sz="6" w:space="0" w:color="auto"/>
                          <w:left w:val="nil" w:sz="6" w:space="0" w:color="auto"/>
                          <w:bottom w:val="single" w:sz="4" w:space="0" w:color="000000"/>
                          <w:right w:val="nil" w:sz="6" w:space="0" w:color="auto"/>
                        </w:tcBorders>
                      </w:tcPr>
                      <w:p>
                        <w:pPr>
                          <w:pStyle w:val="TableParagraph"/>
                          <w:spacing w:line="316" w:lineRule="auto" w:before="10"/>
                          <w:ind w:left="28" w:right="27"/>
                          <w:jc w:val="left"/>
                          <w:rPr>
                            <w:rFonts w:ascii="宋体" w:hAnsi="宋体" w:cs="宋体" w:eastAsia="宋体" w:hint="default"/>
                            <w:sz w:val="18"/>
                            <w:szCs w:val="18"/>
                          </w:rPr>
                        </w:pPr>
                        <w:r>
                          <w:rPr>
                            <w:rFonts w:ascii="宋体" w:hAnsi="宋体" w:cs="宋体" w:eastAsia="宋体" w:hint="default"/>
                            <w:i/>
                            <w:sz w:val="18"/>
                            <w:szCs w:val="18"/>
                          </w:rPr>
                          <w:t>平台及产业 </w:t>
                        </w:r>
                        <w:r>
                          <w:rPr>
                            <w:rFonts w:ascii="宋体" w:hAnsi="宋体" w:cs="宋体" w:eastAsia="宋体" w:hint="default"/>
                            <w:i/>
                            <w:spacing w:val="-12"/>
                            <w:sz w:val="18"/>
                            <w:szCs w:val="18"/>
                          </w:rPr>
                          <w:t>化（糖尿病领</w:t>
                        </w:r>
                        <w:r>
                          <w:rPr>
                            <w:rFonts w:ascii="宋体" w:hAnsi="宋体" w:cs="宋体" w:eastAsia="宋体" w:hint="default"/>
                            <w:i/>
                            <w:sz w:val="18"/>
                            <w:szCs w:val="18"/>
                          </w:rPr>
                          <w:t> 域）</w:t>
                        </w:r>
                        <w:r>
                          <w:rPr>
                            <w:rFonts w:ascii="宋体" w:hAnsi="宋体" w:cs="宋体" w:eastAsia="宋体" w:hint="default"/>
                            <w:sz w:val="18"/>
                            <w:szCs w:val="18"/>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316" w:lineRule="auto" w:before="10"/>
                          <w:ind w:left="28" w:right="132"/>
                          <w:jc w:val="left"/>
                          <w:rPr>
                            <w:rFonts w:ascii="宋体" w:hAnsi="宋体" w:cs="宋体" w:eastAsia="宋体" w:hint="default"/>
                            <w:sz w:val="18"/>
                            <w:szCs w:val="18"/>
                          </w:rPr>
                        </w:pPr>
                        <w:r>
                          <w:rPr>
                            <w:rFonts w:ascii="宋体" w:hAnsi="宋体" w:cs="宋体" w:eastAsia="宋体" w:hint="default"/>
                            <w:i/>
                            <w:sz w:val="18"/>
                            <w:szCs w:val="18"/>
                          </w:rPr>
                          <w:t>和信息化委 员会</w:t>
                        </w:r>
                        <w:r>
                          <w:rPr>
                            <w:rFonts w:ascii="宋体" w:hAnsi="宋体" w:cs="宋体" w:eastAsia="宋体" w:hint="default"/>
                            <w:sz w:val="18"/>
                            <w:szCs w:val="18"/>
                          </w:rPr>
                        </w:r>
                      </w:p>
                    </w:tc>
                    <w:tc>
                      <w:tcPr>
                        <w:tcW w:w="7442" w:type="dxa"/>
                        <w:gridSpan w:val="7"/>
                        <w:tcBorders>
                          <w:top w:val="nil" w:sz="6" w:space="0" w:color="auto"/>
                          <w:left w:val="nil" w:sz="6" w:space="0" w:color="auto"/>
                          <w:bottom w:val="single" w:sz="4" w:space="0" w:color="000000"/>
                          <w:right w:val="nil" w:sz="6" w:space="0" w:color="auto"/>
                        </w:tcBorders>
                      </w:tcPr>
                      <w:p>
                        <w:pPr>
                          <w:pStyle w:val="TableParagraph"/>
                          <w:tabs>
                            <w:tab w:pos="2155" w:val="left" w:leader="none"/>
                            <w:tab w:pos="3218" w:val="left" w:leader="none"/>
                            <w:tab w:pos="5540" w:val="left" w:leader="none"/>
                          </w:tabs>
                          <w:spacing w:line="451" w:lineRule="auto" w:before="10"/>
                          <w:ind w:left="1092" w:right="132" w:hanging="1064"/>
                          <w:jc w:val="left"/>
                          <w:rPr>
                            <w:rFonts w:ascii="宋体" w:hAnsi="宋体" w:cs="宋体" w:eastAsia="宋体" w:hint="default"/>
                            <w:sz w:val="18"/>
                            <w:szCs w:val="18"/>
                          </w:rPr>
                        </w:pPr>
                        <w:r>
                          <w:rPr>
                            <w:rFonts w:ascii="宋体" w:hAnsi="宋体" w:cs="宋体" w:eastAsia="宋体" w:hint="default"/>
                            <w:i/>
                            <w:sz w:val="18"/>
                            <w:szCs w:val="18"/>
                          </w:rPr>
                          <w:t>补助</w:t>
                          <w:tab/>
                          <w:tab/>
                          <w:t>否</w:t>
                          <w:tab/>
                          <w:t>否</w:t>
                          <w:tab/>
                        </w:r>
                        <w:r>
                          <w:rPr>
                            <w:rFonts w:ascii="Times New Roman" w:hAnsi="Times New Roman" w:cs="Times New Roman" w:eastAsia="Times New Roman" w:hint="default"/>
                            <w:sz w:val="18"/>
                            <w:szCs w:val="18"/>
                          </w:rPr>
                          <w:t>380,000.00</w:t>
                        </w:r>
                        <w:r>
                          <w:rPr>
                            <w:rFonts w:ascii="Times New Roman" w:hAnsi="Times New Roman" w:cs="Times New Roman" w:eastAsia="Times New Roman" w:hint="default"/>
                            <w:spacing w:val="10"/>
                            <w:sz w:val="18"/>
                            <w:szCs w:val="18"/>
                          </w:rPr>
                          <w:t> </w:t>
                        </w:r>
                        <w:r>
                          <w:rPr>
                            <w:rFonts w:ascii="宋体" w:hAnsi="宋体" w:cs="宋体" w:eastAsia="宋体" w:hint="default"/>
                            <w:i/>
                            <w:sz w:val="18"/>
                            <w:szCs w:val="18"/>
                          </w:rPr>
                          <w:t>与收益相关 的补助</w:t>
                        </w:r>
                        <w:r>
                          <w:rPr>
                            <w:rFonts w:ascii="宋体" w:hAnsi="宋体" w:cs="宋体" w:eastAsia="宋体" w:hint="default"/>
                            <w:sz w:val="18"/>
                            <w:szCs w:val="18"/>
                          </w:rPr>
                        </w:r>
                      </w:p>
                    </w:tc>
                  </w:tr>
                  <w:tr>
                    <w:trPr>
                      <w:trHeight w:val="1027"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135"/>
                          <w:jc w:val="both"/>
                          <w:rPr>
                            <w:rFonts w:ascii="宋体" w:hAnsi="宋体" w:cs="宋体" w:eastAsia="宋体" w:hint="default"/>
                            <w:sz w:val="18"/>
                            <w:szCs w:val="18"/>
                          </w:rPr>
                        </w:pPr>
                        <w:r>
                          <w:rPr>
                            <w:rFonts w:ascii="宋体" w:hAnsi="宋体" w:cs="宋体" w:eastAsia="宋体" w:hint="default"/>
                            <w:i/>
                            <w:sz w:val="18"/>
                            <w:szCs w:val="18"/>
                          </w:rPr>
                          <w:t>基于分级诊 疗的云医疗 服务平台</w:t>
                        </w:r>
                        <w:r>
                          <w:rPr>
                            <w:rFonts w:ascii="宋体" w:hAnsi="宋体" w:cs="宋体" w:eastAsia="宋体" w:hint="default"/>
                            <w:sz w:val="18"/>
                            <w:szCs w:val="18"/>
                          </w:rPr>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8" w:right="132"/>
                          <w:jc w:val="left"/>
                          <w:rPr>
                            <w:rFonts w:ascii="宋体" w:hAnsi="宋体" w:cs="宋体" w:eastAsia="宋体" w:hint="default"/>
                            <w:sz w:val="18"/>
                            <w:szCs w:val="18"/>
                          </w:rPr>
                        </w:pPr>
                        <w:r>
                          <w:rPr>
                            <w:rFonts w:ascii="宋体" w:hAnsi="宋体" w:cs="宋体" w:eastAsia="宋体" w:hint="default"/>
                            <w:i/>
                            <w:sz w:val="18"/>
                            <w:szCs w:val="18"/>
                          </w:rPr>
                          <w:t>上海市国库 收付中心</w:t>
                        </w:r>
                        <w:r>
                          <w:rPr>
                            <w:rFonts w:ascii="宋体" w:hAnsi="宋体" w:cs="宋体" w:eastAsia="宋体" w:hint="default"/>
                            <w:sz w:val="18"/>
                            <w:szCs w:val="18"/>
                          </w:rPr>
                        </w:r>
                      </w:p>
                    </w:tc>
                    <w:tc>
                      <w:tcPr>
                        <w:tcW w:w="7442"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1092" w:right="0"/>
                          <w:jc w:val="left"/>
                          <w:rPr>
                            <w:rFonts w:ascii="宋体" w:hAnsi="宋体" w:cs="宋体" w:eastAsia="宋体" w:hint="default"/>
                            <w:sz w:val="18"/>
                            <w:szCs w:val="18"/>
                          </w:rPr>
                        </w:pPr>
                        <w:r>
                          <w:rPr>
                            <w:rFonts w:ascii="宋体" w:hAnsi="宋体" w:cs="宋体" w:eastAsia="宋体" w:hint="default"/>
                            <w:i/>
                            <w:sz w:val="18"/>
                            <w:szCs w:val="18"/>
                          </w:rPr>
                          <w:t>因研究开发、</w:t>
                        </w:r>
                        <w:r>
                          <w:rPr>
                            <w:rFonts w:ascii="宋体" w:hAnsi="宋体" w:cs="宋体" w:eastAsia="宋体" w:hint="default"/>
                            <w:sz w:val="18"/>
                            <w:szCs w:val="18"/>
                          </w:rPr>
                        </w:r>
                      </w:p>
                      <w:p>
                        <w:pPr>
                          <w:pStyle w:val="TableParagraph"/>
                          <w:tabs>
                            <w:tab w:pos="1092" w:val="left" w:leader="none"/>
                            <w:tab w:pos="3218" w:val="left" w:leader="none"/>
                            <w:tab w:pos="5540" w:val="left" w:leader="none"/>
                          </w:tabs>
                          <w:spacing w:line="312" w:lineRule="auto" w:before="54"/>
                          <w:ind w:left="1092" w:right="132" w:hanging="1064"/>
                          <w:jc w:val="left"/>
                          <w:rPr>
                            <w:rFonts w:ascii="宋体" w:hAnsi="宋体" w:cs="宋体" w:eastAsia="宋体" w:hint="default"/>
                            <w:sz w:val="18"/>
                            <w:szCs w:val="18"/>
                          </w:rPr>
                        </w:pPr>
                        <w:r>
                          <w:rPr>
                            <w:rFonts w:ascii="宋体" w:hAnsi="宋体" w:cs="宋体" w:eastAsia="宋体" w:hint="default"/>
                            <w:i/>
                            <w:position w:val="2"/>
                            <w:sz w:val="18"/>
                            <w:szCs w:val="18"/>
                          </w:rPr>
                          <w:t>补助</w:t>
                          <w:tab/>
                        </w:r>
                        <w:r>
                          <w:rPr>
                            <w:rFonts w:ascii="宋体" w:hAnsi="宋体" w:cs="宋体" w:eastAsia="宋体" w:hint="default"/>
                            <w:i/>
                            <w:sz w:val="18"/>
                            <w:szCs w:val="18"/>
                          </w:rPr>
                          <w:t>技术更新及</w:t>
                        </w:r>
                        <w:r>
                          <w:rPr>
                            <w:rFonts w:ascii="宋体" w:hAnsi="宋体" w:cs="宋体" w:eastAsia="宋体" w:hint="default"/>
                            <w:i/>
                            <w:spacing w:val="73"/>
                            <w:sz w:val="18"/>
                            <w:szCs w:val="18"/>
                          </w:rPr>
                          <w:t> </w:t>
                        </w:r>
                        <w:r>
                          <w:rPr>
                            <w:rFonts w:ascii="宋体" w:hAnsi="宋体" w:cs="宋体" w:eastAsia="宋体" w:hint="default"/>
                            <w:i/>
                            <w:position w:val="2"/>
                            <w:sz w:val="18"/>
                            <w:szCs w:val="18"/>
                          </w:rPr>
                          <w:t>否</w:t>
                          <w:tab/>
                          <w:t>否</w:t>
                          <w:tab/>
                        </w:r>
                        <w:r>
                          <w:rPr>
                            <w:rFonts w:ascii="Times New Roman" w:hAnsi="Times New Roman" w:cs="Times New Roman" w:eastAsia="Times New Roman" w:hint="default"/>
                            <w:position w:val="2"/>
                            <w:sz w:val="18"/>
                            <w:szCs w:val="18"/>
                          </w:rPr>
                          <w:t>375,000.00</w:t>
                        </w:r>
                        <w:r>
                          <w:rPr>
                            <w:rFonts w:ascii="Times New Roman" w:hAnsi="Times New Roman" w:cs="Times New Roman" w:eastAsia="Times New Roman" w:hint="default"/>
                            <w:spacing w:val="9"/>
                            <w:position w:val="2"/>
                            <w:sz w:val="18"/>
                            <w:szCs w:val="18"/>
                          </w:rPr>
                          <w:t> </w:t>
                        </w:r>
                        <w:r>
                          <w:rPr>
                            <w:rFonts w:ascii="宋体" w:hAnsi="宋体" w:cs="宋体" w:eastAsia="宋体" w:hint="default"/>
                            <w:i/>
                            <w:position w:val="2"/>
                            <w:sz w:val="18"/>
                            <w:szCs w:val="18"/>
                          </w:rPr>
                          <w:t>与收益相关 </w:t>
                        </w:r>
                        <w:r>
                          <w:rPr>
                            <w:rFonts w:ascii="宋体" w:hAnsi="宋体" w:cs="宋体" w:eastAsia="宋体" w:hint="default"/>
                            <w:i/>
                            <w:sz w:val="18"/>
                            <w:szCs w:val="18"/>
                          </w:rPr>
                          <w:t>改造等获得</w:t>
                        </w:r>
                        <w:r>
                          <w:rPr>
                            <w:rFonts w:ascii="宋体" w:hAnsi="宋体" w:cs="宋体" w:eastAsia="宋体" w:hint="default"/>
                            <w:sz w:val="18"/>
                            <w:szCs w:val="18"/>
                          </w:rPr>
                        </w:r>
                      </w:p>
                    </w:tc>
                  </w:tr>
                </w:tbl>
                <w:p>
                  <w:pPr/>
                </w:p>
              </w:txbxContent>
            </v:textbox>
            <w10:wrap type="none"/>
          </v:shape>
        </w:pict>
      </w:r>
    </w:p>
    <w:p>
      <w:pPr>
        <w:pStyle w:val="BodyText"/>
        <w:spacing w:line="240" w:lineRule="auto" w:before="44"/>
        <w:ind w:right="153"/>
        <w:jc w:val="left"/>
        <w:rPr>
          <w:i w:val="0"/>
        </w:rPr>
      </w:pPr>
      <w:r>
        <w:rPr/>
        <w:t>计入当期损益的政府补助：</w:t>
      </w:r>
      <w:r>
        <w:rPr>
          <w:i w:val="0"/>
        </w:rPr>
      </w:r>
    </w:p>
    <w:p>
      <w:pPr>
        <w:pStyle w:val="BodyText"/>
        <w:spacing w:line="240" w:lineRule="auto" w:before="117"/>
        <w:ind w:left="0" w:right="151"/>
        <w:jc w:val="right"/>
        <w:rPr>
          <w:i w:val="0"/>
        </w:rPr>
      </w:pPr>
      <w:r>
        <w:rPr/>
        <w:t>单位：</w:t>
      </w:r>
      <w:r>
        <w:rPr>
          <w:spacing w:val="1"/>
        </w:rPr>
        <w:t> </w:t>
      </w:r>
      <w:r>
        <w:rPr/>
        <w:t>元</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7"/>
        <w:rPr>
          <w:rFonts w:ascii="宋体" w:hAnsi="宋体" w:cs="宋体" w:eastAsia="宋体" w:hint="default"/>
          <w:i/>
          <w:sz w:val="25"/>
          <w:szCs w:val="25"/>
        </w:rPr>
      </w:pPr>
    </w:p>
    <w:p>
      <w:pPr>
        <w:pStyle w:val="BodyText"/>
        <w:spacing w:line="240" w:lineRule="auto" w:before="44"/>
        <w:ind w:left="130" w:right="2425"/>
        <w:jc w:val="center"/>
        <w:rPr>
          <w:i w:val="0"/>
        </w:rPr>
      </w:pPr>
      <w:r>
        <w:rPr/>
        <w:t>改造等获得</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4"/>
        <w:rPr>
          <w:rFonts w:ascii="宋体" w:hAnsi="宋体" w:cs="宋体" w:eastAsia="宋体" w:hint="default"/>
          <w:i/>
          <w:sz w:val="16"/>
          <w:szCs w:val="16"/>
        </w:rPr>
      </w:pPr>
    </w:p>
    <w:p>
      <w:pPr>
        <w:pStyle w:val="BodyText"/>
        <w:spacing w:line="240" w:lineRule="auto"/>
        <w:ind w:left="130" w:right="2425"/>
        <w:jc w:val="center"/>
        <w:rPr>
          <w:i w:val="0"/>
        </w:rPr>
      </w:pPr>
      <w:r>
        <w:rPr/>
        <w:t>改造等获得</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0"/>
        <w:rPr>
          <w:rFonts w:ascii="宋体" w:hAnsi="宋体" w:cs="宋体" w:eastAsia="宋体" w:hint="default"/>
          <w:i/>
          <w:sz w:val="20"/>
          <w:szCs w:val="20"/>
        </w:rPr>
      </w:pPr>
    </w:p>
    <w:p>
      <w:pPr>
        <w:pStyle w:val="BodyText"/>
        <w:spacing w:line="240" w:lineRule="auto" w:before="44"/>
        <w:ind w:left="130" w:right="2425"/>
        <w:jc w:val="center"/>
        <w:rPr>
          <w:i w:val="0"/>
        </w:rPr>
      </w:pPr>
      <w:r>
        <w:rPr/>
        <w:t>改造等获得</w:t>
      </w:r>
      <w:r>
        <w:rPr>
          <w:i w:val="0"/>
        </w:rPr>
      </w: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9"/>
          <w:szCs w:val="29"/>
        </w:rPr>
      </w:pPr>
    </w:p>
    <w:p>
      <w:pPr>
        <w:pStyle w:val="BodyText"/>
        <w:spacing w:line="319" w:lineRule="auto" w:before="44"/>
        <w:ind w:left="3374" w:right="5669"/>
        <w:jc w:val="center"/>
        <w:rPr>
          <w:i w:val="0"/>
        </w:rPr>
      </w:pPr>
      <w:r>
        <w:rPr/>
        <w:t>技术更新及 改造等获得</w:t>
      </w:r>
      <w:r>
        <w:rPr>
          <w:i w:val="0"/>
        </w:rPr>
      </w:r>
    </w:p>
    <w:p>
      <w:pPr>
        <w:spacing w:after="0" w:line="319" w:lineRule="auto"/>
        <w:jc w:val="cente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7"/>
              <w:jc w:val="right"/>
              <w:rPr>
                <w:rFonts w:ascii="宋体" w:hAnsi="宋体" w:cs="宋体" w:eastAsia="宋体" w:hint="default"/>
                <w:sz w:val="18"/>
                <w:szCs w:val="18"/>
              </w:rPr>
            </w:pPr>
            <w:r>
              <w:rPr>
                <w:rFonts w:ascii="宋体" w:hAnsi="宋体" w:cs="宋体" w:eastAsia="宋体" w:hint="default"/>
                <w:i/>
                <w:sz w:val="18"/>
                <w:szCs w:val="18"/>
              </w:rPr>
              <w:t>的补助</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i/>
                <w:sz w:val="18"/>
                <w:szCs w:val="18"/>
              </w:rPr>
              <w:t>卫宁健康信 息服务云平 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6"/>
              <w:ind w:left="23" w:right="127"/>
              <w:jc w:val="left"/>
              <w:rPr>
                <w:rFonts w:ascii="宋体" w:hAnsi="宋体" w:cs="宋体" w:eastAsia="宋体" w:hint="default"/>
                <w:sz w:val="18"/>
                <w:szCs w:val="18"/>
              </w:rPr>
            </w:pPr>
            <w:r>
              <w:rPr>
                <w:rFonts w:ascii="宋体" w:hAnsi="宋体" w:cs="宋体" w:eastAsia="宋体" w:hint="default"/>
                <w:i/>
                <w:sz w:val="18"/>
                <w:szCs w:val="18"/>
              </w:rPr>
              <w:t>上海市国库 收付中心</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补助</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i/>
                <w:sz w:val="18"/>
                <w:szCs w:val="18"/>
              </w:rPr>
              <w:t>因研究开发 技术更新及 改造等获得 的补助</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i/>
                <w:sz w:val="18"/>
                <w:szCs w:val="18"/>
              </w:rPr>
              <w:t>、</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i/>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24" w:right="130"/>
              <w:jc w:val="left"/>
              <w:rPr>
                <w:rFonts w:ascii="宋体" w:hAnsi="宋体" w:cs="宋体" w:eastAsia="宋体" w:hint="default"/>
                <w:sz w:val="18"/>
                <w:szCs w:val="18"/>
              </w:rPr>
            </w:pPr>
            <w:r>
              <w:rPr>
                <w:rFonts w:ascii="宋体" w:hAnsi="宋体" w:cs="宋体" w:eastAsia="宋体" w:hint="default"/>
                <w:i/>
                <w:sz w:val="18"/>
                <w:szCs w:val="18"/>
              </w:rPr>
              <w:t>人才激励奖 励</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补助</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i/>
                <w:sz w:val="18"/>
                <w:szCs w:val="18"/>
              </w:rPr>
              <w:t>因研究开发 技术更新及 改造等获得 的补助</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i/>
                <w:sz w:val="18"/>
                <w:szCs w:val="18"/>
              </w:rPr>
              <w:t>、</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i/>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492,494.00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600,706.10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1,179,996.41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与收益相关</w:t>
            </w:r>
            <w:r>
              <w:rPr>
                <w:rFonts w:ascii="宋体" w:hAnsi="宋体" w:cs="宋体" w:eastAsia="宋体" w:hint="default"/>
                <w:sz w:val="18"/>
                <w:szCs w:val="18"/>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463"/>
              <w:jc w:val="right"/>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1,093,200.10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63,441,170.1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pict>
          <v:group style="position:absolute;margin-left:269.690002pt;margin-top:-202.230301pt;width:52.7pt;height:133.35pt;mso-position-horizontal-relative:page;mso-position-vertical-relative:paragraph;z-index:-946672" coordorigin="5394,-4045" coordsize="1054,2667">
            <v:group style="position:absolute;left:5394;top:-4045;width:1054;height:1328" coordorigin="5394,-4045" coordsize="1054,1328">
              <v:shape style="position:absolute;left:5394;top:-4045;width:1054;height:1328" coordorigin="5394,-4045" coordsize="1054,1328" path="m5394,-2717l6447,-2717,6447,-4045,5394,-4045,5394,-2717xe" filled="true" fillcolor="#ffffff" stroked="false">
                <v:path arrowok="t"/>
                <v:fill type="solid"/>
              </v:shape>
            </v:group>
            <v:group style="position:absolute;left:5418;top:-3576;width:1006;height:392" coordorigin="5418,-3576" coordsize="1006,392">
              <v:shape style="position:absolute;left:5418;top:-3576;width:1006;height:392" coordorigin="5418,-3576" coordsize="1006,392" path="m5418,-3185l6423,-3185,6423,-3576,5418,-3576,5418,-3185xe" filled="true" fillcolor="#ffffff" stroked="false">
                <v:path arrowok="t"/>
                <v:fill type="solid"/>
              </v:shape>
            </v:group>
            <v:group style="position:absolute;left:5394;top:-2707;width:1054;height:1330" coordorigin="5394,-2707" coordsize="1054,1330">
              <v:shape style="position:absolute;left:5394;top:-2707;width:1054;height:1330" coordorigin="5394,-2707" coordsize="1054,1330" path="m5394,-1378l6447,-1378,6447,-2707,5394,-2707,5394,-1378xe" filled="true" fillcolor="#ffffff" stroked="false">
                <v:path arrowok="t"/>
                <v:fill type="solid"/>
              </v:shape>
            </v:group>
            <v:group style="position:absolute;left:5418;top:-2239;width:1006;height:394" coordorigin="5418,-2239" coordsize="1006,394">
              <v:shape style="position:absolute;left:5418;top:-2239;width:1006;height:394" coordorigin="5418,-2239" coordsize="1006,394" path="m5418,-1846l6423,-1846,6423,-2239,5418,-2239,5418,-1846xe" filled="true" fillcolor="#ffffff" stroked="false">
                <v:path arrowok="t"/>
                <v:fill type="solid"/>
              </v:shape>
            </v:group>
            <w10:wrap type="none"/>
          </v:group>
        </w:pict>
      </w:r>
      <w:r>
        <w:rPr>
          <w:rFonts w:ascii="Times New Roman" w:hAnsi="Times New Roman" w:cs="Times New Roman" w:eastAsia="Times New Roman" w:hint="default"/>
        </w:rPr>
        <w:t>48</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i/>
                <w:sz w:val="18"/>
                <w:szCs w:val="18"/>
              </w:rPr>
              <w:t>计入当期非经常性损益的金 额</w:t>
            </w:r>
            <w:r>
              <w:rPr>
                <w:rFonts w:ascii="宋体" w:hAnsi="宋体" w:cs="宋体" w:eastAsia="宋体" w:hint="default"/>
                <w:sz w:val="18"/>
                <w:szCs w:val="18"/>
              </w:rPr>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对外捐赠</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非流动资产毁损报废损失</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2,414,576.51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85,663.52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2,414,576.51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755,548.55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180,648.85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755,548.55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3,238,725.06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338,112.37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3,238,725.06</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49</w:t>
      </w:r>
      <w:r>
        <w:rPr/>
        <w:t>、所得税费用</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当期所得税费用</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34,550,250.52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10,358,986.13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递延所得税费用</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-8,069,217.69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47,636,087.80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26,481,032.83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57,995,073.93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利润总额</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256,218,621.29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i/>
                <w:sz w:val="18"/>
                <w:szCs w:val="18"/>
              </w:rPr>
              <w:t>适用税率计算的所得税费用</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38,432,793.19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子公司适用不同税率的影响</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6,609,785.48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i/>
                <w:sz w:val="18"/>
                <w:szCs w:val="18"/>
              </w:rPr>
              <w:t>调整以前期间所得税的影响</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-777,812.92</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非应税收入的影响</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-6,839,897.80</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i/>
                <w:sz w:val="18"/>
                <w:szCs w:val="18"/>
              </w:rPr>
              <w:t>不可抵扣的成本、费用和损失的影响</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6,747,053.56</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使用前期未确认递延所得税资产的可抵扣亏损的影响</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-4,202,076.31</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i/>
                <w:sz w:val="18"/>
                <w:szCs w:val="18"/>
              </w:rPr>
              <w:t>本期未确认递延所得税资产的可抵扣暂时性差异或可抵扣亏 损的影响</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902,424.62</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加计扣除的影响</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-9,757,400.31</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i/>
                <w:sz w:val="18"/>
                <w:szCs w:val="18"/>
              </w:rPr>
              <w:t>股权激励行权收益按工资薪金支出列支的影响</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-4,633,836.68</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所得税费用</w:t>
            </w:r>
            <w:r>
              <w:rPr>
                <w:rFonts w:ascii="宋体" w:hAnsi="宋体" w:cs="宋体" w:eastAsia="宋体" w:hint="default"/>
                <w:sz w:val="18"/>
                <w:szCs w:val="18"/>
              </w:rPr>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26,481,032.83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50</w:t>
      </w:r>
      <w:r>
        <w:rPr/>
        <w:t>、现金流量表项目</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i/>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i/>
                <w:sz w:val="18"/>
                <w:szCs w:val="18"/>
              </w:rPr>
              <w:t>备用金及其他往来款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99,704,306.88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68,258,267.11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i/>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i/>
                <w:sz w:val="18"/>
                <w:szCs w:val="18"/>
              </w:rPr>
              <w:t>其他收益</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20,090,765.65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21,687,070.45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利息收入</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5,967,977.64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4,510,469.79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125,763,050.17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94,455,807.35</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投标</w:t>
            </w:r>
            <w:r>
              <w:rPr>
                <w:rFonts w:ascii="Times New Roman" w:hAnsi="Times New Roman" w:cs="Times New Roman" w:eastAsia="Times New Roman" w:hint="default"/>
                <w:sz w:val="18"/>
                <w:szCs w:val="18"/>
              </w:rPr>
              <w:t>/</w:t>
            </w:r>
            <w:r>
              <w:rPr>
                <w:rFonts w:ascii="宋体" w:hAnsi="宋体" w:cs="宋体" w:eastAsia="宋体" w:hint="default"/>
                <w:i/>
                <w:sz w:val="18"/>
                <w:szCs w:val="18"/>
              </w:rPr>
              <w:t>履约保证金</w:t>
            </w:r>
            <w:r>
              <w:rPr>
                <w:rFonts w:ascii="Times New Roman" w:hAnsi="Times New Roman" w:cs="Times New Roman" w:eastAsia="Times New Roman" w:hint="default"/>
                <w:sz w:val="18"/>
                <w:szCs w:val="18"/>
              </w:rPr>
              <w:t>/</w:t>
            </w:r>
            <w:r>
              <w:rPr>
                <w:rFonts w:ascii="宋体" w:hAnsi="宋体" w:cs="宋体" w:eastAsia="宋体" w:hint="default"/>
                <w:i/>
                <w:sz w:val="18"/>
                <w:szCs w:val="18"/>
              </w:rPr>
              <w:t>备用金及其他往来款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139,886,112.01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127,930,920.11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i/>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i/>
                <w:sz w:val="18"/>
                <w:szCs w:val="18"/>
              </w:rPr>
              <w:t>其他收益</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168,404,895.52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85,462,668.77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利息收入</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88,515.18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117,560.34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308,379,522.71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213,511,149.22</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借款还款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保证金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丧失控制权日子公司持有的现金</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497,053.07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357,461.33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公司借款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5,077,053.07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22,357,461.33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5"/>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股票期权行权代扣代缴的个人所得税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12,483,940.17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71,474,870.11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个人借款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14,144,940.17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72,149,870.11</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股票期权行权代扣代缴的个人所得税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64,431,922.04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85,991,026.59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购买少数股东权益</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发放股利代扣代缴的个人所得税</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8,226,850.73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归还个人借款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1,234,700.51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72,658,772.77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126,955,727.10</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补充资料</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本期金额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i/>
                <w:sz w:val="18"/>
                <w:szCs w:val="18"/>
              </w:rPr>
              <w:t>上期金额</w:t>
            </w:r>
            <w:r>
              <w:rPr>
                <w:rFonts w:ascii="宋体" w:hAnsi="宋体" w:cs="宋体" w:eastAsia="宋体" w:hint="default"/>
                <w:sz w:val="18"/>
                <w:szCs w:val="18"/>
              </w:rPr>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i/>
                <w:sz w:val="18"/>
                <w:szCs w:val="18"/>
              </w:rPr>
              <w:t>．将净利润调节为经营活动现金流量：</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净利润</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229,737,588.46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525,479,635.11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加：资产减值准备</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48,073,878.54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44,487,049.71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r>
        <w:rPr/>
        <w:pict>
          <v:shape style="position:absolute;margin-left:190.100006pt;margin-top:244.459976pt;width:185.6pt;height:19.6pt;mso-position-horizontal-relative:page;mso-position-vertical-relative:page;z-index:-946648" type="#_x0000_t202" filled="false" stroked="false">
            <v:textbox inset="0,0,0,0">
              <w:txbxContent>
                <w:p>
                  <w:pPr>
                    <w:pStyle w:val="BodyText"/>
                    <w:spacing w:line="240" w:lineRule="auto" w:before="49"/>
                    <w:ind w:left="0" w:right="0"/>
                    <w:jc w:val="left"/>
                    <w:rPr>
                      <w:i w:val="0"/>
                    </w:rPr>
                  </w:pPr>
                  <w:r>
                    <w:rPr/>
                    <w:t>号填列）</w:t>
                  </w:r>
                  <w:r>
                    <w:rPr>
                      <w:i w:val="0"/>
                    </w:rPr>
                  </w:r>
                </w:p>
              </w:txbxContent>
            </v:textbox>
            <w10:wrap type="none"/>
          </v:shape>
        </w:pict>
      </w:r>
      <w:r>
        <w:rPr/>
        <w:pict>
          <v:shape style="position:absolute;margin-left:190.100006pt;margin-top:264.505981pt;width:185.6pt;height:19.6pt;mso-position-horizontal-relative:page;mso-position-vertical-relative:page;z-index:-946624" type="#_x0000_t202" filled="false" stroked="false">
            <v:textbox inset="0,0,0,0">
              <w:txbxContent>
                <w:p>
                  <w:pPr>
                    <w:pStyle w:val="BodyText"/>
                    <w:spacing w:line="240" w:lineRule="auto" w:before="49"/>
                    <w:ind w:left="0" w:right="0"/>
                    <w:jc w:val="left"/>
                    <w:rPr>
                      <w:i w:val="0"/>
                    </w:rPr>
                  </w:pPr>
                  <w:r>
                    <w:rPr/>
                    <w:t>号填列）</w:t>
                  </w:r>
                  <w:r>
                    <w:rPr>
                      <w:i w:val="0"/>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2"/>
        <w:gridCol w:w="2015"/>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i/>
                <w:sz w:val="18"/>
                <w:szCs w:val="18"/>
              </w:rPr>
              <w:t>固定资产折旧、油气资产折耗、生产性生 物资产折旧</w:t>
            </w:r>
            <w:r>
              <w:rPr>
                <w:rFonts w:ascii="宋体" w:hAnsi="宋体" w:cs="宋体" w:eastAsia="宋体" w:hint="default"/>
                <w:sz w:val="18"/>
                <w:szCs w:val="18"/>
              </w:rPr>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14,708,070.65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9,462,613.48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无形资产摊销</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9" w:right="0"/>
              <w:jc w:val="left"/>
              <w:rPr>
                <w:rFonts w:ascii="Times New Roman" w:hAnsi="Times New Roman" w:cs="Times New Roman" w:eastAsia="Times New Roman" w:hint="default"/>
                <w:sz w:val="18"/>
                <w:szCs w:val="18"/>
              </w:rPr>
            </w:pPr>
            <w:r>
              <w:rPr>
                <w:rFonts w:ascii="Times New Roman"/>
                <w:sz w:val="18"/>
              </w:rPr>
              <w:t>10,417,568.66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4,627,198.85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长期待摊费用摊销</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1,976,257.97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2,649,226.08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i/>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-1,789,026.30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-10,301.05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2,414,576.51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85,663.52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8,487,786.84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9,898,592.14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18,704,907.44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-378,711,158.06</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i/>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w:t>
            </w:r>
          </w:p>
        </w:tc>
        <w:tc>
          <w:tcPr>
            <w:tcW w:w="1042"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93"/>
              <w:ind w:left="980" w:right="0"/>
              <w:jc w:val="left"/>
              <w:rPr>
                <w:rFonts w:ascii="Times New Roman" w:hAnsi="Times New Roman" w:cs="Times New Roman" w:eastAsia="Times New Roman" w:hint="default"/>
                <w:sz w:val="18"/>
                <w:szCs w:val="18"/>
              </w:rPr>
            </w:pPr>
            <w:r>
              <w:rPr>
                <w:rFonts w:ascii="Times New Roman"/>
                <w:sz w:val="18"/>
              </w:rPr>
              <w:t>-8,069,217.69</w:t>
            </w:r>
          </w:p>
        </w:tc>
        <w:tc>
          <w:tcPr>
            <w:tcW w:w="31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-13,669,662.23</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i/>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i/>
                <w:spacing w:val="-3"/>
                <w:sz w:val="18"/>
                <w:szCs w:val="18"/>
              </w:rPr>
              <w:t>－</w:t>
            </w:r>
            <w:r>
              <w:rPr>
                <w:rFonts w:ascii="Times New Roman" w:hAnsi="Times New Roman" w:cs="Times New Roman" w:eastAsia="Times New Roman" w:hint="default"/>
                <w:spacing w:val="-3"/>
                <w:sz w:val="18"/>
                <w:szCs w:val="18"/>
              </w:rPr>
              <w:t>”</w:t>
            </w:r>
          </w:p>
        </w:tc>
        <w:tc>
          <w:tcPr>
            <w:tcW w:w="3058" w:type="dxa"/>
            <w:gridSpan w:val="2"/>
            <w:tcBorders>
              <w:top w:val="single" w:sz="4" w:space="0" w:color="000000"/>
              <w:left w:val="single" w:sz="13" w:space="0" w:color="FFFFFF"/>
              <w:bottom w:val="single" w:sz="4" w:space="0" w:color="000000"/>
              <w:right w:val="single" w:sz="9" w:space="0" w:color="FFFFFF"/>
            </w:tcBorders>
          </w:tcPr>
          <w:p>
            <w:pPr/>
          </w:p>
        </w:tc>
        <w:tc>
          <w:tcPr>
            <w:tcW w:w="31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61,305,750.03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号填列）</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9" w:right="0"/>
              <w:jc w:val="left"/>
              <w:rPr>
                <w:rFonts w:ascii="Times New Roman" w:hAnsi="Times New Roman" w:cs="Times New Roman" w:eastAsia="Times New Roman" w:hint="default"/>
                <w:sz w:val="18"/>
                <w:szCs w:val="18"/>
              </w:rPr>
            </w:pPr>
            <w:r>
              <w:rPr>
                <w:rFonts w:ascii="Times New Roman"/>
                <w:sz w:val="18"/>
              </w:rPr>
              <w:t>-12,063,759.40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-47,661,620.43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i/>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 列）</w:t>
            </w:r>
            <w:r>
              <w:rPr>
                <w:rFonts w:ascii="宋体" w:hAnsi="宋体" w:cs="宋体" w:eastAsia="宋体" w:hint="default"/>
                <w:sz w:val="18"/>
                <w:szCs w:val="18"/>
              </w:rPr>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-424,018,452.64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-274,085,653.84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i/>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号填 列）</w:t>
            </w:r>
            <w:r>
              <w:rPr>
                <w:rFonts w:ascii="宋体" w:hAnsi="宋体" w:cs="宋体" w:eastAsia="宋体" w:hint="default"/>
                <w:sz w:val="18"/>
                <w:szCs w:val="18"/>
              </w:rPr>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177,580,366.05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180,613,597.14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13,626,640.32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15,871,195.14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经营活动产生的现金流量净额</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89" w:right="0"/>
              <w:jc w:val="left"/>
              <w:rPr>
                <w:rFonts w:ascii="Times New Roman" w:hAnsi="Times New Roman" w:cs="Times New Roman" w:eastAsia="Times New Roman" w:hint="default"/>
                <w:sz w:val="18"/>
                <w:szCs w:val="18"/>
              </w:rPr>
            </w:pPr>
            <w:r>
              <w:rPr>
                <w:rFonts w:ascii="Times New Roman"/>
                <w:sz w:val="18"/>
              </w:rPr>
              <w:t>79,787,185.41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140,342,125.59</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i/>
                <w:sz w:val="18"/>
                <w:szCs w:val="18"/>
              </w:rPr>
              <w:t>．不涉及现金收支的重大投资和筹资活 动：</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i/>
                <w:sz w:val="18"/>
                <w:szCs w:val="18"/>
              </w:rPr>
              <w:t>．现金及现金等价物净变动情况：</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现金的期末余额</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467,467,771.35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590,248,214.57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减：现金的期初余额</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590,248,214.57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210,491,847.50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加：现金等价物的期末余额</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8,809,106.02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2,941,409.06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减：现金等价物的期初余额</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2,941,409.06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6,853,631.25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现金及现金等价物净增加额</w:t>
            </w:r>
            <w:r>
              <w:rPr>
                <w:rFonts w:ascii="宋体" w:hAnsi="宋体" w:cs="宋体" w:eastAsia="宋体" w:hint="default"/>
                <w:sz w:val="18"/>
                <w:szCs w:val="18"/>
              </w:rPr>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-116,912,746.26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375,844,144.88</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本期发生的企业合并于本期支付的现金或现金等价物</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i/>
                <w:sz w:val="18"/>
                <w:szCs w:val="18"/>
              </w:rPr>
              <w:t>其中：</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减：购买日子公司持有的现金及现金等价物</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114.98</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i/>
                <w:sz w:val="18"/>
                <w:szCs w:val="18"/>
              </w:rPr>
              <w:t>其中：</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加：以前期间发生的企业合并于本期支付的现金或现金等价物</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27,712,500.00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其中：</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取得子公司支付的现金净额</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27,712,386.02</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其中：</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减：丧失控制权日子公司持有的现金及现金等价物</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497,053.07</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i/>
                <w:sz w:val="18"/>
                <w:szCs w:val="18"/>
              </w:rPr>
              <w:t>其中：</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其中：</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i/>
                <w:sz w:val="18"/>
                <w:szCs w:val="18"/>
              </w:rPr>
              <w:t>处置子公司收到的现金净额</w:t>
            </w:r>
            <w:r>
              <w:rPr>
                <w:rFonts w:ascii="宋体" w:hAnsi="宋体" w:cs="宋体" w:eastAsia="宋体" w:hint="default"/>
                <w:sz w:val="18"/>
                <w:szCs w:val="18"/>
              </w:rPr>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-497,053.07</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一、现金</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467,467,771.35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590,248,214.57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其中：库存现金</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1,568,203.07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875,788.05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可随时用于支付的银行存款</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465,899,568.28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589,372,426.52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二、现金等价物</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8,809,106.02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2,941,409.06</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i/>
                <w:sz w:val="18"/>
                <w:szCs w:val="18"/>
              </w:rPr>
              <w:t>三个月内到期的保证金</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8,809,106.02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2,941,409.06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三、期末现金及现金等价物余额</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476,276,877.37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593,189,623.63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i/>
                <w:sz w:val="18"/>
                <w:szCs w:val="18"/>
              </w:rPr>
              <w:t>期末账面价值</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i/>
                <w:sz w:val="18"/>
                <w:szCs w:val="18"/>
              </w:rPr>
              <w:t>受限原因</w:t>
            </w:r>
            <w:r>
              <w:rPr>
                <w:rFonts w:ascii="宋体" w:hAnsi="宋体" w:cs="宋体" w:eastAsia="宋体" w:hint="default"/>
                <w:sz w:val="18"/>
                <w:szCs w:val="18"/>
              </w:rPr>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货币资金</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5,769,470.21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保函及票据保证金</w:t>
            </w:r>
            <w:r>
              <w:rPr>
                <w:rFonts w:ascii="宋体" w:hAnsi="宋体" w:cs="宋体" w:eastAsia="宋体" w:hint="default"/>
                <w:sz w:val="18"/>
                <w:szCs w:val="18"/>
              </w:rPr>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5,769,470.21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i/>
          <w:sz w:val="18"/>
          <w:szCs w:val="18"/>
        </w:rPr>
      </w:pPr>
    </w:p>
    <w:p>
      <w:pPr>
        <w:pStyle w:val="Heading2"/>
        <w:spacing w:line="240" w:lineRule="auto" w:before="26"/>
        <w:ind w:right="15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3"/>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437" w:right="75" w:hanging="361"/>
              <w:jc w:val="left"/>
              <w:rPr>
                <w:rFonts w:ascii="宋体" w:hAnsi="宋体" w:cs="宋体" w:eastAsia="宋体" w:hint="default"/>
                <w:sz w:val="18"/>
                <w:szCs w:val="18"/>
              </w:rPr>
            </w:pPr>
            <w:r>
              <w:rPr>
                <w:rFonts w:ascii="宋体" w:hAnsi="宋体" w:cs="宋体" w:eastAsia="宋体" w:hint="default"/>
                <w:i/>
                <w:sz w:val="18"/>
                <w:szCs w:val="18"/>
              </w:rPr>
              <w:t>被购买方名 称</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i/>
                <w:sz w:val="18"/>
                <w:szCs w:val="18"/>
              </w:rPr>
              <w:t>股权取得时 点</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i/>
                <w:sz w:val="18"/>
                <w:szCs w:val="18"/>
              </w:rPr>
              <w:t>股权取得成 本</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i/>
                <w:sz w:val="18"/>
                <w:szCs w:val="18"/>
              </w:rPr>
              <w:t>股权取得比 例</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i/>
                <w:sz w:val="18"/>
                <w:szCs w:val="18"/>
              </w:rPr>
              <w:t>股权取得方 式</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i/>
                <w:sz w:val="18"/>
                <w:szCs w:val="18"/>
              </w:rPr>
              <w:t>购买日</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9" w:lineRule="auto"/>
              <w:ind w:left="256" w:right="72" w:hanging="180"/>
              <w:jc w:val="left"/>
              <w:rPr>
                <w:rFonts w:ascii="宋体" w:hAnsi="宋体" w:cs="宋体" w:eastAsia="宋体" w:hint="default"/>
                <w:sz w:val="18"/>
                <w:szCs w:val="18"/>
              </w:rPr>
            </w:pPr>
            <w:r>
              <w:rPr>
                <w:rFonts w:ascii="宋体" w:hAnsi="宋体" w:cs="宋体" w:eastAsia="宋体" w:hint="default"/>
                <w:i/>
                <w:sz w:val="18"/>
                <w:szCs w:val="18"/>
              </w:rPr>
              <w:t>购买日的确 定依据</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i/>
                <w:sz w:val="18"/>
                <w:szCs w:val="18"/>
              </w:rPr>
              <w:t>购买日至期 末被购买方 的收入</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i/>
                <w:sz w:val="18"/>
                <w:szCs w:val="18"/>
              </w:rPr>
              <w:t>购买日至期 末被购买方 的净利润</w:t>
            </w:r>
            <w:r>
              <w:rPr>
                <w:rFonts w:ascii="宋体" w:hAnsi="宋体" w:cs="宋体" w:eastAsia="宋体" w:hint="default"/>
                <w:sz w:val="18"/>
                <w:szCs w:val="18"/>
              </w:rPr>
            </w:r>
          </w:p>
        </w:tc>
      </w:tr>
      <w:tr>
        <w:trPr>
          <w:trHeight w:val="19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21"/>
                <w:szCs w:val="21"/>
              </w:rPr>
            </w:pPr>
          </w:p>
          <w:p>
            <w:pPr>
              <w:pStyle w:val="TableParagraph"/>
              <w:spacing w:line="316" w:lineRule="auto"/>
              <w:ind w:left="24" w:right="127"/>
              <w:jc w:val="both"/>
              <w:rPr>
                <w:rFonts w:ascii="宋体" w:hAnsi="宋体" w:cs="宋体" w:eastAsia="宋体" w:hint="default"/>
                <w:sz w:val="18"/>
                <w:szCs w:val="18"/>
              </w:rPr>
            </w:pPr>
            <w:r>
              <w:rPr>
                <w:rFonts w:ascii="宋体" w:hAnsi="宋体" w:cs="宋体" w:eastAsia="宋体" w:hint="default"/>
                <w:i/>
                <w:sz w:val="18"/>
                <w:szCs w:val="18"/>
              </w:rPr>
              <w:t>梅州市良医 云诊信息科 技有限公司</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8"/>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i/>
                <w:sz w:val="18"/>
                <w:szCs w:val="18"/>
              </w:rPr>
              <w:t>年</w:t>
            </w:r>
            <w:r>
              <w:rPr>
                <w:rFonts w:ascii="宋体" w:hAnsi="宋体" w:cs="宋体" w:eastAsia="宋体" w:hint="default"/>
                <w:i/>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i/>
                <w:sz w:val="18"/>
                <w:szCs w:val="18"/>
              </w:rPr>
              <w:t>月</w:t>
            </w:r>
            <w:r>
              <w:rPr>
                <w:rFonts w:ascii="宋体" w:hAnsi="宋体" w:cs="宋体" w:eastAsia="宋体"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i/>
                <w:sz w:val="18"/>
                <w:szCs w:val="18"/>
              </w:rPr>
              <w:t>收购</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i/>
                <w:sz w:val="18"/>
                <w:szCs w:val="18"/>
              </w:rPr>
              <w:t>对被并购企 业经营和财 务政策拥有 </w:t>
            </w:r>
            <w:r>
              <w:rPr>
                <w:rFonts w:ascii="宋体" w:hAnsi="宋体" w:cs="宋体" w:eastAsia="宋体" w:hint="default"/>
                <w:i/>
                <w:spacing w:val="-13"/>
                <w:sz w:val="18"/>
                <w:szCs w:val="18"/>
              </w:rPr>
              <w:t>决策权，并支</w:t>
            </w:r>
            <w:r>
              <w:rPr>
                <w:rFonts w:ascii="宋体" w:hAnsi="宋体" w:cs="宋体" w:eastAsia="宋体" w:hint="default"/>
                <w:i/>
                <w:spacing w:val="-87"/>
                <w:sz w:val="18"/>
                <w:szCs w:val="18"/>
              </w:rPr>
              <w:t> </w:t>
            </w:r>
            <w:r>
              <w:rPr>
                <w:rFonts w:ascii="宋体" w:hAnsi="宋体" w:cs="宋体" w:eastAsia="宋体" w:hint="default"/>
                <w:i/>
                <w:spacing w:val="-87"/>
                <w:sz w:val="18"/>
                <w:szCs w:val="18"/>
              </w:rPr>
            </w:r>
            <w:r>
              <w:rPr>
                <w:rFonts w:ascii="宋体" w:hAnsi="宋体" w:cs="宋体" w:eastAsia="宋体" w:hint="default"/>
                <w:i/>
                <w:sz w:val="18"/>
                <w:szCs w:val="18"/>
              </w:rPr>
              <w:t>付全部股权 转让款</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-55,615.76</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i/>
                <w:sz w:val="18"/>
                <w:szCs w:val="18"/>
              </w:rPr>
              <w:t>合并成本</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i/>
                <w:sz w:val="18"/>
                <w:szCs w:val="18"/>
              </w:rPr>
              <w:t>梅州良医公司</w:t>
            </w:r>
            <w:r>
              <w:rPr>
                <w:rFonts w:ascii="宋体" w:hAnsi="宋体" w:cs="宋体" w:eastAsia="宋体" w:hint="default"/>
                <w:sz w:val="18"/>
                <w:szCs w:val="18"/>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现金</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i/>
                <w:sz w:val="18"/>
                <w:szCs w:val="18"/>
              </w:rPr>
              <w:t>合并成本合计</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减：取得的可辨认净资产公允价值份额</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-1,243.02</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97"/>
              <w:jc w:val="left"/>
              <w:rPr>
                <w:rFonts w:ascii="宋体" w:hAnsi="宋体" w:cs="宋体" w:eastAsia="宋体" w:hint="default"/>
                <w:sz w:val="18"/>
                <w:szCs w:val="18"/>
              </w:rPr>
            </w:pPr>
            <w:r>
              <w:rPr>
                <w:rFonts w:ascii="宋体" w:hAnsi="宋体" w:cs="宋体" w:eastAsia="宋体" w:hint="default"/>
                <w:i/>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i/>
                <w:sz w:val="18"/>
                <w:szCs w:val="18"/>
              </w:rPr>
              <w:t>合并成本小于取得的可辨认净资产公允价值份额的金 额</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1,244.02</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梅州良医公司</w:t>
            </w:r>
            <w:r>
              <w:rPr>
                <w:rFonts w:ascii="宋体" w:hAnsi="宋体" w:cs="宋体" w:eastAsia="宋体" w:hint="default"/>
                <w:sz w:val="18"/>
                <w:szCs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i/>
                <w:sz w:val="18"/>
                <w:szCs w:val="18"/>
              </w:rPr>
              <w:t>购买日公允价值</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i/>
                <w:sz w:val="18"/>
                <w:szCs w:val="18"/>
              </w:rPr>
              <w:t>购买日账面价值</w:t>
            </w:r>
            <w:r>
              <w:rPr>
                <w:rFonts w:ascii="宋体" w:hAnsi="宋体" w:cs="宋体" w:eastAsia="宋体" w:hint="default"/>
                <w:sz w:val="18"/>
                <w:szCs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货币资金</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应付款项</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1,358.00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1,358.00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净资产</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取得的净资产</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-1,243.02</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rPr>
          <w:i w:val="0"/>
        </w:rPr>
      </w:pPr>
      <w:r>
        <w:rPr/>
        <w:t>是否存在单次处置对子公司投资即丧失控制权的情形</w:t>
      </w:r>
      <w:r>
        <w:rPr>
          <w:i w:val="0"/>
        </w:rPr>
      </w:r>
    </w:p>
    <w:p>
      <w:pPr>
        <w:spacing w:before="118"/>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2"/>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5"/>
        <w:gridCol w:w="737"/>
      </w:tblGrid>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316" w:lineRule="auto"/>
              <w:ind w:left="181" w:right="92" w:hanging="89"/>
              <w:jc w:val="left"/>
              <w:rPr>
                <w:rFonts w:ascii="宋体" w:hAnsi="宋体" w:cs="宋体" w:eastAsia="宋体" w:hint="default"/>
                <w:sz w:val="18"/>
                <w:szCs w:val="18"/>
              </w:rPr>
            </w:pPr>
            <w:r>
              <w:rPr>
                <w:rFonts w:ascii="宋体" w:hAnsi="宋体" w:cs="宋体" w:eastAsia="宋体" w:hint="default"/>
                <w:i/>
                <w:sz w:val="18"/>
                <w:szCs w:val="18"/>
              </w:rPr>
              <w:t>子公司 名称</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i/>
                <w:sz w:val="18"/>
                <w:szCs w:val="18"/>
              </w:rPr>
              <w:t>股权处 置价款</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i/>
                <w:sz w:val="18"/>
                <w:szCs w:val="18"/>
              </w:rPr>
              <w:t>股权处 置比例</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i/>
                <w:sz w:val="18"/>
                <w:szCs w:val="18"/>
              </w:rPr>
              <w:t>股权处 置方式</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i/>
                <w:sz w:val="18"/>
                <w:szCs w:val="18"/>
              </w:rPr>
              <w:t>丧失控 制权的 时点</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i/>
                <w:sz w:val="18"/>
                <w:szCs w:val="18"/>
              </w:rPr>
              <w:t>丧失控 制权时 点的确 定依据</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89"/>
              <w:jc w:val="both"/>
              <w:rPr>
                <w:rFonts w:ascii="宋体" w:hAnsi="宋体" w:cs="宋体" w:eastAsia="宋体" w:hint="default"/>
                <w:sz w:val="18"/>
                <w:szCs w:val="18"/>
              </w:rPr>
            </w:pPr>
            <w:r>
              <w:rPr>
                <w:rFonts w:ascii="宋体" w:hAnsi="宋体" w:cs="宋体" w:eastAsia="宋体" w:hint="default"/>
                <w:i/>
                <w:sz w:val="18"/>
                <w:szCs w:val="18"/>
              </w:rPr>
              <w:t>处置价 款与处 置投资 对应的 合并财</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i/>
                <w:sz w:val="18"/>
                <w:szCs w:val="18"/>
              </w:rPr>
              <w:t>丧失控 制权之 日剩余 股权的 比例</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1"/>
              <w:jc w:val="both"/>
              <w:rPr>
                <w:rFonts w:ascii="宋体" w:hAnsi="宋体" w:cs="宋体" w:eastAsia="宋体" w:hint="default"/>
                <w:sz w:val="18"/>
                <w:szCs w:val="18"/>
              </w:rPr>
            </w:pPr>
            <w:r>
              <w:rPr>
                <w:rFonts w:ascii="宋体" w:hAnsi="宋体" w:cs="宋体" w:eastAsia="宋体" w:hint="default"/>
                <w:i/>
                <w:sz w:val="18"/>
                <w:szCs w:val="18"/>
              </w:rPr>
              <w:t>丧失控 制权之 日剩余 股权的 账面价</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1"/>
              <w:jc w:val="both"/>
              <w:rPr>
                <w:rFonts w:ascii="宋体" w:hAnsi="宋体" w:cs="宋体" w:eastAsia="宋体" w:hint="default"/>
                <w:sz w:val="18"/>
                <w:szCs w:val="18"/>
              </w:rPr>
            </w:pPr>
            <w:r>
              <w:rPr>
                <w:rFonts w:ascii="宋体" w:hAnsi="宋体" w:cs="宋体" w:eastAsia="宋体" w:hint="default"/>
                <w:i/>
                <w:sz w:val="18"/>
                <w:szCs w:val="18"/>
              </w:rPr>
              <w:t>丧失控 制权之 日剩余 股权的 公允价</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1"/>
              <w:jc w:val="both"/>
              <w:rPr>
                <w:rFonts w:ascii="宋体" w:hAnsi="宋体" w:cs="宋体" w:eastAsia="宋体" w:hint="default"/>
                <w:sz w:val="18"/>
                <w:szCs w:val="18"/>
              </w:rPr>
            </w:pPr>
            <w:r>
              <w:rPr>
                <w:rFonts w:ascii="宋体" w:hAnsi="宋体" w:cs="宋体" w:eastAsia="宋体" w:hint="default"/>
                <w:i/>
                <w:sz w:val="18"/>
                <w:szCs w:val="18"/>
              </w:rPr>
              <w:t>按照公 允价值 重新计 量剩余 股权产</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89"/>
              <w:jc w:val="both"/>
              <w:rPr>
                <w:rFonts w:ascii="宋体" w:hAnsi="宋体" w:cs="宋体" w:eastAsia="宋体" w:hint="default"/>
                <w:sz w:val="18"/>
                <w:szCs w:val="18"/>
              </w:rPr>
            </w:pPr>
            <w:r>
              <w:rPr>
                <w:rFonts w:ascii="宋体" w:hAnsi="宋体" w:cs="宋体" w:eastAsia="宋体" w:hint="default"/>
                <w:i/>
                <w:sz w:val="18"/>
                <w:szCs w:val="18"/>
              </w:rPr>
              <w:t>丧失控 制权之 日剩余 股权公 允价值</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3" w:right="91"/>
              <w:jc w:val="both"/>
              <w:rPr>
                <w:rFonts w:ascii="宋体" w:hAnsi="宋体" w:cs="宋体" w:eastAsia="宋体" w:hint="default"/>
                <w:sz w:val="18"/>
                <w:szCs w:val="18"/>
              </w:rPr>
            </w:pPr>
            <w:r>
              <w:rPr>
                <w:rFonts w:ascii="宋体" w:hAnsi="宋体" w:cs="宋体" w:eastAsia="宋体" w:hint="default"/>
                <w:i/>
                <w:sz w:val="18"/>
                <w:szCs w:val="18"/>
              </w:rPr>
              <w:t>与原子 公司股 权投资 相关的 其他综</w:t>
            </w:r>
            <w:r>
              <w:rPr>
                <w:rFonts w:ascii="宋体" w:hAnsi="宋体" w:cs="宋体" w:eastAsia="宋体" w:hint="default"/>
                <w:sz w:val="18"/>
                <w:szCs w:val="18"/>
              </w:rPr>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5"/>
        <w:gridCol w:w="737"/>
      </w:tblGrid>
      <w:tr>
        <w:trPr>
          <w:trHeight w:val="2235"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i/>
                <w:sz w:val="18"/>
                <w:szCs w:val="18"/>
              </w:rPr>
              <w:t>务报表 层面享 有该子 公司净 资产份 额的差 额</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i/>
                <w:sz w:val="18"/>
                <w:szCs w:val="18"/>
              </w:rPr>
              <w:t>值</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i/>
                <w:sz w:val="18"/>
                <w:szCs w:val="18"/>
              </w:rPr>
              <w:t>值</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i/>
                <w:sz w:val="18"/>
                <w:szCs w:val="18"/>
              </w:rPr>
              <w:t>生的利 得或损 失</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center"/>
              <w:rPr>
                <w:rFonts w:ascii="宋体" w:hAnsi="宋体" w:cs="宋体" w:eastAsia="宋体" w:hint="default"/>
                <w:sz w:val="18"/>
                <w:szCs w:val="18"/>
              </w:rPr>
            </w:pPr>
            <w:r>
              <w:rPr>
                <w:rFonts w:ascii="宋体" w:hAnsi="宋体" w:cs="宋体" w:eastAsia="宋体" w:hint="default"/>
                <w:i/>
                <w:sz w:val="18"/>
                <w:szCs w:val="18"/>
              </w:rPr>
              <w:t>的确定 方法及 主要假 设</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both"/>
              <w:rPr>
                <w:rFonts w:ascii="宋体" w:hAnsi="宋体" w:cs="宋体" w:eastAsia="宋体" w:hint="default"/>
                <w:sz w:val="18"/>
                <w:szCs w:val="18"/>
              </w:rPr>
            </w:pPr>
            <w:r>
              <w:rPr>
                <w:rFonts w:ascii="宋体" w:hAnsi="宋体" w:cs="宋体" w:eastAsia="宋体" w:hint="default"/>
                <w:i/>
                <w:sz w:val="18"/>
                <w:szCs w:val="18"/>
              </w:rPr>
              <w:t>合收益 转入投 资损益 的金额</w:t>
            </w:r>
            <w:r>
              <w:rPr>
                <w:rFonts w:ascii="宋体" w:hAnsi="宋体" w:cs="宋体" w:eastAsia="宋体" w:hint="default"/>
                <w:sz w:val="18"/>
                <w:szCs w:val="18"/>
              </w:rPr>
            </w:r>
          </w:p>
        </w:tc>
      </w:tr>
      <w:tr>
        <w:trPr>
          <w:trHeight w:val="196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i/>
                <w:sz w:val="18"/>
                <w:szCs w:val="18"/>
              </w:rPr>
              <w:t>上海天 健源达 信息科 技有限 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5"/>
                <w:szCs w:val="15"/>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i/>
                <w:sz w:val="18"/>
                <w:szCs w:val="18"/>
              </w:rPr>
              <w:t>股权转 让</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7"/>
              <w:ind w:right="0"/>
              <w:jc w:val="left"/>
              <w:rPr>
                <w:rFonts w:ascii="宋体" w:hAnsi="宋体" w:cs="宋体" w:eastAsia="宋体" w:hint="default"/>
                <w:i/>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i/>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i/>
                <w:sz w:val="18"/>
                <w:szCs w:val="18"/>
              </w:rPr>
              <w:t>日</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both"/>
              <w:rPr>
                <w:rFonts w:ascii="宋体" w:hAnsi="宋体" w:cs="宋体" w:eastAsia="宋体" w:hint="default"/>
                <w:sz w:val="18"/>
                <w:szCs w:val="18"/>
              </w:rPr>
            </w:pPr>
            <w:r>
              <w:rPr>
                <w:rFonts w:ascii="宋体" w:hAnsi="宋体" w:cs="宋体" w:eastAsia="宋体" w:hint="default"/>
                <w:i/>
                <w:sz w:val="18"/>
                <w:szCs w:val="18"/>
              </w:rPr>
              <w:t>对被并 购企业 经营和 财务政 策丧失 决策权</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9"/>
              <w:ind w:right="0"/>
              <w:jc w:val="left"/>
              <w:rPr>
                <w:rFonts w:ascii="宋体" w:hAnsi="宋体" w:cs="宋体" w:eastAsia="宋体" w:hint="default"/>
                <w:i/>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-375,492</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.75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4014"/>
        <w:jc w:val="left"/>
        <w:rPr>
          <w:i w:val="0"/>
        </w:rPr>
      </w:pPr>
      <w:r>
        <w:rPr/>
        <w:t>其他说明： 是否存在通过多次交易分步处置对子公司投资且在本期丧失控制权的情形</w:t>
      </w:r>
      <w:r>
        <w:rPr>
          <w:i w:val="0"/>
        </w:rPr>
      </w:r>
    </w:p>
    <w:p>
      <w:pPr>
        <w:spacing w:before="25"/>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否</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rPr>
          <w:i w:val="0"/>
        </w:rPr>
      </w:pPr>
      <w:r>
        <w:rPr/>
        <w:t>说明其他原因导致的合并范围变动（如，新设子公司、清算子公司等）及其相关情况：</w:t>
      </w:r>
      <w:r>
        <w:rPr>
          <w:i w:val="0"/>
        </w:rPr>
      </w:r>
    </w:p>
    <w:p>
      <w:pPr>
        <w:spacing w:line="240" w:lineRule="auto" w:before="3"/>
        <w:rPr>
          <w:rFonts w:ascii="宋体" w:hAnsi="宋体" w:cs="宋体" w:eastAsia="宋体" w:hint="default"/>
          <w:i/>
          <w:sz w:val="15"/>
          <w:szCs w:val="15"/>
        </w:rPr>
      </w:pPr>
    </w:p>
    <w:p>
      <w:pPr>
        <w:pStyle w:val="BodyText"/>
        <w:spacing w:line="297" w:lineRule="auto"/>
        <w:ind w:right="0" w:firstLine="360"/>
        <w:jc w:val="left"/>
        <w:rPr>
          <w:i w:val="0"/>
        </w:rPr>
      </w:pPr>
      <w:r>
        <w:rPr>
          <w:rFonts w:ascii="Times New Roman" w:hAnsi="Times New Roman" w:cs="Times New Roman" w:eastAsia="Times New Roman" w:hint="default"/>
          <w:i w:val="0"/>
          <w:spacing w:val="-2"/>
        </w:rPr>
        <w:t>2017</w:t>
      </w:r>
      <w:r>
        <w:rPr>
          <w:spacing w:val="-2"/>
        </w:rPr>
        <w:t>年</w:t>
      </w:r>
      <w:r>
        <w:rPr>
          <w:rFonts w:ascii="Times New Roman" w:hAnsi="Times New Roman" w:cs="Times New Roman" w:eastAsia="Times New Roman" w:hint="default"/>
          <w:i w:val="0"/>
          <w:spacing w:val="-2"/>
        </w:rPr>
        <w:t>3</w:t>
      </w:r>
      <w:r>
        <w:rPr>
          <w:spacing w:val="-2"/>
        </w:rPr>
        <w:t>月</w:t>
      </w:r>
      <w:r>
        <w:rPr>
          <w:rFonts w:ascii="Times New Roman" w:hAnsi="Times New Roman" w:cs="Times New Roman" w:eastAsia="Times New Roman" w:hint="default"/>
          <w:i w:val="0"/>
          <w:spacing w:val="-2"/>
        </w:rPr>
        <w:t>7</w:t>
      </w:r>
      <w:r>
        <w:rPr>
          <w:spacing w:val="-2"/>
        </w:rPr>
        <w:t>日，子公司卫宁互联网科技有限公司与自然人那丽杰签署投资协议，共同设立黑龙江卫宁互联网科技有限公</w:t>
      </w:r>
      <w:r>
        <w:rPr/>
        <w:t> 司，于本年度纳入公司财务报表合并范围。</w:t>
      </w:r>
      <w:r>
        <w:rPr>
          <w:i w:val="0"/>
        </w:rPr>
      </w:r>
    </w:p>
    <w:p>
      <w:pPr>
        <w:pStyle w:val="BodyText"/>
        <w:spacing w:line="316" w:lineRule="auto" w:before="153"/>
        <w:ind w:right="0" w:firstLine="353"/>
        <w:jc w:val="left"/>
        <w:rPr>
          <w:i w:val="0"/>
        </w:rPr>
      </w:pPr>
      <w:r>
        <w:rPr>
          <w:spacing w:val="-2"/>
        </w:rPr>
        <w:t>报告期内，公司对两家全资子公司北京卫宁软件有限公司和浙江卫宁软件有限公司注销清算完毕，于报告期末不再纳入</w:t>
      </w:r>
      <w:r>
        <w:rPr/>
        <w:t> 公司财务报表合并范围。</w:t>
      </w:r>
      <w:r>
        <w:rPr>
          <w:i w:val="0"/>
        </w:rPr>
      </w:r>
    </w:p>
    <w:p>
      <w:pPr>
        <w:spacing w:line="240" w:lineRule="auto" w:before="11"/>
        <w:rPr>
          <w:rFonts w:ascii="宋体" w:hAnsi="宋体" w:cs="宋体" w:eastAsia="宋体" w:hint="default"/>
          <w:i/>
          <w:sz w:val="20"/>
          <w:szCs w:val="20"/>
        </w:rPr>
      </w:pPr>
    </w:p>
    <w:p>
      <w:pPr>
        <w:pStyle w:val="Heading2"/>
        <w:spacing w:line="240" w:lineRule="auto"/>
        <w:ind w:right="15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i/>
                <w:sz w:val="18"/>
                <w:szCs w:val="18"/>
              </w:rPr>
              <w:t>子公司名称</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i/>
                <w:sz w:val="18"/>
                <w:szCs w:val="18"/>
              </w:rPr>
              <w:t>主要经营地</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i/>
                <w:sz w:val="18"/>
                <w:szCs w:val="18"/>
              </w:rPr>
              <w:t>注册地</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i/>
                <w:sz w:val="18"/>
                <w:szCs w:val="18"/>
              </w:rPr>
              <w:t>业务性质</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持股比例</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i/>
                <w:sz w:val="18"/>
                <w:szCs w:val="18"/>
              </w:rPr>
              <w:t>取得方式</w:t>
            </w:r>
            <w:r>
              <w:rPr>
                <w:rFonts w:ascii="宋体" w:hAnsi="宋体" w:cs="宋体" w:eastAsia="宋体" w:hint="default"/>
                <w:sz w:val="18"/>
                <w:szCs w:val="18"/>
              </w:rPr>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直接</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间接</w:t>
            </w:r>
            <w:r>
              <w:rPr>
                <w:rFonts w:ascii="宋体" w:hAnsi="宋体" w:cs="宋体" w:eastAsia="宋体" w:hint="default"/>
                <w:sz w:val="18"/>
                <w:szCs w:val="18"/>
              </w:rPr>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江苏卫宁软件有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江苏</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常州</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西安卫宁软件有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陕西</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西安</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新疆金仕达卫宁 软件有限公司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新疆</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乌鲁木齐</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山西卫宁软件有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山西</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太原</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i/>
                <w:sz w:val="18"/>
                <w:szCs w:val="18"/>
              </w:rPr>
              <w:t>非同一控制下的 企业合并</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北京宇信网景信 息技术有限公司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北京</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北京</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1"/>
              <w:jc w:val="left"/>
              <w:rPr>
                <w:rFonts w:ascii="宋体" w:hAnsi="宋体" w:cs="宋体" w:eastAsia="宋体" w:hint="default"/>
                <w:sz w:val="18"/>
                <w:szCs w:val="18"/>
              </w:rPr>
            </w:pPr>
            <w:r>
              <w:rPr>
                <w:rFonts w:ascii="宋体" w:hAnsi="宋体" w:cs="宋体" w:eastAsia="宋体" w:hint="default"/>
                <w:i/>
                <w:sz w:val="18"/>
                <w:szCs w:val="18"/>
              </w:rPr>
              <w:t>非同一控制下的 企业合并</w:t>
            </w:r>
            <w:r>
              <w:rPr>
                <w:rFonts w:ascii="宋体" w:hAnsi="宋体" w:cs="宋体" w:eastAsia="宋体" w:hint="default"/>
                <w:sz w:val="18"/>
                <w:szCs w:val="18"/>
              </w:rPr>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i/>
                <w:sz w:val="18"/>
                <w:szCs w:val="18"/>
              </w:rPr>
              <w:t>杭州东联软件有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浙江</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杭州</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1"/>
              <w:jc w:val="left"/>
              <w:rPr>
                <w:rFonts w:ascii="宋体" w:hAnsi="宋体" w:cs="宋体" w:eastAsia="宋体" w:hint="default"/>
                <w:sz w:val="18"/>
                <w:szCs w:val="18"/>
              </w:rPr>
            </w:pPr>
            <w:r>
              <w:rPr>
                <w:rFonts w:ascii="宋体" w:hAnsi="宋体" w:cs="宋体" w:eastAsia="宋体" w:hint="default"/>
                <w:i/>
                <w:sz w:val="18"/>
                <w:szCs w:val="18"/>
              </w:rPr>
              <w:t>非同一控制下的 企业合并</w:t>
            </w:r>
            <w:r>
              <w:rPr>
                <w:rFonts w:ascii="宋体" w:hAnsi="宋体" w:cs="宋体" w:eastAsia="宋体" w:hint="default"/>
                <w:sz w:val="18"/>
                <w:szCs w:val="18"/>
              </w:rPr>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浙江万鼎信息技 术有限公司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浙江</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杭州</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i/>
                <w:sz w:val="18"/>
                <w:szCs w:val="18"/>
              </w:rPr>
              <w:t>非同一控制下的 企业合并</w:t>
            </w:r>
            <w:r>
              <w:rPr>
                <w:rFonts w:ascii="宋体" w:hAnsi="宋体" w:cs="宋体" w:eastAsia="宋体" w:hint="default"/>
                <w:sz w:val="18"/>
                <w:szCs w:val="18"/>
              </w:rPr>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i/>
                <w:sz w:val="18"/>
                <w:szCs w:val="18"/>
              </w:rPr>
              <w:t>宁波金仕达卫宁 软件有限公司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浙江</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宁波</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重庆卫宁软件有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重庆</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重庆</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i/>
                <w:sz w:val="18"/>
                <w:szCs w:val="18"/>
              </w:rPr>
              <w:t>黑龙江卫宁软件 有限公司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黑龙江</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大庆</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合肥汉思信息技 术有限责任公司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安徽</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i/>
                <w:sz w:val="18"/>
                <w:szCs w:val="18"/>
              </w:rPr>
              <w:t>非同一控制下的 企业合并</w:t>
            </w:r>
            <w:r>
              <w:rPr>
                <w:rFonts w:ascii="宋体" w:hAnsi="宋体" w:cs="宋体" w:eastAsia="宋体" w:hint="default"/>
                <w:sz w:val="18"/>
                <w:szCs w:val="18"/>
              </w:rPr>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i/>
                <w:sz w:val="18"/>
                <w:szCs w:val="18"/>
              </w:rPr>
              <w:t>深圳卫宁中天软 件有限公司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广东</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深圳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1"/>
              <w:jc w:val="left"/>
              <w:rPr>
                <w:rFonts w:ascii="宋体" w:hAnsi="宋体" w:cs="宋体" w:eastAsia="宋体" w:hint="default"/>
                <w:sz w:val="18"/>
                <w:szCs w:val="18"/>
              </w:rPr>
            </w:pPr>
            <w:r>
              <w:rPr>
                <w:rFonts w:ascii="宋体" w:hAnsi="宋体" w:cs="宋体" w:eastAsia="宋体" w:hint="default"/>
                <w:i/>
                <w:sz w:val="18"/>
                <w:szCs w:val="18"/>
              </w:rPr>
              <w:t>非同一控制下的 企业合并</w:t>
            </w:r>
            <w:r>
              <w:rPr>
                <w:rFonts w:ascii="宋体" w:hAnsi="宋体" w:cs="宋体" w:eastAsia="宋体" w:hint="default"/>
                <w:sz w:val="18"/>
                <w:szCs w:val="18"/>
              </w:rPr>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四川卫宁软件有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四川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成都</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i/>
                <w:sz w:val="18"/>
                <w:szCs w:val="18"/>
              </w:rPr>
              <w:t>广东卫宁软件有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广东</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广州</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卫宁互联网科技 有限公司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卫宁互联网科技 有限公司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i/>
                <w:sz w:val="18"/>
                <w:szCs w:val="18"/>
              </w:rPr>
              <w:t>上海卫宁软件有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投资设立</w:t>
            </w:r>
            <w:r>
              <w:rPr>
                <w:rFonts w:ascii="宋体" w:hAnsi="宋体" w:cs="宋体" w:eastAsia="宋体" w:hint="default"/>
                <w:sz w:val="18"/>
                <w:szCs w:val="18"/>
              </w:rPr>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i/>
                <w:sz w:val="18"/>
                <w:szCs w:val="18"/>
              </w:rPr>
              <w:t>天津卫宁软件有 限公司</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天津</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天健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i/>
                <w:sz w:val="18"/>
                <w:szCs w:val="18"/>
              </w:rPr>
              <w:t>医疗软件、硬件 及维护服务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i/>
                <w:sz w:val="18"/>
                <w:szCs w:val="18"/>
              </w:rPr>
              <w:t>非同一控制下的 企业合并</w:t>
            </w:r>
            <w:r>
              <w:rPr>
                <w:rFonts w:ascii="宋体" w:hAnsi="宋体" w:cs="宋体" w:eastAsia="宋体" w:hint="default"/>
                <w:sz w:val="18"/>
                <w:szCs w:val="18"/>
              </w:rPr>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i/>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子公司名称</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i/>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i/>
                <w:sz w:val="18"/>
                <w:szCs w:val="18"/>
              </w:rPr>
              <w:t>少数股东持股比例</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i/>
                <w:sz w:val="18"/>
                <w:szCs w:val="18"/>
              </w:rPr>
              <w:t>本期归属于少数股东的 损益</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i/>
                <w:sz w:val="18"/>
                <w:szCs w:val="18"/>
              </w:rPr>
              <w:t>本期向少数股东宣告分 派的股利</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i/>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i/>
                <w:sz w:val="18"/>
                <w:szCs w:val="18"/>
              </w:rPr>
              <w:t>期末少数股东权益余额</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i/>
                <w:sz w:val="18"/>
                <w:szCs w:val="18"/>
              </w:rPr>
              <w:t>新疆金仕达卫宁软件有 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-23,766.22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11,351,057.89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i/>
                <w:sz w:val="18"/>
                <w:szCs w:val="18"/>
              </w:rPr>
              <w:t>浙江万鼎信息技术有限 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185,993.48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1,021,447.66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i/>
                <w:sz w:val="18"/>
                <w:szCs w:val="18"/>
              </w:rPr>
              <w:t>宁波金仕达卫宁软件有 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-315,534.32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-499,066.66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i/>
                <w:sz w:val="18"/>
                <w:szCs w:val="18"/>
              </w:rPr>
              <w:t>重庆卫宁软件有限公司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3,815,219.89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4,832,659.49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i/>
                <w:sz w:val="18"/>
                <w:szCs w:val="18"/>
              </w:rPr>
              <w:t>黑龙江卫宁软件有限公 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-1,648,292.95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-2,371,477.26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i/>
                <w:sz w:val="18"/>
                <w:szCs w:val="18"/>
              </w:rPr>
              <w:t>合肥汉思信息技术有限 责任公司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3,337,668.58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11,905,523.94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i/>
                <w:sz w:val="18"/>
                <w:szCs w:val="18"/>
              </w:rPr>
              <w:t>深圳卫宁中天软件有限 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623,661.50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1,448,466.07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i/>
                <w:sz w:val="18"/>
                <w:szCs w:val="18"/>
              </w:rPr>
              <w:t>四川卫宁软件有限公司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1,464,886.53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3,071,923.94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i/>
                <w:sz w:val="18"/>
                <w:szCs w:val="18"/>
              </w:rPr>
              <w:t>广东卫宁软件有限公司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931,743.35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2,980,370.21</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5"/>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314" w:lineRule="auto"/>
              <w:ind w:left="182" w:right="92" w:hanging="89"/>
              <w:jc w:val="left"/>
              <w:rPr>
                <w:rFonts w:ascii="宋体" w:hAnsi="宋体" w:cs="宋体" w:eastAsia="宋体" w:hint="default"/>
                <w:sz w:val="18"/>
                <w:szCs w:val="18"/>
              </w:rPr>
            </w:pPr>
            <w:r>
              <w:rPr>
                <w:rFonts w:ascii="宋体" w:hAnsi="宋体" w:cs="宋体" w:eastAsia="宋体" w:hint="default"/>
                <w:i/>
                <w:sz w:val="18"/>
                <w:szCs w:val="18"/>
              </w:rPr>
              <w:t>子公司 名称</w:t>
            </w:r>
            <w:r>
              <w:rPr>
                <w:rFonts w:ascii="宋体" w:hAnsi="宋体" w:cs="宋体" w:eastAsia="宋体" w:hint="default"/>
                <w:sz w:val="18"/>
                <w:szCs w:val="18"/>
              </w:rPr>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i/>
                <w:sz w:val="18"/>
                <w:szCs w:val="18"/>
              </w:rPr>
              <w:t>流动资 产</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i/>
                <w:sz w:val="18"/>
                <w:szCs w:val="18"/>
              </w:rPr>
              <w:t>非流动 资产</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i/>
                <w:sz w:val="18"/>
                <w:szCs w:val="18"/>
              </w:rPr>
              <w:t>资产合 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i/>
                <w:sz w:val="18"/>
                <w:szCs w:val="18"/>
              </w:rPr>
              <w:t>流动负 债</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i/>
                <w:sz w:val="18"/>
                <w:szCs w:val="18"/>
              </w:rPr>
              <w:t>非流动 负债</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i/>
                <w:sz w:val="18"/>
                <w:szCs w:val="18"/>
              </w:rPr>
              <w:t>负债合 计</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i/>
                <w:sz w:val="18"/>
                <w:szCs w:val="18"/>
              </w:rPr>
              <w:t>流动资 产</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i/>
                <w:sz w:val="18"/>
                <w:szCs w:val="18"/>
              </w:rPr>
              <w:t>非流动 资产</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i/>
                <w:sz w:val="18"/>
                <w:szCs w:val="18"/>
              </w:rPr>
              <w:t>资产合 计</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i/>
                <w:sz w:val="18"/>
                <w:szCs w:val="18"/>
              </w:rPr>
              <w:t>流动负 债</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3" w:right="89" w:hanging="90"/>
              <w:jc w:val="left"/>
              <w:rPr>
                <w:rFonts w:ascii="宋体" w:hAnsi="宋体" w:cs="宋体" w:eastAsia="宋体" w:hint="default"/>
                <w:sz w:val="18"/>
                <w:szCs w:val="18"/>
              </w:rPr>
            </w:pPr>
            <w:r>
              <w:rPr>
                <w:rFonts w:ascii="宋体" w:hAnsi="宋体" w:cs="宋体" w:eastAsia="宋体" w:hint="default"/>
                <w:i/>
                <w:sz w:val="18"/>
                <w:szCs w:val="18"/>
              </w:rPr>
              <w:t>非流动 负债</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i/>
                <w:sz w:val="18"/>
                <w:szCs w:val="18"/>
              </w:rPr>
              <w:t>负债合 计</w:t>
            </w:r>
            <w:r>
              <w:rPr>
                <w:rFonts w:ascii="宋体" w:hAnsi="宋体" w:cs="宋体" w:eastAsia="宋体" w:hint="default"/>
                <w:sz w:val="18"/>
                <w:szCs w:val="18"/>
              </w:rPr>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i/>
                <w:sz w:val="18"/>
                <w:szCs w:val="18"/>
              </w:rPr>
              <w:t>新疆金 仕达卫 宁软件 有限公 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30,843,0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409,406.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31,252,4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7,881,69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205,297.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8,086,99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30,610,8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301,053.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30,911,8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7,621,97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1.81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75,960.0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7,697,93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1.81</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i/>
                <w:sz w:val="18"/>
                <w:szCs w:val="18"/>
              </w:rPr>
              <w:t>浙江万 鼎信息 技术有 限公司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14,628,7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39.26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2,914,38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17,543,1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22.19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3,084,01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3,434,72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11,381,2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58.90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3,903,86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15,285,1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3,423,30</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3.29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322,397.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3,745,70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0.29</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i/>
                <w:sz w:val="18"/>
                <w:szCs w:val="18"/>
              </w:rPr>
              <w:t>宁波金 仕达卫 宁软件 有限公 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738,525.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755,245.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1,088,19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310,993.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1,399,19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i/>
                <w:sz w:val="18"/>
                <w:szCs w:val="18"/>
              </w:rPr>
              <w:t>重庆卫 宁软件 有限公 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14,853,2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32,686.4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14,885,9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40.94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4,950,51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4,950,51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840,401.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624,310.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1,464,71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1,245,44</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7.68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1,245,44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7.68</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i/>
                <w:sz w:val="18"/>
                <w:szCs w:val="18"/>
              </w:rPr>
              <w:t>黑龙江 卫宁软 件有限 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7,712,67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1,635,17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9,347,85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14,054,1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133,488.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14,187,6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6,088,37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1,106,41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7,194,78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8,670,67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3.87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8,670,67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3.87</w:t>
            </w:r>
          </w:p>
        </w:tc>
      </w:tr>
      <w:tr>
        <w:trPr>
          <w:trHeight w:val="9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i/>
                <w:sz w:val="18"/>
                <w:szCs w:val="18"/>
              </w:rPr>
              <w:t>合肥汉 思信息 技术有</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40,651,6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1,231,02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41,882,6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17,271,1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314,532.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17,585,7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37,169,6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943,610.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38,113,2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20,159,4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70.13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468,326.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20,627,7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left"/>
              <w:rPr>
                <w:rFonts w:ascii="宋体" w:hAnsi="宋体" w:cs="宋体" w:eastAsia="宋体" w:hint="default"/>
                <w:sz w:val="18"/>
                <w:szCs w:val="18"/>
              </w:rPr>
            </w:pPr>
            <w:r>
              <w:rPr>
                <w:rFonts w:ascii="宋体" w:hAnsi="宋体" w:cs="宋体" w:eastAsia="宋体" w:hint="default"/>
                <w:i/>
                <w:sz w:val="18"/>
                <w:szCs w:val="18"/>
              </w:rPr>
              <w:t>限责任 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i/>
                <w:sz w:val="18"/>
                <w:szCs w:val="18"/>
              </w:rPr>
              <w:t>深圳卫 宁中天 软件有 限公司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29,687,5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7,345,45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37,033,0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21,373,9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21,373,9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18,780,2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9,755,39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28,535,6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19,618,8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23.73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19,618,8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23.73</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i/>
                <w:sz w:val="18"/>
                <w:szCs w:val="18"/>
              </w:rPr>
              <w:t>四川卫 宁软件 有限公 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15,629,8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856,722.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16,486,5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10,054,4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162,910.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10,217,3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7,207,07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1,254,18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8,461,25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5,154,31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5,181,58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9.22</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i/>
                <w:sz w:val="18"/>
                <w:szCs w:val="18"/>
              </w:rPr>
              <w:t>广东卫 宁软件 有限公 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8,269,27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1,069,86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9,339,14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3,256,75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3,256,75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6,582,42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1,104,89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7,687,31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1,556,73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9.29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1,567,93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9.29</w:t>
            </w:r>
          </w:p>
        </w:tc>
      </w:tr>
    </w:tbl>
    <w:p>
      <w:pPr>
        <w:pStyle w:val="BodyText"/>
        <w:spacing w:line="240" w:lineRule="auto" w:before="49"/>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
              <w:ind w:right="0"/>
              <w:jc w:val="left"/>
              <w:rPr>
                <w:rFonts w:ascii="宋体" w:hAnsi="宋体" w:cs="宋体" w:eastAsia="宋体" w:hint="default"/>
                <w:i/>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i/>
                <w:sz w:val="18"/>
                <w:szCs w:val="18"/>
              </w:rPr>
              <w:t>子公司名称</w:t>
            </w:r>
            <w:r>
              <w:rPr>
                <w:rFonts w:ascii="宋体" w:hAnsi="宋体" w:cs="宋体" w:eastAsia="宋体" w:hint="default"/>
                <w:sz w:val="18"/>
                <w:szCs w:val="18"/>
              </w:rPr>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i/>
                <w:sz w:val="18"/>
                <w:szCs w:val="18"/>
              </w:rPr>
              <w:t>营业收入</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i/>
                <w:sz w:val="18"/>
                <w:szCs w:val="18"/>
              </w:rPr>
              <w:t>净利润</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i/>
                <w:sz w:val="18"/>
                <w:szCs w:val="18"/>
              </w:rPr>
              <w:t>综合收益总 额</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i/>
                <w:sz w:val="18"/>
                <w:szCs w:val="18"/>
              </w:rPr>
              <w:t>经营活动现 金流量</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i/>
                <w:sz w:val="18"/>
                <w:szCs w:val="18"/>
              </w:rPr>
              <w:t>营业收入</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净利润</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i/>
                <w:sz w:val="18"/>
                <w:szCs w:val="18"/>
              </w:rPr>
              <w:t>综合收益总 额</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i/>
                <w:sz w:val="18"/>
                <w:szCs w:val="18"/>
              </w:rPr>
              <w:t>经营活动现 金流量</w:t>
            </w:r>
            <w:r>
              <w:rPr>
                <w:rFonts w:ascii="宋体" w:hAnsi="宋体" w:cs="宋体" w:eastAsia="宋体" w:hint="default"/>
                <w:sz w:val="18"/>
                <w:szCs w:val="18"/>
              </w:rPr>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i/>
                <w:sz w:val="18"/>
                <w:szCs w:val="18"/>
              </w:rPr>
              <w:t>新疆金仕达 卫宁软件有 限公司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10,382,823.9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-48,502.50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-48,502.50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689,216.63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11,977,564.9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2,269,983.56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2,269,983.56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-3,548,253.61</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i/>
                <w:sz w:val="18"/>
                <w:szCs w:val="18"/>
              </w:rPr>
              <w:t>浙江万鼎信 息技术有限 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11,644,639.2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2,568,970.65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2,568,970.65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1,322,995.33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10,533,107.3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-1,134,550.30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-1,134,550.30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-2,809,296.56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i/>
                <w:sz w:val="18"/>
                <w:szCs w:val="18"/>
              </w:rPr>
              <w:t>宁波金仕达 卫宁软件有 限公司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-643,947.59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-643,947.59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-308,098.67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-526,345.99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-526,345.99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-561,768.42</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i/>
                <w:sz w:val="18"/>
                <w:szCs w:val="18"/>
              </w:rPr>
              <w:t>重庆卫宁软 件有限公司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17,933,933.3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7,786,163.04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7,786,163.04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-2,491,100.53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2,458,977.69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-278,812.65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-278,812.65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-502,567.06</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i/>
                <w:sz w:val="18"/>
                <w:szCs w:val="18"/>
              </w:rPr>
              <w:t>黑龙江卫宁 软件有限公 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12,491,308.9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-3,363,863.16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-3,363,863.16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-3,105,893.82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3,274,200.99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-2,316,548.92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-2,316,548.92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2,466,411.12</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i/>
                <w:sz w:val="18"/>
                <w:szCs w:val="18"/>
              </w:rPr>
              <w:t>合肥汉思信 息技术有限 责任公司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27,882,554.6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6,811,568.53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6,811,568.53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287,636.69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22,758,556.0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5,732,832.41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5,732,832.41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6,731,906.01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i/>
                <w:sz w:val="18"/>
                <w:szCs w:val="18"/>
              </w:rPr>
              <w:t>深圳卫宁中 天软件有限 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28,229,330.3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6,742,286.47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6,742,286.47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-850,596.97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23,957,907.2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6,519,638.21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6,519,638.21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7,778,570.41</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i/>
                <w:sz w:val="18"/>
                <w:szCs w:val="18"/>
              </w:rPr>
              <w:t>四川卫宁软 件有限公司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26,882,793.7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2,989,564.35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2,989,564.35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-457,335.57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14,221,767.1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-720,331.81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-720,331.81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-2,251,338.44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left"/>
              <w:rPr>
                <w:rFonts w:ascii="宋体" w:hAnsi="宋体" w:cs="宋体" w:eastAsia="宋体" w:hint="default"/>
                <w:sz w:val="18"/>
                <w:szCs w:val="18"/>
              </w:rPr>
            </w:pPr>
            <w:r>
              <w:rPr>
                <w:rFonts w:ascii="宋体" w:hAnsi="宋体" w:cs="宋体" w:eastAsia="宋体" w:hint="default"/>
                <w:i/>
                <w:sz w:val="18"/>
                <w:szCs w:val="18"/>
              </w:rPr>
              <w:t>广东卫宁软 件有限公司</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8,951,976.03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1,901,517.04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1,901,517.04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-617,769.06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6,143,078.50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2,119,380.26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2,119,380.26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460,652.63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i/>
                <w:sz w:val="18"/>
                <w:szCs w:val="18"/>
              </w:rPr>
              <w:t>合营企业或联营 企业名称</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i/>
                <w:sz w:val="18"/>
                <w:szCs w:val="18"/>
              </w:rPr>
              <w:t>主要经营地</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8" w:right="0"/>
              <w:jc w:val="left"/>
              <w:rPr>
                <w:rFonts w:ascii="宋体" w:hAnsi="宋体" w:cs="宋体" w:eastAsia="宋体" w:hint="default"/>
                <w:sz w:val="18"/>
                <w:szCs w:val="18"/>
              </w:rPr>
            </w:pPr>
            <w:r>
              <w:rPr>
                <w:rFonts w:ascii="宋体" w:hAnsi="宋体" w:cs="宋体" w:eastAsia="宋体" w:hint="default"/>
                <w:i/>
                <w:sz w:val="18"/>
                <w:szCs w:val="18"/>
              </w:rPr>
              <w:t>注册地</w:t>
            </w:r>
            <w:r>
              <w:rPr>
                <w:rFonts w:ascii="宋体" w:hAnsi="宋体" w:cs="宋体" w:eastAsia="宋体" w:hint="default"/>
                <w:sz w:val="18"/>
                <w:szCs w:val="18"/>
              </w:rPr>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i/>
                <w:sz w:val="18"/>
                <w:szCs w:val="18"/>
              </w:rPr>
              <w:t>业务性质</w:t>
            </w:r>
            <w:r>
              <w:rPr>
                <w:rFonts w:ascii="宋体" w:hAnsi="宋体" w:cs="宋体" w:eastAsia="宋体" w:hint="default"/>
                <w:sz w:val="18"/>
                <w:szCs w:val="18"/>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持股比例</w:t>
            </w:r>
            <w:r>
              <w:rPr>
                <w:rFonts w:ascii="宋体" w:hAnsi="宋体" w:cs="宋体" w:eastAsia="宋体" w:hint="default"/>
                <w:sz w:val="18"/>
                <w:szCs w:val="18"/>
              </w:rPr>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7"/>
              <w:jc w:val="center"/>
              <w:rPr>
                <w:rFonts w:ascii="宋体" w:hAnsi="宋体" w:cs="宋体" w:eastAsia="宋体" w:hint="default"/>
                <w:sz w:val="18"/>
                <w:szCs w:val="18"/>
              </w:rPr>
            </w:pPr>
            <w:r>
              <w:rPr>
                <w:rFonts w:ascii="宋体" w:hAnsi="宋体" w:cs="宋体" w:eastAsia="宋体" w:hint="default"/>
                <w:i/>
                <w:sz w:val="18"/>
                <w:szCs w:val="18"/>
              </w:rPr>
              <w:t>对合营企业或联 营企业投资的会 计处理方法</w:t>
            </w:r>
            <w:r>
              <w:rPr>
                <w:rFonts w:ascii="宋体" w:hAnsi="宋体" w:cs="宋体" w:eastAsia="宋体" w:hint="default"/>
                <w:sz w:val="18"/>
                <w:szCs w:val="18"/>
              </w:rPr>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i/>
                <w:sz w:val="18"/>
                <w:szCs w:val="18"/>
              </w:rPr>
              <w:t>直接</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i/>
                <w:sz w:val="18"/>
                <w:szCs w:val="18"/>
              </w:rPr>
              <w:t>间接</w:t>
            </w:r>
            <w:r>
              <w:rPr>
                <w:rFonts w:ascii="宋体" w:hAnsi="宋体" w:cs="宋体" w:eastAsia="宋体" w:hint="default"/>
                <w:sz w:val="18"/>
                <w:szCs w:val="18"/>
              </w:rPr>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ODIN </w:t>
            </w:r>
            <w:r>
              <w:rPr>
                <w:rFonts w:ascii="Times New Roman" w:hAnsi="Times New Roman" w:cs="Times New Roman" w:eastAsia="Times New Roman" w:hint="default"/>
                <w:spacing w:val="-4"/>
                <w:sz w:val="18"/>
                <w:szCs w:val="18"/>
              </w:rPr>
              <w:t>HEALTH</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2"/>
                <w:sz w:val="18"/>
                <w:szCs w:val="18"/>
              </w:rPr>
              <w:t> </w:t>
            </w:r>
            <w:r>
              <w:rPr>
                <w:rFonts w:ascii="宋体" w:hAnsi="宋体" w:cs="宋体" w:eastAsia="宋体" w:hint="default"/>
                <w:i/>
                <w:sz w:val="18"/>
                <w:szCs w:val="18"/>
              </w:rPr>
              <w:t>（简称 </w:t>
            </w:r>
            <w:r>
              <w:rPr>
                <w:rFonts w:ascii="Times New Roman" w:hAnsi="Times New Roman" w:cs="Times New Roman" w:eastAsia="Times New Roman" w:hint="default"/>
                <w:sz w:val="18"/>
                <w:szCs w:val="18"/>
              </w:rPr>
              <w:t>"ODIN"</w:t>
            </w:r>
            <w:r>
              <w:rPr>
                <w:rFonts w:ascii="宋体" w:hAnsi="宋体" w:cs="宋体" w:eastAsia="宋体" w:hint="default"/>
                <w:i/>
                <w:sz w:val="18"/>
                <w:szCs w:val="18"/>
              </w:rPr>
              <w:t>）</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i/>
                <w:sz w:val="18"/>
                <w:szCs w:val="18"/>
              </w:rPr>
              <w:t>新西兰</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奥克兰</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3"/>
              <w:jc w:val="center"/>
              <w:rPr>
                <w:rFonts w:ascii="宋体" w:hAnsi="宋体" w:cs="宋体" w:eastAsia="宋体" w:hint="default"/>
                <w:sz w:val="18"/>
                <w:szCs w:val="18"/>
              </w:rPr>
            </w:pPr>
            <w:r>
              <w:rPr>
                <w:rFonts w:ascii="宋体" w:hAnsi="宋体" w:cs="宋体" w:eastAsia="宋体" w:hint="default"/>
                <w:i/>
                <w:sz w:val="18"/>
                <w:szCs w:val="18"/>
              </w:rPr>
              <w:t>医疗软件及服务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i/>
                <w:sz w:val="18"/>
                <w:szCs w:val="18"/>
              </w:rPr>
              <w:t>权益法</w:t>
            </w:r>
            <w:r>
              <w:rPr>
                <w:rFonts w:ascii="宋体" w:hAnsi="宋体" w:cs="宋体" w:eastAsia="宋体" w:hint="default"/>
                <w:sz w:val="18"/>
                <w:szCs w:val="18"/>
              </w:rPr>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both"/>
              <w:rPr>
                <w:rFonts w:ascii="宋体" w:hAnsi="宋体" w:cs="宋体" w:eastAsia="宋体" w:hint="default"/>
                <w:sz w:val="18"/>
                <w:szCs w:val="18"/>
              </w:rPr>
            </w:pPr>
            <w:r>
              <w:rPr>
                <w:rFonts w:ascii="宋体" w:hAnsi="宋体" w:cs="宋体" w:eastAsia="宋体" w:hint="default"/>
                <w:i/>
                <w:sz w:val="18"/>
                <w:szCs w:val="18"/>
              </w:rPr>
              <w:t>上海金仕达卫宁 软件科技有限公 </w:t>
            </w:r>
            <w:r>
              <w:rPr>
                <w:rFonts w:ascii="宋体" w:hAnsi="宋体" w:cs="宋体" w:eastAsia="宋体" w:hint="default"/>
                <w:i/>
                <w:spacing w:val="-3"/>
                <w:sz w:val="18"/>
                <w:szCs w:val="18"/>
              </w:rPr>
              <w:t>司（简称</w:t>
            </w:r>
            <w:r>
              <w:rPr>
                <w:rFonts w:ascii="Times New Roman" w:hAnsi="Times New Roman" w:cs="Times New Roman" w:eastAsia="Times New Roman" w:hint="default"/>
                <w:spacing w:val="-3"/>
                <w:sz w:val="18"/>
                <w:szCs w:val="18"/>
              </w:rPr>
              <w:t>"</w:t>
            </w:r>
            <w:r>
              <w:rPr>
                <w:rFonts w:ascii="宋体" w:hAnsi="宋体" w:cs="宋体" w:eastAsia="宋体" w:hint="default"/>
                <w:i/>
                <w:spacing w:val="-3"/>
                <w:sz w:val="18"/>
                <w:szCs w:val="18"/>
              </w:rPr>
              <w:t>卫宁科</w:t>
            </w:r>
            <w:r>
              <w:rPr>
                <w:rFonts w:ascii="宋体" w:hAnsi="宋体" w:cs="宋体" w:eastAsia="宋体" w:hint="default"/>
                <w:i/>
                <w:sz w:val="18"/>
                <w:szCs w:val="18"/>
              </w:rPr>
              <w:t> 技</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i/>
                <w:sz w:val="18"/>
                <w:szCs w:val="18"/>
              </w:rPr>
              <w:t>医疗软件及服务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权益法</w:t>
            </w:r>
            <w:r>
              <w:rPr>
                <w:rFonts w:ascii="宋体" w:hAnsi="宋体" w:cs="宋体" w:eastAsia="宋体" w:hint="default"/>
                <w:sz w:val="18"/>
                <w:szCs w:val="18"/>
              </w:rPr>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i/>
                <w:sz w:val="18"/>
                <w:szCs w:val="18"/>
              </w:rPr>
              <w:t>北京梦天门科技 股份有限公司</w:t>
            </w:r>
            <w:r>
              <w:rPr>
                <w:rFonts w:ascii="宋体" w:hAnsi="宋体" w:cs="宋体" w:eastAsia="宋体" w:hint="default"/>
                <w:sz w:val="18"/>
                <w:szCs w:val="18"/>
              </w:rPr>
            </w:r>
          </w:p>
          <w:p>
            <w:pPr>
              <w:pStyle w:val="TableParagraph"/>
              <w:spacing w:line="300" w:lineRule="auto" w:before="19"/>
              <w:ind w:left="24" w:right="182"/>
              <w:jc w:val="left"/>
              <w:rPr>
                <w:rFonts w:ascii="宋体" w:hAnsi="宋体" w:cs="宋体" w:eastAsia="宋体" w:hint="default"/>
                <w:sz w:val="18"/>
                <w:szCs w:val="18"/>
              </w:rPr>
            </w:pPr>
            <w:r>
              <w:rPr>
                <w:rFonts w:ascii="宋体" w:hAnsi="宋体" w:cs="宋体" w:eastAsia="宋体" w:hint="default"/>
                <w:i/>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i/>
                <w:sz w:val="18"/>
                <w:szCs w:val="18"/>
              </w:rPr>
              <w:t>北京梦 天门</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北京</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北京</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71"/>
              <w:jc w:val="left"/>
              <w:rPr>
                <w:rFonts w:ascii="宋体" w:hAnsi="宋体" w:cs="宋体" w:eastAsia="宋体" w:hint="default"/>
                <w:sz w:val="18"/>
                <w:szCs w:val="18"/>
              </w:rPr>
            </w:pPr>
            <w:r>
              <w:rPr>
                <w:rFonts w:ascii="宋体" w:hAnsi="宋体" w:cs="宋体" w:eastAsia="宋体" w:hint="default"/>
                <w:i/>
                <w:sz w:val="18"/>
                <w:szCs w:val="18"/>
              </w:rPr>
              <w:t>软件、硬件及服 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权益法</w:t>
            </w:r>
            <w:r>
              <w:rPr>
                <w:rFonts w:ascii="宋体" w:hAnsi="宋体" w:cs="宋体" w:eastAsia="宋体" w:hint="default"/>
                <w:sz w:val="18"/>
                <w:szCs w:val="18"/>
              </w:rPr>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both"/>
              <w:rPr>
                <w:rFonts w:ascii="宋体" w:hAnsi="宋体" w:cs="宋体" w:eastAsia="宋体" w:hint="default"/>
                <w:sz w:val="18"/>
                <w:szCs w:val="18"/>
              </w:rPr>
            </w:pPr>
            <w:r>
              <w:rPr>
                <w:rFonts w:ascii="宋体" w:hAnsi="宋体" w:cs="宋体" w:eastAsia="宋体" w:hint="default"/>
                <w:i/>
                <w:sz w:val="18"/>
                <w:szCs w:val="18"/>
              </w:rPr>
              <w:t>上海钥世圈云健 康科技发展有限 </w:t>
            </w:r>
            <w:r>
              <w:rPr>
                <w:rFonts w:ascii="宋体" w:hAnsi="宋体" w:cs="宋体" w:eastAsia="宋体" w:hint="default"/>
                <w:i/>
                <w:spacing w:val="-3"/>
                <w:sz w:val="18"/>
                <w:szCs w:val="18"/>
              </w:rPr>
              <w:t>公司（简称</w:t>
            </w:r>
            <w:r>
              <w:rPr>
                <w:rFonts w:ascii="Times New Roman" w:hAnsi="Times New Roman" w:cs="Times New Roman" w:eastAsia="Times New Roman" w:hint="default"/>
                <w:spacing w:val="-3"/>
                <w:sz w:val="18"/>
                <w:szCs w:val="18"/>
              </w:rPr>
              <w:t>"</w:t>
            </w:r>
            <w:r>
              <w:rPr>
                <w:rFonts w:ascii="宋体" w:hAnsi="宋体" w:cs="宋体" w:eastAsia="宋体" w:hint="default"/>
                <w:i/>
                <w:spacing w:val="-3"/>
                <w:sz w:val="18"/>
                <w:szCs w:val="18"/>
              </w:rPr>
              <w:t>钥世</w:t>
            </w:r>
            <w:r>
              <w:rPr>
                <w:rFonts w:ascii="宋体" w:hAnsi="宋体" w:cs="宋体" w:eastAsia="宋体" w:hint="default"/>
                <w:i/>
                <w:sz w:val="18"/>
                <w:szCs w:val="18"/>
              </w:rPr>
              <w:t> 圈</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71"/>
              <w:jc w:val="left"/>
              <w:rPr>
                <w:rFonts w:ascii="宋体" w:hAnsi="宋体" w:cs="宋体" w:eastAsia="宋体" w:hint="default"/>
                <w:sz w:val="18"/>
                <w:szCs w:val="18"/>
              </w:rPr>
            </w:pPr>
            <w:r>
              <w:rPr>
                <w:rFonts w:ascii="宋体" w:hAnsi="宋体" w:cs="宋体" w:eastAsia="宋体" w:hint="default"/>
                <w:i/>
                <w:sz w:val="18"/>
                <w:szCs w:val="18"/>
              </w:rPr>
              <w:t>软件、硬件及服 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权益法</w:t>
            </w:r>
            <w:r>
              <w:rPr>
                <w:rFonts w:ascii="宋体" w:hAnsi="宋体" w:cs="宋体" w:eastAsia="宋体" w:hint="default"/>
                <w:sz w:val="18"/>
                <w:szCs w:val="18"/>
              </w:rPr>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both"/>
              <w:rPr>
                <w:rFonts w:ascii="宋体" w:hAnsi="宋体" w:cs="宋体" w:eastAsia="宋体" w:hint="default"/>
                <w:sz w:val="18"/>
                <w:szCs w:val="18"/>
              </w:rPr>
            </w:pPr>
            <w:r>
              <w:rPr>
                <w:rFonts w:ascii="宋体" w:hAnsi="宋体" w:cs="宋体" w:eastAsia="宋体" w:hint="default"/>
                <w:i/>
                <w:sz w:val="18"/>
                <w:szCs w:val="18"/>
              </w:rPr>
              <w:t>南京市智慧医疗 投资运营服务有 </w:t>
            </w:r>
            <w:r>
              <w:rPr>
                <w:rFonts w:ascii="宋体" w:hAnsi="宋体" w:cs="宋体" w:eastAsia="宋体" w:hint="default"/>
                <w:i/>
                <w:spacing w:val="-3"/>
                <w:sz w:val="18"/>
                <w:szCs w:val="18"/>
              </w:rPr>
              <w:t>限公司（简称</w:t>
            </w:r>
            <w:r>
              <w:rPr>
                <w:rFonts w:ascii="Times New Roman" w:hAnsi="Times New Roman" w:cs="Times New Roman" w:eastAsia="Times New Roman" w:hint="default"/>
                <w:spacing w:val="-3"/>
                <w:sz w:val="18"/>
                <w:szCs w:val="18"/>
              </w:rPr>
              <w:t>"</w:t>
            </w:r>
            <w:r>
              <w:rPr>
                <w:rFonts w:ascii="宋体" w:hAnsi="宋体" w:cs="宋体" w:eastAsia="宋体" w:hint="default"/>
                <w:i/>
                <w:spacing w:val="-3"/>
                <w:sz w:val="18"/>
                <w:szCs w:val="18"/>
              </w:rPr>
              <w:t>南</w:t>
            </w:r>
            <w:r>
              <w:rPr>
                <w:rFonts w:ascii="宋体" w:hAnsi="宋体" w:cs="宋体" w:eastAsia="宋体" w:hint="default"/>
                <w:i/>
                <w:sz w:val="18"/>
                <w:szCs w:val="18"/>
              </w:rPr>
              <w:t> 京智慧医疗</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南京</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南京</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71"/>
              <w:jc w:val="left"/>
              <w:rPr>
                <w:rFonts w:ascii="宋体" w:hAnsi="宋体" w:cs="宋体" w:eastAsia="宋体" w:hint="default"/>
                <w:sz w:val="18"/>
                <w:szCs w:val="18"/>
              </w:rPr>
            </w:pPr>
            <w:r>
              <w:rPr>
                <w:rFonts w:ascii="宋体" w:hAnsi="宋体" w:cs="宋体" w:eastAsia="宋体" w:hint="default"/>
                <w:i/>
                <w:sz w:val="18"/>
                <w:szCs w:val="18"/>
              </w:rPr>
              <w:t>软件、硬件及服 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权益法</w:t>
            </w:r>
            <w:r>
              <w:rPr>
                <w:rFonts w:ascii="宋体" w:hAnsi="宋体" w:cs="宋体" w:eastAsia="宋体" w:hint="default"/>
                <w:sz w:val="18"/>
                <w:szCs w:val="18"/>
              </w:rPr>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58"/>
        <w:gridCol w:w="958"/>
        <w:gridCol w:w="958"/>
        <w:gridCol w:w="955"/>
        <w:gridCol w:w="958"/>
        <w:gridCol w:w="958"/>
        <w:gridCol w:w="958"/>
      </w:tblGrid>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2"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i/>
                <w:sz w:val="18"/>
                <w:szCs w:val="18"/>
              </w:rPr>
              <w:t>本期发生额</w:t>
            </w:r>
            <w:r>
              <w:rPr>
                <w:rFonts w:ascii="宋体" w:hAnsi="宋体" w:cs="宋体" w:eastAsia="宋体" w:hint="default"/>
                <w:sz w:val="18"/>
                <w:szCs w:val="18"/>
              </w:rPr>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卫宁科技</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北京梦天门</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钥世圈</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i/>
                <w:sz w:val="18"/>
                <w:szCs w:val="18"/>
              </w:rPr>
              <w:t>南京智慧医 疗</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ODIN</w:t>
            </w:r>
          </w:p>
        </w:tc>
        <w:tc>
          <w:tcPr>
            <w:tcW w:w="95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卫宁科技</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北京梦天门</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钥世圈</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ODIN</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流动资产</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102,452,978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93,719,491.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84,733,022.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4,643,937.0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2,197,813.1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158,378,998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61,340,093.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50,175,174.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475,070.53</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非流动资产</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48,106,287.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27,962,024.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44,609,358.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45,070,690.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74,688.39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33,648,553.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28,767,096.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10,139,426.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53,346.52</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资产合计</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150,559,266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121,681,516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129,342,381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9" w:right="0"/>
              <w:jc w:val="left"/>
              <w:rPr>
                <w:rFonts w:ascii="Times New Roman" w:hAnsi="Times New Roman" w:cs="Times New Roman" w:eastAsia="Times New Roman" w:hint="default"/>
                <w:sz w:val="18"/>
                <w:szCs w:val="18"/>
              </w:rPr>
            </w:pPr>
            <w:r>
              <w:rPr>
                <w:rFonts w:ascii="Times New Roman"/>
                <w:sz w:val="18"/>
              </w:rPr>
              <w:t>49,714,627.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2,272,501.5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192,027,552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 w:right="0"/>
              <w:jc w:val="center"/>
              <w:rPr>
                <w:rFonts w:ascii="Times New Roman" w:hAnsi="Times New Roman" w:cs="Times New Roman" w:eastAsia="Times New Roman" w:hint="default"/>
                <w:sz w:val="18"/>
                <w:szCs w:val="18"/>
              </w:rPr>
            </w:pPr>
            <w:r>
              <w:rPr>
                <w:rFonts w:ascii="Times New Roman"/>
                <w:sz w:val="18"/>
              </w:rPr>
              <w:t>90,107,189.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center"/>
              <w:rPr>
                <w:rFonts w:ascii="Times New Roman" w:hAnsi="Times New Roman" w:cs="Times New Roman" w:eastAsia="Times New Roman" w:hint="default"/>
                <w:sz w:val="18"/>
                <w:szCs w:val="18"/>
              </w:rPr>
            </w:pPr>
            <w:r>
              <w:rPr>
                <w:rFonts w:ascii="Times New Roman"/>
                <w:sz w:val="18"/>
              </w:rPr>
              <w:t>60,314,601.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528,417.05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5"/>
        <w:gridCol w:w="958"/>
        <w:gridCol w:w="958"/>
        <w:gridCol w:w="958"/>
        <w:gridCol w:w="955"/>
        <w:gridCol w:w="958"/>
        <w:gridCol w:w="958"/>
        <w:gridCol w:w="958"/>
      </w:tblGrid>
      <w:tr>
        <w:trPr>
          <w:trHeight w:val="36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08</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流动负债</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16,558,800.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16,887,228.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13,410,378.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77,204.61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1,167,792.4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13,272,067.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10,425,626.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1,261,684.8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2,248,573.6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非流动负债</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1,298,864.0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996,150.00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负债合计</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16,558,800.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18,186,092.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13,410,378.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77,204.61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1,167,792.4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13,272,067.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11,421,776.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1,261,684.8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2,248,573.6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i/>
                <w:sz w:val="18"/>
                <w:szCs w:val="18"/>
              </w:rPr>
              <w:t>少数股东权 益</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1,397,647.6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276,072.98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733,074.66</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i/>
                <w:sz w:val="18"/>
                <w:szCs w:val="18"/>
              </w:rPr>
              <w:t>归属于母公 司股东权益</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134,000,465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102,097,776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115,655,930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49,637,422.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1,104,709.0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178,755,484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78,685,413.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58,319,841.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-1,720,156.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r>
      <w:tr>
        <w:trPr>
          <w:trHeight w:val="102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both"/>
              <w:rPr>
                <w:rFonts w:ascii="宋体" w:hAnsi="宋体" w:cs="宋体" w:eastAsia="宋体" w:hint="default"/>
                <w:sz w:val="18"/>
                <w:szCs w:val="18"/>
              </w:rPr>
            </w:pPr>
            <w:r>
              <w:rPr>
                <w:rFonts w:ascii="宋体" w:hAnsi="宋体" w:cs="宋体" w:eastAsia="宋体" w:hint="default"/>
                <w:i/>
                <w:sz w:val="18"/>
                <w:szCs w:val="18"/>
              </w:rPr>
              <w:t>按持股比例 计算的净资 产份额</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67,000,232.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25,187,521.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40,037,769.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12,409,355.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331,412.70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89,377,742.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19,671,353.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2,264,085.5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-516,046.97</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i/>
                <w:sz w:val="18"/>
                <w:szCs w:val="18"/>
              </w:rPr>
              <w:t>商誉</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314,446,038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77,394,735.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4,272,378.7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3,032,360.7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314,446,038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77,159,190.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3,353,713.0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3,083,411.6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i/>
                <w:sz w:val="18"/>
                <w:szCs w:val="18"/>
              </w:rPr>
              <w:t>对联营企业 权益投资的 账面价值</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381,446,271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102,582,257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44,310,148.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12,409,355.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3,363,773.4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403,823,780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96,830,544.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5,617,798.6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2,567,364.6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营业收入</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8,828,507.8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71,010,979.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34,771,205.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9,788,786.7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4,727,135.1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46,929,416.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5,963,944.5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4,193,371.2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净利润</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-44,755,019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31,457,510.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-12,558,843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-362,577.55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2,654,696.1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-24,851,438</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20,655,377.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-9,803,329.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i/>
                <w:sz w:val="18"/>
                <w:szCs w:val="18"/>
              </w:rPr>
              <w:t>综合收益总 额</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-44,755,019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31,457,510.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-12,558,843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-362,577.55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2,654,696.1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-24,851,438</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20,655,377.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-9,803,329.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-2,510,508.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r>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i/>
                <w:sz w:val="18"/>
                <w:szCs w:val="18"/>
              </w:rPr>
              <w:t>本年度收到 的来自联营 企业的股利</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i/>
          <w:sz w:val="18"/>
          <w:szCs w:val="18"/>
        </w:rPr>
      </w:pPr>
    </w:p>
    <w:p>
      <w:pPr>
        <w:pStyle w:val="Heading2"/>
        <w:spacing w:line="240" w:lineRule="auto" w:before="26"/>
        <w:ind w:right="153"/>
        <w:jc w:val="left"/>
        <w:rPr>
          <w:b w:val="0"/>
          <w:bCs w:val="0"/>
        </w:rPr>
      </w:pPr>
      <w:r>
        <w:rPr/>
        <w:t>十、关联方及关联交易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7"/>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i/>
                <w:sz w:val="18"/>
                <w:szCs w:val="18"/>
              </w:rPr>
              <w:t>母公司名称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i/>
                <w:sz w:val="18"/>
                <w:szCs w:val="18"/>
              </w:rPr>
              <w:t>注册地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i/>
                <w:sz w:val="18"/>
                <w:szCs w:val="18"/>
              </w:rPr>
              <w:t>业务性质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i/>
                <w:sz w:val="18"/>
                <w:szCs w:val="18"/>
              </w:rPr>
              <w:t>注册资本</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1" w:right="71" w:hanging="360"/>
              <w:jc w:val="left"/>
              <w:rPr>
                <w:rFonts w:ascii="宋体" w:hAnsi="宋体" w:cs="宋体" w:eastAsia="宋体" w:hint="default"/>
                <w:sz w:val="18"/>
                <w:szCs w:val="18"/>
              </w:rPr>
            </w:pPr>
            <w:r>
              <w:rPr>
                <w:rFonts w:ascii="宋体" w:hAnsi="宋体" w:cs="宋体" w:eastAsia="宋体" w:hint="default"/>
                <w:i/>
                <w:sz w:val="18"/>
                <w:szCs w:val="18"/>
              </w:rPr>
              <w:t>母公司对本企业的 持股比例</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2" w:hanging="272"/>
              <w:jc w:val="left"/>
              <w:rPr>
                <w:rFonts w:ascii="宋体" w:hAnsi="宋体" w:cs="宋体" w:eastAsia="宋体" w:hint="default"/>
                <w:sz w:val="18"/>
                <w:szCs w:val="18"/>
              </w:rPr>
            </w:pPr>
            <w:r>
              <w:rPr>
                <w:rFonts w:ascii="宋体" w:hAnsi="宋体" w:cs="宋体" w:eastAsia="宋体" w:hint="default"/>
                <w:i/>
                <w:sz w:val="18"/>
                <w:szCs w:val="18"/>
              </w:rPr>
              <w:t>母公司对本企业的 表决权比例</w:t>
            </w:r>
            <w:r>
              <w:rPr>
                <w:rFonts w:ascii="宋体" w:hAnsi="宋体" w:cs="宋体" w:eastAsia="宋体" w:hint="default"/>
                <w:sz w:val="18"/>
                <w:szCs w:val="18"/>
              </w:rPr>
            </w:r>
          </w:p>
        </w:tc>
      </w:tr>
    </w:tbl>
    <w:p>
      <w:pPr>
        <w:pStyle w:val="BodyText"/>
        <w:spacing w:line="357" w:lineRule="auto" w:before="49"/>
        <w:ind w:right="7614"/>
        <w:jc w:val="left"/>
        <w:rPr>
          <w:i w:val="0"/>
        </w:rPr>
      </w:pPr>
      <w:r>
        <w:rPr/>
        <w:t>本企业的母公司情况的说明 本企业的母公司情况的说明</w:t>
      </w:r>
      <w:r>
        <w:rPr>
          <w:i w:val="0"/>
        </w:rPr>
      </w:r>
    </w:p>
    <w:tbl>
      <w:tblPr>
        <w:tblW w:w="0" w:type="auto"/>
        <w:jc w:val="left"/>
        <w:tblInd w:w="145" w:type="dxa"/>
        <w:tblLayout w:type="fixed"/>
        <w:tblCellMar>
          <w:top w:w="0" w:type="dxa"/>
          <w:left w:w="0" w:type="dxa"/>
          <w:bottom w:w="0" w:type="dxa"/>
          <w:right w:w="0" w:type="dxa"/>
        </w:tblCellMar>
        <w:tblLook w:val="01E0"/>
      </w:tblPr>
      <w:tblGrid>
        <w:gridCol w:w="1527"/>
        <w:gridCol w:w="1366"/>
        <w:gridCol w:w="1822"/>
        <w:gridCol w:w="2703"/>
        <w:gridCol w:w="2242"/>
      </w:tblGrid>
      <w:tr>
        <w:trPr>
          <w:trHeight w:val="660" w:hRule="exact"/>
        </w:trPr>
        <w:tc>
          <w:tcPr>
            <w:tcW w:w="15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i/>
                <w:sz w:val="18"/>
                <w:szCs w:val="18"/>
              </w:rPr>
              <w:t>关联方名称</w:t>
            </w:r>
            <w:r>
              <w:rPr>
                <w:rFonts w:ascii="宋体" w:hAnsi="宋体" w:cs="宋体" w:eastAsia="宋体" w:hint="default"/>
                <w:sz w:val="18"/>
                <w:szCs w:val="18"/>
              </w:rPr>
            </w:r>
          </w:p>
        </w:tc>
        <w:tc>
          <w:tcPr>
            <w:tcW w:w="13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i/>
                <w:sz w:val="18"/>
                <w:szCs w:val="18"/>
              </w:rPr>
              <w:t>企业类型</w:t>
            </w:r>
            <w:r>
              <w:rPr>
                <w:rFonts w:ascii="宋体" w:hAnsi="宋体" w:cs="宋体" w:eastAsia="宋体" w:hint="default"/>
                <w:sz w:val="18"/>
                <w:szCs w:val="18"/>
              </w:rPr>
            </w:r>
          </w:p>
        </w:tc>
        <w:tc>
          <w:tcPr>
            <w:tcW w:w="18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i/>
                <w:sz w:val="18"/>
                <w:szCs w:val="18"/>
              </w:rPr>
              <w:t>与本公司关系</w:t>
            </w:r>
            <w:r>
              <w:rPr>
                <w:rFonts w:ascii="宋体" w:hAnsi="宋体" w:cs="宋体" w:eastAsia="宋体" w:hint="default"/>
                <w:sz w:val="18"/>
                <w:szCs w:val="18"/>
              </w:rPr>
            </w:r>
          </w:p>
        </w:tc>
        <w:tc>
          <w:tcPr>
            <w:tcW w:w="270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i/>
                <w:sz w:val="18"/>
                <w:szCs w:val="18"/>
              </w:rPr>
              <w:t>年末对本公司的持股比例（</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c>
          <w:tcPr>
            <w:tcW w:w="224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i/>
                <w:sz w:val="18"/>
                <w:szCs w:val="18"/>
              </w:rPr>
              <w:t>年末对本公司的表决权比例</w:t>
            </w:r>
            <w:r>
              <w:rPr>
                <w:rFonts w:ascii="宋体" w:hAnsi="宋体" w:cs="宋体" w:eastAsia="宋体" w:hint="default"/>
                <w:sz w:val="18"/>
                <w:szCs w:val="18"/>
              </w:rPr>
            </w:r>
          </w:p>
          <w:p>
            <w:pPr>
              <w:pStyle w:val="TableParagraph"/>
              <w:spacing w:line="240" w:lineRule="auto" w:before="76"/>
              <w:ind w:right="4"/>
              <w:jc w:val="center"/>
              <w:rPr>
                <w:rFonts w:ascii="宋体" w:hAnsi="宋体" w:cs="宋体" w:eastAsia="宋体" w:hint="default"/>
                <w:sz w:val="18"/>
                <w:szCs w:val="18"/>
              </w:rPr>
            </w:pPr>
            <w:r>
              <w:rPr>
                <w:rFonts w:ascii="宋体" w:hAnsi="宋体" w:cs="宋体" w:eastAsia="宋体" w:hint="default"/>
                <w:i/>
                <w:sz w:val="18"/>
                <w:szCs w:val="18"/>
              </w:rPr>
              <w:t>（</w:t>
            </w:r>
            <w:r>
              <w:rPr>
                <w:rFonts w:ascii="Times New Roman" w:hAnsi="Times New Roman" w:cs="Times New Roman" w:eastAsia="Times New Roman" w:hint="default"/>
                <w:sz w:val="18"/>
                <w:szCs w:val="18"/>
              </w:rPr>
              <w:t>%</w:t>
            </w:r>
            <w:r>
              <w:rPr>
                <w:rFonts w:ascii="宋体" w:hAnsi="宋体" w:cs="宋体" w:eastAsia="宋体" w:hint="default"/>
                <w:i/>
                <w:sz w:val="18"/>
                <w:szCs w:val="18"/>
              </w:rPr>
              <w:t>）</w:t>
            </w:r>
            <w:r>
              <w:rPr>
                <w:rFonts w:ascii="宋体" w:hAnsi="宋体" w:cs="宋体" w:eastAsia="宋体" w:hint="default"/>
                <w:sz w:val="18"/>
                <w:szCs w:val="18"/>
              </w:rPr>
            </w:r>
          </w:p>
        </w:tc>
      </w:tr>
      <w:tr>
        <w:trPr>
          <w:trHeight w:val="348" w:hRule="exact"/>
        </w:trPr>
        <w:tc>
          <w:tcPr>
            <w:tcW w:w="15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36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i/>
                <w:sz w:val="18"/>
                <w:szCs w:val="18"/>
              </w:rPr>
              <w:t>自然人</w:t>
            </w:r>
            <w:r>
              <w:rPr>
                <w:rFonts w:ascii="宋体" w:hAnsi="宋体" w:cs="宋体" w:eastAsia="宋体" w:hint="default"/>
                <w:sz w:val="18"/>
                <w:szCs w:val="18"/>
              </w:rPr>
            </w:r>
          </w:p>
        </w:tc>
        <w:tc>
          <w:tcPr>
            <w:tcW w:w="18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i/>
                <w:sz w:val="18"/>
                <w:szCs w:val="18"/>
              </w:rPr>
              <w:t>实际控制人</w:t>
            </w:r>
            <w:r>
              <w:rPr>
                <w:rFonts w:ascii="宋体" w:hAnsi="宋体" w:cs="宋体" w:eastAsia="宋体" w:hint="default"/>
                <w:sz w:val="18"/>
                <w:szCs w:val="18"/>
              </w:rPr>
            </w:r>
          </w:p>
        </w:tc>
        <w:tc>
          <w:tcPr>
            <w:tcW w:w="27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13.38</w:t>
            </w:r>
          </w:p>
        </w:tc>
        <w:tc>
          <w:tcPr>
            <w:tcW w:w="224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13.38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1" w:type="dxa"/>
        <w:tblLayout w:type="fixed"/>
        <w:tblCellMar>
          <w:top w:w="0" w:type="dxa"/>
          <w:left w:w="0" w:type="dxa"/>
          <w:bottom w:w="0" w:type="dxa"/>
          <w:right w:w="0" w:type="dxa"/>
        </w:tblCellMar>
        <w:tblLook w:val="01E0"/>
      </w:tblPr>
      <w:tblGrid>
        <w:gridCol w:w="1530"/>
        <w:gridCol w:w="1366"/>
        <w:gridCol w:w="1822"/>
        <w:gridCol w:w="2703"/>
        <w:gridCol w:w="2242"/>
      </w:tblGrid>
      <w:tr>
        <w:trPr>
          <w:trHeight w:val="350" w:hRule="exact"/>
        </w:trPr>
        <w:tc>
          <w:tcPr>
            <w:tcW w:w="153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i/>
                <w:sz w:val="18"/>
                <w:szCs w:val="18"/>
              </w:rPr>
              <w:t>王英（注）</w:t>
            </w:r>
            <w:r>
              <w:rPr>
                <w:rFonts w:ascii="宋体" w:hAnsi="宋体" w:cs="宋体" w:eastAsia="宋体" w:hint="default"/>
                <w:sz w:val="18"/>
                <w:szCs w:val="18"/>
              </w:rPr>
            </w:r>
          </w:p>
        </w:tc>
        <w:tc>
          <w:tcPr>
            <w:tcW w:w="136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07" w:right="0"/>
              <w:jc w:val="left"/>
              <w:rPr>
                <w:rFonts w:ascii="宋体" w:hAnsi="宋体" w:cs="宋体" w:eastAsia="宋体" w:hint="default"/>
                <w:sz w:val="18"/>
                <w:szCs w:val="18"/>
              </w:rPr>
            </w:pPr>
            <w:r>
              <w:rPr>
                <w:rFonts w:ascii="宋体" w:hAnsi="宋体" w:cs="宋体" w:eastAsia="宋体" w:hint="default"/>
                <w:i/>
                <w:sz w:val="18"/>
                <w:szCs w:val="18"/>
              </w:rPr>
              <w:t>自然人</w:t>
            </w:r>
            <w:r>
              <w:rPr>
                <w:rFonts w:ascii="宋体" w:hAnsi="宋体" w:cs="宋体" w:eastAsia="宋体" w:hint="default"/>
                <w:sz w:val="18"/>
                <w:szCs w:val="18"/>
              </w:rPr>
            </w:r>
          </w:p>
        </w:tc>
        <w:tc>
          <w:tcPr>
            <w:tcW w:w="18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53" w:right="0"/>
              <w:jc w:val="left"/>
              <w:rPr>
                <w:rFonts w:ascii="宋体" w:hAnsi="宋体" w:cs="宋体" w:eastAsia="宋体" w:hint="default"/>
                <w:sz w:val="18"/>
                <w:szCs w:val="18"/>
              </w:rPr>
            </w:pPr>
            <w:r>
              <w:rPr>
                <w:rFonts w:ascii="宋体" w:hAnsi="宋体" w:cs="宋体" w:eastAsia="宋体" w:hint="default"/>
                <w:i/>
                <w:sz w:val="18"/>
                <w:szCs w:val="18"/>
              </w:rPr>
              <w:t>实际控制人</w:t>
            </w:r>
            <w:r>
              <w:rPr>
                <w:rFonts w:ascii="宋体" w:hAnsi="宋体" w:cs="宋体" w:eastAsia="宋体" w:hint="default"/>
                <w:sz w:val="18"/>
                <w:szCs w:val="18"/>
              </w:rPr>
            </w:r>
          </w:p>
        </w:tc>
        <w:tc>
          <w:tcPr>
            <w:tcW w:w="270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7.55</w:t>
            </w:r>
          </w:p>
        </w:tc>
        <w:tc>
          <w:tcPr>
            <w:tcW w:w="224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7.55</w:t>
            </w:r>
          </w:p>
        </w:tc>
      </w:tr>
    </w:tbl>
    <w:p>
      <w:pPr>
        <w:pStyle w:val="BodyText"/>
        <w:spacing w:line="360" w:lineRule="auto" w:before="8"/>
        <w:ind w:right="5994"/>
        <w:jc w:val="left"/>
        <w:rPr>
          <w:i w:val="0"/>
        </w:rPr>
      </w:pPr>
      <w:r>
        <w:rPr/>
        <w:t>注：王英与周炜系夫妇，为本公司实际控制人。 本企业最终控制方是周炜、王英夫妇。</w:t>
      </w:r>
      <w:r>
        <w:rPr>
          <w:i w:val="0"/>
        </w:rPr>
      </w:r>
    </w:p>
    <w:p>
      <w:pPr>
        <w:spacing w:line="240" w:lineRule="auto" w:before="2"/>
        <w:rPr>
          <w:rFonts w:ascii="宋体" w:hAnsi="宋体" w:cs="宋体" w:eastAsia="宋体" w:hint="default"/>
          <w:i/>
          <w:sz w:val="20"/>
          <w:szCs w:val="20"/>
        </w:rPr>
      </w:pPr>
    </w:p>
    <w:p>
      <w:pPr>
        <w:spacing w:line="547" w:lineRule="auto" w:before="0"/>
        <w:ind w:left="152" w:right="53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i/>
          <w:sz w:val="18"/>
          <w:szCs w:val="18"/>
        </w:rPr>
        <w:t>本企业子公司的情况详见附注九、</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6"/>
        <w:ind w:right="1314"/>
        <w:jc w:val="left"/>
        <w:rPr>
          <w:i w:val="0"/>
        </w:rPr>
      </w:pPr>
      <w:r>
        <w:rPr/>
        <w:t>本企业重要的合营或联营企业详见附注九、</w:t>
      </w:r>
      <w:r>
        <w:rPr>
          <w:rFonts w:ascii="Times New Roman" w:hAnsi="Times New Roman" w:cs="Times New Roman" w:eastAsia="Times New Roman" w:hint="default"/>
          <w:i w:val="0"/>
        </w:rPr>
        <w:t>2 </w:t>
      </w:r>
      <w:r>
        <w:rPr/>
        <w:t>重要联营企业的财务信息。 本期与本公司发生关联方交易，或前期与本公司发生关联方交易形成余额的其他合营或联营企业情况如下：</w:t>
      </w:r>
      <w:r>
        <w:rPr>
          <w:i w:val="0"/>
        </w:rPr>
      </w:r>
    </w:p>
    <w:p>
      <w:pPr>
        <w:spacing w:line="240" w:lineRule="auto" w:before="9"/>
        <w:rPr>
          <w:rFonts w:ascii="宋体" w:hAnsi="宋体" w:cs="宋体" w:eastAsia="宋体" w:hint="default"/>
          <w:i/>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i/>
                <w:sz w:val="18"/>
                <w:szCs w:val="18"/>
              </w:rPr>
              <w:t>合营或联营企业名称</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与本企业关系</w:t>
            </w:r>
            <w:r>
              <w:rPr>
                <w:rFonts w:ascii="宋体" w:hAnsi="宋体" w:cs="宋体" w:eastAsia="宋体" w:hint="default"/>
                <w:sz w:val="18"/>
                <w:szCs w:val="18"/>
              </w:rPr>
            </w:r>
          </w:p>
        </w:tc>
      </w:tr>
    </w:tbl>
    <w:p>
      <w:pPr>
        <w:spacing w:line="240" w:lineRule="auto" w:before="4"/>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rPr>
          <w:i w:val="0"/>
        </w:rPr>
      </w:pPr>
      <w:r>
        <w:rPr/>
        <w:t>采购商品</w:t>
      </w:r>
      <w:r>
        <w:rPr>
          <w:rFonts w:ascii="Times New Roman" w:hAnsi="Times New Roman" w:cs="Times New Roman" w:eastAsia="Times New Roman" w:hint="default"/>
          <w:i w:val="0"/>
        </w:rPr>
        <w:t>/</w:t>
      </w:r>
      <w:r>
        <w:rPr/>
        <w:t>接受劳务情况表</w:t>
      </w:r>
      <w:r>
        <w:rPr>
          <w:i w:val="0"/>
        </w:rPr>
      </w:r>
    </w:p>
    <w:p>
      <w:pPr>
        <w:pStyle w:val="BodyText"/>
        <w:spacing w:line="240" w:lineRule="auto" w:before="101"/>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i/>
                <w:sz w:val="18"/>
                <w:szCs w:val="18"/>
              </w:rPr>
              <w:t>关联方</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2"/>
              <w:jc w:val="right"/>
              <w:rPr>
                <w:rFonts w:ascii="宋体" w:hAnsi="宋体" w:cs="宋体" w:eastAsia="宋体" w:hint="default"/>
                <w:sz w:val="18"/>
                <w:szCs w:val="18"/>
              </w:rPr>
            </w:pPr>
            <w:r>
              <w:rPr>
                <w:rFonts w:ascii="宋体" w:hAnsi="宋体" w:cs="宋体" w:eastAsia="宋体" w:hint="default"/>
                <w:i/>
                <w:sz w:val="18"/>
                <w:szCs w:val="18"/>
              </w:rPr>
              <w:t>关联交易内容</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i/>
                <w:sz w:val="18"/>
                <w:szCs w:val="18"/>
              </w:rPr>
              <w:t>获批的交易额度</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i/>
                <w:sz w:val="18"/>
                <w:szCs w:val="18"/>
              </w:rPr>
              <w:t>是否超过交易额度</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i/>
                <w:sz w:val="18"/>
                <w:szCs w:val="18"/>
              </w:rPr>
              <w:t>上海金仕达卫宁软 件科技有限公司</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i/>
                <w:sz w:val="18"/>
                <w:szCs w:val="18"/>
              </w:rPr>
              <w:t>采购商品、劳务</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1,030,011.05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55" w:right="0"/>
              <w:jc w:val="left"/>
              <w:rPr>
                <w:rFonts w:ascii="Times New Roman" w:hAnsi="Times New Roman" w:cs="Times New Roman" w:eastAsia="Times New Roman" w:hint="default"/>
                <w:sz w:val="18"/>
                <w:szCs w:val="18"/>
              </w:rPr>
            </w:pPr>
            <w:r>
              <w:rPr>
                <w:rFonts w:ascii="Times New Roman"/>
                <w:sz w:val="18"/>
              </w:rPr>
              <w:t>17,739.08</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i/>
                <w:sz w:val="18"/>
                <w:szCs w:val="18"/>
              </w:rPr>
              <w:t>北京梦天门科技股 份有限公司</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i/>
                <w:sz w:val="18"/>
                <w:szCs w:val="18"/>
              </w:rPr>
              <w:t>采购商品、劳务</w:t>
            </w:r>
            <w:r>
              <w:rPr>
                <w:rFonts w:ascii="宋体" w:hAnsi="宋体" w:cs="宋体" w:eastAsia="宋体" w:hint="default"/>
                <w:sz w:val="18"/>
                <w:szCs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rPr>
          <w:i w:val="0"/>
        </w:rPr>
      </w:pPr>
      <w:r>
        <w:rPr/>
        <w:t>出售商品</w:t>
      </w:r>
      <w:r>
        <w:rPr>
          <w:rFonts w:ascii="Times New Roman" w:hAnsi="Times New Roman" w:cs="Times New Roman" w:eastAsia="Times New Roman" w:hint="default"/>
          <w:i w:val="0"/>
        </w:rPr>
        <w:t>/</w:t>
      </w:r>
      <w:r>
        <w:rPr/>
        <w:t>提供劳务情况表</w:t>
      </w:r>
      <w:r>
        <w:rPr>
          <w:i w:val="0"/>
        </w:rPr>
      </w:r>
    </w:p>
    <w:p>
      <w:pPr>
        <w:pStyle w:val="BodyText"/>
        <w:spacing w:line="240" w:lineRule="auto" w:before="101"/>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关联方</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i/>
                <w:sz w:val="18"/>
                <w:szCs w:val="18"/>
              </w:rPr>
              <w:t>关联交易内容</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rPr>
          <w:i w:val="0"/>
        </w:rPr>
      </w:pPr>
      <w:r>
        <w:rPr/>
        <w:t>本公司作为担保方</w:t>
      </w:r>
      <w:r>
        <w:rPr>
          <w:i w:val="0"/>
        </w:rPr>
      </w:r>
    </w:p>
    <w:p>
      <w:pPr>
        <w:pStyle w:val="BodyText"/>
        <w:spacing w:line="240" w:lineRule="auto" w:before="117"/>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被担保方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担保金额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i/>
                <w:sz w:val="18"/>
                <w:szCs w:val="18"/>
              </w:rPr>
              <w:t>担保起始日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i/>
                <w:sz w:val="18"/>
                <w:szCs w:val="18"/>
              </w:rPr>
              <w:t>担保到期日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i/>
                <w:sz w:val="18"/>
                <w:szCs w:val="18"/>
              </w:rPr>
              <w:t>担保是否已经履行完毕</w:t>
            </w:r>
            <w:r>
              <w:rPr>
                <w:rFonts w:ascii="宋体" w:hAnsi="宋体" w:cs="宋体" w:eastAsia="宋体" w:hint="default"/>
                <w:sz w:val="18"/>
                <w:szCs w:val="18"/>
              </w:rPr>
            </w:r>
          </w:p>
        </w:tc>
      </w:tr>
    </w:tbl>
    <w:p>
      <w:pPr>
        <w:pStyle w:val="BodyText"/>
        <w:spacing w:line="240" w:lineRule="auto" w:before="49"/>
        <w:ind w:right="153"/>
        <w:jc w:val="left"/>
        <w:rPr>
          <w:i w:val="0"/>
        </w:rPr>
      </w:pPr>
      <w:r>
        <w:rPr/>
        <w:t>本公司作为被担保方</w:t>
      </w:r>
      <w:r>
        <w:rPr>
          <w:i w:val="0"/>
        </w:rPr>
      </w:r>
    </w:p>
    <w:p>
      <w:pPr>
        <w:pStyle w:val="BodyText"/>
        <w:spacing w:line="240" w:lineRule="auto" w:before="115"/>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担保方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担保金额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i/>
                <w:sz w:val="18"/>
                <w:szCs w:val="18"/>
              </w:rPr>
              <w:t>担保起始日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i/>
                <w:sz w:val="18"/>
                <w:szCs w:val="18"/>
              </w:rPr>
              <w:t>担保到期日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i/>
                <w:sz w:val="18"/>
                <w:szCs w:val="18"/>
              </w:rPr>
              <w:t>担保是否已经履行完毕</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周炜、王英</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周炜、王英</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是</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周炜、王英</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周炜、王英</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周炜、王英</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周炜、王英</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周炜</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i/>
                <w:sz w:val="18"/>
                <w:szCs w:val="18"/>
              </w:rPr>
              <w:t>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i/>
                <w:sz w:val="18"/>
                <w:szCs w:val="18"/>
              </w:rPr>
              <w:t>月</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i/>
                <w:sz w:val="18"/>
                <w:szCs w:val="18"/>
              </w:rPr>
              <w:t>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关键管理人员报酬</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4,404,025.55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4,315,262.48</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关联方</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i/>
                <w:sz w:val="18"/>
                <w:szCs w:val="18"/>
              </w:rPr>
              <w:t>关联交易内容</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i/>
                <w:sz w:val="18"/>
                <w:szCs w:val="18"/>
              </w:rPr>
              <w:t>上海金仕达卫宁软件科技有 限公司</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出售资产</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2,770,000.00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i/>
                <w:sz w:val="18"/>
                <w:szCs w:val="18"/>
              </w:rPr>
              <w:t>项目名称</w:t>
            </w:r>
            <w:r>
              <w:rPr>
                <w:rFonts w:ascii="宋体" w:hAnsi="宋体" w:cs="宋体" w:eastAsia="宋体" w:hint="default"/>
                <w:sz w:val="18"/>
                <w:szCs w:val="18"/>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i/>
                <w:sz w:val="18"/>
                <w:szCs w:val="18"/>
              </w:rPr>
              <w:t>关联方</w:t>
            </w:r>
            <w:r>
              <w:rPr>
                <w:rFonts w:ascii="宋体" w:hAnsi="宋体" w:cs="宋体" w:eastAsia="宋体" w:hint="default"/>
                <w:sz w:val="18"/>
                <w:szCs w:val="18"/>
              </w:rPr>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其他应收款</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i/>
                <w:sz w:val="18"/>
                <w:szCs w:val="18"/>
              </w:rPr>
              <w:t>上海金仕达卫宁软 件科技有限公司</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957,146.29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43" w:right="0"/>
              <w:jc w:val="left"/>
              <w:rPr>
                <w:rFonts w:ascii="Times New Roman" w:hAnsi="Times New Roman" w:cs="Times New Roman" w:eastAsia="Times New Roman" w:hint="default"/>
                <w:sz w:val="18"/>
                <w:szCs w:val="18"/>
              </w:rPr>
            </w:pPr>
            <w:r>
              <w:rPr>
                <w:rFonts w:ascii="Times New Roman"/>
                <w:sz w:val="18"/>
              </w:rPr>
              <w:t>47,857.31</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项目名称</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关联方</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i/>
                <w:sz w:val="18"/>
                <w:szCs w:val="18"/>
              </w:rPr>
              <w:t>期末账面余额</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i/>
                <w:sz w:val="18"/>
                <w:szCs w:val="18"/>
              </w:rPr>
              <w:t>期初账面余额</w:t>
            </w:r>
            <w:r>
              <w:rPr>
                <w:rFonts w:ascii="宋体" w:hAnsi="宋体" w:cs="宋体" w:eastAsia="宋体" w:hint="default"/>
                <w:sz w:val="18"/>
                <w:szCs w:val="18"/>
              </w:rPr>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应付账款</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i/>
                <w:sz w:val="18"/>
                <w:szCs w:val="18"/>
              </w:rPr>
              <w:t>上海金仕达卫宁软件科技有 限公司</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256,800.00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应付账款</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i/>
                <w:sz w:val="18"/>
                <w:szCs w:val="18"/>
              </w:rPr>
              <w:t>北京梦天门科技股份有限公 司</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i/>
          <w:sz w:val="18"/>
          <w:szCs w:val="18"/>
        </w:rPr>
      </w:pPr>
    </w:p>
    <w:p>
      <w:pPr>
        <w:pStyle w:val="Heading2"/>
        <w:spacing w:line="240" w:lineRule="auto" w:before="26"/>
        <w:ind w:right="94"/>
        <w:jc w:val="left"/>
        <w:rPr>
          <w:b w:val="0"/>
          <w:bCs w:val="0"/>
        </w:rPr>
      </w:pPr>
      <w:r>
        <w:rPr/>
        <w:t>十一、股份支付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before="44"/>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1"/>
        <w:ind w:left="0" w:right="19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公司本期授予的各项权益工具总额</w:t>
            </w:r>
            <w:r>
              <w:rPr>
                <w:rFonts w:ascii="宋体" w:hAnsi="宋体" w:cs="宋体" w:eastAsia="宋体" w:hint="default"/>
                <w:sz w:val="18"/>
                <w:szCs w:val="18"/>
              </w:rPr>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6,643,500.00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公司本期行权的各项权益工具总额</w:t>
            </w:r>
            <w:r>
              <w:rPr>
                <w:rFonts w:ascii="宋体" w:hAnsi="宋体" w:cs="宋体" w:eastAsia="宋体" w:hint="default"/>
                <w:sz w:val="18"/>
                <w:szCs w:val="18"/>
              </w:rPr>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5,147,537.00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公司本期失效的各项权益工具总额</w:t>
            </w:r>
            <w:r>
              <w:rPr>
                <w:rFonts w:ascii="宋体" w:hAnsi="宋体" w:cs="宋体" w:eastAsia="宋体" w:hint="default"/>
                <w:sz w:val="18"/>
                <w:szCs w:val="18"/>
              </w:rPr>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4,214,395.00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公司期末发行在外的股票期权行权价格的范围和合同剩余期限</w:t>
            </w:r>
            <w:r>
              <w:rPr>
                <w:rFonts w:ascii="宋体" w:hAnsi="宋体" w:cs="宋体" w:eastAsia="宋体" w:hint="default"/>
                <w:sz w:val="18"/>
                <w:szCs w:val="18"/>
              </w:rPr>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i/>
                <w:sz w:val="18"/>
                <w:szCs w:val="18"/>
              </w:rPr>
              <w:t>注</w:t>
            </w:r>
            <w:r>
              <w:rPr>
                <w:rFonts w:ascii="宋体" w:hAnsi="宋体" w:cs="宋体" w:eastAsia="宋体" w:hint="default"/>
                <w:i/>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i/>
                <w:sz w:val="18"/>
                <w:szCs w:val="18"/>
              </w:rPr>
              <w:t>、注</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i/>
                <w:sz w:val="18"/>
                <w:szCs w:val="18"/>
              </w:rPr>
              <w:t>、注</w:t>
            </w:r>
            <w:r>
              <w:rPr>
                <w:rFonts w:ascii="宋体" w:hAnsi="宋体" w:cs="宋体" w:eastAsia="宋体" w:hint="default"/>
                <w:i/>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i/>
                <w:sz w:val="18"/>
                <w:szCs w:val="18"/>
              </w:rPr>
              <w:t>、注</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4</w:t>
            </w:r>
          </w:p>
        </w:tc>
      </w:tr>
    </w:tbl>
    <w:p>
      <w:pPr>
        <w:pStyle w:val="BodyText"/>
        <w:spacing w:line="240" w:lineRule="auto" w:before="49"/>
        <w:ind w:right="94"/>
        <w:jc w:val="left"/>
        <w:rPr>
          <w:i w:val="0"/>
        </w:rPr>
      </w:pPr>
      <w:r>
        <w:rPr/>
        <w:t>其他说明</w:t>
      </w:r>
      <w:r>
        <w:rPr>
          <w:i w:val="0"/>
        </w:rPr>
      </w:r>
    </w:p>
    <w:p>
      <w:pPr>
        <w:spacing w:line="240" w:lineRule="auto" w:before="3"/>
        <w:rPr>
          <w:rFonts w:ascii="宋体" w:hAnsi="宋体" w:cs="宋体" w:eastAsia="宋体" w:hint="default"/>
          <w:i/>
          <w:sz w:val="15"/>
          <w:szCs w:val="15"/>
        </w:rPr>
      </w:pPr>
    </w:p>
    <w:p>
      <w:pPr>
        <w:pStyle w:val="BodyText"/>
        <w:spacing w:line="300" w:lineRule="auto"/>
        <w:ind w:right="94" w:firstLine="360"/>
        <w:jc w:val="left"/>
        <w:rPr>
          <w:i w:val="0"/>
        </w:rPr>
      </w:pPr>
      <w:r>
        <w:rPr>
          <w:spacing w:val="-5"/>
        </w:rPr>
        <w:t>注</w:t>
      </w:r>
      <w:r>
        <w:rPr>
          <w:rFonts w:ascii="Times New Roman" w:hAnsi="Times New Roman" w:cs="Times New Roman" w:eastAsia="Times New Roman" w:hint="default"/>
          <w:i w:val="0"/>
          <w:spacing w:val="-5"/>
        </w:rPr>
        <w:t>1</w:t>
      </w:r>
      <w:r>
        <w:rPr>
          <w:spacing w:val="-5"/>
        </w:rPr>
        <w:t>：公司于</w:t>
      </w:r>
      <w:r>
        <w:rPr>
          <w:rFonts w:ascii="Times New Roman" w:hAnsi="Times New Roman" w:cs="Times New Roman" w:eastAsia="Times New Roman" w:hint="default"/>
          <w:i w:val="0"/>
          <w:spacing w:val="-5"/>
        </w:rPr>
        <w:t>2014 </w:t>
      </w:r>
      <w:r>
        <w:rPr/>
        <w:t>年</w:t>
      </w:r>
      <w:r>
        <w:rPr>
          <w:rFonts w:ascii="Times New Roman" w:hAnsi="Times New Roman" w:cs="Times New Roman" w:eastAsia="Times New Roman" w:hint="default"/>
          <w:i w:val="0"/>
        </w:rPr>
        <w:t>11 </w:t>
      </w:r>
      <w:r>
        <w:rPr/>
        <w:t>月</w:t>
      </w:r>
      <w:r>
        <w:rPr>
          <w:rFonts w:ascii="Times New Roman" w:hAnsi="Times New Roman" w:cs="Times New Roman" w:eastAsia="Times New Roman" w:hint="default"/>
          <w:i w:val="0"/>
        </w:rPr>
        <w:t>6</w:t>
      </w:r>
      <w:r>
        <w:rPr>
          <w:rFonts w:ascii="Times New Roman" w:hAnsi="Times New Roman" w:cs="Times New Roman" w:eastAsia="Times New Roman" w:hint="default"/>
          <w:i w:val="0"/>
          <w:spacing w:val="34"/>
        </w:rPr>
        <w:t> </w:t>
      </w:r>
      <w:r>
        <w:rPr>
          <w:spacing w:val="-3"/>
        </w:rPr>
        <w:t>日分别召开第二届董事会第二十四次会议和第二届监事会第二十五次会议，审议通过了《关</w:t>
      </w:r>
      <w:r>
        <w:rPr/>
        <w:t> 于</w:t>
      </w:r>
      <w:r>
        <w:rPr>
          <w:rFonts w:ascii="Times New Roman" w:hAnsi="Times New Roman" w:cs="Times New Roman" w:eastAsia="Times New Roman" w:hint="default"/>
          <w:i w:val="0"/>
        </w:rPr>
        <w:t>2014</w:t>
      </w:r>
      <w:r>
        <w:rPr>
          <w:rFonts w:ascii="Times New Roman" w:hAnsi="Times New Roman" w:cs="Times New Roman" w:eastAsia="Times New Roman" w:hint="default"/>
          <w:i w:val="0"/>
          <w:spacing w:val="14"/>
        </w:rPr>
        <w:t> </w:t>
      </w:r>
      <w:r>
        <w:rPr>
          <w:spacing w:val="-2"/>
        </w:rPr>
        <w:t>年股票期权激励计划首次授予期权相关事项的议案》，公司本期股票期权自本期激励计划首次授予日起满</w:t>
      </w:r>
      <w:r>
        <w:rPr>
          <w:rFonts w:ascii="Times New Roman" w:hAnsi="Times New Roman" w:cs="Times New Roman" w:eastAsia="Times New Roman" w:hint="default"/>
          <w:i w:val="0"/>
          <w:spacing w:val="-2"/>
        </w:rPr>
        <w:t>12</w:t>
      </w:r>
      <w:r>
        <w:rPr>
          <w:spacing w:val="-2"/>
        </w:rPr>
        <w:t>个月后，</w:t>
      </w:r>
      <w:r>
        <w:rPr>
          <w:spacing w:val="-85"/>
        </w:rPr>
        <w:t> </w:t>
      </w:r>
      <w:r>
        <w:rPr/>
        <w:t>激励对象应在未来</w:t>
      </w:r>
      <w:r>
        <w:rPr>
          <w:rFonts w:ascii="Times New Roman" w:hAnsi="Times New Roman" w:cs="Times New Roman" w:eastAsia="Times New Roman" w:hint="default"/>
          <w:i w:val="0"/>
        </w:rPr>
        <w:t>48</w:t>
      </w:r>
      <w:r>
        <w:rPr/>
        <w:t>个月内分四期行权。首次授予期权的行权期及各期行权时间安排如表所示：</w:t>
      </w:r>
      <w:r>
        <w:rPr>
          <w:i w:val="0"/>
        </w:rPr>
      </w:r>
    </w:p>
    <w:p>
      <w:pPr>
        <w:spacing w:line="240" w:lineRule="auto" w:before="12"/>
        <w:rPr>
          <w:rFonts w:ascii="宋体" w:hAnsi="宋体" w:cs="宋体" w:eastAsia="宋体" w:hint="default"/>
          <w:i/>
          <w:sz w:val="9"/>
          <w:szCs w:val="9"/>
        </w:rPr>
      </w:pPr>
    </w:p>
    <w:tbl>
      <w:tblPr>
        <w:tblW w:w="0" w:type="auto"/>
        <w:jc w:val="left"/>
        <w:tblInd w:w="136" w:type="dxa"/>
        <w:tblLayout w:type="fixed"/>
        <w:tblCellMar>
          <w:top w:w="0" w:type="dxa"/>
          <w:left w:w="0" w:type="dxa"/>
          <w:bottom w:w="0" w:type="dxa"/>
          <w:right w:w="0" w:type="dxa"/>
        </w:tblCellMar>
        <w:tblLook w:val="01E0"/>
      </w:tblPr>
      <w:tblGrid>
        <w:gridCol w:w="1940"/>
        <w:gridCol w:w="5624"/>
        <w:gridCol w:w="2096"/>
      </w:tblGrid>
      <w:tr>
        <w:trPr>
          <w:trHeight w:val="653" w:hRule="exact"/>
        </w:trPr>
        <w:tc>
          <w:tcPr>
            <w:tcW w:w="19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i/>
                <w:sz w:val="18"/>
                <w:szCs w:val="18"/>
              </w:rPr>
              <w:t>行权期</w:t>
            </w:r>
            <w:r>
              <w:rPr>
                <w:rFonts w:ascii="宋体" w:hAnsi="宋体" w:cs="宋体" w:eastAsia="宋体" w:hint="default"/>
                <w:sz w:val="18"/>
                <w:szCs w:val="18"/>
              </w:rPr>
            </w:r>
          </w:p>
        </w:tc>
        <w:tc>
          <w:tcPr>
            <w:tcW w:w="56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i/>
                <w:sz w:val="18"/>
                <w:szCs w:val="18"/>
              </w:rPr>
              <w:t>行权安排</w:t>
            </w:r>
            <w:r>
              <w:rPr>
                <w:rFonts w:ascii="宋体" w:hAnsi="宋体" w:cs="宋体" w:eastAsia="宋体" w:hint="default"/>
                <w:sz w:val="18"/>
                <w:szCs w:val="18"/>
              </w:rPr>
            </w:r>
          </w:p>
        </w:tc>
        <w:tc>
          <w:tcPr>
            <w:tcW w:w="20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3"/>
              <w:ind w:left="770" w:right="50" w:hanging="721"/>
              <w:jc w:val="left"/>
              <w:rPr>
                <w:rFonts w:ascii="宋体" w:hAnsi="宋体" w:cs="宋体" w:eastAsia="宋体" w:hint="default"/>
                <w:sz w:val="18"/>
                <w:szCs w:val="18"/>
              </w:rPr>
            </w:pPr>
            <w:r>
              <w:rPr>
                <w:rFonts w:ascii="宋体" w:hAnsi="宋体" w:cs="宋体" w:eastAsia="宋体" w:hint="default"/>
                <w:i/>
                <w:sz w:val="18"/>
                <w:szCs w:val="18"/>
              </w:rPr>
              <w:t>可行权数量占获授期权数 量比例</w:t>
            </w:r>
            <w:r>
              <w:rPr>
                <w:rFonts w:ascii="宋体" w:hAnsi="宋体" w:cs="宋体" w:eastAsia="宋体" w:hint="default"/>
                <w:sz w:val="18"/>
                <w:szCs w:val="18"/>
              </w:rPr>
            </w:r>
          </w:p>
        </w:tc>
      </w:tr>
      <w:tr>
        <w:trPr>
          <w:trHeight w:val="660"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7"/>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i/>
                <w:sz w:val="18"/>
                <w:szCs w:val="18"/>
              </w:rPr>
              <w:t>第一个行权期</w:t>
            </w:r>
            <w:r>
              <w:rPr>
                <w:rFonts w:ascii="宋体" w:hAnsi="宋体" w:cs="宋体" w:eastAsia="宋体" w:hint="default"/>
                <w:sz w:val="18"/>
                <w:szCs w:val="18"/>
              </w:rPr>
            </w:r>
          </w:p>
        </w:tc>
        <w:tc>
          <w:tcPr>
            <w:tcW w:w="56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62" w:right="24"/>
              <w:jc w:val="left"/>
              <w:rPr>
                <w:rFonts w:ascii="宋体" w:hAnsi="宋体" w:cs="宋体" w:eastAsia="宋体" w:hint="default"/>
                <w:sz w:val="18"/>
                <w:szCs w:val="18"/>
              </w:rPr>
            </w:pPr>
            <w:r>
              <w:rPr>
                <w:rFonts w:ascii="宋体" w:hAnsi="宋体" w:cs="宋体" w:eastAsia="宋体" w:hint="default"/>
                <w:i/>
                <w:sz w:val="18"/>
                <w:szCs w:val="18"/>
              </w:rPr>
              <w:t>自首次授权日起</w:t>
            </w:r>
            <w:r>
              <w:rPr>
                <w:rFonts w:ascii="Times New Roman" w:hAnsi="Times New Roman" w:cs="Times New Roman" w:eastAsia="Times New Roman" w:hint="default"/>
                <w:sz w:val="18"/>
                <w:szCs w:val="18"/>
              </w:rPr>
              <w:t>12</w:t>
            </w:r>
            <w:r>
              <w:rPr>
                <w:rFonts w:ascii="宋体" w:hAnsi="宋体" w:cs="宋体" w:eastAsia="宋体" w:hint="default"/>
                <w:i/>
                <w:sz w:val="18"/>
                <w:szCs w:val="18"/>
              </w:rPr>
              <w:t>个月后的首个交易日起至首次授权日起</w:t>
            </w:r>
            <w:r>
              <w:rPr>
                <w:rFonts w:ascii="Times New Roman" w:hAnsi="Times New Roman" w:cs="Times New Roman" w:eastAsia="Times New Roman" w:hint="default"/>
                <w:sz w:val="18"/>
                <w:szCs w:val="18"/>
              </w:rPr>
              <w:t>24</w:t>
            </w:r>
            <w:r>
              <w:rPr>
                <w:rFonts w:ascii="宋体" w:hAnsi="宋体" w:cs="宋体" w:eastAsia="宋体" w:hint="default"/>
                <w:i/>
                <w:sz w:val="18"/>
                <w:szCs w:val="18"/>
              </w:rPr>
              <w:t>个月内 的最后一个交易日当日止</w:t>
            </w:r>
            <w:r>
              <w:rPr>
                <w:rFonts w:ascii="宋体" w:hAnsi="宋体" w:cs="宋体" w:eastAsia="宋体" w:hint="default"/>
                <w:sz w:val="18"/>
                <w:szCs w:val="18"/>
              </w:rPr>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89"/>
              <w:jc w:val="right"/>
              <w:rPr>
                <w:rFonts w:ascii="Times New Roman" w:hAnsi="Times New Roman" w:cs="Times New Roman" w:eastAsia="Times New Roman" w:hint="default"/>
                <w:sz w:val="18"/>
                <w:szCs w:val="18"/>
              </w:rPr>
            </w:pPr>
            <w:r>
              <w:rPr>
                <w:rFonts w:ascii="Times New Roman"/>
                <w:sz w:val="18"/>
              </w:rPr>
              <w:t>25%</w:t>
            </w:r>
          </w:p>
        </w:tc>
      </w:tr>
      <w:tr>
        <w:trPr>
          <w:trHeight w:val="660"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40"/>
              <w:jc w:val="right"/>
              <w:rPr>
                <w:rFonts w:ascii="宋体" w:hAnsi="宋体" w:cs="宋体" w:eastAsia="宋体" w:hint="default"/>
                <w:sz w:val="18"/>
                <w:szCs w:val="18"/>
              </w:rPr>
            </w:pPr>
            <w:r>
              <w:rPr>
                <w:rFonts w:ascii="宋体" w:hAnsi="宋体" w:cs="宋体" w:eastAsia="宋体" w:hint="default"/>
                <w:i/>
                <w:sz w:val="18"/>
                <w:szCs w:val="18"/>
              </w:rPr>
              <w:t>第二个行权期</w:t>
            </w:r>
            <w:r>
              <w:rPr>
                <w:rFonts w:ascii="宋体" w:hAnsi="宋体" w:cs="宋体" w:eastAsia="宋体" w:hint="default"/>
                <w:sz w:val="18"/>
                <w:szCs w:val="18"/>
              </w:rPr>
            </w:r>
          </w:p>
        </w:tc>
        <w:tc>
          <w:tcPr>
            <w:tcW w:w="56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62" w:right="24"/>
              <w:jc w:val="left"/>
              <w:rPr>
                <w:rFonts w:ascii="宋体" w:hAnsi="宋体" w:cs="宋体" w:eastAsia="宋体" w:hint="default"/>
                <w:sz w:val="18"/>
                <w:szCs w:val="18"/>
              </w:rPr>
            </w:pPr>
            <w:r>
              <w:rPr>
                <w:rFonts w:ascii="宋体" w:hAnsi="宋体" w:cs="宋体" w:eastAsia="宋体" w:hint="default"/>
                <w:i/>
                <w:sz w:val="18"/>
                <w:szCs w:val="18"/>
              </w:rPr>
              <w:t>自首次授权日起</w:t>
            </w:r>
            <w:r>
              <w:rPr>
                <w:rFonts w:ascii="Times New Roman" w:hAnsi="Times New Roman" w:cs="Times New Roman" w:eastAsia="Times New Roman" w:hint="default"/>
                <w:sz w:val="18"/>
                <w:szCs w:val="18"/>
              </w:rPr>
              <w:t>24</w:t>
            </w:r>
            <w:r>
              <w:rPr>
                <w:rFonts w:ascii="宋体" w:hAnsi="宋体" w:cs="宋体" w:eastAsia="宋体" w:hint="default"/>
                <w:i/>
                <w:sz w:val="18"/>
                <w:szCs w:val="18"/>
              </w:rPr>
              <w:t>个月后的首个交易日起至首次授权日起</w:t>
            </w:r>
            <w:r>
              <w:rPr>
                <w:rFonts w:ascii="Times New Roman" w:hAnsi="Times New Roman" w:cs="Times New Roman" w:eastAsia="Times New Roman" w:hint="default"/>
                <w:sz w:val="18"/>
                <w:szCs w:val="18"/>
              </w:rPr>
              <w:t>36</w:t>
            </w:r>
            <w:r>
              <w:rPr>
                <w:rFonts w:ascii="宋体" w:hAnsi="宋体" w:cs="宋体" w:eastAsia="宋体" w:hint="default"/>
                <w:i/>
                <w:sz w:val="18"/>
                <w:szCs w:val="18"/>
              </w:rPr>
              <w:t>个月内 的最后一个交易日当日止</w:t>
            </w:r>
            <w:r>
              <w:rPr>
                <w:rFonts w:ascii="宋体" w:hAnsi="宋体" w:cs="宋体" w:eastAsia="宋体" w:hint="default"/>
                <w:sz w:val="18"/>
                <w:szCs w:val="18"/>
              </w:rPr>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89"/>
              <w:jc w:val="right"/>
              <w:rPr>
                <w:rFonts w:ascii="Times New Roman" w:hAnsi="Times New Roman" w:cs="Times New Roman" w:eastAsia="Times New Roman" w:hint="default"/>
                <w:sz w:val="18"/>
                <w:szCs w:val="18"/>
              </w:rPr>
            </w:pPr>
            <w:r>
              <w:rPr>
                <w:rFonts w:ascii="Times New Roman"/>
                <w:sz w:val="18"/>
              </w:rPr>
              <w:t>25%</w:t>
            </w:r>
          </w:p>
        </w:tc>
      </w:tr>
      <w:tr>
        <w:trPr>
          <w:trHeight w:val="658"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40"/>
              <w:jc w:val="right"/>
              <w:rPr>
                <w:rFonts w:ascii="宋体" w:hAnsi="宋体" w:cs="宋体" w:eastAsia="宋体" w:hint="default"/>
                <w:sz w:val="18"/>
                <w:szCs w:val="18"/>
              </w:rPr>
            </w:pPr>
            <w:r>
              <w:rPr>
                <w:rFonts w:ascii="宋体" w:hAnsi="宋体" w:cs="宋体" w:eastAsia="宋体" w:hint="default"/>
                <w:i/>
                <w:sz w:val="18"/>
                <w:szCs w:val="18"/>
              </w:rPr>
              <w:t>第三个行权期</w:t>
            </w:r>
            <w:r>
              <w:rPr>
                <w:rFonts w:ascii="宋体" w:hAnsi="宋体" w:cs="宋体" w:eastAsia="宋体" w:hint="default"/>
                <w:sz w:val="18"/>
                <w:szCs w:val="18"/>
              </w:rPr>
            </w:r>
          </w:p>
        </w:tc>
        <w:tc>
          <w:tcPr>
            <w:tcW w:w="56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62" w:right="24"/>
              <w:jc w:val="left"/>
              <w:rPr>
                <w:rFonts w:ascii="宋体" w:hAnsi="宋体" w:cs="宋体" w:eastAsia="宋体" w:hint="default"/>
                <w:sz w:val="18"/>
                <w:szCs w:val="18"/>
              </w:rPr>
            </w:pPr>
            <w:r>
              <w:rPr>
                <w:rFonts w:ascii="宋体" w:hAnsi="宋体" w:cs="宋体" w:eastAsia="宋体" w:hint="default"/>
                <w:i/>
                <w:sz w:val="18"/>
                <w:szCs w:val="18"/>
              </w:rPr>
              <w:t>自首次授权日起</w:t>
            </w:r>
            <w:r>
              <w:rPr>
                <w:rFonts w:ascii="Times New Roman" w:hAnsi="Times New Roman" w:cs="Times New Roman" w:eastAsia="Times New Roman" w:hint="default"/>
                <w:sz w:val="18"/>
                <w:szCs w:val="18"/>
              </w:rPr>
              <w:t>36</w:t>
            </w:r>
            <w:r>
              <w:rPr>
                <w:rFonts w:ascii="宋体" w:hAnsi="宋体" w:cs="宋体" w:eastAsia="宋体" w:hint="default"/>
                <w:i/>
                <w:sz w:val="18"/>
                <w:szCs w:val="18"/>
              </w:rPr>
              <w:t>个月后的首个交易日起至首次授权日起</w:t>
            </w:r>
            <w:r>
              <w:rPr>
                <w:rFonts w:ascii="Times New Roman" w:hAnsi="Times New Roman" w:cs="Times New Roman" w:eastAsia="Times New Roman" w:hint="default"/>
                <w:sz w:val="18"/>
                <w:szCs w:val="18"/>
              </w:rPr>
              <w:t>48</w:t>
            </w:r>
            <w:r>
              <w:rPr>
                <w:rFonts w:ascii="宋体" w:hAnsi="宋体" w:cs="宋体" w:eastAsia="宋体" w:hint="default"/>
                <w:i/>
                <w:sz w:val="18"/>
                <w:szCs w:val="18"/>
              </w:rPr>
              <w:t>个月内 的最后一个交易日当日止</w:t>
            </w:r>
            <w:r>
              <w:rPr>
                <w:rFonts w:ascii="宋体" w:hAnsi="宋体" w:cs="宋体" w:eastAsia="宋体" w:hint="default"/>
                <w:sz w:val="18"/>
                <w:szCs w:val="18"/>
              </w:rPr>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89"/>
              <w:jc w:val="right"/>
              <w:rPr>
                <w:rFonts w:ascii="Times New Roman" w:hAnsi="Times New Roman" w:cs="Times New Roman" w:eastAsia="Times New Roman" w:hint="default"/>
                <w:sz w:val="18"/>
                <w:szCs w:val="18"/>
              </w:rPr>
            </w:pPr>
            <w:r>
              <w:rPr>
                <w:rFonts w:ascii="Times New Roman"/>
                <w:sz w:val="18"/>
              </w:rPr>
              <w:t>25%</w:t>
            </w:r>
          </w:p>
        </w:tc>
      </w:tr>
      <w:tr>
        <w:trPr>
          <w:trHeight w:val="660"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0"/>
              <w:jc w:val="right"/>
              <w:rPr>
                <w:rFonts w:ascii="宋体" w:hAnsi="宋体" w:cs="宋体" w:eastAsia="宋体" w:hint="default"/>
                <w:sz w:val="18"/>
                <w:szCs w:val="18"/>
              </w:rPr>
            </w:pPr>
            <w:r>
              <w:rPr>
                <w:rFonts w:ascii="宋体" w:hAnsi="宋体" w:cs="宋体" w:eastAsia="宋体" w:hint="default"/>
                <w:i/>
                <w:sz w:val="18"/>
                <w:szCs w:val="18"/>
              </w:rPr>
              <w:t>第四个行权期</w:t>
            </w:r>
            <w:r>
              <w:rPr>
                <w:rFonts w:ascii="宋体" w:hAnsi="宋体" w:cs="宋体" w:eastAsia="宋体" w:hint="default"/>
                <w:sz w:val="18"/>
                <w:szCs w:val="18"/>
              </w:rPr>
            </w:r>
          </w:p>
        </w:tc>
        <w:tc>
          <w:tcPr>
            <w:tcW w:w="56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62" w:right="24"/>
              <w:jc w:val="left"/>
              <w:rPr>
                <w:rFonts w:ascii="宋体" w:hAnsi="宋体" w:cs="宋体" w:eastAsia="宋体" w:hint="default"/>
                <w:sz w:val="18"/>
                <w:szCs w:val="18"/>
              </w:rPr>
            </w:pPr>
            <w:r>
              <w:rPr>
                <w:rFonts w:ascii="宋体" w:hAnsi="宋体" w:cs="宋体" w:eastAsia="宋体" w:hint="default"/>
                <w:i/>
                <w:sz w:val="18"/>
                <w:szCs w:val="18"/>
              </w:rPr>
              <w:t>自首次授权日起</w:t>
            </w:r>
            <w:r>
              <w:rPr>
                <w:rFonts w:ascii="Times New Roman" w:hAnsi="Times New Roman" w:cs="Times New Roman" w:eastAsia="Times New Roman" w:hint="default"/>
                <w:sz w:val="18"/>
                <w:szCs w:val="18"/>
              </w:rPr>
              <w:t>48</w:t>
            </w:r>
            <w:r>
              <w:rPr>
                <w:rFonts w:ascii="宋体" w:hAnsi="宋体" w:cs="宋体" w:eastAsia="宋体" w:hint="default"/>
                <w:i/>
                <w:sz w:val="18"/>
                <w:szCs w:val="18"/>
              </w:rPr>
              <w:t>个月后的首个交易日起至首次授权日起</w:t>
            </w:r>
            <w:r>
              <w:rPr>
                <w:rFonts w:ascii="Times New Roman" w:hAnsi="Times New Roman" w:cs="Times New Roman" w:eastAsia="Times New Roman" w:hint="default"/>
                <w:sz w:val="18"/>
                <w:szCs w:val="18"/>
              </w:rPr>
              <w:t>60</w:t>
            </w:r>
            <w:r>
              <w:rPr>
                <w:rFonts w:ascii="宋体" w:hAnsi="宋体" w:cs="宋体" w:eastAsia="宋体" w:hint="default"/>
                <w:i/>
                <w:sz w:val="18"/>
                <w:szCs w:val="18"/>
              </w:rPr>
              <w:t>个月内 的最后一个交易日当日止</w:t>
            </w:r>
            <w:r>
              <w:rPr>
                <w:rFonts w:ascii="宋体" w:hAnsi="宋体" w:cs="宋体" w:eastAsia="宋体" w:hint="default"/>
                <w:sz w:val="18"/>
                <w:szCs w:val="18"/>
              </w:rPr>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89"/>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5"/>
        <w:rPr>
          <w:rFonts w:ascii="宋体" w:hAnsi="宋体" w:cs="宋体" w:eastAsia="宋体" w:hint="default"/>
          <w:i/>
          <w:sz w:val="6"/>
          <w:szCs w:val="6"/>
        </w:rPr>
      </w:pPr>
    </w:p>
    <w:p>
      <w:pPr>
        <w:spacing w:line="300" w:lineRule="auto" w:before="44"/>
        <w:ind w:left="152" w:right="184" w:firstLine="360"/>
        <w:jc w:val="both"/>
        <w:rPr>
          <w:rFonts w:ascii="宋体" w:hAnsi="宋体" w:cs="宋体" w:eastAsia="宋体" w:hint="default"/>
          <w:sz w:val="18"/>
          <w:szCs w:val="18"/>
        </w:rPr>
      </w:pPr>
      <w:r>
        <w:rPr>
          <w:rFonts w:ascii="宋体" w:hAnsi="宋体" w:cs="宋体" w:eastAsia="宋体" w:hint="default"/>
          <w:i/>
          <w:spacing w:val="3"/>
          <w:sz w:val="18"/>
          <w:szCs w:val="18"/>
        </w:rPr>
        <w:t>本期股票期权激励计划有效期内，以</w:t>
      </w:r>
      <w:r>
        <w:rPr>
          <w:rFonts w:ascii="Times New Roman" w:hAnsi="Times New Roman" w:cs="Times New Roman" w:eastAsia="Times New Roman" w:hint="default"/>
          <w:spacing w:val="3"/>
          <w:sz w:val="18"/>
          <w:szCs w:val="18"/>
        </w:rPr>
        <w:t>2013</w:t>
      </w:r>
      <w:r>
        <w:rPr>
          <w:rFonts w:ascii="宋体" w:hAnsi="宋体" w:cs="宋体" w:eastAsia="宋体" w:hint="default"/>
          <w:i/>
          <w:spacing w:val="3"/>
          <w:sz w:val="18"/>
          <w:szCs w:val="18"/>
        </w:rPr>
        <w:t>年营业收入为基数，</w:t>
      </w:r>
      <w:r>
        <w:rPr>
          <w:rFonts w:ascii="Times New Roman" w:hAnsi="Times New Roman" w:cs="Times New Roman" w:eastAsia="Times New Roman" w:hint="default"/>
          <w:spacing w:val="3"/>
          <w:sz w:val="18"/>
          <w:szCs w:val="18"/>
        </w:rPr>
        <w:t>2014-2017</w:t>
      </w:r>
      <w:r>
        <w:rPr>
          <w:rFonts w:ascii="宋体" w:hAnsi="宋体" w:cs="宋体" w:eastAsia="宋体" w:hint="default"/>
          <w:i/>
          <w:spacing w:val="3"/>
          <w:sz w:val="18"/>
          <w:szCs w:val="18"/>
        </w:rPr>
        <w:t>年的营业收入增长率相比</w:t>
      </w:r>
      <w:r>
        <w:rPr>
          <w:rFonts w:ascii="Times New Roman" w:hAnsi="Times New Roman" w:cs="Times New Roman" w:eastAsia="Times New Roman" w:hint="default"/>
          <w:spacing w:val="3"/>
          <w:sz w:val="18"/>
          <w:szCs w:val="18"/>
        </w:rPr>
        <w:t>2013</w:t>
      </w:r>
      <w:r>
        <w:rPr>
          <w:rFonts w:ascii="宋体" w:hAnsi="宋体" w:cs="宋体" w:eastAsia="宋体" w:hint="default"/>
          <w:i/>
          <w:spacing w:val="3"/>
          <w:sz w:val="18"/>
          <w:szCs w:val="18"/>
        </w:rPr>
        <w:t>年分别不低于</w:t>
      </w:r>
      <w:r>
        <w:rPr>
          <w:rFonts w:ascii="宋体" w:hAnsi="宋体" w:cs="宋体" w:eastAsia="宋体" w:hint="default"/>
          <w:i/>
          <w:spacing w:val="4"/>
          <w:sz w:val="18"/>
          <w:szCs w:val="18"/>
        </w:rPr>
        <w:t> </w:t>
      </w:r>
      <w:r>
        <w:rPr>
          <w:rFonts w:ascii="Times New Roman" w:hAnsi="Times New Roman" w:cs="Times New Roman" w:eastAsia="Times New Roman" w:hint="default"/>
          <w:sz w:val="18"/>
          <w:szCs w:val="18"/>
        </w:rPr>
        <w:t>25%</w:t>
      </w:r>
      <w:r>
        <w:rPr>
          <w:rFonts w:ascii="宋体" w:hAnsi="宋体" w:cs="宋体" w:eastAsia="宋体" w:hint="default"/>
          <w:i/>
          <w:sz w:val="18"/>
          <w:szCs w:val="18"/>
        </w:rPr>
        <w:t>，</w:t>
      </w:r>
      <w:r>
        <w:rPr>
          <w:rFonts w:ascii="Times New Roman" w:hAnsi="Times New Roman" w:cs="Times New Roman" w:eastAsia="Times New Roman" w:hint="default"/>
          <w:sz w:val="18"/>
          <w:szCs w:val="18"/>
        </w:rPr>
        <w:t>60%</w:t>
      </w:r>
      <w:r>
        <w:rPr>
          <w:rFonts w:ascii="宋体" w:hAnsi="宋体" w:cs="宋体" w:eastAsia="宋体" w:hint="default"/>
          <w:i/>
          <w:sz w:val="18"/>
          <w:szCs w:val="18"/>
        </w:rPr>
        <w:t>，</w:t>
      </w:r>
      <w:r>
        <w:rPr>
          <w:rFonts w:ascii="Times New Roman" w:hAnsi="Times New Roman" w:cs="Times New Roman" w:eastAsia="Times New Roman" w:hint="default"/>
          <w:sz w:val="18"/>
          <w:szCs w:val="18"/>
        </w:rPr>
        <w:t>100%</w:t>
      </w:r>
      <w:r>
        <w:rPr>
          <w:rFonts w:ascii="宋体" w:hAnsi="宋体" w:cs="宋体" w:eastAsia="宋体" w:hint="default"/>
          <w:i/>
          <w:sz w:val="18"/>
          <w:szCs w:val="18"/>
        </w:rPr>
        <w:t>，</w:t>
      </w:r>
      <w:r>
        <w:rPr>
          <w:rFonts w:ascii="Times New Roman" w:hAnsi="Times New Roman" w:cs="Times New Roman" w:eastAsia="Times New Roman" w:hint="default"/>
          <w:sz w:val="18"/>
          <w:szCs w:val="18"/>
        </w:rPr>
        <w:t>150%</w:t>
      </w:r>
      <w:r>
        <w:rPr>
          <w:rFonts w:ascii="宋体" w:hAnsi="宋体" w:cs="宋体" w:eastAsia="宋体" w:hint="default"/>
          <w:i/>
          <w:sz w:val="18"/>
          <w:szCs w:val="18"/>
        </w:rPr>
        <w:t>；净利润增长率相比</w:t>
      </w:r>
      <w:r>
        <w:rPr>
          <w:rFonts w:ascii="Times New Roman" w:hAnsi="Times New Roman" w:cs="Times New Roman" w:eastAsia="Times New Roman" w:hint="default"/>
          <w:sz w:val="18"/>
          <w:szCs w:val="18"/>
        </w:rPr>
        <w:t>2013</w:t>
      </w:r>
      <w:r>
        <w:rPr>
          <w:rFonts w:ascii="宋体" w:hAnsi="宋体" w:cs="宋体" w:eastAsia="宋体" w:hint="default"/>
          <w:i/>
          <w:sz w:val="18"/>
          <w:szCs w:val="18"/>
        </w:rPr>
        <w:t>年，</w:t>
      </w:r>
      <w:r>
        <w:rPr>
          <w:rFonts w:ascii="Times New Roman" w:hAnsi="Times New Roman" w:cs="Times New Roman" w:eastAsia="Times New Roman" w:hint="default"/>
          <w:sz w:val="18"/>
          <w:szCs w:val="18"/>
        </w:rPr>
        <w:t>2014-2017</w:t>
      </w:r>
      <w:r>
        <w:rPr>
          <w:rFonts w:ascii="宋体" w:hAnsi="宋体" w:cs="宋体" w:eastAsia="宋体" w:hint="default"/>
          <w:i/>
          <w:sz w:val="18"/>
          <w:szCs w:val="18"/>
        </w:rPr>
        <w:t>年分别不低于</w:t>
      </w:r>
      <w:r>
        <w:rPr>
          <w:rFonts w:ascii="Times New Roman" w:hAnsi="Times New Roman" w:cs="Times New Roman" w:eastAsia="Times New Roman" w:hint="default"/>
          <w:sz w:val="18"/>
          <w:szCs w:val="18"/>
        </w:rPr>
        <w:t>30%</w:t>
      </w:r>
      <w:r>
        <w:rPr>
          <w:rFonts w:ascii="宋体" w:hAnsi="宋体" w:cs="宋体" w:eastAsia="宋体" w:hint="default"/>
          <w:i/>
          <w:sz w:val="18"/>
          <w:szCs w:val="18"/>
        </w:rPr>
        <w:t>，</w:t>
      </w:r>
      <w:r>
        <w:rPr>
          <w:rFonts w:ascii="Times New Roman" w:hAnsi="Times New Roman" w:cs="Times New Roman" w:eastAsia="Times New Roman" w:hint="default"/>
          <w:sz w:val="18"/>
          <w:szCs w:val="18"/>
        </w:rPr>
        <w:t>70%</w:t>
      </w:r>
      <w:r>
        <w:rPr>
          <w:rFonts w:ascii="宋体" w:hAnsi="宋体" w:cs="宋体" w:eastAsia="宋体" w:hint="default"/>
          <w:i/>
          <w:sz w:val="18"/>
          <w:szCs w:val="18"/>
        </w:rPr>
        <w:t>，</w:t>
      </w:r>
      <w:r>
        <w:rPr>
          <w:rFonts w:ascii="Times New Roman" w:hAnsi="Times New Roman" w:cs="Times New Roman" w:eastAsia="Times New Roman" w:hint="default"/>
          <w:sz w:val="18"/>
          <w:szCs w:val="18"/>
        </w:rPr>
        <w:t>125%</w:t>
      </w:r>
      <w:r>
        <w:rPr>
          <w:rFonts w:ascii="宋体" w:hAnsi="宋体" w:cs="宋体" w:eastAsia="宋体" w:hint="default"/>
          <w:i/>
          <w:sz w:val="18"/>
          <w:szCs w:val="18"/>
        </w:rPr>
        <w:t>，</w:t>
      </w:r>
      <w:r>
        <w:rPr>
          <w:rFonts w:ascii="Times New Roman" w:hAnsi="Times New Roman" w:cs="Times New Roman" w:eastAsia="Times New Roman" w:hint="default"/>
          <w:sz w:val="18"/>
          <w:szCs w:val="18"/>
        </w:rPr>
        <w:t>200%</w:t>
      </w:r>
      <w:r>
        <w:rPr>
          <w:rFonts w:ascii="宋体" w:hAnsi="宋体" w:cs="宋体" w:eastAsia="宋体" w:hint="default"/>
          <w:i/>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i/>
          <w:sz w:val="18"/>
          <w:szCs w:val="18"/>
        </w:rPr>
        <w:t>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指扣除非经常性损益后的净利润。</w:t>
      </w:r>
      <w:r>
        <w:rPr>
          <w:rFonts w:ascii="宋体" w:hAnsi="宋体" w:cs="宋体" w:eastAsia="宋体" w:hint="default"/>
          <w:sz w:val="18"/>
          <w:szCs w:val="18"/>
        </w:rPr>
      </w:r>
    </w:p>
    <w:p>
      <w:pPr>
        <w:spacing w:line="300" w:lineRule="auto" w:before="152"/>
        <w:ind w:left="152" w:right="12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i/>
          <w:sz w:val="18"/>
          <w:szCs w:val="18"/>
        </w:rPr>
        <w:t>年</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3"/>
          <w:sz w:val="18"/>
          <w:szCs w:val="18"/>
        </w:rPr>
        <w:t> </w:t>
      </w:r>
      <w:r>
        <w:rPr>
          <w:rFonts w:ascii="宋体" w:hAnsi="宋体" w:cs="宋体" w:eastAsia="宋体" w:hint="default"/>
          <w:i/>
          <w:sz w:val="18"/>
          <w:szCs w:val="18"/>
        </w:rPr>
        <w:t>月</w:t>
      </w:r>
      <w:r>
        <w:rPr>
          <w:rFonts w:ascii="Times New Roman" w:hAnsi="Times New Roman" w:cs="Times New Roman" w:eastAsia="Times New Roman" w:hint="default"/>
          <w:sz w:val="18"/>
          <w:szCs w:val="18"/>
        </w:rPr>
        <w:t>22</w:t>
      </w:r>
      <w:r>
        <w:rPr>
          <w:rFonts w:ascii="宋体" w:hAnsi="宋体" w:cs="宋体" w:eastAsia="宋体" w:hint="default"/>
          <w:i/>
          <w:sz w:val="18"/>
          <w:szCs w:val="18"/>
        </w:rPr>
        <w:t>日，公司召开的第三届董事会第二次会议审议通过了《关于公司</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年股票期权激励计划所涉激励对象、 期权数量和行权价格调整的议案》，将首次授予股票期权行权价格由</w:t>
      </w:r>
      <w:r>
        <w:rPr>
          <w:rFonts w:ascii="Times New Roman" w:hAnsi="Times New Roman" w:cs="Times New Roman" w:eastAsia="Times New Roman" w:hint="default"/>
          <w:sz w:val="18"/>
          <w:szCs w:val="18"/>
        </w:rPr>
        <w:t>46.15</w:t>
      </w:r>
      <w:r>
        <w:rPr>
          <w:rFonts w:ascii="宋体" w:hAnsi="宋体" w:cs="宋体" w:eastAsia="宋体" w:hint="default"/>
          <w:i/>
          <w:sz w:val="18"/>
          <w:szCs w:val="18"/>
        </w:rPr>
        <w:t>元调整到</w:t>
      </w:r>
      <w:r>
        <w:rPr>
          <w:rFonts w:ascii="Times New Roman" w:hAnsi="Times New Roman" w:cs="Times New Roman" w:eastAsia="Times New Roman" w:hint="default"/>
          <w:sz w:val="18"/>
          <w:szCs w:val="18"/>
        </w:rPr>
        <w:t>18.41</w:t>
      </w:r>
      <w:r>
        <w:rPr>
          <w:rFonts w:ascii="宋体" w:hAnsi="宋体" w:cs="宋体" w:eastAsia="宋体" w:hint="default"/>
          <w:i/>
          <w:sz w:val="18"/>
          <w:szCs w:val="18"/>
        </w:rPr>
        <w:t>元。</w:t>
      </w:r>
      <w:r>
        <w:rPr>
          <w:rFonts w:ascii="宋体" w:hAnsi="宋体" w:cs="宋体" w:eastAsia="宋体" w:hint="default"/>
          <w:sz w:val="18"/>
          <w:szCs w:val="18"/>
        </w:rPr>
      </w:r>
    </w:p>
    <w:p>
      <w:pPr>
        <w:spacing w:line="300" w:lineRule="auto" w:before="133"/>
        <w:ind w:left="152"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5</w:t>
      </w:r>
      <w:r>
        <w:rPr>
          <w:rFonts w:ascii="宋体" w:hAnsi="宋体" w:cs="宋体" w:eastAsia="宋体" w:hint="default"/>
          <w:i/>
          <w:sz w:val="18"/>
          <w:szCs w:val="18"/>
        </w:rPr>
        <w:t>月 </w:t>
      </w:r>
      <w:r>
        <w:rPr>
          <w:rFonts w:ascii="Times New Roman" w:hAnsi="Times New Roman" w:cs="Times New Roman" w:eastAsia="Times New Roman" w:hint="default"/>
          <w:sz w:val="18"/>
          <w:szCs w:val="18"/>
        </w:rPr>
        <w:t>5 </w:t>
      </w:r>
      <w:r>
        <w:rPr>
          <w:rFonts w:ascii="宋体" w:hAnsi="宋体" w:cs="宋体" w:eastAsia="宋体" w:hint="default"/>
          <w:i/>
          <w:spacing w:val="-3"/>
          <w:sz w:val="18"/>
          <w:szCs w:val="18"/>
        </w:rPr>
        <w:t>日，公司召开的第三届董事会第十五次会议审议通过了《关于公司</w:t>
      </w:r>
      <w:r>
        <w:rPr>
          <w:rFonts w:ascii="宋体" w:hAnsi="宋体" w:cs="宋体" w:eastAsia="宋体" w:hint="default"/>
          <w:i/>
          <w:sz w:val="18"/>
          <w:szCs w:val="18"/>
        </w:rPr>
        <w:t> </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年股票期权激励计划所涉激励对 象、期权数量和行权价格调整的议案》，将首次授予股票期权行权价格由</w:t>
      </w:r>
      <w:r>
        <w:rPr>
          <w:rFonts w:ascii="Times New Roman" w:hAnsi="Times New Roman" w:cs="Times New Roman" w:eastAsia="Times New Roman" w:hint="default"/>
          <w:sz w:val="18"/>
          <w:szCs w:val="18"/>
        </w:rPr>
        <w:t>18.41</w:t>
      </w:r>
      <w:r>
        <w:rPr>
          <w:rFonts w:ascii="宋体" w:hAnsi="宋体" w:cs="宋体" w:eastAsia="宋体" w:hint="default"/>
          <w:i/>
          <w:sz w:val="18"/>
          <w:szCs w:val="18"/>
        </w:rPr>
        <w:t>元调整到</w:t>
      </w:r>
      <w:r>
        <w:rPr>
          <w:rFonts w:ascii="Times New Roman" w:hAnsi="Times New Roman" w:cs="Times New Roman" w:eastAsia="Times New Roman" w:hint="default"/>
          <w:sz w:val="18"/>
          <w:szCs w:val="18"/>
        </w:rPr>
        <w:t>13.09</w:t>
      </w:r>
      <w:r>
        <w:rPr>
          <w:rFonts w:ascii="宋体" w:hAnsi="宋体" w:cs="宋体" w:eastAsia="宋体" w:hint="default"/>
          <w:i/>
          <w:sz w:val="18"/>
          <w:szCs w:val="18"/>
        </w:rPr>
        <w:t>元。</w:t>
      </w:r>
      <w:r>
        <w:rPr>
          <w:rFonts w:ascii="宋体" w:hAnsi="宋体" w:cs="宋体" w:eastAsia="宋体" w:hint="default"/>
          <w:sz w:val="18"/>
          <w:szCs w:val="18"/>
        </w:rPr>
      </w:r>
    </w:p>
    <w:p>
      <w:pPr>
        <w:pStyle w:val="BodyText"/>
        <w:spacing w:line="240" w:lineRule="auto" w:before="133"/>
        <w:ind w:left="513" w:right="94"/>
        <w:jc w:val="left"/>
        <w:rPr>
          <w:i w:val="0"/>
        </w:rPr>
      </w:pPr>
      <w:r>
        <w:rPr>
          <w:rFonts w:ascii="Times New Roman" w:hAnsi="Times New Roman" w:cs="Times New Roman" w:eastAsia="Times New Roman" w:hint="default"/>
          <w:i w:val="0"/>
        </w:rPr>
        <w:t>2017</w:t>
      </w:r>
      <w:r>
        <w:rPr>
          <w:rFonts w:ascii="Times New Roman" w:hAnsi="Times New Roman" w:cs="Times New Roman" w:eastAsia="Times New Roman" w:hint="default"/>
          <w:i w:val="0"/>
          <w:spacing w:val="10"/>
        </w:rPr>
        <w:t> </w:t>
      </w:r>
      <w:r>
        <w:rPr/>
        <w:t>年</w:t>
      </w:r>
      <w:r>
        <w:rPr>
          <w:spacing w:val="-37"/>
        </w:rPr>
        <w:t> </w:t>
      </w:r>
      <w:r>
        <w:rPr>
          <w:rFonts w:ascii="Times New Roman" w:hAnsi="Times New Roman" w:cs="Times New Roman" w:eastAsia="Times New Roman" w:hint="default"/>
          <w:i w:val="0"/>
        </w:rPr>
        <w:t>10</w:t>
      </w:r>
      <w:r>
        <w:rPr>
          <w:rFonts w:ascii="Times New Roman" w:hAnsi="Times New Roman" w:cs="Times New Roman" w:eastAsia="Times New Roman" w:hint="default"/>
          <w:i w:val="0"/>
          <w:spacing w:val="10"/>
        </w:rPr>
        <w:t> </w:t>
      </w:r>
      <w:r>
        <w:rPr/>
        <w:t>月</w:t>
      </w:r>
      <w:r>
        <w:rPr>
          <w:spacing w:val="-36"/>
        </w:rPr>
        <w:t> </w:t>
      </w:r>
      <w:r>
        <w:rPr>
          <w:rFonts w:ascii="Times New Roman" w:hAnsi="Times New Roman" w:cs="Times New Roman" w:eastAsia="Times New Roman" w:hint="default"/>
          <w:i w:val="0"/>
        </w:rPr>
        <w:t>26</w:t>
      </w:r>
      <w:r>
        <w:rPr>
          <w:rFonts w:ascii="Times New Roman" w:hAnsi="Times New Roman" w:cs="Times New Roman" w:eastAsia="Times New Roman" w:hint="default"/>
          <w:i w:val="0"/>
          <w:spacing w:val="10"/>
        </w:rPr>
        <w:t> </w:t>
      </w:r>
      <w:r>
        <w:rPr/>
        <w:t>日，公司召开第三届董事会第二十九次会议和第三届监事会第二十九次会议，审议通过了《关于公司</w:t>
      </w:r>
      <w:r>
        <w:rPr>
          <w:i w:val="0"/>
        </w:rPr>
      </w:r>
    </w:p>
    <w:p>
      <w:pPr>
        <w:spacing w:before="63"/>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i/>
          <w:sz w:val="18"/>
          <w:szCs w:val="18"/>
        </w:rPr>
        <w:t>年股权激励计划所涉激励对象和期权数量调整的议案》，将首次授予股票期权行权价格由</w:t>
      </w:r>
      <w:r>
        <w:rPr>
          <w:rFonts w:ascii="Times New Roman" w:hAnsi="Times New Roman" w:cs="Times New Roman" w:eastAsia="Times New Roman" w:hint="default"/>
          <w:sz w:val="18"/>
          <w:szCs w:val="18"/>
        </w:rPr>
        <w:t>13.09</w:t>
      </w:r>
      <w:r>
        <w:rPr>
          <w:rFonts w:ascii="宋体" w:hAnsi="宋体" w:cs="宋体" w:eastAsia="宋体" w:hint="default"/>
          <w:i/>
          <w:sz w:val="18"/>
          <w:szCs w:val="18"/>
        </w:rPr>
        <w:t>元调整到</w:t>
      </w:r>
      <w:r>
        <w:rPr>
          <w:rFonts w:ascii="Times New Roman" w:hAnsi="Times New Roman" w:cs="Times New Roman" w:eastAsia="Times New Roman" w:hint="default"/>
          <w:sz w:val="18"/>
          <w:szCs w:val="18"/>
        </w:rPr>
        <w:t>6.85</w:t>
      </w:r>
      <w:r>
        <w:rPr>
          <w:rFonts w:ascii="Times New Roman" w:hAnsi="Times New Roman" w:cs="Times New Roman" w:eastAsia="Times New Roman" w:hint="default"/>
          <w:spacing w:val="7"/>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spacing w:line="300" w:lineRule="auto" w:before="44"/>
        <w:ind w:left="152" w:right="188" w:firstLine="360"/>
        <w:jc w:val="both"/>
        <w:rPr>
          <w:rFonts w:ascii="宋体" w:hAnsi="宋体" w:cs="宋体" w:eastAsia="宋体" w:hint="default"/>
          <w:sz w:val="18"/>
          <w:szCs w:val="18"/>
        </w:rPr>
      </w:pPr>
      <w:r>
        <w:rPr>
          <w:rFonts w:ascii="宋体" w:hAnsi="宋体" w:cs="宋体" w:eastAsia="宋体" w:hint="default"/>
          <w:i/>
          <w:sz w:val="18"/>
          <w:szCs w:val="18"/>
        </w:rPr>
        <w:t>注</w:t>
      </w:r>
      <w:r>
        <w:rPr>
          <w:rFonts w:ascii="Times New Roman" w:hAnsi="Times New Roman" w:cs="Times New Roman" w:eastAsia="Times New Roman" w:hint="default"/>
          <w:sz w:val="18"/>
          <w:szCs w:val="18"/>
        </w:rPr>
        <w:t>2</w:t>
      </w:r>
      <w:r>
        <w:rPr>
          <w:rFonts w:ascii="宋体" w:hAnsi="宋体" w:cs="宋体" w:eastAsia="宋体" w:hint="default"/>
          <w:i/>
          <w:sz w:val="18"/>
          <w:szCs w:val="18"/>
        </w:rPr>
        <w:t>：公司于</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w:t>
      </w:r>
      <w:r>
        <w:rPr>
          <w:rFonts w:ascii="Times New Roman" w:hAnsi="Times New Roman" w:cs="Times New Roman" w:eastAsia="Times New Roman" w:hint="default"/>
          <w:sz w:val="18"/>
          <w:szCs w:val="18"/>
        </w:rPr>
        <w:t>6</w:t>
      </w:r>
      <w:r>
        <w:rPr>
          <w:rFonts w:ascii="宋体" w:hAnsi="宋体" w:cs="宋体" w:eastAsia="宋体" w:hint="default"/>
          <w:i/>
          <w:sz w:val="18"/>
          <w:szCs w:val="18"/>
        </w:rPr>
        <w:t>月</w:t>
      </w:r>
      <w:r>
        <w:rPr>
          <w:rFonts w:ascii="Times New Roman" w:hAnsi="Times New Roman" w:cs="Times New Roman" w:eastAsia="Times New Roman" w:hint="default"/>
          <w:sz w:val="18"/>
          <w:szCs w:val="18"/>
        </w:rPr>
        <w:t>17</w:t>
      </w:r>
      <w:r>
        <w:rPr>
          <w:rFonts w:ascii="宋体" w:hAnsi="宋体" w:cs="宋体" w:eastAsia="宋体" w:hint="default"/>
          <w:i/>
          <w:sz w:val="18"/>
          <w:szCs w:val="18"/>
        </w:rPr>
        <w:t>日分别召开第三届董事会第五次会议和第三届监事会第五次会议</w:t>
      </w:r>
      <w:r>
        <w:rPr>
          <w:rFonts w:ascii="Times New Roman" w:hAnsi="Times New Roman" w:cs="Times New Roman" w:eastAsia="Times New Roman" w:hint="default"/>
          <w:sz w:val="18"/>
          <w:szCs w:val="18"/>
        </w:rPr>
        <w:t>,</w:t>
      </w:r>
      <w:r>
        <w:rPr>
          <w:rFonts w:ascii="宋体" w:hAnsi="宋体" w:cs="宋体" w:eastAsia="宋体" w:hint="default"/>
          <w:i/>
          <w:sz w:val="18"/>
          <w:szCs w:val="18"/>
        </w:rPr>
        <w:t>审议通过了《关于公司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i/>
          <w:spacing w:val="-1"/>
          <w:sz w:val="18"/>
          <w:szCs w:val="18"/>
        </w:rPr>
        <w:t>年股票期权激励计划预留期权授予相关事项的议案》，董事会同意授予</w:t>
      </w:r>
      <w:r>
        <w:rPr>
          <w:rFonts w:ascii="Times New Roman" w:hAnsi="Times New Roman" w:cs="Times New Roman" w:eastAsia="Times New Roman" w:hint="default"/>
          <w:spacing w:val="-1"/>
          <w:sz w:val="18"/>
          <w:szCs w:val="18"/>
        </w:rPr>
        <w:t>53</w:t>
      </w:r>
      <w:r>
        <w:rPr>
          <w:rFonts w:ascii="宋体" w:hAnsi="宋体" w:cs="宋体" w:eastAsia="宋体" w:hint="default"/>
          <w:i/>
          <w:spacing w:val="-1"/>
          <w:sz w:val="18"/>
          <w:szCs w:val="18"/>
        </w:rPr>
        <w:t>名激励对象</w:t>
      </w:r>
      <w:r>
        <w:rPr>
          <w:rFonts w:ascii="Times New Roman" w:hAnsi="Times New Roman" w:cs="Times New Roman" w:eastAsia="Times New Roman" w:hint="default"/>
          <w:spacing w:val="-1"/>
          <w:sz w:val="18"/>
          <w:szCs w:val="18"/>
        </w:rPr>
        <w:t>187.5</w:t>
      </w:r>
      <w:r>
        <w:rPr>
          <w:rFonts w:ascii="宋体" w:hAnsi="宋体" w:cs="宋体" w:eastAsia="宋体" w:hint="default"/>
          <w:i/>
          <w:spacing w:val="-1"/>
          <w:sz w:val="18"/>
          <w:szCs w:val="18"/>
        </w:rPr>
        <w:t>万份股票期权，授予日为</w:t>
      </w:r>
      <w:r>
        <w:rPr>
          <w:rFonts w:ascii="Times New Roman" w:hAnsi="Times New Roman" w:cs="Times New Roman" w:eastAsia="Times New Roman" w:hint="default"/>
          <w:spacing w:val="-1"/>
          <w:sz w:val="18"/>
          <w:szCs w:val="18"/>
        </w:rPr>
        <w:t>2015</w:t>
      </w:r>
      <w:r>
        <w:rPr>
          <w:rFonts w:ascii="宋体" w:hAnsi="宋体" w:cs="宋体" w:eastAsia="宋体" w:hint="default"/>
          <w:i/>
          <w:spacing w:val="-1"/>
          <w:sz w:val="18"/>
          <w:szCs w:val="18"/>
        </w:rPr>
        <w:t>年</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6"/>
          <w:sz w:val="18"/>
          <w:szCs w:val="18"/>
        </w:rPr>
        <w:t> </w:t>
      </w:r>
      <w:r>
        <w:rPr>
          <w:rFonts w:ascii="宋体" w:hAnsi="宋体" w:cs="宋体" w:eastAsia="宋体" w:hint="default"/>
          <w:i/>
          <w:spacing w:val="-1"/>
          <w:sz w:val="18"/>
          <w:szCs w:val="18"/>
        </w:rPr>
        <w:t>月</w:t>
      </w:r>
      <w:r>
        <w:rPr>
          <w:rFonts w:ascii="Times New Roman" w:hAnsi="Times New Roman" w:cs="Times New Roman" w:eastAsia="Times New Roman" w:hint="default"/>
          <w:spacing w:val="-1"/>
          <w:sz w:val="18"/>
          <w:szCs w:val="18"/>
        </w:rPr>
        <w:t>17</w:t>
      </w:r>
      <w:r>
        <w:rPr>
          <w:rFonts w:ascii="宋体" w:hAnsi="宋体" w:cs="宋体" w:eastAsia="宋体" w:hint="default"/>
          <w:i/>
          <w:spacing w:val="-1"/>
          <w:sz w:val="18"/>
          <w:szCs w:val="18"/>
        </w:rPr>
        <w:t>日，授予价格为</w:t>
      </w:r>
      <w:r>
        <w:rPr>
          <w:rFonts w:ascii="Times New Roman" w:hAnsi="Times New Roman" w:cs="Times New Roman" w:eastAsia="Times New Roman" w:hint="default"/>
          <w:spacing w:val="-1"/>
          <w:sz w:val="18"/>
          <w:szCs w:val="18"/>
        </w:rPr>
        <w:t>80.9</w:t>
      </w:r>
      <w:r>
        <w:rPr>
          <w:rFonts w:ascii="宋体" w:hAnsi="宋体" w:cs="宋体" w:eastAsia="宋体" w:hint="default"/>
          <w:i/>
          <w:spacing w:val="-1"/>
          <w:sz w:val="18"/>
          <w:szCs w:val="18"/>
        </w:rPr>
        <w:t>元。根据公司《股票期权激励计划（草案修订稿）》的规定，预留股票期权自首次授予日起满</w:t>
      </w:r>
      <w:r>
        <w:rPr>
          <w:rFonts w:ascii="Times New Roman" w:hAnsi="Times New Roman" w:cs="Times New Roman" w:eastAsia="Times New Roman" w:hint="default"/>
          <w:spacing w:val="-1"/>
          <w:sz w:val="18"/>
          <w:szCs w:val="18"/>
        </w:rPr>
        <w:t>12</w:t>
      </w:r>
      <w:r>
        <w:rPr>
          <w:rFonts w:ascii="宋体" w:hAnsi="宋体" w:cs="宋体" w:eastAsia="宋体" w:hint="default"/>
          <w:i/>
          <w:spacing w:val="-1"/>
          <w:sz w:val="18"/>
          <w:szCs w:val="18"/>
        </w:rPr>
        <w:t>个</w:t>
      </w:r>
      <w:r>
        <w:rPr>
          <w:rFonts w:ascii="宋体" w:hAnsi="宋体" w:cs="宋体" w:eastAsia="宋体" w:hint="default"/>
          <w:i/>
          <w:spacing w:val="-70"/>
          <w:sz w:val="18"/>
          <w:szCs w:val="18"/>
        </w:rPr>
        <w:t> </w:t>
      </w:r>
      <w:r>
        <w:rPr>
          <w:rFonts w:ascii="宋体" w:hAnsi="宋体" w:cs="宋体" w:eastAsia="宋体" w:hint="default"/>
          <w:i/>
          <w:sz w:val="18"/>
          <w:szCs w:val="18"/>
        </w:rPr>
        <w:t>月后，在满足行权条件时，激励对象在未来</w:t>
      </w:r>
      <w:r>
        <w:rPr>
          <w:rFonts w:ascii="Times New Roman" w:hAnsi="Times New Roman" w:cs="Times New Roman" w:eastAsia="Times New Roman" w:hint="default"/>
          <w:sz w:val="18"/>
          <w:szCs w:val="18"/>
        </w:rPr>
        <w:t>36</w:t>
      </w:r>
      <w:r>
        <w:rPr>
          <w:rFonts w:ascii="宋体" w:hAnsi="宋体" w:cs="宋体" w:eastAsia="宋体" w:hint="default"/>
          <w:i/>
          <w:sz w:val="18"/>
          <w:szCs w:val="18"/>
        </w:rPr>
        <w:t>个月内分三次分别按照</w:t>
      </w:r>
      <w:r>
        <w:rPr>
          <w:rFonts w:ascii="Times New Roman" w:hAnsi="Times New Roman" w:cs="Times New Roman" w:eastAsia="Times New Roman" w:hint="default"/>
          <w:sz w:val="18"/>
          <w:szCs w:val="18"/>
        </w:rPr>
        <w:t>1/3:1/3:1/3</w:t>
      </w:r>
      <w:r>
        <w:rPr>
          <w:rFonts w:ascii="宋体" w:hAnsi="宋体" w:cs="宋体" w:eastAsia="宋体" w:hint="default"/>
          <w:i/>
          <w:sz w:val="18"/>
          <w:szCs w:val="18"/>
        </w:rPr>
        <w:t>的比例行权获授期权。</w:t>
      </w:r>
      <w:r>
        <w:rPr>
          <w:rFonts w:ascii="宋体" w:hAnsi="宋体" w:cs="宋体" w:eastAsia="宋体" w:hint="default"/>
          <w:sz w:val="18"/>
          <w:szCs w:val="18"/>
        </w:rPr>
      </w:r>
    </w:p>
    <w:p>
      <w:pPr>
        <w:pStyle w:val="BodyText"/>
        <w:spacing w:line="240" w:lineRule="auto" w:before="133"/>
        <w:ind w:left="513" w:right="94"/>
        <w:jc w:val="left"/>
        <w:rPr>
          <w:i w:val="0"/>
        </w:rPr>
      </w:pPr>
      <w:r>
        <w:rPr/>
        <w:t>预留股票期权的行权比例和主要行权条件如下：</w:t>
      </w:r>
      <w:r>
        <w:rPr>
          <w:i w:val="0"/>
        </w:rPr>
      </w:r>
    </w:p>
    <w:p>
      <w:pPr>
        <w:spacing w:line="240" w:lineRule="auto" w:before="5"/>
        <w:rPr>
          <w:rFonts w:ascii="宋体" w:hAnsi="宋体" w:cs="宋体" w:eastAsia="宋体" w:hint="default"/>
          <w:i/>
          <w:sz w:val="14"/>
          <w:szCs w:val="14"/>
        </w:rPr>
      </w:pPr>
    </w:p>
    <w:tbl>
      <w:tblPr>
        <w:tblW w:w="0" w:type="auto"/>
        <w:jc w:val="left"/>
        <w:tblInd w:w="136" w:type="dxa"/>
        <w:tblLayout w:type="fixed"/>
        <w:tblCellMar>
          <w:top w:w="0" w:type="dxa"/>
          <w:left w:w="0" w:type="dxa"/>
          <w:bottom w:w="0" w:type="dxa"/>
          <w:right w:w="0" w:type="dxa"/>
        </w:tblCellMar>
        <w:tblLook w:val="01E0"/>
      </w:tblPr>
      <w:tblGrid>
        <w:gridCol w:w="2633"/>
        <w:gridCol w:w="5233"/>
        <w:gridCol w:w="1793"/>
      </w:tblGrid>
      <w:tr>
        <w:trPr>
          <w:trHeight w:val="342" w:hRule="exact"/>
        </w:trPr>
        <w:tc>
          <w:tcPr>
            <w:tcW w:w="26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i/>
                <w:sz w:val="18"/>
                <w:szCs w:val="18"/>
              </w:rPr>
              <w:t>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i/>
                <w:sz w:val="18"/>
                <w:szCs w:val="18"/>
              </w:rPr>
              <w:t>行权安排</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527"/>
              <w:jc w:val="right"/>
              <w:rPr>
                <w:rFonts w:ascii="宋体" w:hAnsi="宋体" w:cs="宋体" w:eastAsia="宋体" w:hint="default"/>
                <w:sz w:val="18"/>
                <w:szCs w:val="18"/>
              </w:rPr>
            </w:pPr>
            <w:r>
              <w:rPr>
                <w:rFonts w:ascii="宋体" w:hAnsi="宋体" w:cs="宋体" w:eastAsia="宋体" w:hint="default"/>
                <w:i/>
                <w:sz w:val="18"/>
                <w:szCs w:val="18"/>
              </w:rPr>
              <w:t>行权比例</w:t>
            </w:r>
            <w:r>
              <w:rPr>
                <w:rFonts w:ascii="宋体" w:hAnsi="宋体" w:cs="宋体" w:eastAsia="宋体" w:hint="default"/>
                <w:sz w:val="18"/>
                <w:szCs w:val="18"/>
              </w:rPr>
            </w:r>
          </w:p>
        </w:tc>
      </w:tr>
      <w:tr>
        <w:trPr>
          <w:trHeight w:val="664" w:hRule="exact"/>
        </w:trPr>
        <w:tc>
          <w:tcPr>
            <w:tcW w:w="263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7"/>
              <w:ind w:right="587"/>
              <w:jc w:val="right"/>
              <w:rPr>
                <w:rFonts w:ascii="宋体" w:hAnsi="宋体" w:cs="宋体" w:eastAsia="宋体" w:hint="default"/>
                <w:sz w:val="18"/>
                <w:szCs w:val="18"/>
              </w:rPr>
            </w:pPr>
            <w:r>
              <w:rPr>
                <w:rFonts w:ascii="宋体" w:hAnsi="宋体" w:cs="宋体" w:eastAsia="宋体" w:hint="default"/>
                <w:i/>
                <w:sz w:val="18"/>
                <w:szCs w:val="18"/>
              </w:rPr>
              <w:t>第一个行权期</w:t>
            </w:r>
            <w:r>
              <w:rPr>
                <w:rFonts w:ascii="宋体" w:hAnsi="宋体" w:cs="宋体" w:eastAsia="宋体" w:hint="default"/>
                <w:sz w:val="18"/>
                <w:szCs w:val="18"/>
              </w:rPr>
            </w:r>
          </w:p>
        </w:tc>
        <w:tc>
          <w:tcPr>
            <w:tcW w:w="5233" w:type="dxa"/>
            <w:tcBorders>
              <w:top w:val="single" w:sz="11" w:space="0" w:color="000000"/>
              <w:left w:val="single" w:sz="6" w:space="0" w:color="000000"/>
              <w:bottom w:val="single" w:sz="6" w:space="0" w:color="000000"/>
              <w:right w:val="single" w:sz="6" w:space="0" w:color="000000"/>
            </w:tcBorders>
          </w:tcPr>
          <w:p>
            <w:pPr>
              <w:pStyle w:val="TableParagraph"/>
              <w:spacing w:line="300" w:lineRule="auto" w:before="17"/>
              <w:ind w:left="2" w:right="-8"/>
              <w:jc w:val="left"/>
              <w:rPr>
                <w:rFonts w:ascii="宋体" w:hAnsi="宋体" w:cs="宋体" w:eastAsia="宋体" w:hint="default"/>
                <w:sz w:val="18"/>
                <w:szCs w:val="18"/>
              </w:rPr>
            </w:pPr>
            <w:r>
              <w:rPr>
                <w:rFonts w:ascii="宋体" w:hAnsi="宋体" w:cs="宋体" w:eastAsia="宋体" w:hint="default"/>
                <w:i/>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i/>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i/>
                <w:spacing w:val="5"/>
                <w:sz w:val="18"/>
                <w:szCs w:val="18"/>
              </w:rPr>
              <w:t>个月</w:t>
            </w:r>
            <w:r>
              <w:rPr>
                <w:rFonts w:ascii="宋体" w:hAnsi="宋体" w:cs="宋体" w:eastAsia="宋体" w:hint="default"/>
                <w:i/>
                <w:spacing w:val="-65"/>
                <w:sz w:val="18"/>
                <w:szCs w:val="18"/>
              </w:rPr>
              <w:t> </w:t>
            </w:r>
            <w:r>
              <w:rPr>
                <w:rFonts w:ascii="宋体" w:hAnsi="宋体" w:cs="宋体" w:eastAsia="宋体" w:hint="default"/>
                <w:i/>
                <w:sz w:val="18"/>
                <w:szCs w:val="18"/>
              </w:rPr>
              <w:t>内的最后一个交易日当日止</w:t>
            </w:r>
            <w:r>
              <w:rPr>
                <w:rFonts w:ascii="宋体" w:hAnsi="宋体" w:cs="宋体" w:eastAsia="宋体" w:hint="default"/>
                <w:sz w:val="18"/>
                <w:szCs w:val="18"/>
              </w:rPr>
            </w:r>
          </w:p>
        </w:tc>
        <w:tc>
          <w:tcPr>
            <w:tcW w:w="17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0"/>
              <w:ind w:right="535"/>
              <w:jc w:val="right"/>
              <w:rPr>
                <w:rFonts w:ascii="Times New Roman" w:hAnsi="Times New Roman" w:cs="Times New Roman" w:eastAsia="Times New Roman" w:hint="default"/>
                <w:sz w:val="18"/>
                <w:szCs w:val="18"/>
              </w:rPr>
            </w:pPr>
            <w:r>
              <w:rPr>
                <w:rFonts w:ascii="Times New Roman"/>
                <w:sz w:val="18"/>
              </w:rPr>
              <w:t>33%</w:t>
            </w:r>
          </w:p>
        </w:tc>
      </w:tr>
      <w:tr>
        <w:trPr>
          <w:trHeight w:val="660"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8"/>
              <w:jc w:val="right"/>
              <w:rPr>
                <w:rFonts w:ascii="宋体" w:hAnsi="宋体" w:cs="宋体" w:eastAsia="宋体" w:hint="default"/>
                <w:sz w:val="18"/>
                <w:szCs w:val="18"/>
              </w:rPr>
            </w:pPr>
            <w:r>
              <w:rPr>
                <w:rFonts w:ascii="宋体" w:hAnsi="宋体" w:cs="宋体" w:eastAsia="宋体" w:hint="default"/>
                <w:i/>
                <w:sz w:val="18"/>
                <w:szCs w:val="18"/>
              </w:rPr>
              <w:t>第二个行权期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
              <w:jc w:val="left"/>
              <w:rPr>
                <w:rFonts w:ascii="宋体" w:hAnsi="宋体" w:cs="宋体" w:eastAsia="宋体" w:hint="default"/>
                <w:sz w:val="18"/>
                <w:szCs w:val="18"/>
              </w:rPr>
            </w:pPr>
            <w:r>
              <w:rPr>
                <w:rFonts w:ascii="宋体" w:hAnsi="宋体" w:cs="宋体" w:eastAsia="宋体" w:hint="default"/>
                <w:i/>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i/>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i/>
                <w:spacing w:val="5"/>
                <w:sz w:val="18"/>
                <w:szCs w:val="18"/>
              </w:rPr>
              <w:t>个月</w:t>
            </w:r>
            <w:r>
              <w:rPr>
                <w:rFonts w:ascii="宋体" w:hAnsi="宋体" w:cs="宋体" w:eastAsia="宋体" w:hint="default"/>
                <w:i/>
                <w:spacing w:val="-65"/>
                <w:sz w:val="18"/>
                <w:szCs w:val="18"/>
              </w:rPr>
              <w:t> </w:t>
            </w:r>
            <w:r>
              <w:rPr>
                <w:rFonts w:ascii="宋体" w:hAnsi="宋体" w:cs="宋体" w:eastAsia="宋体" w:hint="default"/>
                <w:i/>
                <w:sz w:val="18"/>
                <w:szCs w:val="18"/>
              </w:rPr>
              <w:t>内的最后一个交易日当日止</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35"/>
              <w:jc w:val="right"/>
              <w:rPr>
                <w:rFonts w:ascii="Times New Roman" w:hAnsi="Times New Roman" w:cs="Times New Roman" w:eastAsia="Times New Roman" w:hint="default"/>
                <w:sz w:val="18"/>
                <w:szCs w:val="18"/>
              </w:rPr>
            </w:pPr>
            <w:r>
              <w:rPr>
                <w:rFonts w:ascii="Times New Roman"/>
                <w:sz w:val="18"/>
              </w:rPr>
              <w:t>33%</w:t>
            </w:r>
          </w:p>
        </w:tc>
      </w:tr>
      <w:tr>
        <w:trPr>
          <w:trHeight w:val="660"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8"/>
              <w:jc w:val="right"/>
              <w:rPr>
                <w:rFonts w:ascii="宋体" w:hAnsi="宋体" w:cs="宋体" w:eastAsia="宋体" w:hint="default"/>
                <w:sz w:val="18"/>
                <w:szCs w:val="18"/>
              </w:rPr>
            </w:pPr>
            <w:r>
              <w:rPr>
                <w:rFonts w:ascii="宋体" w:hAnsi="宋体" w:cs="宋体" w:eastAsia="宋体" w:hint="default"/>
                <w:i/>
                <w:sz w:val="18"/>
                <w:szCs w:val="18"/>
              </w:rPr>
              <w:t>第三个行权期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8"/>
              <w:jc w:val="left"/>
              <w:rPr>
                <w:rFonts w:ascii="宋体" w:hAnsi="宋体" w:cs="宋体" w:eastAsia="宋体" w:hint="default"/>
                <w:sz w:val="18"/>
                <w:szCs w:val="18"/>
              </w:rPr>
            </w:pPr>
            <w:r>
              <w:rPr>
                <w:rFonts w:ascii="宋体" w:hAnsi="宋体" w:cs="宋体" w:eastAsia="宋体" w:hint="default"/>
                <w:i/>
                <w:spacing w:val="5"/>
                <w:sz w:val="18"/>
                <w:szCs w:val="18"/>
              </w:rPr>
              <w:t>自首次授权日起</w:t>
            </w:r>
            <w:r>
              <w:rPr>
                <w:rFonts w:ascii="Times New Roman" w:hAnsi="Times New Roman" w:cs="Times New Roman" w:eastAsia="Times New Roman" w:hint="default"/>
                <w:spacing w:val="5"/>
                <w:sz w:val="18"/>
                <w:szCs w:val="18"/>
              </w:rPr>
              <w:t>36</w:t>
            </w:r>
            <w:r>
              <w:rPr>
                <w:rFonts w:ascii="宋体" w:hAnsi="宋体" w:cs="宋体" w:eastAsia="宋体" w:hint="default"/>
                <w:i/>
                <w:spacing w:val="5"/>
                <w:sz w:val="18"/>
                <w:szCs w:val="18"/>
              </w:rPr>
              <w:t>个月后的首个交易日起至首次授权日起</w:t>
            </w:r>
            <w:r>
              <w:rPr>
                <w:rFonts w:ascii="Times New Roman" w:hAnsi="Times New Roman" w:cs="Times New Roman" w:eastAsia="Times New Roman" w:hint="default"/>
                <w:spacing w:val="5"/>
                <w:sz w:val="18"/>
                <w:szCs w:val="18"/>
              </w:rPr>
              <w:t>48</w:t>
            </w:r>
            <w:r>
              <w:rPr>
                <w:rFonts w:ascii="宋体" w:hAnsi="宋体" w:cs="宋体" w:eastAsia="宋体" w:hint="default"/>
                <w:i/>
                <w:spacing w:val="5"/>
                <w:sz w:val="18"/>
                <w:szCs w:val="18"/>
              </w:rPr>
              <w:t>个月</w:t>
            </w:r>
            <w:r>
              <w:rPr>
                <w:rFonts w:ascii="宋体" w:hAnsi="宋体" w:cs="宋体" w:eastAsia="宋体" w:hint="default"/>
                <w:i/>
                <w:spacing w:val="-65"/>
                <w:sz w:val="18"/>
                <w:szCs w:val="18"/>
              </w:rPr>
              <w:t> </w:t>
            </w:r>
            <w:r>
              <w:rPr>
                <w:rFonts w:ascii="宋体" w:hAnsi="宋体" w:cs="宋体" w:eastAsia="宋体" w:hint="default"/>
                <w:i/>
                <w:sz w:val="18"/>
                <w:szCs w:val="18"/>
              </w:rPr>
              <w:t>内的最后一个交易日当日止</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35"/>
              <w:jc w:val="right"/>
              <w:rPr>
                <w:rFonts w:ascii="Times New Roman" w:hAnsi="Times New Roman" w:cs="Times New Roman" w:eastAsia="Times New Roman" w:hint="default"/>
                <w:sz w:val="18"/>
                <w:szCs w:val="18"/>
              </w:rPr>
            </w:pPr>
            <w:r>
              <w:rPr>
                <w:rFonts w:ascii="Times New Roman"/>
                <w:sz w:val="18"/>
              </w:rPr>
              <w:t>34%</w:t>
            </w:r>
          </w:p>
        </w:tc>
      </w:tr>
    </w:tbl>
    <w:p>
      <w:pPr>
        <w:spacing w:line="240" w:lineRule="auto" w:before="6"/>
        <w:rPr>
          <w:rFonts w:ascii="宋体" w:hAnsi="宋体" w:cs="宋体" w:eastAsia="宋体" w:hint="default"/>
          <w:i/>
          <w:sz w:val="6"/>
          <w:szCs w:val="6"/>
        </w:rPr>
      </w:pPr>
    </w:p>
    <w:p>
      <w:pPr>
        <w:spacing w:line="300" w:lineRule="auto" w:before="44"/>
        <w:ind w:left="152" w:right="184" w:firstLine="360"/>
        <w:jc w:val="both"/>
        <w:rPr>
          <w:rFonts w:ascii="宋体" w:hAnsi="宋体" w:cs="宋体" w:eastAsia="宋体" w:hint="default"/>
          <w:sz w:val="18"/>
          <w:szCs w:val="18"/>
        </w:rPr>
      </w:pPr>
      <w:r>
        <w:rPr>
          <w:rFonts w:ascii="宋体" w:hAnsi="宋体" w:cs="宋体" w:eastAsia="宋体" w:hint="default"/>
          <w:i/>
          <w:spacing w:val="3"/>
          <w:sz w:val="18"/>
          <w:szCs w:val="18"/>
        </w:rPr>
        <w:t>本期股票期权激励计划有效期内，以</w:t>
      </w:r>
      <w:r>
        <w:rPr>
          <w:rFonts w:ascii="Times New Roman" w:hAnsi="Times New Roman" w:cs="Times New Roman" w:eastAsia="Times New Roman" w:hint="default"/>
          <w:spacing w:val="3"/>
          <w:sz w:val="18"/>
          <w:szCs w:val="18"/>
        </w:rPr>
        <w:t>2013</w:t>
      </w:r>
      <w:r>
        <w:rPr>
          <w:rFonts w:ascii="宋体" w:hAnsi="宋体" w:cs="宋体" w:eastAsia="宋体" w:hint="default"/>
          <w:i/>
          <w:spacing w:val="3"/>
          <w:sz w:val="18"/>
          <w:szCs w:val="18"/>
        </w:rPr>
        <w:t>年营业收入为基数，</w:t>
      </w:r>
      <w:r>
        <w:rPr>
          <w:rFonts w:ascii="Times New Roman" w:hAnsi="Times New Roman" w:cs="Times New Roman" w:eastAsia="Times New Roman" w:hint="default"/>
          <w:spacing w:val="3"/>
          <w:sz w:val="18"/>
          <w:szCs w:val="18"/>
        </w:rPr>
        <w:t>2015-2017</w:t>
      </w:r>
      <w:r>
        <w:rPr>
          <w:rFonts w:ascii="宋体" w:hAnsi="宋体" w:cs="宋体" w:eastAsia="宋体" w:hint="default"/>
          <w:i/>
          <w:spacing w:val="3"/>
          <w:sz w:val="18"/>
          <w:szCs w:val="18"/>
        </w:rPr>
        <w:t>年的营业收入增长率相比</w:t>
      </w:r>
      <w:r>
        <w:rPr>
          <w:rFonts w:ascii="Times New Roman" w:hAnsi="Times New Roman" w:cs="Times New Roman" w:eastAsia="Times New Roman" w:hint="default"/>
          <w:spacing w:val="3"/>
          <w:sz w:val="18"/>
          <w:szCs w:val="18"/>
        </w:rPr>
        <w:t>2013</w:t>
      </w:r>
      <w:r>
        <w:rPr>
          <w:rFonts w:ascii="宋体" w:hAnsi="宋体" w:cs="宋体" w:eastAsia="宋体" w:hint="default"/>
          <w:i/>
          <w:spacing w:val="3"/>
          <w:sz w:val="18"/>
          <w:szCs w:val="18"/>
        </w:rPr>
        <w:t>年分别不低于</w:t>
      </w:r>
      <w:r>
        <w:rPr>
          <w:rFonts w:ascii="宋体" w:hAnsi="宋体" w:cs="宋体" w:eastAsia="宋体" w:hint="default"/>
          <w:i/>
          <w:spacing w:val="4"/>
          <w:sz w:val="18"/>
          <w:szCs w:val="18"/>
        </w:rPr>
        <w:t> </w:t>
      </w:r>
      <w:r>
        <w:rPr>
          <w:rFonts w:ascii="Times New Roman" w:hAnsi="Times New Roman" w:cs="Times New Roman" w:eastAsia="Times New Roman" w:hint="default"/>
          <w:sz w:val="18"/>
          <w:szCs w:val="18"/>
        </w:rPr>
        <w:t>60%</w:t>
      </w:r>
      <w:r>
        <w:rPr>
          <w:rFonts w:ascii="宋体" w:hAnsi="宋体" w:cs="宋体" w:eastAsia="宋体" w:hint="default"/>
          <w:i/>
          <w:sz w:val="18"/>
          <w:szCs w:val="18"/>
        </w:rPr>
        <w:t>，</w:t>
      </w:r>
      <w:r>
        <w:rPr>
          <w:rFonts w:ascii="Times New Roman" w:hAnsi="Times New Roman" w:cs="Times New Roman" w:eastAsia="Times New Roman" w:hint="default"/>
          <w:sz w:val="18"/>
          <w:szCs w:val="18"/>
        </w:rPr>
        <w:t>100%</w:t>
      </w:r>
      <w:r>
        <w:rPr>
          <w:rFonts w:ascii="宋体" w:hAnsi="宋体" w:cs="宋体" w:eastAsia="宋体" w:hint="default"/>
          <w:i/>
          <w:sz w:val="18"/>
          <w:szCs w:val="18"/>
        </w:rPr>
        <w:t>，</w:t>
      </w:r>
      <w:r>
        <w:rPr>
          <w:rFonts w:ascii="Times New Roman" w:hAnsi="Times New Roman" w:cs="Times New Roman" w:eastAsia="Times New Roman" w:hint="default"/>
          <w:sz w:val="18"/>
          <w:szCs w:val="18"/>
        </w:rPr>
        <w:t>150%</w:t>
      </w:r>
      <w:r>
        <w:rPr>
          <w:rFonts w:ascii="宋体" w:hAnsi="宋体" w:cs="宋体" w:eastAsia="宋体" w:hint="default"/>
          <w:i/>
          <w:sz w:val="18"/>
          <w:szCs w:val="18"/>
        </w:rPr>
        <w:t>；净利润增长率相比</w:t>
      </w:r>
      <w:r>
        <w:rPr>
          <w:rFonts w:ascii="Times New Roman" w:hAnsi="Times New Roman" w:cs="Times New Roman" w:eastAsia="Times New Roman" w:hint="default"/>
          <w:sz w:val="18"/>
          <w:szCs w:val="18"/>
        </w:rPr>
        <w:t>2013</w:t>
      </w:r>
      <w:r>
        <w:rPr>
          <w:rFonts w:ascii="宋体" w:hAnsi="宋体" w:cs="宋体" w:eastAsia="宋体" w:hint="default"/>
          <w:i/>
          <w:sz w:val="18"/>
          <w:szCs w:val="18"/>
        </w:rPr>
        <w:t>年，</w:t>
      </w:r>
      <w:r>
        <w:rPr>
          <w:rFonts w:ascii="Times New Roman" w:hAnsi="Times New Roman" w:cs="Times New Roman" w:eastAsia="Times New Roman" w:hint="default"/>
          <w:sz w:val="18"/>
          <w:szCs w:val="18"/>
        </w:rPr>
        <w:t>2015-2017</w:t>
      </w:r>
      <w:r>
        <w:rPr>
          <w:rFonts w:ascii="宋体" w:hAnsi="宋体" w:cs="宋体" w:eastAsia="宋体" w:hint="default"/>
          <w:i/>
          <w:sz w:val="18"/>
          <w:szCs w:val="18"/>
        </w:rPr>
        <w:t>年分别不低于</w:t>
      </w:r>
      <w:r>
        <w:rPr>
          <w:rFonts w:ascii="Times New Roman" w:hAnsi="Times New Roman" w:cs="Times New Roman" w:eastAsia="Times New Roman" w:hint="default"/>
          <w:sz w:val="18"/>
          <w:szCs w:val="18"/>
        </w:rPr>
        <w:t>70%</w:t>
      </w:r>
      <w:r>
        <w:rPr>
          <w:rFonts w:ascii="宋体" w:hAnsi="宋体" w:cs="宋体" w:eastAsia="宋体" w:hint="default"/>
          <w:i/>
          <w:sz w:val="18"/>
          <w:szCs w:val="18"/>
        </w:rPr>
        <w:t>，</w:t>
      </w:r>
      <w:r>
        <w:rPr>
          <w:rFonts w:ascii="Times New Roman" w:hAnsi="Times New Roman" w:cs="Times New Roman" w:eastAsia="Times New Roman" w:hint="default"/>
          <w:sz w:val="18"/>
          <w:szCs w:val="18"/>
        </w:rPr>
        <w:t>125%</w:t>
      </w:r>
      <w:r>
        <w:rPr>
          <w:rFonts w:ascii="宋体" w:hAnsi="宋体" w:cs="宋体" w:eastAsia="宋体" w:hint="default"/>
          <w:i/>
          <w:sz w:val="18"/>
          <w:szCs w:val="18"/>
        </w:rPr>
        <w:t>，</w:t>
      </w:r>
      <w:r>
        <w:rPr>
          <w:rFonts w:ascii="Times New Roman" w:hAnsi="Times New Roman" w:cs="Times New Roman" w:eastAsia="Times New Roman" w:hint="default"/>
          <w:sz w:val="18"/>
          <w:szCs w:val="18"/>
        </w:rPr>
        <w:t>200%</w:t>
      </w:r>
      <w:r>
        <w:rPr>
          <w:rFonts w:ascii="宋体" w:hAnsi="宋体" w:cs="宋体" w:eastAsia="宋体" w:hint="default"/>
          <w:i/>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i/>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i/>
          <w:sz w:val="18"/>
          <w:szCs w:val="18"/>
        </w:rPr>
        <w:t>指扣除非经常</w:t>
      </w:r>
      <w:r>
        <w:rPr>
          <w:rFonts w:ascii="宋体" w:hAnsi="宋体" w:cs="宋体" w:eastAsia="宋体" w:hint="default"/>
          <w:i/>
          <w:spacing w:val="-50"/>
          <w:sz w:val="18"/>
          <w:szCs w:val="18"/>
        </w:rPr>
        <w:t> </w:t>
      </w:r>
      <w:r>
        <w:rPr>
          <w:rFonts w:ascii="宋体" w:hAnsi="宋体" w:cs="宋体" w:eastAsia="宋体" w:hint="default"/>
          <w:i/>
          <w:spacing w:val="-50"/>
          <w:sz w:val="18"/>
          <w:szCs w:val="18"/>
        </w:rPr>
      </w:r>
      <w:r>
        <w:rPr>
          <w:rFonts w:ascii="宋体" w:hAnsi="宋体" w:cs="宋体" w:eastAsia="宋体" w:hint="default"/>
          <w:i/>
          <w:sz w:val="18"/>
          <w:szCs w:val="18"/>
        </w:rPr>
        <w:t>性损益后的净利润。</w:t>
      </w:r>
      <w:r>
        <w:rPr>
          <w:rFonts w:ascii="宋体" w:hAnsi="宋体" w:cs="宋体" w:eastAsia="宋体" w:hint="default"/>
          <w:sz w:val="18"/>
          <w:szCs w:val="18"/>
        </w:rPr>
      </w:r>
    </w:p>
    <w:p>
      <w:pPr>
        <w:spacing w:line="300" w:lineRule="auto" w:before="151"/>
        <w:ind w:left="152"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5</w:t>
      </w:r>
      <w:r>
        <w:rPr>
          <w:rFonts w:ascii="宋体" w:hAnsi="宋体" w:cs="宋体" w:eastAsia="宋体" w:hint="default"/>
          <w:i/>
          <w:sz w:val="18"/>
          <w:szCs w:val="18"/>
        </w:rPr>
        <w:t>月 </w:t>
      </w:r>
      <w:r>
        <w:rPr>
          <w:rFonts w:ascii="Times New Roman" w:hAnsi="Times New Roman" w:cs="Times New Roman" w:eastAsia="Times New Roman" w:hint="default"/>
          <w:sz w:val="18"/>
          <w:szCs w:val="18"/>
        </w:rPr>
        <w:t>5 </w:t>
      </w:r>
      <w:r>
        <w:rPr>
          <w:rFonts w:ascii="宋体" w:hAnsi="宋体" w:cs="宋体" w:eastAsia="宋体" w:hint="default"/>
          <w:i/>
          <w:spacing w:val="-3"/>
          <w:sz w:val="18"/>
          <w:szCs w:val="18"/>
        </w:rPr>
        <w:t>日，公司召开的第三届董事会第十五次会议审议通过了《关于公司</w:t>
      </w:r>
      <w:r>
        <w:rPr>
          <w:rFonts w:ascii="宋体" w:hAnsi="宋体" w:cs="宋体" w:eastAsia="宋体" w:hint="default"/>
          <w:i/>
          <w:sz w:val="18"/>
          <w:szCs w:val="18"/>
        </w:rPr>
        <w:t> </w:t>
      </w:r>
      <w:r>
        <w:rPr>
          <w:rFonts w:ascii="Times New Roman" w:hAnsi="Times New Roman" w:cs="Times New Roman" w:eastAsia="Times New Roman" w:hint="default"/>
          <w:sz w:val="18"/>
          <w:szCs w:val="18"/>
        </w:rPr>
        <w:t>2014</w:t>
      </w:r>
      <w:r>
        <w:rPr>
          <w:rFonts w:ascii="宋体" w:hAnsi="宋体" w:cs="宋体" w:eastAsia="宋体" w:hint="default"/>
          <w:i/>
          <w:sz w:val="18"/>
          <w:szCs w:val="18"/>
        </w:rPr>
        <w:t>年股票期权激励计划所涉激励对 象、期权数量和行权价格调整的议案》，将预留授予股票期权行权价格由</w:t>
      </w:r>
      <w:r>
        <w:rPr>
          <w:rFonts w:ascii="Times New Roman" w:hAnsi="Times New Roman" w:cs="Times New Roman" w:eastAsia="Times New Roman" w:hint="default"/>
          <w:sz w:val="18"/>
          <w:szCs w:val="18"/>
        </w:rPr>
        <w:t>80.90</w:t>
      </w:r>
      <w:r>
        <w:rPr>
          <w:rFonts w:ascii="宋体" w:hAnsi="宋体" w:cs="宋体" w:eastAsia="宋体" w:hint="default"/>
          <w:i/>
          <w:sz w:val="18"/>
          <w:szCs w:val="18"/>
        </w:rPr>
        <w:t>元调整到</w:t>
      </w:r>
      <w:r>
        <w:rPr>
          <w:rFonts w:ascii="Times New Roman" w:hAnsi="Times New Roman" w:cs="Times New Roman" w:eastAsia="Times New Roman" w:hint="default"/>
          <w:sz w:val="18"/>
          <w:szCs w:val="18"/>
        </w:rPr>
        <w:t>57.73</w:t>
      </w:r>
      <w:r>
        <w:rPr>
          <w:rFonts w:ascii="宋体" w:hAnsi="宋体" w:cs="宋体" w:eastAsia="宋体" w:hint="default"/>
          <w:i/>
          <w:sz w:val="18"/>
          <w:szCs w:val="18"/>
        </w:rPr>
        <w:t>元。</w:t>
      </w:r>
      <w:r>
        <w:rPr>
          <w:rFonts w:ascii="宋体" w:hAnsi="宋体" w:cs="宋体" w:eastAsia="宋体" w:hint="default"/>
          <w:sz w:val="18"/>
          <w:szCs w:val="18"/>
        </w:rPr>
      </w:r>
    </w:p>
    <w:p>
      <w:pPr>
        <w:spacing w:before="133"/>
        <w:ind w:left="51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i/>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i/>
          <w:sz w:val="18"/>
          <w:szCs w:val="18"/>
        </w:rPr>
        <w:t>日，公司召开第三届董事会第二十六次会议审议通过了《关于公司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年股票期权激励计划期权数量</w:t>
      </w:r>
      <w:r>
        <w:rPr>
          <w:rFonts w:ascii="宋体" w:hAnsi="宋体" w:cs="宋体" w:eastAsia="宋体" w:hint="default"/>
          <w:sz w:val="18"/>
          <w:szCs w:val="18"/>
        </w:rPr>
      </w:r>
    </w:p>
    <w:p>
      <w:pPr>
        <w:spacing w:before="63"/>
        <w:ind w:left="152" w:right="94" w:firstLine="0"/>
        <w:jc w:val="left"/>
        <w:rPr>
          <w:rFonts w:ascii="宋体" w:hAnsi="宋体" w:cs="宋体" w:eastAsia="宋体" w:hint="default"/>
          <w:sz w:val="18"/>
          <w:szCs w:val="18"/>
        </w:rPr>
      </w:pPr>
      <w:r>
        <w:rPr>
          <w:rFonts w:ascii="宋体" w:hAnsi="宋体" w:cs="宋体" w:eastAsia="宋体" w:hint="default"/>
          <w:i/>
          <w:sz w:val="18"/>
          <w:szCs w:val="18"/>
        </w:rPr>
        <w:t>和行权价格调整的议案》，将预留授予期权行权价格由 </w:t>
      </w:r>
      <w:r>
        <w:rPr>
          <w:rFonts w:ascii="Times New Roman" w:hAnsi="Times New Roman" w:cs="Times New Roman" w:eastAsia="Times New Roman" w:hint="default"/>
          <w:sz w:val="18"/>
          <w:szCs w:val="18"/>
        </w:rPr>
        <w:t>57.73 </w:t>
      </w:r>
      <w:r>
        <w:rPr>
          <w:rFonts w:ascii="宋体" w:hAnsi="宋体" w:cs="宋体" w:eastAsia="宋体" w:hint="default"/>
          <w:i/>
          <w:sz w:val="18"/>
          <w:szCs w:val="18"/>
        </w:rPr>
        <w:t>元调整为 </w:t>
      </w:r>
      <w:r>
        <w:rPr>
          <w:rFonts w:ascii="Times New Roman" w:hAnsi="Times New Roman" w:cs="Times New Roman" w:eastAsia="Times New Roman" w:hint="default"/>
          <w:sz w:val="18"/>
          <w:szCs w:val="18"/>
        </w:rPr>
        <w:t>30.35</w:t>
      </w:r>
      <w:r>
        <w:rPr>
          <w:rFonts w:ascii="Times New Roman" w:hAnsi="Times New Roman" w:cs="Times New Roman" w:eastAsia="Times New Roman" w:hint="default"/>
          <w:spacing w:val="16"/>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before="0"/>
        <w:ind w:left="513" w:right="94" w:firstLine="0"/>
        <w:jc w:val="left"/>
        <w:rPr>
          <w:rFonts w:ascii="宋体" w:hAnsi="宋体" w:cs="宋体" w:eastAsia="宋体" w:hint="default"/>
          <w:sz w:val="18"/>
          <w:szCs w:val="18"/>
        </w:rPr>
      </w:pPr>
      <w:r>
        <w:rPr>
          <w:rFonts w:ascii="宋体" w:hAnsi="宋体" w:cs="宋体" w:eastAsia="宋体" w:hint="default"/>
          <w:i/>
          <w:sz w:val="18"/>
          <w:szCs w:val="18"/>
        </w:rPr>
        <w:t>注</w:t>
      </w:r>
      <w:r>
        <w:rPr>
          <w:rFonts w:ascii="Times New Roman" w:hAnsi="Times New Roman" w:cs="Times New Roman" w:eastAsia="Times New Roman" w:hint="default"/>
          <w:sz w:val="18"/>
          <w:szCs w:val="18"/>
        </w:rPr>
        <w:t>3</w:t>
      </w:r>
      <w:r>
        <w:rPr>
          <w:rFonts w:ascii="宋体" w:hAnsi="宋体" w:cs="宋体" w:eastAsia="宋体" w:hint="default"/>
          <w:i/>
          <w:sz w:val="18"/>
          <w:szCs w:val="18"/>
        </w:rPr>
        <w:t>：</w:t>
      </w:r>
      <w:r>
        <w:rPr>
          <w:rFonts w:ascii="Times New Roman" w:hAnsi="Times New Roman" w:cs="Times New Roman" w:eastAsia="Times New Roman" w:hint="default"/>
          <w:sz w:val="18"/>
          <w:szCs w:val="18"/>
        </w:rPr>
        <w:t>2016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i/>
          <w:sz w:val="18"/>
          <w:szCs w:val="18"/>
        </w:rPr>
        <w:t>月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日，公司召开第三届董事会第二十三次会议和第三届监事会第二十一次会议，审议通过了《关</w:t>
      </w:r>
      <w:r>
        <w:rPr>
          <w:rFonts w:ascii="宋体" w:hAnsi="宋体" w:cs="宋体" w:eastAsia="宋体" w:hint="default"/>
          <w:sz w:val="18"/>
          <w:szCs w:val="18"/>
        </w:rPr>
      </w:r>
    </w:p>
    <w:p>
      <w:pPr>
        <w:spacing w:before="63"/>
        <w:ind w:left="152" w:right="94" w:firstLine="0"/>
        <w:jc w:val="left"/>
        <w:rPr>
          <w:rFonts w:ascii="宋体" w:hAnsi="宋体" w:cs="宋体" w:eastAsia="宋体" w:hint="default"/>
          <w:sz w:val="18"/>
          <w:szCs w:val="18"/>
        </w:rPr>
      </w:pPr>
      <w:r>
        <w:rPr>
          <w:rFonts w:ascii="宋体" w:hAnsi="宋体" w:cs="宋体" w:eastAsia="宋体" w:hint="default"/>
          <w:i/>
          <w:sz w:val="18"/>
          <w:szCs w:val="18"/>
        </w:rPr>
        <w:t>于公司向激励对象首次授予 </w:t>
      </w:r>
      <w:r>
        <w:rPr>
          <w:rFonts w:ascii="Times New Roman" w:hAnsi="Times New Roman" w:cs="Times New Roman" w:eastAsia="Times New Roman" w:hint="default"/>
          <w:sz w:val="18"/>
          <w:szCs w:val="18"/>
        </w:rPr>
        <w:t>2016  </w:t>
      </w:r>
      <w:r>
        <w:rPr>
          <w:rFonts w:ascii="宋体" w:hAnsi="宋体" w:cs="宋体" w:eastAsia="宋体" w:hint="default"/>
          <w:i/>
          <w:sz w:val="18"/>
          <w:szCs w:val="18"/>
        </w:rPr>
        <w:t>年股票期权与限制性股票的议案》，同意授予 </w:t>
      </w:r>
      <w:r>
        <w:rPr>
          <w:rFonts w:ascii="Times New Roman" w:hAnsi="Times New Roman" w:cs="Times New Roman" w:eastAsia="Times New Roman" w:hint="default"/>
          <w:sz w:val="18"/>
          <w:szCs w:val="18"/>
        </w:rPr>
        <w:t>47  </w:t>
      </w:r>
      <w:r>
        <w:rPr>
          <w:rFonts w:ascii="宋体" w:hAnsi="宋体" w:cs="宋体" w:eastAsia="宋体" w:hint="default"/>
          <w:i/>
          <w:sz w:val="18"/>
          <w:szCs w:val="18"/>
        </w:rPr>
        <w:t>名激励对象</w:t>
      </w:r>
      <w:r>
        <w:rPr>
          <w:rFonts w:ascii="Times New Roman" w:hAnsi="Times New Roman" w:cs="Times New Roman" w:eastAsia="Times New Roman" w:hint="default"/>
          <w:sz w:val="18"/>
          <w:szCs w:val="18"/>
        </w:rPr>
        <w:t>98.60</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万份股票期权，同意</w:t>
      </w:r>
      <w:r>
        <w:rPr>
          <w:rFonts w:ascii="宋体" w:hAnsi="宋体" w:cs="宋体" w:eastAsia="宋体" w:hint="default"/>
          <w:sz w:val="18"/>
          <w:szCs w:val="18"/>
        </w:rPr>
      </w:r>
    </w:p>
    <w:p>
      <w:pPr>
        <w:spacing w:line="300" w:lineRule="auto" w:before="63"/>
        <w:ind w:left="152" w:right="94" w:firstLine="0"/>
        <w:jc w:val="left"/>
        <w:rPr>
          <w:rFonts w:ascii="宋体" w:hAnsi="宋体" w:cs="宋体" w:eastAsia="宋体" w:hint="default"/>
          <w:sz w:val="18"/>
          <w:szCs w:val="18"/>
        </w:rPr>
      </w:pPr>
      <w:r>
        <w:rPr>
          <w:rFonts w:ascii="宋体" w:hAnsi="宋体" w:cs="宋体" w:eastAsia="宋体" w:hint="default"/>
          <w:i/>
          <w:sz w:val="18"/>
          <w:szCs w:val="18"/>
        </w:rPr>
        <w:t>授予 </w:t>
      </w:r>
      <w:r>
        <w:rPr>
          <w:rFonts w:ascii="Times New Roman" w:hAnsi="Times New Roman" w:cs="Times New Roman" w:eastAsia="Times New Roman" w:hint="default"/>
          <w:sz w:val="18"/>
          <w:szCs w:val="18"/>
        </w:rPr>
        <w:t>610 </w:t>
      </w:r>
      <w:r>
        <w:rPr>
          <w:rFonts w:ascii="宋体" w:hAnsi="宋体" w:cs="宋体" w:eastAsia="宋体" w:hint="default"/>
          <w:i/>
          <w:sz w:val="18"/>
          <w:szCs w:val="18"/>
        </w:rPr>
        <w:t>名激励对象 </w:t>
      </w:r>
      <w:r>
        <w:rPr>
          <w:rFonts w:ascii="Times New Roman" w:hAnsi="Times New Roman" w:cs="Times New Roman" w:eastAsia="Times New Roman" w:hint="default"/>
          <w:sz w:val="18"/>
          <w:szCs w:val="18"/>
        </w:rPr>
        <w:t>1,551.40 </w:t>
      </w:r>
      <w:r>
        <w:rPr>
          <w:rFonts w:ascii="宋体" w:hAnsi="宋体" w:cs="宋体" w:eastAsia="宋体" w:hint="default"/>
          <w:i/>
          <w:spacing w:val="-4"/>
          <w:sz w:val="18"/>
          <w:szCs w:val="18"/>
        </w:rPr>
        <w:t>万股限制性股票。本股权激励计划的授予日为 </w:t>
      </w:r>
      <w:r>
        <w:rPr>
          <w:rFonts w:ascii="Times New Roman" w:hAnsi="Times New Roman" w:cs="Times New Roman" w:eastAsia="Times New Roman" w:hint="default"/>
          <w:sz w:val="18"/>
          <w:szCs w:val="18"/>
        </w:rPr>
        <w:t>2016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i/>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4"/>
          <w:sz w:val="18"/>
          <w:szCs w:val="18"/>
        </w:rPr>
        <w:t> </w:t>
      </w:r>
      <w:r>
        <w:rPr>
          <w:rFonts w:ascii="宋体" w:hAnsi="宋体" w:cs="宋体" w:eastAsia="宋体" w:hint="default"/>
          <w:i/>
          <w:spacing w:val="-5"/>
          <w:sz w:val="18"/>
          <w:szCs w:val="18"/>
        </w:rPr>
        <w:t>日。股票期权授予价格</w:t>
      </w:r>
      <w:r>
        <w:rPr>
          <w:rFonts w:ascii="Times New Roman" w:hAnsi="Times New Roman" w:cs="Times New Roman" w:eastAsia="Times New Roman" w:hint="default"/>
          <w:spacing w:val="-5"/>
          <w:sz w:val="18"/>
          <w:szCs w:val="18"/>
        </w:rPr>
        <w:t>22.46</w:t>
      </w:r>
      <w:r>
        <w:rPr>
          <w:rFonts w:ascii="Times New Roman" w:hAnsi="Times New Roman" w:cs="Times New Roman" w:eastAsia="Times New Roman" w:hint="default"/>
          <w:sz w:val="18"/>
          <w:szCs w:val="18"/>
        </w:rPr>
        <w:t> </w:t>
      </w:r>
      <w:r>
        <w:rPr>
          <w:rFonts w:ascii="宋体" w:hAnsi="宋体" w:cs="宋体" w:eastAsia="宋体" w:hint="default"/>
          <w:i/>
          <w:sz w:val="18"/>
          <w:szCs w:val="18"/>
        </w:rPr>
        <w:t>元，限制性股票授予价格</w:t>
      </w:r>
      <w:r>
        <w:rPr>
          <w:rFonts w:ascii="Times New Roman" w:hAnsi="Times New Roman" w:cs="Times New Roman" w:eastAsia="Times New Roman" w:hint="default"/>
          <w:sz w:val="18"/>
          <w:szCs w:val="18"/>
        </w:rPr>
        <w:t>11.23</w:t>
      </w:r>
      <w:r>
        <w:rPr>
          <w:rFonts w:ascii="Times New Roman" w:hAnsi="Times New Roman" w:cs="Times New Roman" w:eastAsia="Times New Roman" w:hint="default"/>
          <w:spacing w:val="27"/>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p>
      <w:pPr>
        <w:pStyle w:val="BodyText"/>
        <w:spacing w:line="300" w:lineRule="auto" w:before="133"/>
        <w:ind w:right="190" w:firstLine="360"/>
        <w:jc w:val="both"/>
        <w:rPr>
          <w:i w:val="0"/>
        </w:rPr>
      </w:pPr>
      <w:r>
        <w:rPr>
          <w:rFonts w:ascii="Times New Roman" w:hAnsi="Times New Roman" w:cs="Times New Roman" w:eastAsia="Times New Roman" w:hint="default"/>
          <w:i w:val="0"/>
        </w:rPr>
        <w:t>2017</w:t>
      </w:r>
      <w:r>
        <w:rPr>
          <w:rFonts w:ascii="Times New Roman" w:hAnsi="Times New Roman" w:cs="Times New Roman" w:eastAsia="Times New Roman" w:hint="default"/>
          <w:i w:val="0"/>
          <w:spacing w:val="11"/>
        </w:rPr>
        <w:t> </w:t>
      </w:r>
      <w:r>
        <w:rPr/>
        <w:t>年</w:t>
      </w:r>
      <w:r>
        <w:rPr>
          <w:spacing w:val="-35"/>
        </w:rPr>
        <w:t> </w:t>
      </w:r>
      <w:r>
        <w:rPr>
          <w:rFonts w:ascii="Times New Roman" w:hAnsi="Times New Roman" w:cs="Times New Roman" w:eastAsia="Times New Roman" w:hint="default"/>
          <w:i w:val="0"/>
        </w:rPr>
        <w:t>2</w:t>
      </w:r>
      <w:r>
        <w:rPr>
          <w:rFonts w:ascii="Times New Roman" w:hAnsi="Times New Roman" w:cs="Times New Roman" w:eastAsia="Times New Roman" w:hint="default"/>
          <w:i w:val="0"/>
          <w:spacing w:val="11"/>
        </w:rPr>
        <w:t> </w:t>
      </w:r>
      <w:r>
        <w:rPr/>
        <w:t>月</w:t>
      </w:r>
      <w:r>
        <w:rPr>
          <w:spacing w:val="-37"/>
        </w:rPr>
        <w:t> </w:t>
      </w:r>
      <w:r>
        <w:rPr>
          <w:rFonts w:ascii="Times New Roman" w:hAnsi="Times New Roman" w:cs="Times New Roman" w:eastAsia="Times New Roman" w:hint="default"/>
          <w:i w:val="0"/>
        </w:rPr>
        <w:t>4</w:t>
      </w:r>
      <w:r>
        <w:rPr>
          <w:rFonts w:ascii="Times New Roman" w:hAnsi="Times New Roman" w:cs="Times New Roman" w:eastAsia="Times New Roman" w:hint="default"/>
          <w:i w:val="0"/>
          <w:spacing w:val="11"/>
        </w:rPr>
        <w:t> </w:t>
      </w:r>
      <w:r>
        <w:rPr/>
        <w:t>日，公司召开第三届董事会第二十四次会议和第三届监事会第二十二次会议，审议通过了《关于调整公 司 </w:t>
      </w:r>
      <w:r>
        <w:rPr>
          <w:rFonts w:ascii="Times New Roman" w:hAnsi="Times New Roman" w:cs="Times New Roman" w:eastAsia="Times New Roman" w:hint="default"/>
          <w:i w:val="0"/>
        </w:rPr>
        <w:t>2016 </w:t>
      </w:r>
      <w:r>
        <w:rPr/>
        <w:t>年股票期权与限制性股票激励计划首次授予所涉激励对象及授予权益数量的议案》，鉴于公司《</w:t>
      </w:r>
      <w:r>
        <w:rPr>
          <w:rFonts w:ascii="Times New Roman" w:hAnsi="Times New Roman" w:cs="Times New Roman" w:eastAsia="Times New Roman" w:hint="default"/>
          <w:i w:val="0"/>
        </w:rPr>
        <w:t>2016 </w:t>
      </w:r>
      <w:r>
        <w:rPr/>
        <w:t>年股票期权</w:t>
      </w:r>
      <w:r>
        <w:rPr>
          <w:spacing w:val="-89"/>
        </w:rPr>
        <w:t> </w:t>
      </w:r>
      <w:r>
        <w:rPr>
          <w:spacing w:val="-89"/>
        </w:rPr>
      </w:r>
      <w:r>
        <w:rPr/>
        <w:t>与限制性股票激励计划（草案）》首次授予股票期权的激励对象中，有 </w:t>
      </w:r>
      <w:r>
        <w:rPr>
          <w:rFonts w:ascii="Times New Roman" w:hAnsi="Times New Roman" w:cs="Times New Roman" w:eastAsia="Times New Roman" w:hint="default"/>
          <w:i w:val="0"/>
        </w:rPr>
        <w:t>3 </w:t>
      </w:r>
      <w:r>
        <w:rPr>
          <w:rFonts w:ascii="Times New Roman" w:hAnsi="Times New Roman" w:cs="Times New Roman" w:eastAsia="Times New Roman" w:hint="default"/>
          <w:i w:val="0"/>
          <w:spacing w:val="6"/>
        </w:rPr>
        <w:t> </w:t>
      </w:r>
      <w:r>
        <w:rPr/>
        <w:t>名因个人原因主动放弃公司拟向其授予的股票期</w:t>
      </w:r>
      <w:r>
        <w:rPr>
          <w:i w:val="0"/>
        </w:rPr>
      </w:r>
    </w:p>
    <w:p>
      <w:pPr>
        <w:pStyle w:val="BodyText"/>
        <w:spacing w:line="240" w:lineRule="auto" w:before="13"/>
        <w:ind w:right="94"/>
        <w:jc w:val="left"/>
        <w:rPr>
          <w:i w:val="0"/>
        </w:rPr>
      </w:pPr>
      <w:r>
        <w:rPr/>
        <w:t>权共计</w:t>
      </w:r>
      <w:r>
        <w:rPr>
          <w:spacing w:val="-34"/>
        </w:rPr>
        <w:t> </w:t>
      </w:r>
      <w:r>
        <w:rPr>
          <w:rFonts w:ascii="Times New Roman" w:hAnsi="Times New Roman" w:cs="Times New Roman" w:eastAsia="Times New Roman" w:hint="default"/>
          <w:i w:val="0"/>
        </w:rPr>
        <w:t>3.60</w:t>
      </w:r>
      <w:r>
        <w:rPr>
          <w:rFonts w:ascii="Times New Roman" w:hAnsi="Times New Roman" w:cs="Times New Roman" w:eastAsia="Times New Roman" w:hint="default"/>
          <w:i w:val="0"/>
          <w:spacing w:val="12"/>
        </w:rPr>
        <w:t> </w:t>
      </w:r>
      <w:r>
        <w:rPr/>
        <w:t>万份；首次授予限制性股票的激励对象中，有</w:t>
      </w:r>
      <w:r>
        <w:rPr>
          <w:spacing w:val="-34"/>
        </w:rPr>
        <w:t>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12"/>
        </w:rPr>
        <w:t> </w:t>
      </w:r>
      <w:r>
        <w:rPr/>
        <w:t>名因个人原因离职，已不具备激励对象资格，取消向其授予的</w:t>
      </w:r>
      <w:r>
        <w:rPr>
          <w:i w:val="0"/>
        </w:rPr>
      </w:r>
    </w:p>
    <w:p>
      <w:pPr>
        <w:pStyle w:val="BodyText"/>
        <w:spacing w:line="309" w:lineRule="auto" w:before="63"/>
        <w:ind w:right="94"/>
        <w:jc w:val="left"/>
        <w:rPr>
          <w:i w:val="0"/>
        </w:rPr>
      </w:pPr>
      <w:r>
        <w:rPr/>
        <w:t>限制性股票 </w:t>
      </w:r>
      <w:r>
        <w:rPr>
          <w:rFonts w:ascii="Times New Roman" w:hAnsi="Times New Roman" w:cs="Times New Roman" w:eastAsia="Times New Roman" w:hint="default"/>
          <w:i w:val="0"/>
        </w:rPr>
        <w:t>0.3 </w:t>
      </w:r>
      <w:r>
        <w:rPr/>
        <w:t>万股，另有 </w:t>
      </w:r>
      <w:r>
        <w:rPr>
          <w:rFonts w:ascii="Times New Roman" w:hAnsi="Times New Roman" w:cs="Times New Roman" w:eastAsia="Times New Roman" w:hint="default"/>
          <w:i w:val="0"/>
        </w:rPr>
        <w:t>20 </w:t>
      </w:r>
      <w:r>
        <w:rPr/>
        <w:t>名因未按规定日期缴纳认购款视同主动放弃公司拟向其授予的限制性股票合计 </w:t>
      </w:r>
      <w:r>
        <w:rPr>
          <w:rFonts w:ascii="Times New Roman" w:hAnsi="Times New Roman" w:cs="Times New Roman" w:eastAsia="Times New Roman" w:hint="default"/>
          <w:i w:val="0"/>
        </w:rPr>
        <w:t>22.90</w:t>
      </w:r>
      <w:r>
        <w:rPr>
          <w:rFonts w:ascii="Times New Roman" w:hAnsi="Times New Roman" w:cs="Times New Roman" w:eastAsia="Times New Roman" w:hint="default"/>
          <w:i w:val="0"/>
          <w:spacing w:val="-20"/>
        </w:rPr>
        <w:t> </w:t>
      </w:r>
      <w:r>
        <w:rPr/>
        <w:t>万股， </w:t>
      </w:r>
      <w:r>
        <w:rPr>
          <w:spacing w:val="-2"/>
        </w:rPr>
        <w:t>同意对本次股权激励计划首次授予所涉激励对象及授予权益数量进行调整。经本次调整后，首次授予股票期权的激励对象由</w:t>
      </w:r>
      <w:r>
        <w:rPr>
          <w:spacing w:val="-64"/>
        </w:rPr>
        <w:t> </w:t>
      </w:r>
      <w:r>
        <w:rPr>
          <w:spacing w:val="-64"/>
        </w:rPr>
      </w:r>
      <w:r>
        <w:rPr>
          <w:rFonts w:ascii="Times New Roman" w:hAnsi="Times New Roman" w:cs="Times New Roman" w:eastAsia="Times New Roman" w:hint="default"/>
          <w:i w:val="0"/>
        </w:rPr>
        <w:t>47 </w:t>
      </w:r>
      <w:r>
        <w:rPr/>
        <w:t>名调整为</w:t>
      </w:r>
      <w:r>
        <w:rPr>
          <w:rFonts w:ascii="Times New Roman" w:hAnsi="Times New Roman" w:cs="Times New Roman" w:eastAsia="Times New Roman" w:hint="default"/>
          <w:i w:val="0"/>
        </w:rPr>
        <w:t>44 </w:t>
      </w:r>
      <w:r>
        <w:rPr>
          <w:spacing w:val="-3"/>
        </w:rPr>
        <w:t>名，首次授予股票期权数量由 </w:t>
      </w:r>
      <w:r>
        <w:rPr>
          <w:rFonts w:ascii="Times New Roman" w:hAnsi="Times New Roman" w:cs="Times New Roman" w:eastAsia="Times New Roman" w:hint="default"/>
          <w:i w:val="0"/>
        </w:rPr>
        <w:t>98.60 </w:t>
      </w:r>
      <w:r>
        <w:rPr/>
        <w:t>万份调整为 </w:t>
      </w:r>
      <w:r>
        <w:rPr>
          <w:rFonts w:ascii="Times New Roman" w:hAnsi="Times New Roman" w:cs="Times New Roman" w:eastAsia="Times New Roman" w:hint="default"/>
          <w:i w:val="0"/>
        </w:rPr>
        <w:t>95 </w:t>
      </w:r>
      <w:r>
        <w:rPr>
          <w:spacing w:val="-3"/>
        </w:rPr>
        <w:t>万份；首次授予限制性股票的激励对象由 </w:t>
      </w:r>
      <w:r>
        <w:rPr>
          <w:rFonts w:ascii="Times New Roman" w:hAnsi="Times New Roman" w:cs="Times New Roman" w:eastAsia="Times New Roman" w:hint="default"/>
          <w:i w:val="0"/>
        </w:rPr>
        <w:t>610  </w:t>
      </w:r>
      <w:r>
        <w:rPr>
          <w:rFonts w:ascii="Times New Roman" w:hAnsi="Times New Roman" w:cs="Times New Roman" w:eastAsia="Times New Roman" w:hint="default"/>
          <w:i w:val="0"/>
          <w:spacing w:val="12"/>
        </w:rPr>
        <w:t> </w:t>
      </w:r>
      <w:r>
        <w:rPr/>
        <w:t>名调整为</w:t>
      </w:r>
      <w:r>
        <w:rPr>
          <w:i w:val="0"/>
        </w:rPr>
      </w:r>
    </w:p>
    <w:p>
      <w:pPr>
        <w:spacing w:before="5"/>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589 </w:t>
      </w:r>
      <w:r>
        <w:rPr>
          <w:rFonts w:ascii="宋体" w:hAnsi="宋体" w:cs="宋体" w:eastAsia="宋体" w:hint="default"/>
          <w:i/>
          <w:sz w:val="18"/>
          <w:szCs w:val="18"/>
        </w:rPr>
        <w:t>名，首次授予限制性股票数量由 </w:t>
      </w:r>
      <w:r>
        <w:rPr>
          <w:rFonts w:ascii="Times New Roman" w:hAnsi="Times New Roman" w:cs="Times New Roman" w:eastAsia="Times New Roman" w:hint="default"/>
          <w:sz w:val="18"/>
          <w:szCs w:val="18"/>
        </w:rPr>
        <w:t>1,551.40 </w:t>
      </w:r>
      <w:r>
        <w:rPr>
          <w:rFonts w:ascii="宋体" w:hAnsi="宋体" w:cs="宋体" w:eastAsia="宋体" w:hint="default"/>
          <w:i/>
          <w:sz w:val="18"/>
          <w:szCs w:val="18"/>
        </w:rPr>
        <w:t>万股调整为 </w:t>
      </w:r>
      <w:r>
        <w:rPr>
          <w:rFonts w:ascii="Times New Roman" w:hAnsi="Times New Roman" w:cs="Times New Roman" w:eastAsia="Times New Roman" w:hint="default"/>
          <w:sz w:val="18"/>
          <w:szCs w:val="18"/>
        </w:rPr>
        <w:t>1,528.20</w:t>
      </w:r>
      <w:r>
        <w:rPr>
          <w:rFonts w:ascii="Times New Roman" w:hAnsi="Times New Roman" w:cs="Times New Roman" w:eastAsia="Times New Roman" w:hint="default"/>
          <w:spacing w:val="41"/>
          <w:sz w:val="18"/>
          <w:szCs w:val="18"/>
        </w:rPr>
        <w:t> </w:t>
      </w:r>
      <w:r>
        <w:rPr>
          <w:rFonts w:ascii="宋体" w:hAnsi="宋体" w:cs="宋体" w:eastAsia="宋体" w:hint="default"/>
          <w:i/>
          <w:sz w:val="18"/>
          <w:szCs w:val="18"/>
        </w:rPr>
        <w:t>万股。</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pStyle w:val="BodyText"/>
        <w:spacing w:line="300" w:lineRule="auto"/>
        <w:ind w:right="107" w:firstLine="360"/>
        <w:jc w:val="both"/>
        <w:rPr>
          <w:i w:val="0"/>
        </w:rPr>
      </w:pPr>
      <w:r>
        <w:rPr>
          <w:rFonts w:ascii="Times New Roman" w:hAnsi="Times New Roman" w:cs="Times New Roman" w:eastAsia="Times New Roman" w:hint="default"/>
          <w:i w:val="0"/>
        </w:rPr>
        <w:t>2016 </w:t>
      </w:r>
      <w:r>
        <w:rPr/>
        <w:t>年股票期权与限制性股票自股权激励计划授予日起满 </w:t>
      </w:r>
      <w:r>
        <w:rPr>
          <w:rFonts w:ascii="Times New Roman" w:hAnsi="Times New Roman" w:cs="Times New Roman" w:eastAsia="Times New Roman" w:hint="default"/>
          <w:i w:val="0"/>
        </w:rPr>
        <w:t>12 </w:t>
      </w:r>
      <w:r>
        <w:rPr/>
        <w:t>个月后，激励对象应在未来 </w:t>
      </w:r>
      <w:r>
        <w:rPr>
          <w:rFonts w:ascii="Times New Roman" w:hAnsi="Times New Roman" w:cs="Times New Roman" w:eastAsia="Times New Roman" w:hint="default"/>
          <w:i w:val="0"/>
        </w:rPr>
        <w:t>36</w:t>
      </w:r>
      <w:r>
        <w:rPr>
          <w:rFonts w:ascii="Times New Roman" w:hAnsi="Times New Roman" w:cs="Times New Roman" w:eastAsia="Times New Roman" w:hint="default"/>
          <w:i w:val="0"/>
          <w:spacing w:val="-2"/>
        </w:rPr>
        <w:t> </w:t>
      </w:r>
      <w:r>
        <w:rPr/>
        <w:t>个月内分三期解除限售。 首次授予股票期权与限制性股票解除限售期及各期解除限售时间安排如表所示：</w:t>
      </w:r>
      <w:r>
        <w:rPr>
          <w:i w:val="0"/>
        </w:rPr>
      </w:r>
    </w:p>
    <w:p>
      <w:pPr>
        <w:spacing w:line="240" w:lineRule="auto" w:before="12"/>
        <w:rPr>
          <w:rFonts w:ascii="宋体" w:hAnsi="宋体" w:cs="宋体" w:eastAsia="宋体" w:hint="default"/>
          <w:i/>
          <w:sz w:val="10"/>
          <w:szCs w:val="10"/>
        </w:rPr>
      </w:pPr>
    </w:p>
    <w:tbl>
      <w:tblPr>
        <w:tblW w:w="0" w:type="auto"/>
        <w:jc w:val="left"/>
        <w:tblInd w:w="136" w:type="dxa"/>
        <w:tblLayout w:type="fixed"/>
        <w:tblCellMar>
          <w:top w:w="0" w:type="dxa"/>
          <w:left w:w="0" w:type="dxa"/>
          <w:bottom w:w="0" w:type="dxa"/>
          <w:right w:w="0" w:type="dxa"/>
        </w:tblCellMar>
        <w:tblLook w:val="01E0"/>
      </w:tblPr>
      <w:tblGrid>
        <w:gridCol w:w="2633"/>
        <w:gridCol w:w="5233"/>
        <w:gridCol w:w="1793"/>
      </w:tblGrid>
      <w:tr>
        <w:trPr>
          <w:trHeight w:val="346" w:hRule="exact"/>
        </w:trPr>
        <w:tc>
          <w:tcPr>
            <w:tcW w:w="26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i/>
                <w:sz w:val="18"/>
                <w:szCs w:val="18"/>
              </w:rPr>
              <w:t>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i/>
                <w:sz w:val="18"/>
                <w:szCs w:val="18"/>
              </w:rPr>
              <w:t>行权安排</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8"/>
              <w:ind w:right="527"/>
              <w:jc w:val="right"/>
              <w:rPr>
                <w:rFonts w:ascii="宋体" w:hAnsi="宋体" w:cs="宋体" w:eastAsia="宋体" w:hint="default"/>
                <w:sz w:val="18"/>
                <w:szCs w:val="18"/>
              </w:rPr>
            </w:pPr>
            <w:r>
              <w:rPr>
                <w:rFonts w:ascii="宋体" w:hAnsi="宋体" w:cs="宋体" w:eastAsia="宋体" w:hint="default"/>
                <w:i/>
                <w:sz w:val="18"/>
                <w:szCs w:val="18"/>
              </w:rPr>
              <w:t>行权比例</w:t>
            </w:r>
            <w:r>
              <w:rPr>
                <w:rFonts w:ascii="宋体" w:hAnsi="宋体" w:cs="宋体" w:eastAsia="宋体" w:hint="default"/>
                <w:sz w:val="18"/>
                <w:szCs w:val="18"/>
              </w:rPr>
            </w:r>
          </w:p>
        </w:tc>
      </w:tr>
      <w:tr>
        <w:trPr>
          <w:trHeight w:val="660"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7"/>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i/>
                <w:sz w:val="18"/>
                <w:szCs w:val="18"/>
              </w:rPr>
              <w:t>第一个行权期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
              <w:jc w:val="left"/>
              <w:rPr>
                <w:rFonts w:ascii="宋体" w:hAnsi="宋体" w:cs="宋体" w:eastAsia="宋体" w:hint="default"/>
                <w:sz w:val="18"/>
                <w:szCs w:val="18"/>
              </w:rPr>
            </w:pPr>
            <w:r>
              <w:rPr>
                <w:rFonts w:ascii="宋体" w:hAnsi="宋体" w:cs="宋体" w:eastAsia="宋体" w:hint="default"/>
                <w:i/>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i/>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i/>
                <w:spacing w:val="5"/>
                <w:sz w:val="18"/>
                <w:szCs w:val="18"/>
              </w:rPr>
              <w:t>个月</w:t>
            </w:r>
            <w:r>
              <w:rPr>
                <w:rFonts w:ascii="宋体" w:hAnsi="宋体" w:cs="宋体" w:eastAsia="宋体" w:hint="default"/>
                <w:i/>
                <w:spacing w:val="-65"/>
                <w:sz w:val="18"/>
                <w:szCs w:val="18"/>
              </w:rPr>
              <w:t> </w:t>
            </w:r>
            <w:r>
              <w:rPr>
                <w:rFonts w:ascii="宋体" w:hAnsi="宋体" w:cs="宋体" w:eastAsia="宋体" w:hint="default"/>
                <w:i/>
                <w:sz w:val="18"/>
                <w:szCs w:val="18"/>
              </w:rPr>
              <w:t>内的最后一个交易日当日止</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35"/>
              <w:jc w:val="right"/>
              <w:rPr>
                <w:rFonts w:ascii="Times New Roman" w:hAnsi="Times New Roman" w:cs="Times New Roman" w:eastAsia="Times New Roman" w:hint="default"/>
                <w:sz w:val="18"/>
                <w:szCs w:val="18"/>
              </w:rPr>
            </w:pPr>
            <w:r>
              <w:rPr>
                <w:rFonts w:ascii="Times New Roman"/>
                <w:sz w:val="18"/>
              </w:rPr>
              <w:t>40%</w:t>
            </w:r>
          </w:p>
        </w:tc>
      </w:tr>
      <w:tr>
        <w:trPr>
          <w:trHeight w:val="658"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8"/>
              <w:jc w:val="right"/>
              <w:rPr>
                <w:rFonts w:ascii="宋体" w:hAnsi="宋体" w:cs="宋体" w:eastAsia="宋体" w:hint="default"/>
                <w:sz w:val="18"/>
                <w:szCs w:val="18"/>
              </w:rPr>
            </w:pPr>
            <w:r>
              <w:rPr>
                <w:rFonts w:ascii="宋体" w:hAnsi="宋体" w:cs="宋体" w:eastAsia="宋体" w:hint="default"/>
                <w:i/>
                <w:sz w:val="18"/>
                <w:szCs w:val="18"/>
              </w:rPr>
              <w:t>第二个行权期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8"/>
              <w:jc w:val="left"/>
              <w:rPr>
                <w:rFonts w:ascii="宋体" w:hAnsi="宋体" w:cs="宋体" w:eastAsia="宋体" w:hint="default"/>
                <w:sz w:val="18"/>
                <w:szCs w:val="18"/>
              </w:rPr>
            </w:pPr>
            <w:r>
              <w:rPr>
                <w:rFonts w:ascii="宋体" w:hAnsi="宋体" w:cs="宋体" w:eastAsia="宋体" w:hint="default"/>
                <w:i/>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i/>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i/>
                <w:spacing w:val="5"/>
                <w:sz w:val="18"/>
                <w:szCs w:val="18"/>
              </w:rPr>
              <w:t>个月</w:t>
            </w:r>
            <w:r>
              <w:rPr>
                <w:rFonts w:ascii="宋体" w:hAnsi="宋体" w:cs="宋体" w:eastAsia="宋体" w:hint="default"/>
                <w:i/>
                <w:spacing w:val="-65"/>
                <w:sz w:val="18"/>
                <w:szCs w:val="18"/>
              </w:rPr>
              <w:t> </w:t>
            </w:r>
            <w:r>
              <w:rPr>
                <w:rFonts w:ascii="宋体" w:hAnsi="宋体" w:cs="宋体" w:eastAsia="宋体" w:hint="default"/>
                <w:i/>
                <w:sz w:val="18"/>
                <w:szCs w:val="18"/>
              </w:rPr>
              <w:t>内的最后一个交易日当日止</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35"/>
              <w:jc w:val="right"/>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8"/>
              <w:jc w:val="right"/>
              <w:rPr>
                <w:rFonts w:ascii="宋体" w:hAnsi="宋体" w:cs="宋体" w:eastAsia="宋体" w:hint="default"/>
                <w:sz w:val="18"/>
                <w:szCs w:val="18"/>
              </w:rPr>
            </w:pPr>
            <w:r>
              <w:rPr>
                <w:rFonts w:ascii="宋体" w:hAnsi="宋体" w:cs="宋体" w:eastAsia="宋体" w:hint="default"/>
                <w:i/>
                <w:sz w:val="18"/>
                <w:szCs w:val="18"/>
              </w:rPr>
              <w:t>第三个行权期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
              <w:jc w:val="left"/>
              <w:rPr>
                <w:rFonts w:ascii="宋体" w:hAnsi="宋体" w:cs="宋体" w:eastAsia="宋体" w:hint="default"/>
                <w:sz w:val="18"/>
                <w:szCs w:val="18"/>
              </w:rPr>
            </w:pPr>
            <w:r>
              <w:rPr>
                <w:rFonts w:ascii="宋体" w:hAnsi="宋体" w:cs="宋体" w:eastAsia="宋体" w:hint="default"/>
                <w:i/>
                <w:spacing w:val="5"/>
                <w:sz w:val="18"/>
                <w:szCs w:val="18"/>
              </w:rPr>
              <w:t>自首次授权日起</w:t>
            </w:r>
            <w:r>
              <w:rPr>
                <w:rFonts w:ascii="Times New Roman" w:hAnsi="Times New Roman" w:cs="Times New Roman" w:eastAsia="Times New Roman" w:hint="default"/>
                <w:spacing w:val="5"/>
                <w:sz w:val="18"/>
                <w:szCs w:val="18"/>
              </w:rPr>
              <w:t>36</w:t>
            </w:r>
            <w:r>
              <w:rPr>
                <w:rFonts w:ascii="宋体" w:hAnsi="宋体" w:cs="宋体" w:eastAsia="宋体" w:hint="default"/>
                <w:i/>
                <w:spacing w:val="5"/>
                <w:sz w:val="18"/>
                <w:szCs w:val="18"/>
              </w:rPr>
              <w:t>个月后的首个交易日起至首次授权日起</w:t>
            </w:r>
            <w:r>
              <w:rPr>
                <w:rFonts w:ascii="Times New Roman" w:hAnsi="Times New Roman" w:cs="Times New Roman" w:eastAsia="Times New Roman" w:hint="default"/>
                <w:spacing w:val="5"/>
                <w:sz w:val="18"/>
                <w:szCs w:val="18"/>
              </w:rPr>
              <w:t>48</w:t>
            </w:r>
            <w:r>
              <w:rPr>
                <w:rFonts w:ascii="宋体" w:hAnsi="宋体" w:cs="宋体" w:eastAsia="宋体" w:hint="default"/>
                <w:i/>
                <w:spacing w:val="5"/>
                <w:sz w:val="18"/>
                <w:szCs w:val="18"/>
              </w:rPr>
              <w:t>个月</w:t>
            </w:r>
            <w:r>
              <w:rPr>
                <w:rFonts w:ascii="宋体" w:hAnsi="宋体" w:cs="宋体" w:eastAsia="宋体" w:hint="default"/>
                <w:i/>
                <w:spacing w:val="-65"/>
                <w:sz w:val="18"/>
                <w:szCs w:val="18"/>
              </w:rPr>
              <w:t> </w:t>
            </w:r>
            <w:r>
              <w:rPr>
                <w:rFonts w:ascii="宋体" w:hAnsi="宋体" w:cs="宋体" w:eastAsia="宋体" w:hint="default"/>
                <w:i/>
                <w:sz w:val="18"/>
                <w:szCs w:val="18"/>
              </w:rPr>
              <w:t>内的最后一个交易日当日止</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35"/>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i/>
          <w:sz w:val="25"/>
          <w:szCs w:val="25"/>
        </w:rPr>
      </w:pPr>
    </w:p>
    <w:p>
      <w:pPr>
        <w:spacing w:line="300" w:lineRule="auto" w:before="44"/>
        <w:ind w:left="152" w:right="149" w:firstLine="360"/>
        <w:jc w:val="left"/>
        <w:rPr>
          <w:rFonts w:ascii="宋体" w:hAnsi="宋体" w:cs="宋体" w:eastAsia="宋体" w:hint="default"/>
          <w:sz w:val="18"/>
          <w:szCs w:val="18"/>
        </w:rPr>
      </w:pPr>
      <w:r>
        <w:rPr>
          <w:rFonts w:ascii="宋体" w:hAnsi="宋体" w:cs="宋体" w:eastAsia="宋体" w:hint="default"/>
          <w:i/>
          <w:spacing w:val="-2"/>
          <w:sz w:val="18"/>
          <w:szCs w:val="18"/>
        </w:rPr>
        <w:t>公司股票期权和限制性股票的主要行权条件：在本股票期权激励计划有效期内，以</w:t>
      </w:r>
      <w:r>
        <w:rPr>
          <w:rFonts w:ascii="Times New Roman" w:hAnsi="Times New Roman" w:cs="Times New Roman" w:eastAsia="Times New Roman" w:hint="default"/>
          <w:spacing w:val="-2"/>
          <w:sz w:val="18"/>
          <w:szCs w:val="18"/>
        </w:rPr>
        <w:t>2015</w:t>
      </w:r>
      <w:r>
        <w:rPr>
          <w:rFonts w:ascii="宋体" w:hAnsi="宋体" w:cs="宋体" w:eastAsia="宋体" w:hint="default"/>
          <w:i/>
          <w:spacing w:val="-2"/>
          <w:sz w:val="18"/>
          <w:szCs w:val="18"/>
        </w:rPr>
        <w:t>年净利润为基数，净利润增长率</w:t>
      </w:r>
      <w:r>
        <w:rPr>
          <w:rFonts w:ascii="宋体" w:hAnsi="宋体" w:cs="宋体" w:eastAsia="宋体" w:hint="default"/>
          <w:i/>
          <w:sz w:val="18"/>
          <w:szCs w:val="18"/>
        </w:rPr>
        <w:t> 相比</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w:t>
      </w:r>
      <w:r>
        <w:rPr>
          <w:rFonts w:ascii="Times New Roman" w:hAnsi="Times New Roman" w:cs="Times New Roman" w:eastAsia="Times New Roman" w:hint="default"/>
          <w:sz w:val="18"/>
          <w:szCs w:val="18"/>
        </w:rPr>
        <w:t>2016-2018</w:t>
      </w:r>
      <w:r>
        <w:rPr>
          <w:rFonts w:ascii="宋体" w:hAnsi="宋体" w:cs="宋体" w:eastAsia="宋体" w:hint="default"/>
          <w:i/>
          <w:sz w:val="18"/>
          <w:szCs w:val="18"/>
        </w:rPr>
        <w:t>年分别不低于</w:t>
      </w:r>
      <w:r>
        <w:rPr>
          <w:rFonts w:ascii="Times New Roman" w:hAnsi="Times New Roman" w:cs="Times New Roman" w:eastAsia="Times New Roman" w:hint="default"/>
          <w:sz w:val="18"/>
          <w:szCs w:val="18"/>
        </w:rPr>
        <w:t>15%</w:t>
      </w:r>
      <w:r>
        <w:rPr>
          <w:rFonts w:ascii="宋体" w:hAnsi="宋体" w:cs="宋体" w:eastAsia="宋体" w:hint="default"/>
          <w:i/>
          <w:sz w:val="18"/>
          <w:szCs w:val="18"/>
        </w:rPr>
        <w:t>，</w:t>
      </w:r>
      <w:r>
        <w:rPr>
          <w:rFonts w:ascii="Times New Roman" w:hAnsi="Times New Roman" w:cs="Times New Roman" w:eastAsia="Times New Roman" w:hint="default"/>
          <w:sz w:val="18"/>
          <w:szCs w:val="18"/>
        </w:rPr>
        <w:t>52%</w:t>
      </w:r>
      <w:r>
        <w:rPr>
          <w:rFonts w:ascii="宋体" w:hAnsi="宋体" w:cs="宋体" w:eastAsia="宋体" w:hint="default"/>
          <w:i/>
          <w:sz w:val="18"/>
          <w:szCs w:val="18"/>
        </w:rPr>
        <w:t>，</w:t>
      </w:r>
      <w:r>
        <w:rPr>
          <w:rFonts w:ascii="Times New Roman" w:hAnsi="Times New Roman" w:cs="Times New Roman" w:eastAsia="Times New Roman" w:hint="default"/>
          <w:sz w:val="18"/>
          <w:szCs w:val="18"/>
        </w:rPr>
        <w:t>85%</w:t>
      </w:r>
      <w:r>
        <w:rPr>
          <w:rFonts w:ascii="宋体" w:hAnsi="宋体" w:cs="宋体" w:eastAsia="宋体" w:hint="default"/>
          <w:i/>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i/>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i/>
          <w:sz w:val="18"/>
          <w:szCs w:val="18"/>
        </w:rPr>
        <w:t>指扣除非经常性损益后的净利润。</w:t>
      </w:r>
      <w:r>
        <w:rPr>
          <w:rFonts w:ascii="宋体" w:hAnsi="宋体" w:cs="宋体" w:eastAsia="宋体" w:hint="default"/>
          <w:sz w:val="18"/>
          <w:szCs w:val="18"/>
        </w:rPr>
      </w:r>
    </w:p>
    <w:p>
      <w:pPr>
        <w:pStyle w:val="BodyText"/>
        <w:spacing w:line="240" w:lineRule="auto" w:before="133"/>
        <w:ind w:left="513" w:right="0"/>
        <w:jc w:val="left"/>
        <w:rPr>
          <w:i w:val="0"/>
        </w:rPr>
      </w:pPr>
      <w:r>
        <w:rPr>
          <w:rFonts w:ascii="Times New Roman" w:hAnsi="Times New Roman" w:cs="Times New Roman" w:eastAsia="Times New Roman" w:hint="default"/>
          <w:i w:val="0"/>
        </w:rPr>
        <w:t>2017</w:t>
      </w:r>
      <w:r>
        <w:rPr>
          <w:rFonts w:ascii="Times New Roman" w:hAnsi="Times New Roman" w:cs="Times New Roman" w:eastAsia="Times New Roman" w:hint="default"/>
          <w:i w:val="0"/>
          <w:spacing w:val="10"/>
        </w:rPr>
        <w:t> </w:t>
      </w:r>
      <w:r>
        <w:rPr/>
        <w:t>年</w:t>
      </w:r>
      <w:r>
        <w:rPr>
          <w:spacing w:val="-37"/>
        </w:rPr>
        <w:t> </w:t>
      </w:r>
      <w:r>
        <w:rPr>
          <w:rFonts w:ascii="Times New Roman" w:hAnsi="Times New Roman" w:cs="Times New Roman" w:eastAsia="Times New Roman" w:hint="default"/>
          <w:i w:val="0"/>
        </w:rPr>
        <w:t>10</w:t>
      </w:r>
      <w:r>
        <w:rPr>
          <w:rFonts w:ascii="Times New Roman" w:hAnsi="Times New Roman" w:cs="Times New Roman" w:eastAsia="Times New Roman" w:hint="default"/>
          <w:i w:val="0"/>
          <w:spacing w:val="10"/>
        </w:rPr>
        <w:t> </w:t>
      </w:r>
      <w:r>
        <w:rPr/>
        <w:t>月</w:t>
      </w:r>
      <w:r>
        <w:rPr>
          <w:spacing w:val="-36"/>
        </w:rPr>
        <w:t> </w:t>
      </w:r>
      <w:r>
        <w:rPr>
          <w:rFonts w:ascii="Times New Roman" w:hAnsi="Times New Roman" w:cs="Times New Roman" w:eastAsia="Times New Roman" w:hint="default"/>
          <w:i w:val="0"/>
        </w:rPr>
        <w:t>26</w:t>
      </w:r>
      <w:r>
        <w:rPr>
          <w:rFonts w:ascii="Times New Roman" w:hAnsi="Times New Roman" w:cs="Times New Roman" w:eastAsia="Times New Roman" w:hint="default"/>
          <w:i w:val="0"/>
          <w:spacing w:val="10"/>
        </w:rPr>
        <w:t> </w:t>
      </w:r>
      <w:r>
        <w:rPr/>
        <w:t>日，公司召开第三届董事会第二十九次会议和第三届监事会第二十九次会议，审议通过了《关于公司</w:t>
      </w:r>
      <w:r>
        <w:rPr>
          <w:i w:val="0"/>
        </w:rPr>
      </w:r>
    </w:p>
    <w:p>
      <w:pPr>
        <w:pStyle w:val="BodyText"/>
        <w:spacing w:line="240" w:lineRule="auto" w:before="63"/>
        <w:ind w:right="0"/>
        <w:jc w:val="left"/>
        <w:rPr>
          <w:i w:val="0"/>
        </w:rPr>
      </w:pPr>
      <w:r>
        <w:rPr>
          <w:rFonts w:ascii="Times New Roman" w:hAnsi="Times New Roman" w:cs="Times New Roman" w:eastAsia="Times New Roman" w:hint="default"/>
          <w:i w:val="0"/>
        </w:rPr>
        <w:t>2016 </w:t>
      </w:r>
      <w:r>
        <w:rPr/>
        <w:t>年股权激励计划相关事项调整的议案》、《关于回购注销 </w:t>
      </w:r>
      <w:r>
        <w:rPr>
          <w:rFonts w:ascii="Times New Roman" w:hAnsi="Times New Roman" w:cs="Times New Roman" w:eastAsia="Times New Roman" w:hint="default"/>
          <w:i w:val="0"/>
        </w:rPr>
        <w:t>2016 </w:t>
      </w:r>
      <w:r>
        <w:rPr/>
        <w:t>年股权激励计划首次授予部分限制性股票的议案》</w:t>
      </w:r>
      <w:r>
        <w:rPr>
          <w:spacing w:val="14"/>
        </w:rPr>
        <w:t> </w:t>
      </w:r>
      <w:r>
        <w:rPr/>
        <w:t>，</w:t>
      </w:r>
      <w:r>
        <w:rPr>
          <w:i w:val="0"/>
        </w:rPr>
      </w:r>
    </w:p>
    <w:p>
      <w:pPr>
        <w:pStyle w:val="BodyText"/>
        <w:spacing w:line="240" w:lineRule="auto" w:before="63"/>
        <w:ind w:right="0"/>
        <w:jc w:val="left"/>
        <w:rPr>
          <w:i w:val="0"/>
        </w:rPr>
      </w:pPr>
      <w:r>
        <w:rPr/>
        <w:t>鉴于 </w:t>
      </w:r>
      <w:r>
        <w:rPr>
          <w:rFonts w:ascii="Times New Roman" w:hAnsi="Times New Roman" w:cs="Times New Roman" w:eastAsia="Times New Roman" w:hint="default"/>
          <w:i w:val="0"/>
        </w:rPr>
        <w:t>2016 </w:t>
      </w:r>
      <w:r>
        <w:rPr/>
        <w:t>年度权益分派实施完成及有 </w:t>
      </w:r>
      <w:r>
        <w:rPr>
          <w:rFonts w:ascii="Times New Roman" w:hAnsi="Times New Roman" w:cs="Times New Roman" w:eastAsia="Times New Roman" w:hint="default"/>
          <w:i w:val="0"/>
        </w:rPr>
        <w:t>6 </w:t>
      </w:r>
      <w:r>
        <w:rPr/>
        <w:t>名首次授予期权和 </w:t>
      </w:r>
      <w:r>
        <w:rPr>
          <w:rFonts w:ascii="Times New Roman" w:hAnsi="Times New Roman" w:cs="Times New Roman" w:eastAsia="Times New Roman" w:hint="default"/>
          <w:i w:val="0"/>
        </w:rPr>
        <w:t>37</w:t>
      </w:r>
      <w:r>
        <w:rPr>
          <w:rFonts w:ascii="Times New Roman" w:hAnsi="Times New Roman" w:cs="Times New Roman" w:eastAsia="Times New Roman" w:hint="default"/>
          <w:i w:val="0"/>
          <w:spacing w:val="38"/>
        </w:rPr>
        <w:t> </w:t>
      </w:r>
      <w:r>
        <w:rPr>
          <w:spacing w:val="-3"/>
        </w:rPr>
        <w:t>名首次授予限制性股票的激励对象因个人原因离职，不再具</w:t>
      </w:r>
      <w:r>
        <w:rPr>
          <w:i w:val="0"/>
          <w:spacing w:val="-3"/>
        </w:rPr>
      </w:r>
    </w:p>
    <w:p>
      <w:pPr>
        <w:spacing w:before="63"/>
        <w:ind w:left="152" w:right="0" w:firstLine="0"/>
        <w:jc w:val="left"/>
        <w:rPr>
          <w:rFonts w:ascii="宋体" w:hAnsi="宋体" w:cs="宋体" w:eastAsia="宋体" w:hint="default"/>
          <w:sz w:val="18"/>
          <w:szCs w:val="18"/>
        </w:rPr>
      </w:pPr>
      <w:r>
        <w:rPr>
          <w:rFonts w:ascii="宋体" w:hAnsi="宋体" w:cs="宋体" w:eastAsia="宋体" w:hint="default"/>
          <w:i/>
          <w:sz w:val="18"/>
          <w:szCs w:val="18"/>
        </w:rPr>
        <w:t>备激励对象资格，同意首次授予期权激励对象由 </w:t>
      </w:r>
      <w:r>
        <w:rPr>
          <w:rFonts w:ascii="Times New Roman" w:hAnsi="Times New Roman" w:cs="Times New Roman" w:eastAsia="Times New Roman" w:hint="default"/>
          <w:sz w:val="18"/>
          <w:szCs w:val="18"/>
        </w:rPr>
        <w:t>44 </w:t>
      </w:r>
      <w:r>
        <w:rPr>
          <w:rFonts w:ascii="宋体" w:hAnsi="宋体" w:cs="宋体" w:eastAsia="宋体" w:hint="default"/>
          <w:i/>
          <w:sz w:val="18"/>
          <w:szCs w:val="18"/>
        </w:rPr>
        <w:t>名调整为 </w:t>
      </w:r>
      <w:r>
        <w:rPr>
          <w:rFonts w:ascii="Times New Roman" w:hAnsi="Times New Roman" w:cs="Times New Roman" w:eastAsia="Times New Roman" w:hint="default"/>
          <w:sz w:val="18"/>
          <w:szCs w:val="18"/>
        </w:rPr>
        <w:t>38 </w:t>
      </w:r>
      <w:r>
        <w:rPr>
          <w:rFonts w:ascii="宋体" w:hAnsi="宋体" w:cs="宋体" w:eastAsia="宋体" w:hint="default"/>
          <w:i/>
          <w:sz w:val="18"/>
          <w:szCs w:val="18"/>
        </w:rPr>
        <w:t>名，首次授予期权数量由 </w:t>
      </w:r>
      <w:r>
        <w:rPr>
          <w:rFonts w:ascii="Times New Roman" w:hAnsi="Times New Roman" w:cs="Times New Roman" w:eastAsia="Times New Roman" w:hint="default"/>
          <w:sz w:val="18"/>
          <w:szCs w:val="18"/>
        </w:rPr>
        <w:t>95 </w:t>
      </w:r>
      <w:r>
        <w:rPr>
          <w:rFonts w:ascii="宋体" w:hAnsi="宋体" w:cs="宋体" w:eastAsia="宋体" w:hint="default"/>
          <w:i/>
          <w:sz w:val="18"/>
          <w:szCs w:val="18"/>
        </w:rPr>
        <w:t>万份调整为</w:t>
      </w:r>
      <w:r>
        <w:rPr>
          <w:rFonts w:ascii="宋体" w:hAnsi="宋体" w:cs="宋体" w:eastAsia="宋体" w:hint="default"/>
          <w:i/>
          <w:spacing w:val="6"/>
          <w:sz w:val="18"/>
          <w:szCs w:val="18"/>
        </w:rPr>
        <w:t> </w:t>
      </w:r>
      <w:r>
        <w:rPr>
          <w:rFonts w:ascii="Times New Roman" w:hAnsi="Times New Roman" w:cs="Times New Roman" w:eastAsia="Times New Roman" w:hint="default"/>
          <w:sz w:val="18"/>
          <w:szCs w:val="18"/>
        </w:rPr>
        <w:t>168.15</w:t>
      </w:r>
      <w:r>
        <w:rPr>
          <w:rFonts w:ascii="宋体" w:hAnsi="宋体" w:cs="宋体" w:eastAsia="宋体" w:hint="default"/>
          <w:i/>
          <w:sz w:val="18"/>
          <w:szCs w:val="18"/>
        </w:rPr>
        <w:t>万份，首</w:t>
      </w:r>
      <w:r>
        <w:rPr>
          <w:rFonts w:ascii="宋体" w:hAnsi="宋体" w:cs="宋体" w:eastAsia="宋体" w:hint="default"/>
          <w:sz w:val="18"/>
          <w:szCs w:val="18"/>
        </w:rPr>
      </w:r>
    </w:p>
    <w:p>
      <w:pPr>
        <w:spacing w:before="63"/>
        <w:ind w:left="152" w:right="153" w:firstLine="0"/>
        <w:jc w:val="left"/>
        <w:rPr>
          <w:rFonts w:ascii="宋体" w:hAnsi="宋体" w:cs="宋体" w:eastAsia="宋体" w:hint="default"/>
          <w:sz w:val="18"/>
          <w:szCs w:val="18"/>
        </w:rPr>
      </w:pPr>
      <w:r>
        <w:rPr>
          <w:rFonts w:ascii="宋体" w:hAnsi="宋体" w:cs="宋体" w:eastAsia="宋体" w:hint="default"/>
          <w:i/>
          <w:sz w:val="18"/>
          <w:szCs w:val="18"/>
        </w:rPr>
        <w:t>次授予期权行权价格由 </w:t>
      </w:r>
      <w:r>
        <w:rPr>
          <w:rFonts w:ascii="Times New Roman" w:hAnsi="Times New Roman" w:cs="Times New Roman" w:eastAsia="Times New Roman" w:hint="default"/>
          <w:sz w:val="18"/>
          <w:szCs w:val="18"/>
        </w:rPr>
        <w:t>22.46 </w:t>
      </w:r>
      <w:r>
        <w:rPr>
          <w:rFonts w:ascii="宋体" w:hAnsi="宋体" w:cs="宋体" w:eastAsia="宋体" w:hint="default"/>
          <w:i/>
          <w:sz w:val="18"/>
          <w:szCs w:val="18"/>
        </w:rPr>
        <w:t>元调整为 </w:t>
      </w:r>
      <w:r>
        <w:rPr>
          <w:rFonts w:ascii="Times New Roman" w:hAnsi="Times New Roman" w:cs="Times New Roman" w:eastAsia="Times New Roman" w:hint="default"/>
          <w:sz w:val="18"/>
          <w:szCs w:val="18"/>
        </w:rPr>
        <w:t>11.787</w:t>
      </w:r>
      <w:r>
        <w:rPr>
          <w:rFonts w:ascii="Times New Roman" w:hAnsi="Times New Roman" w:cs="Times New Roman" w:eastAsia="Times New Roman" w:hint="default"/>
          <w:spacing w:val="18"/>
          <w:sz w:val="18"/>
          <w:szCs w:val="18"/>
        </w:rPr>
        <w:t> </w:t>
      </w:r>
      <w:r>
        <w:rPr>
          <w:rFonts w:ascii="宋体" w:hAnsi="宋体" w:cs="宋体" w:eastAsia="宋体" w:hint="default"/>
          <w:i/>
          <w:sz w:val="18"/>
          <w:szCs w:val="18"/>
        </w:rPr>
        <w:t>元。</w:t>
      </w:r>
      <w:r>
        <w:rPr>
          <w:rFonts w:ascii="宋体" w:hAnsi="宋体" w:cs="宋体" w:eastAsia="宋体" w:hint="default"/>
          <w:sz w:val="18"/>
          <w:szCs w:val="18"/>
        </w:rPr>
      </w:r>
    </w:p>
    <w:p>
      <w:pPr>
        <w:spacing w:line="240" w:lineRule="auto" w:before="13"/>
        <w:rPr>
          <w:rFonts w:ascii="宋体" w:hAnsi="宋体" w:cs="宋体" w:eastAsia="宋体" w:hint="default"/>
          <w:i/>
          <w:sz w:val="13"/>
          <w:szCs w:val="13"/>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i/>
          <w:sz w:val="18"/>
          <w:szCs w:val="18"/>
        </w:rPr>
        <w:t>注</w:t>
      </w:r>
      <w:r>
        <w:rPr>
          <w:rFonts w:ascii="Times New Roman" w:hAnsi="Times New Roman" w:cs="Times New Roman" w:eastAsia="Times New Roman" w:hint="default"/>
          <w:sz w:val="18"/>
          <w:szCs w:val="18"/>
        </w:rPr>
        <w:t>4</w:t>
      </w:r>
      <w:r>
        <w:rPr>
          <w:rFonts w:ascii="宋体" w:hAnsi="宋体" w:cs="宋体" w:eastAsia="宋体" w:hint="default"/>
          <w:i/>
          <w:sz w:val="18"/>
          <w:szCs w:val="18"/>
        </w:rPr>
        <w:t>：</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i/>
          <w:sz w:val="18"/>
          <w:szCs w:val="18"/>
        </w:rPr>
        <w:t>月 </w:t>
      </w:r>
      <w:r>
        <w:rPr>
          <w:rFonts w:ascii="Times New Roman" w:hAnsi="Times New Roman" w:cs="Times New Roman" w:eastAsia="Times New Roman" w:hint="default"/>
          <w:sz w:val="18"/>
          <w:szCs w:val="18"/>
        </w:rPr>
        <w:t>27 </w:t>
      </w:r>
      <w:r>
        <w:rPr>
          <w:rFonts w:ascii="Times New Roman" w:hAnsi="Times New Roman" w:cs="Times New Roman" w:eastAsia="Times New Roman" w:hint="default"/>
          <w:spacing w:val="4"/>
          <w:sz w:val="18"/>
          <w:szCs w:val="18"/>
        </w:rPr>
        <w:t> </w:t>
      </w:r>
      <w:r>
        <w:rPr>
          <w:rFonts w:ascii="宋体" w:hAnsi="宋体" w:cs="宋体" w:eastAsia="宋体" w:hint="default"/>
          <w:i/>
          <w:sz w:val="18"/>
          <w:szCs w:val="18"/>
        </w:rPr>
        <w:t>日，公司召开第三届董事会第三十次会议和第三届监事会第三十次会议，审议通过了《关于公</w:t>
      </w:r>
      <w:r>
        <w:rPr>
          <w:rFonts w:ascii="宋体" w:hAnsi="宋体" w:cs="宋体" w:eastAsia="宋体" w:hint="default"/>
          <w:sz w:val="18"/>
          <w:szCs w:val="18"/>
        </w:rPr>
      </w:r>
    </w:p>
    <w:p>
      <w:pPr>
        <w:pStyle w:val="BodyText"/>
        <w:spacing w:line="240" w:lineRule="auto" w:before="63"/>
        <w:ind w:right="0"/>
        <w:jc w:val="left"/>
        <w:rPr>
          <w:i w:val="0"/>
        </w:rPr>
      </w:pPr>
      <w:r>
        <w:rPr/>
        <w:t>司 </w:t>
      </w:r>
      <w:r>
        <w:rPr>
          <w:rFonts w:ascii="Times New Roman" w:hAnsi="Times New Roman" w:cs="Times New Roman" w:eastAsia="Times New Roman" w:hint="default"/>
          <w:i w:val="0"/>
        </w:rPr>
        <w:t>2016 </w:t>
      </w:r>
      <w:r>
        <w:rPr/>
        <w:t>年股权激励计划预留授予相关事项的议案》，根据公司 </w:t>
      </w:r>
      <w:r>
        <w:rPr>
          <w:rFonts w:ascii="Times New Roman" w:hAnsi="Times New Roman" w:cs="Times New Roman" w:eastAsia="Times New Roman" w:hint="default"/>
          <w:i w:val="0"/>
        </w:rPr>
        <w:t>2016</w:t>
      </w:r>
      <w:r>
        <w:rPr>
          <w:rFonts w:ascii="Times New Roman" w:hAnsi="Times New Roman" w:cs="Times New Roman" w:eastAsia="Times New Roman" w:hint="default"/>
          <w:i w:val="0"/>
          <w:spacing w:val="2"/>
        </w:rPr>
        <w:t> </w:t>
      </w:r>
      <w:r>
        <w:rPr/>
        <w:t>年股权激励计划规定和股东大会授权，股票期权与限</w:t>
      </w:r>
      <w:r>
        <w:rPr>
          <w:i w:val="0"/>
        </w:rPr>
      </w:r>
    </w:p>
    <w:p>
      <w:pPr>
        <w:spacing w:line="300" w:lineRule="auto" w:before="63"/>
        <w:ind w:left="152" w:right="153" w:firstLine="0"/>
        <w:jc w:val="left"/>
        <w:rPr>
          <w:rFonts w:ascii="宋体" w:hAnsi="宋体" w:cs="宋体" w:eastAsia="宋体" w:hint="default"/>
          <w:sz w:val="18"/>
          <w:szCs w:val="18"/>
        </w:rPr>
      </w:pPr>
      <w:r>
        <w:rPr>
          <w:rFonts w:ascii="宋体" w:hAnsi="宋体" w:cs="宋体" w:eastAsia="宋体" w:hint="default"/>
          <w:i/>
          <w:sz w:val="18"/>
          <w:szCs w:val="18"/>
        </w:rPr>
        <w:t>制性股票的预留授予条件已经满足，公司董事会同意向符合条件的 </w:t>
      </w:r>
      <w:r>
        <w:rPr>
          <w:rFonts w:ascii="Times New Roman" w:hAnsi="Times New Roman" w:cs="Times New Roman" w:eastAsia="Times New Roman" w:hint="default"/>
          <w:sz w:val="18"/>
          <w:szCs w:val="18"/>
        </w:rPr>
        <w:t>6 </w:t>
      </w:r>
      <w:r>
        <w:rPr>
          <w:rFonts w:ascii="宋体" w:hAnsi="宋体" w:cs="宋体" w:eastAsia="宋体" w:hint="default"/>
          <w:i/>
          <w:sz w:val="18"/>
          <w:szCs w:val="18"/>
        </w:rPr>
        <w:t>名激励对象授予 </w:t>
      </w:r>
      <w:r>
        <w:rPr>
          <w:rFonts w:ascii="Times New Roman" w:hAnsi="Times New Roman" w:cs="Times New Roman" w:eastAsia="Times New Roman" w:hint="default"/>
          <w:sz w:val="18"/>
          <w:szCs w:val="18"/>
        </w:rPr>
        <w:t>38 </w:t>
      </w:r>
      <w:r>
        <w:rPr>
          <w:rFonts w:ascii="宋体" w:hAnsi="宋体" w:cs="宋体" w:eastAsia="宋体" w:hint="default"/>
          <w:i/>
          <w:sz w:val="18"/>
          <w:szCs w:val="18"/>
        </w:rPr>
        <w:t>万份股票期权，向 </w:t>
      </w:r>
      <w:r>
        <w:rPr>
          <w:rFonts w:ascii="Times New Roman" w:hAnsi="Times New Roman" w:cs="Times New Roman" w:eastAsia="Times New Roman" w:hint="default"/>
          <w:sz w:val="18"/>
          <w:szCs w:val="18"/>
        </w:rPr>
        <w:t>294</w:t>
      </w:r>
      <w:r>
        <w:rPr>
          <w:rFonts w:ascii="Times New Roman" w:hAnsi="Times New Roman" w:cs="Times New Roman" w:eastAsia="Times New Roman" w:hint="default"/>
          <w:spacing w:val="5"/>
          <w:sz w:val="18"/>
          <w:szCs w:val="18"/>
        </w:rPr>
        <w:t> </w:t>
      </w:r>
      <w:r>
        <w:rPr>
          <w:rFonts w:ascii="宋体" w:hAnsi="宋体" w:cs="宋体" w:eastAsia="宋体" w:hint="default"/>
          <w:i/>
          <w:sz w:val="18"/>
          <w:szCs w:val="18"/>
        </w:rPr>
        <w:t>名激励对 象授予 </w:t>
      </w:r>
      <w:r>
        <w:rPr>
          <w:rFonts w:ascii="Times New Roman" w:hAnsi="Times New Roman" w:cs="Times New Roman" w:eastAsia="Times New Roman" w:hint="default"/>
          <w:sz w:val="18"/>
          <w:szCs w:val="18"/>
        </w:rPr>
        <w:t>626.35</w:t>
      </w:r>
      <w:r>
        <w:rPr>
          <w:rFonts w:ascii="宋体" w:hAnsi="宋体" w:cs="宋体" w:eastAsia="宋体" w:hint="default"/>
          <w:i/>
          <w:sz w:val="18"/>
          <w:szCs w:val="18"/>
        </w:rPr>
        <w:t>万股限制性股票，授予日为 </w:t>
      </w:r>
      <w:r>
        <w:rPr>
          <w:rFonts w:ascii="Times New Roman" w:hAnsi="Times New Roman" w:cs="Times New Roman" w:eastAsia="Times New Roman" w:hint="default"/>
          <w:sz w:val="18"/>
          <w:szCs w:val="18"/>
        </w:rPr>
        <w:t>2017 </w:t>
      </w:r>
      <w:r>
        <w:rPr>
          <w:rFonts w:ascii="宋体" w:hAnsi="宋体" w:cs="宋体" w:eastAsia="宋体" w:hint="default"/>
          <w:i/>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i/>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i/>
          <w:sz w:val="18"/>
          <w:szCs w:val="18"/>
        </w:rPr>
        <w:t>日。股票期权授予价格</w:t>
      </w:r>
      <w:r>
        <w:rPr>
          <w:rFonts w:ascii="Times New Roman" w:hAnsi="Times New Roman" w:cs="Times New Roman" w:eastAsia="Times New Roman" w:hint="default"/>
          <w:sz w:val="18"/>
          <w:szCs w:val="18"/>
        </w:rPr>
        <w:t>7.31</w:t>
      </w:r>
      <w:r>
        <w:rPr>
          <w:rFonts w:ascii="宋体" w:hAnsi="宋体" w:cs="宋体" w:eastAsia="宋体" w:hint="default"/>
          <w:i/>
          <w:sz w:val="18"/>
          <w:szCs w:val="18"/>
        </w:rPr>
        <w:t>元，限制性股票授予价格</w:t>
      </w:r>
      <w:r>
        <w:rPr>
          <w:rFonts w:ascii="Times New Roman" w:hAnsi="Times New Roman" w:cs="Times New Roman" w:eastAsia="Times New Roman" w:hint="default"/>
          <w:sz w:val="18"/>
          <w:szCs w:val="18"/>
        </w:rPr>
        <w:t>3.66</w:t>
      </w:r>
      <w:r>
        <w:rPr>
          <w:rFonts w:ascii="宋体" w:hAnsi="宋体" w:cs="宋体" w:eastAsia="宋体" w:hint="default"/>
          <w:i/>
          <w:sz w:val="18"/>
          <w:szCs w:val="18"/>
        </w:rPr>
        <w:t>元。</w:t>
      </w:r>
      <w:r>
        <w:rPr>
          <w:rFonts w:ascii="宋体" w:hAnsi="宋体" w:cs="宋体" w:eastAsia="宋体" w:hint="default"/>
          <w:sz w:val="18"/>
          <w:szCs w:val="18"/>
        </w:rPr>
      </w:r>
    </w:p>
    <w:p>
      <w:pPr>
        <w:pStyle w:val="BodyText"/>
        <w:spacing w:line="300" w:lineRule="auto" w:before="133"/>
        <w:ind w:right="0" w:firstLine="360"/>
        <w:jc w:val="left"/>
        <w:rPr>
          <w:i w:val="0"/>
        </w:rPr>
      </w:pPr>
      <w:r>
        <w:rPr>
          <w:rFonts w:ascii="Times New Roman" w:hAnsi="Times New Roman" w:cs="Times New Roman" w:eastAsia="Times New Roman" w:hint="default"/>
          <w:i w:val="0"/>
          <w:spacing w:val="-2"/>
        </w:rPr>
        <w:t>2016</w:t>
      </w:r>
      <w:r>
        <w:rPr>
          <w:spacing w:val="-2"/>
        </w:rPr>
        <w:t>年股票期权与限制性股票自股权激励计划授予日起满</w:t>
      </w:r>
      <w:r>
        <w:rPr>
          <w:rFonts w:ascii="Times New Roman" w:hAnsi="Times New Roman" w:cs="Times New Roman" w:eastAsia="Times New Roman" w:hint="default"/>
          <w:i w:val="0"/>
          <w:spacing w:val="-2"/>
        </w:rPr>
        <w:t>12</w:t>
      </w:r>
      <w:r>
        <w:rPr>
          <w:spacing w:val="-2"/>
        </w:rPr>
        <w:t>个月后，激励对象应在未来</w:t>
      </w:r>
      <w:r>
        <w:rPr>
          <w:rFonts w:ascii="Times New Roman" w:hAnsi="Times New Roman" w:cs="Times New Roman" w:eastAsia="Times New Roman" w:hint="default"/>
          <w:i w:val="0"/>
          <w:spacing w:val="-2"/>
        </w:rPr>
        <w:t>24</w:t>
      </w:r>
      <w:r>
        <w:rPr>
          <w:spacing w:val="-2"/>
        </w:rPr>
        <w:t>个月内分二期解除限售。预留</w:t>
      </w:r>
      <w:r>
        <w:rPr/>
        <w:t> 授予股票期权与限制性股票解除限售期及各期解除限售时间安排如表所示：</w:t>
      </w:r>
      <w:r>
        <w:rPr>
          <w:i w:val="0"/>
        </w:rPr>
      </w:r>
    </w:p>
    <w:p>
      <w:pPr>
        <w:spacing w:line="240" w:lineRule="auto" w:before="12"/>
        <w:rPr>
          <w:rFonts w:ascii="宋体" w:hAnsi="宋体" w:cs="宋体" w:eastAsia="宋体" w:hint="default"/>
          <w:i/>
          <w:sz w:val="10"/>
          <w:szCs w:val="10"/>
        </w:rPr>
      </w:pPr>
    </w:p>
    <w:tbl>
      <w:tblPr>
        <w:tblW w:w="0" w:type="auto"/>
        <w:jc w:val="left"/>
        <w:tblInd w:w="136" w:type="dxa"/>
        <w:tblLayout w:type="fixed"/>
        <w:tblCellMar>
          <w:top w:w="0" w:type="dxa"/>
          <w:left w:w="0" w:type="dxa"/>
          <w:bottom w:w="0" w:type="dxa"/>
          <w:right w:w="0" w:type="dxa"/>
        </w:tblCellMar>
        <w:tblLook w:val="01E0"/>
      </w:tblPr>
      <w:tblGrid>
        <w:gridCol w:w="2633"/>
        <w:gridCol w:w="5233"/>
        <w:gridCol w:w="1793"/>
      </w:tblGrid>
      <w:tr>
        <w:trPr>
          <w:trHeight w:val="348" w:hRule="exact"/>
        </w:trPr>
        <w:tc>
          <w:tcPr>
            <w:tcW w:w="26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i/>
                <w:sz w:val="18"/>
                <w:szCs w:val="18"/>
              </w:rPr>
              <w:t>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i/>
                <w:sz w:val="18"/>
                <w:szCs w:val="18"/>
              </w:rPr>
              <w:t>行权安排</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527"/>
              <w:jc w:val="right"/>
              <w:rPr>
                <w:rFonts w:ascii="宋体" w:hAnsi="宋体" w:cs="宋体" w:eastAsia="宋体" w:hint="default"/>
                <w:sz w:val="18"/>
                <w:szCs w:val="18"/>
              </w:rPr>
            </w:pPr>
            <w:r>
              <w:rPr>
                <w:rFonts w:ascii="宋体" w:hAnsi="宋体" w:cs="宋体" w:eastAsia="宋体" w:hint="default"/>
                <w:i/>
                <w:sz w:val="18"/>
                <w:szCs w:val="18"/>
              </w:rPr>
              <w:t>行权比例</w:t>
            </w:r>
            <w:r>
              <w:rPr>
                <w:rFonts w:ascii="宋体" w:hAnsi="宋体" w:cs="宋体" w:eastAsia="宋体" w:hint="default"/>
                <w:sz w:val="18"/>
                <w:szCs w:val="18"/>
              </w:rPr>
            </w:r>
          </w:p>
        </w:tc>
      </w:tr>
      <w:tr>
        <w:trPr>
          <w:trHeight w:val="658"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7"/>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i/>
                <w:sz w:val="18"/>
                <w:szCs w:val="18"/>
              </w:rPr>
              <w:t>第一个行权期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8"/>
              <w:jc w:val="left"/>
              <w:rPr>
                <w:rFonts w:ascii="宋体" w:hAnsi="宋体" w:cs="宋体" w:eastAsia="宋体" w:hint="default"/>
                <w:sz w:val="18"/>
                <w:szCs w:val="18"/>
              </w:rPr>
            </w:pPr>
            <w:r>
              <w:rPr>
                <w:rFonts w:ascii="宋体" w:hAnsi="宋体" w:cs="宋体" w:eastAsia="宋体" w:hint="default"/>
                <w:i/>
                <w:spacing w:val="5"/>
                <w:sz w:val="18"/>
                <w:szCs w:val="18"/>
              </w:rPr>
              <w:t>自首次授权日起</w:t>
            </w:r>
            <w:r>
              <w:rPr>
                <w:rFonts w:ascii="Times New Roman" w:hAnsi="Times New Roman" w:cs="Times New Roman" w:eastAsia="Times New Roman" w:hint="default"/>
                <w:spacing w:val="5"/>
                <w:sz w:val="18"/>
                <w:szCs w:val="18"/>
              </w:rPr>
              <w:t>12</w:t>
            </w:r>
            <w:r>
              <w:rPr>
                <w:rFonts w:ascii="宋体" w:hAnsi="宋体" w:cs="宋体" w:eastAsia="宋体" w:hint="default"/>
                <w:i/>
                <w:spacing w:val="5"/>
                <w:sz w:val="18"/>
                <w:szCs w:val="18"/>
              </w:rPr>
              <w:t>个月后的首个交易日起至首次授权日起</w:t>
            </w:r>
            <w:r>
              <w:rPr>
                <w:rFonts w:ascii="Times New Roman" w:hAnsi="Times New Roman" w:cs="Times New Roman" w:eastAsia="Times New Roman" w:hint="default"/>
                <w:spacing w:val="5"/>
                <w:sz w:val="18"/>
                <w:szCs w:val="18"/>
              </w:rPr>
              <w:t>24</w:t>
            </w:r>
            <w:r>
              <w:rPr>
                <w:rFonts w:ascii="宋体" w:hAnsi="宋体" w:cs="宋体" w:eastAsia="宋体" w:hint="default"/>
                <w:i/>
                <w:spacing w:val="5"/>
                <w:sz w:val="18"/>
                <w:szCs w:val="18"/>
              </w:rPr>
              <w:t>个月</w:t>
            </w:r>
            <w:r>
              <w:rPr>
                <w:rFonts w:ascii="宋体" w:hAnsi="宋体" w:cs="宋体" w:eastAsia="宋体" w:hint="default"/>
                <w:i/>
                <w:spacing w:val="-66"/>
                <w:sz w:val="18"/>
                <w:szCs w:val="18"/>
              </w:rPr>
              <w:t> </w:t>
            </w:r>
            <w:r>
              <w:rPr>
                <w:rFonts w:ascii="宋体" w:hAnsi="宋体" w:cs="宋体" w:eastAsia="宋体" w:hint="default"/>
                <w:i/>
                <w:sz w:val="18"/>
                <w:szCs w:val="18"/>
              </w:rPr>
              <w:t>内的最后一个交易日当日止</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35"/>
              <w:jc w:val="right"/>
              <w:rPr>
                <w:rFonts w:ascii="Times New Roman" w:hAnsi="Times New Roman" w:cs="Times New Roman" w:eastAsia="Times New Roman" w:hint="default"/>
                <w:sz w:val="18"/>
                <w:szCs w:val="18"/>
              </w:rPr>
            </w:pPr>
            <w:r>
              <w:rPr>
                <w:rFonts w:ascii="Times New Roman"/>
                <w:sz w:val="18"/>
              </w:rPr>
              <w:t>50%</w:t>
            </w:r>
          </w:p>
        </w:tc>
      </w:tr>
      <w:tr>
        <w:trPr>
          <w:trHeight w:val="660" w:hRule="exact"/>
        </w:trPr>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8"/>
              <w:jc w:val="right"/>
              <w:rPr>
                <w:rFonts w:ascii="宋体" w:hAnsi="宋体" w:cs="宋体" w:eastAsia="宋体" w:hint="default"/>
                <w:sz w:val="18"/>
                <w:szCs w:val="18"/>
              </w:rPr>
            </w:pPr>
            <w:r>
              <w:rPr>
                <w:rFonts w:ascii="宋体" w:hAnsi="宋体" w:cs="宋体" w:eastAsia="宋体" w:hint="default"/>
                <w:i/>
                <w:sz w:val="18"/>
                <w:szCs w:val="18"/>
              </w:rPr>
              <w:t>第二个行权期</w:t>
            </w:r>
            <w:r>
              <w:rPr>
                <w:rFonts w:ascii="宋体" w:hAnsi="宋体" w:cs="宋体" w:eastAsia="宋体" w:hint="default"/>
                <w:sz w:val="18"/>
                <w:szCs w:val="18"/>
              </w:rPr>
            </w:r>
          </w:p>
        </w:tc>
        <w:tc>
          <w:tcPr>
            <w:tcW w:w="523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8"/>
              <w:jc w:val="left"/>
              <w:rPr>
                <w:rFonts w:ascii="宋体" w:hAnsi="宋体" w:cs="宋体" w:eastAsia="宋体" w:hint="default"/>
                <w:sz w:val="18"/>
                <w:szCs w:val="18"/>
              </w:rPr>
            </w:pPr>
            <w:r>
              <w:rPr>
                <w:rFonts w:ascii="宋体" w:hAnsi="宋体" w:cs="宋体" w:eastAsia="宋体" w:hint="default"/>
                <w:i/>
                <w:spacing w:val="5"/>
                <w:sz w:val="18"/>
                <w:szCs w:val="18"/>
              </w:rPr>
              <w:t>自首次授权日起</w:t>
            </w:r>
            <w:r>
              <w:rPr>
                <w:rFonts w:ascii="Times New Roman" w:hAnsi="Times New Roman" w:cs="Times New Roman" w:eastAsia="Times New Roman" w:hint="default"/>
                <w:spacing w:val="5"/>
                <w:sz w:val="18"/>
                <w:szCs w:val="18"/>
              </w:rPr>
              <w:t>24</w:t>
            </w:r>
            <w:r>
              <w:rPr>
                <w:rFonts w:ascii="宋体" w:hAnsi="宋体" w:cs="宋体" w:eastAsia="宋体" w:hint="default"/>
                <w:i/>
                <w:spacing w:val="5"/>
                <w:sz w:val="18"/>
                <w:szCs w:val="18"/>
              </w:rPr>
              <w:t>个月后的首个交易日起至首次授权日起</w:t>
            </w:r>
            <w:r>
              <w:rPr>
                <w:rFonts w:ascii="Times New Roman" w:hAnsi="Times New Roman" w:cs="Times New Roman" w:eastAsia="Times New Roman" w:hint="default"/>
                <w:spacing w:val="5"/>
                <w:sz w:val="18"/>
                <w:szCs w:val="18"/>
              </w:rPr>
              <w:t>36</w:t>
            </w:r>
            <w:r>
              <w:rPr>
                <w:rFonts w:ascii="宋体" w:hAnsi="宋体" w:cs="宋体" w:eastAsia="宋体" w:hint="default"/>
                <w:i/>
                <w:spacing w:val="5"/>
                <w:sz w:val="18"/>
                <w:szCs w:val="18"/>
              </w:rPr>
              <w:t>个月</w:t>
            </w:r>
            <w:r>
              <w:rPr>
                <w:rFonts w:ascii="宋体" w:hAnsi="宋体" w:cs="宋体" w:eastAsia="宋体" w:hint="default"/>
                <w:i/>
                <w:spacing w:val="-65"/>
                <w:sz w:val="18"/>
                <w:szCs w:val="18"/>
              </w:rPr>
              <w:t> </w:t>
            </w:r>
            <w:r>
              <w:rPr>
                <w:rFonts w:ascii="宋体" w:hAnsi="宋体" w:cs="宋体" w:eastAsia="宋体" w:hint="default"/>
                <w:i/>
                <w:sz w:val="18"/>
                <w:szCs w:val="18"/>
              </w:rPr>
              <w:t>内的最后一个交易日当日止</w:t>
            </w:r>
            <w:r>
              <w:rPr>
                <w:rFonts w:ascii="宋体" w:hAnsi="宋体" w:cs="宋体" w:eastAsia="宋体" w:hint="default"/>
                <w:sz w:val="18"/>
                <w:szCs w:val="18"/>
              </w:rPr>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35"/>
              <w:jc w:val="right"/>
              <w:rPr>
                <w:rFonts w:ascii="Times New Roman" w:hAnsi="Times New Roman" w:cs="Times New Roman" w:eastAsia="Times New Roman" w:hint="default"/>
                <w:sz w:val="18"/>
                <w:szCs w:val="18"/>
              </w:rPr>
            </w:pPr>
            <w:r>
              <w:rPr>
                <w:rFonts w:ascii="Times New Roman"/>
                <w:sz w:val="18"/>
              </w:rPr>
              <w:t>50%</w:t>
            </w:r>
          </w:p>
        </w:tc>
      </w:tr>
    </w:tbl>
    <w:p>
      <w:pPr>
        <w:spacing w:line="300" w:lineRule="auto" w:before="8"/>
        <w:ind w:left="152" w:right="149" w:firstLine="360"/>
        <w:jc w:val="left"/>
        <w:rPr>
          <w:rFonts w:ascii="宋体" w:hAnsi="宋体" w:cs="宋体" w:eastAsia="宋体" w:hint="default"/>
          <w:sz w:val="18"/>
          <w:szCs w:val="18"/>
        </w:rPr>
      </w:pPr>
      <w:r>
        <w:rPr>
          <w:rFonts w:ascii="宋体" w:hAnsi="宋体" w:cs="宋体" w:eastAsia="宋体" w:hint="default"/>
          <w:i/>
          <w:spacing w:val="-2"/>
          <w:sz w:val="18"/>
          <w:szCs w:val="18"/>
        </w:rPr>
        <w:t>公司股票期权和限制性股票的主要行权条件：在本股票期权激励计划有效期内，以</w:t>
      </w:r>
      <w:r>
        <w:rPr>
          <w:rFonts w:ascii="Times New Roman" w:hAnsi="Times New Roman" w:cs="Times New Roman" w:eastAsia="Times New Roman" w:hint="default"/>
          <w:spacing w:val="-2"/>
          <w:sz w:val="18"/>
          <w:szCs w:val="18"/>
        </w:rPr>
        <w:t>2015</w:t>
      </w:r>
      <w:r>
        <w:rPr>
          <w:rFonts w:ascii="宋体" w:hAnsi="宋体" w:cs="宋体" w:eastAsia="宋体" w:hint="default"/>
          <w:i/>
          <w:spacing w:val="-2"/>
          <w:sz w:val="18"/>
          <w:szCs w:val="18"/>
        </w:rPr>
        <w:t>年净利润为基数，净利润增长率</w:t>
      </w:r>
      <w:r>
        <w:rPr>
          <w:rFonts w:ascii="宋体" w:hAnsi="宋体" w:cs="宋体" w:eastAsia="宋体" w:hint="default"/>
          <w:i/>
          <w:sz w:val="18"/>
          <w:szCs w:val="18"/>
        </w:rPr>
        <w:t> 相比</w:t>
      </w:r>
      <w:r>
        <w:rPr>
          <w:rFonts w:ascii="Times New Roman" w:hAnsi="Times New Roman" w:cs="Times New Roman" w:eastAsia="Times New Roman" w:hint="default"/>
          <w:sz w:val="18"/>
          <w:szCs w:val="18"/>
        </w:rPr>
        <w:t>2015</w:t>
      </w:r>
      <w:r>
        <w:rPr>
          <w:rFonts w:ascii="宋体" w:hAnsi="宋体" w:cs="宋体" w:eastAsia="宋体" w:hint="default"/>
          <w:i/>
          <w:sz w:val="18"/>
          <w:szCs w:val="18"/>
        </w:rPr>
        <w:t>年，</w:t>
      </w:r>
      <w:r>
        <w:rPr>
          <w:rFonts w:ascii="Times New Roman" w:hAnsi="Times New Roman" w:cs="Times New Roman" w:eastAsia="Times New Roman" w:hint="default"/>
          <w:sz w:val="18"/>
          <w:szCs w:val="18"/>
        </w:rPr>
        <w:t>2017-2018</w:t>
      </w:r>
      <w:r>
        <w:rPr>
          <w:rFonts w:ascii="宋体" w:hAnsi="宋体" w:cs="宋体" w:eastAsia="宋体" w:hint="default"/>
          <w:i/>
          <w:sz w:val="18"/>
          <w:szCs w:val="18"/>
        </w:rPr>
        <w:t>年分别不低于</w:t>
      </w:r>
      <w:r>
        <w:rPr>
          <w:rFonts w:ascii="Times New Roman" w:hAnsi="Times New Roman" w:cs="Times New Roman" w:eastAsia="Times New Roman" w:hint="default"/>
          <w:sz w:val="18"/>
          <w:szCs w:val="18"/>
        </w:rPr>
        <w:t>52%</w:t>
      </w:r>
      <w:r>
        <w:rPr>
          <w:rFonts w:ascii="宋体" w:hAnsi="宋体" w:cs="宋体" w:eastAsia="宋体" w:hint="default"/>
          <w:i/>
          <w:sz w:val="18"/>
          <w:szCs w:val="18"/>
        </w:rPr>
        <w:t>，</w:t>
      </w:r>
      <w:r>
        <w:rPr>
          <w:rFonts w:ascii="Times New Roman" w:hAnsi="Times New Roman" w:cs="Times New Roman" w:eastAsia="Times New Roman" w:hint="default"/>
          <w:sz w:val="18"/>
          <w:szCs w:val="18"/>
        </w:rPr>
        <w:t>85%</w:t>
      </w:r>
      <w:r>
        <w:rPr>
          <w:rFonts w:ascii="宋体" w:hAnsi="宋体" w:cs="宋体" w:eastAsia="宋体" w:hint="default"/>
          <w:i/>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i/>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i/>
          <w:sz w:val="18"/>
          <w:szCs w:val="18"/>
        </w:rPr>
        <w:t>指扣除非经常性损益后的净利润。</w:t>
      </w:r>
      <w:r>
        <w:rPr>
          <w:rFonts w:ascii="宋体" w:hAnsi="宋体" w:cs="宋体" w:eastAsia="宋体" w:hint="default"/>
          <w:sz w:val="18"/>
          <w:szCs w:val="18"/>
        </w:rPr>
      </w:r>
    </w:p>
    <w:p>
      <w:pPr>
        <w:spacing w:line="240" w:lineRule="auto" w:before="4"/>
        <w:rPr>
          <w:rFonts w:ascii="宋体" w:hAnsi="宋体" w:cs="宋体" w:eastAsia="宋体" w:hint="default"/>
          <w:i/>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1"/>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授予日权益工具公允价值的确定方法</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i/>
                <w:sz w:val="18"/>
                <w:szCs w:val="18"/>
              </w:rPr>
              <w:t>期权定价模型</w:t>
            </w:r>
            <w:r>
              <w:rPr>
                <w:rFonts w:ascii="宋体" w:hAnsi="宋体" w:cs="宋体" w:eastAsia="宋体" w:hint="default"/>
                <w:sz w:val="18"/>
                <w:szCs w:val="18"/>
              </w:rPr>
            </w:r>
          </w:p>
        </w:tc>
      </w:tr>
      <w:tr>
        <w:trPr>
          <w:trHeight w:val="1026"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i/>
                <w:sz w:val="18"/>
                <w:szCs w:val="18"/>
              </w:rPr>
              <w:t>可行权权益工具数量的确定依据</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51"/>
              <w:jc w:val="both"/>
              <w:rPr>
                <w:rFonts w:ascii="宋体" w:hAnsi="宋体" w:cs="宋体" w:eastAsia="宋体" w:hint="default"/>
                <w:sz w:val="18"/>
                <w:szCs w:val="18"/>
              </w:rPr>
            </w:pPr>
            <w:r>
              <w:rPr>
                <w:rFonts w:ascii="宋体" w:hAnsi="宋体" w:cs="宋体" w:eastAsia="宋体" w:hint="default"/>
                <w:i/>
                <w:sz w:val="18"/>
                <w:szCs w:val="18"/>
              </w:rPr>
              <w:t>在等待期内的每个资产负债表日，根据最新取得的可行权 职工人数变动等后续信息做出最佳估计，修正预计可行权 的权益工具数量</w:t>
            </w:r>
            <w:r>
              <w:rPr>
                <w:rFonts w:ascii="宋体" w:hAnsi="宋体" w:cs="宋体" w:eastAsia="宋体" w:hint="default"/>
                <w:sz w:val="18"/>
                <w:szCs w:val="18"/>
              </w:rPr>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本期估计与上期估计有重大差异的原因</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无</w:t>
            </w:r>
            <w:r>
              <w:rPr>
                <w:rFonts w:ascii="宋体" w:hAnsi="宋体" w:cs="宋体" w:eastAsia="宋体" w:hint="default"/>
                <w:sz w:val="18"/>
                <w:szCs w:val="18"/>
              </w:rPr>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i/>
                <w:sz w:val="18"/>
                <w:szCs w:val="18"/>
              </w:rPr>
              <w:t>以权益结算的股份支付计入资本公积的累计金额</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109,953,529.19</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本期以权益结算的股份支付确认的费用总额</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25,831,042.89</w:t>
            </w:r>
          </w:p>
        </w:tc>
      </w:tr>
    </w:tbl>
    <w:p>
      <w:pPr>
        <w:spacing w:line="240" w:lineRule="auto" w:before="1"/>
        <w:rPr>
          <w:rFonts w:ascii="宋体" w:hAnsi="宋体" w:cs="宋体" w:eastAsia="宋体" w:hint="default"/>
          <w:i/>
          <w:sz w:val="18"/>
          <w:szCs w:val="18"/>
        </w:rPr>
      </w:pPr>
    </w:p>
    <w:p>
      <w:pPr>
        <w:pStyle w:val="Heading2"/>
        <w:spacing w:line="240" w:lineRule="auto" w:before="26"/>
        <w:ind w:right="153"/>
        <w:jc w:val="left"/>
        <w:rPr>
          <w:b w:val="0"/>
          <w:bCs w:val="0"/>
        </w:rPr>
      </w:pPr>
      <w:r>
        <w:rPr/>
        <w:t>十二、资产负债表日后事项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拟分配的利润或股利</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24,238,151.94</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经审议批准宣告发放的利润或股利</w:t>
            </w:r>
            <w:r>
              <w:rPr>
                <w:rFonts w:ascii="宋体" w:hAnsi="宋体" w:cs="宋体" w:eastAsia="宋体" w:hint="default"/>
                <w:sz w:val="18"/>
                <w:szCs w:val="18"/>
              </w:rPr>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24,238,151.94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i/>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00"/>
        <w:jc w:val="right"/>
        <w:rPr>
          <w:i w:val="0"/>
        </w:rPr>
      </w:pPr>
      <w:r>
        <w:rPr>
          <w:spacing w:val="-1"/>
          <w:w w:val="95"/>
        </w:rPr>
        <w:t>（</w:t>
      </w:r>
      <w:r>
        <w:rPr>
          <w:rFonts w:ascii="Times New Roman" w:hAnsi="Times New Roman" w:cs="Times New Roman" w:eastAsia="Times New Roman" w:hint="default"/>
          <w:i w:val="0"/>
          <w:spacing w:val="-1"/>
          <w:w w:val="95"/>
        </w:rPr>
        <w:t>1</w:t>
      </w:r>
      <w:r>
        <w:rPr>
          <w:spacing w:val="-1"/>
          <w:w w:val="95"/>
        </w:rPr>
        <w:t>）公司使用自有资金设立快享医疗科技（上海）有限公司，公司持有</w:t>
      </w:r>
      <w:r>
        <w:rPr>
          <w:rFonts w:ascii="Times New Roman" w:hAnsi="Times New Roman" w:cs="Times New Roman" w:eastAsia="Times New Roman" w:hint="default"/>
          <w:i w:val="0"/>
          <w:spacing w:val="-1"/>
          <w:w w:val="95"/>
        </w:rPr>
        <w:t>100%</w:t>
      </w:r>
      <w:r>
        <w:rPr>
          <w:spacing w:val="-1"/>
          <w:w w:val="95"/>
        </w:rPr>
        <w:t>股权，已于</w:t>
      </w:r>
      <w:r>
        <w:rPr>
          <w:rFonts w:ascii="Times New Roman" w:hAnsi="Times New Roman" w:cs="Times New Roman" w:eastAsia="Times New Roman" w:hint="default"/>
          <w:i w:val="0"/>
          <w:spacing w:val="-1"/>
          <w:w w:val="95"/>
        </w:rPr>
        <w:t>2018</w:t>
      </w:r>
      <w:r>
        <w:rPr>
          <w:spacing w:val="-1"/>
          <w:w w:val="95"/>
        </w:rPr>
        <w:t>年</w:t>
      </w:r>
      <w:r>
        <w:rPr>
          <w:rFonts w:ascii="Times New Roman" w:hAnsi="Times New Roman" w:cs="Times New Roman" w:eastAsia="Times New Roman" w:hint="default"/>
          <w:i w:val="0"/>
          <w:spacing w:val="-1"/>
          <w:w w:val="95"/>
        </w:rPr>
        <w:t>2</w:t>
      </w:r>
      <w:r>
        <w:rPr>
          <w:spacing w:val="-1"/>
          <w:w w:val="95"/>
        </w:rPr>
        <w:t>月完成工商注册手续。</w:t>
      </w:r>
      <w:r>
        <w:rPr>
          <w:i w:val="0"/>
          <w:spacing w:val="-1"/>
          <w:w w:val="95"/>
        </w:rPr>
      </w:r>
    </w:p>
    <w:p>
      <w:pPr>
        <w:pStyle w:val="BodyText"/>
        <w:spacing w:line="240" w:lineRule="auto" w:before="63"/>
        <w:ind w:left="513" w:right="94"/>
        <w:jc w:val="left"/>
        <w:rPr>
          <w:i w:val="0"/>
        </w:rPr>
      </w:pPr>
      <w:r>
        <w:rPr/>
        <w:t>（</w:t>
      </w:r>
      <w:r>
        <w:rPr>
          <w:rFonts w:ascii="Times New Roman" w:hAnsi="Times New Roman" w:cs="Times New Roman" w:eastAsia="Times New Roman" w:hint="default"/>
          <w:i w:val="0"/>
        </w:rPr>
        <w:t>2</w:t>
      </w:r>
      <w:r>
        <w:rPr/>
        <w:t>）公司使用自有资金设立宣城卫宁软件科技有限公司，公司持有</w:t>
      </w:r>
      <w:r>
        <w:rPr>
          <w:rFonts w:ascii="Times New Roman" w:hAnsi="Times New Roman" w:cs="Times New Roman" w:eastAsia="Times New Roman" w:hint="default"/>
          <w:i w:val="0"/>
        </w:rPr>
        <w:t>100%</w:t>
      </w:r>
      <w:r>
        <w:rPr/>
        <w:t>股权，已于</w:t>
      </w:r>
      <w:r>
        <w:rPr>
          <w:rFonts w:ascii="Times New Roman" w:hAnsi="Times New Roman" w:cs="Times New Roman" w:eastAsia="Times New Roman" w:hint="default"/>
          <w:i w:val="0"/>
        </w:rPr>
        <w:t>2018</w:t>
      </w:r>
      <w:r>
        <w:rPr/>
        <w:t>年</w:t>
      </w:r>
      <w:r>
        <w:rPr>
          <w:rFonts w:ascii="Times New Roman" w:hAnsi="Times New Roman" w:cs="Times New Roman" w:eastAsia="Times New Roman" w:hint="default"/>
          <w:i w:val="0"/>
        </w:rPr>
        <w:t>3</w:t>
      </w:r>
      <w:r>
        <w:rPr/>
        <w:t>月完成工商注册手续。</w:t>
      </w:r>
      <w:r>
        <w:rPr>
          <w:i w:val="0"/>
        </w:rPr>
      </w:r>
    </w:p>
    <w:p>
      <w:pPr>
        <w:pStyle w:val="BodyText"/>
        <w:spacing w:line="300" w:lineRule="auto" w:before="63"/>
        <w:ind w:right="191" w:firstLine="360"/>
        <w:jc w:val="both"/>
        <w:rPr>
          <w:i w:val="0"/>
        </w:rPr>
      </w:pPr>
      <w:r>
        <w:rPr/>
        <w:t>（</w:t>
      </w:r>
      <w:r>
        <w:rPr>
          <w:rFonts w:ascii="Times New Roman" w:hAnsi="Times New Roman" w:cs="Times New Roman" w:eastAsia="Times New Roman" w:hint="default"/>
          <w:i w:val="0"/>
        </w:rPr>
        <w:t>3</w:t>
      </w:r>
      <w:r>
        <w:rPr/>
        <w:t>）公司子公司上海卫宁软件有限公司与自然人夏添（以下简称</w:t>
      </w:r>
      <w:r>
        <w:rPr>
          <w:rFonts w:ascii="Times New Roman" w:hAnsi="Times New Roman" w:cs="Times New Roman" w:eastAsia="Times New Roman" w:hint="default"/>
          <w:i w:val="0"/>
        </w:rPr>
        <w:t>“</w:t>
      </w:r>
      <w:r>
        <w:rPr/>
        <w:t>乙方</w:t>
      </w:r>
      <w:r>
        <w:rPr>
          <w:rFonts w:ascii="Times New Roman" w:hAnsi="Times New Roman" w:cs="Times New Roman" w:eastAsia="Times New Roman" w:hint="default"/>
          <w:i w:val="0"/>
        </w:rPr>
        <w:t>”</w:t>
      </w:r>
      <w:r>
        <w:rPr/>
        <w:t>）共同出资设立上海卫宁数据科技有限公司， </w:t>
      </w:r>
      <w:r>
        <w:rPr>
          <w:spacing w:val="-1"/>
        </w:rPr>
        <w:t>公司注册资本</w:t>
      </w:r>
      <w:r>
        <w:rPr>
          <w:rFonts w:ascii="Times New Roman" w:hAnsi="Times New Roman" w:cs="Times New Roman" w:eastAsia="Times New Roman" w:hint="default"/>
          <w:i w:val="0"/>
          <w:spacing w:val="-1"/>
        </w:rPr>
        <w:t>1,500</w:t>
      </w:r>
      <w:r>
        <w:rPr>
          <w:spacing w:val="-1"/>
        </w:rPr>
        <w:t>万元，上海卫宁软件有限公司以货币资金出资</w:t>
      </w:r>
      <w:r>
        <w:rPr>
          <w:rFonts w:ascii="Times New Roman" w:hAnsi="Times New Roman" w:cs="Times New Roman" w:eastAsia="Times New Roman" w:hint="default"/>
          <w:i w:val="0"/>
          <w:spacing w:val="-1"/>
        </w:rPr>
        <w:t>1,200</w:t>
      </w:r>
      <w:r>
        <w:rPr>
          <w:spacing w:val="-1"/>
        </w:rPr>
        <w:t>万元，持股比例</w:t>
      </w:r>
      <w:r>
        <w:rPr>
          <w:rFonts w:ascii="Times New Roman" w:hAnsi="Times New Roman" w:cs="Times New Roman" w:eastAsia="Times New Roman" w:hint="default"/>
          <w:i w:val="0"/>
          <w:spacing w:val="-1"/>
        </w:rPr>
        <w:t>80%</w:t>
      </w:r>
      <w:r>
        <w:rPr>
          <w:spacing w:val="-1"/>
        </w:rPr>
        <w:t>，乙方以货币出资出资</w:t>
      </w:r>
      <w:r>
        <w:rPr>
          <w:rFonts w:ascii="Times New Roman" w:hAnsi="Times New Roman" w:cs="Times New Roman" w:eastAsia="Times New Roman" w:hint="default"/>
          <w:i w:val="0"/>
          <w:spacing w:val="-1"/>
        </w:rPr>
        <w:t>300</w:t>
      </w:r>
      <w:r>
        <w:rPr>
          <w:spacing w:val="-1"/>
        </w:rPr>
        <w:t>万，持</w:t>
      </w:r>
      <w:r>
        <w:rPr/>
        <w:t> 股比例</w:t>
      </w:r>
      <w:r>
        <w:rPr>
          <w:rFonts w:ascii="Times New Roman" w:hAnsi="Times New Roman" w:cs="Times New Roman" w:eastAsia="Times New Roman" w:hint="default"/>
          <w:i w:val="0"/>
        </w:rPr>
        <w:t>20%</w:t>
      </w:r>
      <w:r>
        <w:rPr/>
        <w:t>，已于</w:t>
      </w:r>
      <w:r>
        <w:rPr>
          <w:rFonts w:ascii="Times New Roman" w:hAnsi="Times New Roman" w:cs="Times New Roman" w:eastAsia="Times New Roman" w:hint="default"/>
          <w:i w:val="0"/>
        </w:rPr>
        <w:t>2018</w:t>
      </w:r>
      <w:r>
        <w:rPr/>
        <w:t>年</w:t>
      </w:r>
      <w:r>
        <w:rPr>
          <w:rFonts w:ascii="Times New Roman" w:hAnsi="Times New Roman" w:cs="Times New Roman" w:eastAsia="Times New Roman" w:hint="default"/>
          <w:i w:val="0"/>
        </w:rPr>
        <w:t>3</w:t>
      </w:r>
      <w:r>
        <w:rPr/>
        <w:t>月完成工商注册手续。</w:t>
      </w:r>
      <w:r>
        <w:rPr>
          <w:i w:val="0"/>
        </w:rPr>
      </w:r>
    </w:p>
    <w:p>
      <w:pPr>
        <w:spacing w:line="240" w:lineRule="auto" w:before="5"/>
        <w:rPr>
          <w:rFonts w:ascii="宋体" w:hAnsi="宋体" w:cs="宋体" w:eastAsia="宋体" w:hint="default"/>
          <w:i/>
          <w:sz w:val="20"/>
          <w:szCs w:val="20"/>
        </w:rPr>
      </w:pPr>
    </w:p>
    <w:p>
      <w:pPr>
        <w:pStyle w:val="Heading2"/>
        <w:spacing w:line="240" w:lineRule="auto"/>
        <w:ind w:right="94"/>
        <w:jc w:val="left"/>
        <w:rPr>
          <w:b w:val="0"/>
          <w:bCs w:val="0"/>
        </w:rPr>
      </w:pPr>
      <w:r>
        <w:rPr/>
        <w:t>十三、其他重要事项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i/>
                <w:sz w:val="18"/>
                <w:szCs w:val="18"/>
              </w:rPr>
              <w:t>收入</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i/>
                <w:sz w:val="18"/>
                <w:szCs w:val="18"/>
              </w:rPr>
              <w:t>费用</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i/>
                <w:sz w:val="18"/>
                <w:szCs w:val="18"/>
              </w:rPr>
              <w:t>利润总额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i/>
                <w:sz w:val="18"/>
                <w:szCs w:val="18"/>
              </w:rPr>
              <w:t>所得税费用</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i/>
                <w:sz w:val="18"/>
                <w:szCs w:val="18"/>
              </w:rPr>
              <w:t>净利润</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i/>
                <w:sz w:val="18"/>
                <w:szCs w:val="18"/>
              </w:rPr>
              <w:t>归属于母公司所 有者的终止经营 利润</w:t>
            </w:r>
            <w:r>
              <w:rPr>
                <w:rFonts w:ascii="宋体" w:hAnsi="宋体" w:cs="宋体" w:eastAsia="宋体" w:hint="default"/>
                <w:sz w:val="18"/>
                <w:szCs w:val="18"/>
              </w:rPr>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上海天健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1,429,696.83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7,487,726.27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-6,058,029.44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-879,326.41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-5,178,703.03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-2,641,138.55</w:t>
            </w:r>
          </w:p>
        </w:tc>
      </w:tr>
    </w:tbl>
    <w:p>
      <w:pPr>
        <w:spacing w:line="240" w:lineRule="auto" w:before="3"/>
        <w:rPr>
          <w:rFonts w:ascii="宋体" w:hAnsi="宋体" w:cs="宋体" w:eastAsia="宋体" w:hint="default"/>
          <w:i/>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rPr>
          <w:i w:val="0"/>
        </w:rPr>
      </w:pPr>
      <w:r>
        <w:rPr/>
        <w:t>单位：</w:t>
      </w:r>
      <w:r>
        <w:rPr>
          <w:spacing w:val="1"/>
        </w:rPr>
        <w:t> </w:t>
      </w:r>
      <w:r>
        <w:rPr/>
        <w:t>元</w:t>
      </w:r>
      <w:r>
        <w:rPr>
          <w:i w:val="0"/>
        </w:rPr>
      </w: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上海</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其他华东地区</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华北</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华中</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华南</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i/>
                <w:sz w:val="18"/>
                <w:szCs w:val="18"/>
              </w:rPr>
              <w:t>分部间抵销</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i/>
                <w:sz w:val="18"/>
                <w:szCs w:val="18"/>
              </w:rPr>
              <w:t>主营业务收入</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245,357,598.39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317,534,182.74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478,406,781.39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76,645,625.81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84,925,097.84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1,202,869,286.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i/>
                <w:sz w:val="18"/>
                <w:szCs w:val="18"/>
              </w:rPr>
              <w:t>主营业务成本</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142,390,213.79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121,641,907.85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240,149,490.21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27,078,723.88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42,784,256.49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574,044,592.22</w:t>
            </w:r>
          </w:p>
        </w:tc>
      </w:tr>
    </w:tbl>
    <w:p>
      <w:pPr>
        <w:spacing w:line="240" w:lineRule="auto" w:before="1"/>
        <w:rPr>
          <w:rFonts w:ascii="宋体" w:hAnsi="宋体" w:cs="宋体" w:eastAsia="宋体" w:hint="default"/>
          <w:i/>
          <w:sz w:val="18"/>
          <w:szCs w:val="18"/>
        </w:rPr>
      </w:pPr>
    </w:p>
    <w:p>
      <w:pPr>
        <w:pStyle w:val="Heading2"/>
        <w:spacing w:line="240" w:lineRule="auto" w:before="26"/>
        <w:ind w:right="94"/>
        <w:jc w:val="left"/>
        <w:rPr>
          <w:b w:val="0"/>
          <w:bCs w:val="0"/>
        </w:rPr>
      </w:pP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399"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i/>
                <w:sz w:val="18"/>
                <w:szCs w:val="18"/>
              </w:rPr>
              <w:t>类别</w:t>
            </w:r>
            <w:r>
              <w:rPr>
                <w:rFonts w:ascii="宋体" w:hAnsi="宋体" w:cs="宋体" w:eastAsia="宋体" w:hint="default"/>
                <w:sz w:val="18"/>
                <w:szCs w:val="18"/>
              </w:rPr>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i/>
                <w:sz w:val="18"/>
                <w:szCs w:val="18"/>
              </w:rPr>
              <w:t>计提比 例</w:t>
            </w:r>
            <w:r>
              <w:rPr>
                <w:rFonts w:ascii="宋体" w:hAnsi="宋体" w:cs="宋体" w:eastAsia="宋体" w:hint="default"/>
                <w:sz w:val="18"/>
                <w:szCs w:val="18"/>
              </w:rPr>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i/>
                <w:sz w:val="18"/>
                <w:szCs w:val="18"/>
              </w:rPr>
              <w:t>单项金额重大并单 独计提坏账准备的 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17,994,6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08.24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2.22%</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17,994,60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8.24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13,416,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906.82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0"/>
              <w:ind w:right="0"/>
              <w:jc w:val="left"/>
              <w:rPr>
                <w:rFonts w:ascii="宋体" w:hAnsi="宋体" w:cs="宋体" w:eastAsia="宋体" w:hint="default"/>
                <w:i/>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2.57%</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13,416,906.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i/>
                <w:sz w:val="18"/>
                <w:szCs w:val="18"/>
              </w:rPr>
              <w:t>按信用风险特征组 合计提坏账准备的 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788,210,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809.75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104,359,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134.63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683,851,6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75.12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507,145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,996.74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96.98%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73,647,38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2.13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433,498,61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4.61</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i/>
                <w:sz w:val="18"/>
                <w:szCs w:val="18"/>
              </w:rPr>
              <w:t>单项金额不重大但 单独计提坏账准备 的应收账款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2,945,44</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1,367,51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1,577,925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2,373,5</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75.80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1,367,515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1,006,060.8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809,150,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858.67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105,726,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649.63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703,424,2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09.04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522,936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,479.36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75,014,89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7.13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447,921,58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rPr>
          <w:i w:val="0"/>
        </w:rPr>
      </w:pPr>
      <w:r>
        <w:rPr/>
        <w:t>期末单项金额重大并单项计提坏账准备的应收账款：</w:t>
      </w:r>
      <w:r>
        <w:rPr>
          <w:i w:val="0"/>
        </w:rPr>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6"/>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4"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i/>
                <w:sz w:val="18"/>
                <w:szCs w:val="18"/>
              </w:rPr>
              <w:t>应收账款（按单位）</w:t>
            </w:r>
            <w:r>
              <w:rPr>
                <w:rFonts w:ascii="宋体" w:hAnsi="宋体" w:cs="宋体" w:eastAsia="宋体" w:hint="default"/>
                <w:sz w:val="18"/>
                <w:szCs w:val="18"/>
              </w:rPr>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i/>
                <w:sz w:val="18"/>
                <w:szCs w:val="18"/>
              </w:rPr>
              <w:t>应收账款</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i/>
                <w:sz w:val="18"/>
                <w:szCs w:val="18"/>
              </w:rPr>
              <w:t>计提理由</w:t>
            </w:r>
            <w:r>
              <w:rPr>
                <w:rFonts w:ascii="宋体" w:hAnsi="宋体" w:cs="宋体" w:eastAsia="宋体" w:hint="default"/>
                <w:sz w:val="18"/>
                <w:szCs w:val="18"/>
              </w:rPr>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i/>
                <w:sz w:val="18"/>
                <w:szCs w:val="18"/>
              </w:rPr>
              <w:t>黑龙江卫宁软件有限公 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6,406,828.08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i/>
                <w:sz w:val="18"/>
                <w:szCs w:val="18"/>
              </w:rPr>
              <w:t>新疆金仕达卫宁软件有 限公司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4,155,389.79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四川卫宁软件有限公司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3,722,541.07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i/>
                <w:sz w:val="18"/>
                <w:szCs w:val="18"/>
              </w:rPr>
              <w:t>深圳卫宁中天软件有限 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2,058,543.30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i/>
                <w:sz w:val="18"/>
                <w:szCs w:val="18"/>
              </w:rPr>
              <w:t>北京宇信网景信息技术 有限公司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1,651,306.00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17,994,608.24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rPr>
          <w:i w:val="0"/>
        </w:rPr>
      </w:pPr>
      <w:r>
        <w:rPr/>
        <w:t>组合中，按账龄分析法计提坏账准备的应收账款：</w:t>
      </w:r>
      <w:r>
        <w:rPr>
          <w:i w:val="0"/>
        </w:rPr>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6"/>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账龄</w:t>
            </w:r>
            <w:r>
              <w:rPr>
                <w:rFonts w:ascii="宋体" w:hAnsi="宋体" w:cs="宋体" w:eastAsia="宋体" w:hint="default"/>
                <w:sz w:val="18"/>
                <w:szCs w:val="18"/>
              </w:rPr>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应收账款</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年以内分项</w:t>
            </w:r>
            <w:r>
              <w:rPr>
                <w:rFonts w:ascii="宋体" w:hAnsi="宋体" w:cs="宋体" w:eastAsia="宋体" w:hint="default"/>
                <w:sz w:val="18"/>
                <w:szCs w:val="18"/>
              </w:rPr>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年以内小计</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476,090,407.55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23,804,520.38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190,822,652.70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19,082,265.27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60,542,770.83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18,162,831.24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27,533,295.67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13,766,647.84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18,394,065.50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14,715,252.40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年以上</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14,827,617.50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14,827,617.50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788,210,809.75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104,359,134.63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13.24%</w:t>
            </w:r>
          </w:p>
        </w:tc>
      </w:tr>
    </w:tbl>
    <w:p>
      <w:pPr>
        <w:pStyle w:val="BodyText"/>
        <w:spacing w:line="240" w:lineRule="auto" w:before="49"/>
        <w:ind w:right="153"/>
        <w:jc w:val="left"/>
        <w:rPr>
          <w:i w:val="0"/>
        </w:rPr>
      </w:pPr>
      <w:r>
        <w:rPr/>
        <w:t>确定该组合依据的说明：</w:t>
      </w:r>
      <w:r>
        <w:rPr>
          <w:i w:val="0"/>
        </w:rPr>
      </w:r>
    </w:p>
    <w:p>
      <w:pPr>
        <w:spacing w:after="0" w:line="240" w:lineRule="auto"/>
        <w:jc w:val="left"/>
        <w:sectPr>
          <w:type w:val="continuous"/>
          <w:pgSz w:w="11910" w:h="16840"/>
          <w:pgMar w:top="1060" w:bottom="1160" w:left="980" w:right="980"/>
        </w:sectPr>
      </w:pPr>
    </w:p>
    <w:p>
      <w:pPr>
        <w:spacing w:line="240" w:lineRule="auto" w:before="9"/>
        <w:rPr>
          <w:rFonts w:ascii="宋体" w:hAnsi="宋体" w:cs="宋体" w:eastAsia="宋体" w:hint="default"/>
          <w:i/>
          <w:sz w:val="25"/>
          <w:szCs w:val="25"/>
        </w:rPr>
      </w:pPr>
    </w:p>
    <w:p>
      <w:pPr>
        <w:pStyle w:val="BodyText"/>
        <w:spacing w:line="240" w:lineRule="auto" w:before="44"/>
        <w:ind w:right="153"/>
        <w:jc w:val="left"/>
        <w:rPr>
          <w:i w:val="0"/>
        </w:rPr>
      </w:pPr>
      <w:r>
        <w:rPr/>
        <w:t>组合中，采用余额百分比法计提坏账准备的应收账款：</w:t>
      </w:r>
      <w:r>
        <w:rPr>
          <w:i w:val="0"/>
        </w:rPr>
      </w:r>
    </w:p>
    <w:p>
      <w:pPr>
        <w:pStyle w:val="BodyText"/>
        <w:spacing w:line="338" w:lineRule="auto" w:before="117"/>
        <w:ind w:right="581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组合中，采用其他方法计提坏账准备的应收账款：</w:t>
      </w:r>
      <w:r>
        <w:rPr>
          <w:i w:val="0"/>
        </w:rPr>
      </w:r>
    </w:p>
    <w:p>
      <w:pPr>
        <w:spacing w:line="240" w:lineRule="auto" w:before="7"/>
        <w:rPr>
          <w:rFonts w:ascii="宋体" w:hAnsi="宋体" w:cs="宋体" w:eastAsia="宋体" w:hint="default"/>
          <w:i/>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40" w:lineRule="auto" w:before="44"/>
        <w:ind w:left="152" w:right="-12" w:firstLine="0"/>
        <w:jc w:val="left"/>
        <w:rPr>
          <w:rFonts w:ascii="宋体" w:hAnsi="宋体" w:cs="宋体" w:eastAsia="宋体" w:hint="default"/>
          <w:sz w:val="18"/>
          <w:szCs w:val="18"/>
        </w:rPr>
      </w:pPr>
      <w:r>
        <w:rPr>
          <w:rFonts w:ascii="宋体" w:hAnsi="宋体" w:cs="宋体" w:eastAsia="宋体" w:hint="default"/>
          <w:i/>
          <w:sz w:val="18"/>
          <w:szCs w:val="18"/>
        </w:rPr>
        <w:t>本期计提坏账准备金额</w:t>
      </w:r>
      <w:r>
        <w:rPr>
          <w:rFonts w:ascii="宋体" w:hAnsi="宋体" w:cs="宋体" w:eastAsia="宋体" w:hint="default"/>
          <w:i/>
          <w:spacing w:val="-48"/>
          <w:sz w:val="18"/>
          <w:szCs w:val="18"/>
        </w:rPr>
        <w:t> </w:t>
      </w:r>
      <w:r>
        <w:rPr>
          <w:rFonts w:ascii="Times New Roman" w:hAnsi="Times New Roman" w:cs="Times New Roman" w:eastAsia="Times New Roman" w:hint="default"/>
          <w:sz w:val="18"/>
          <w:szCs w:val="18"/>
        </w:rPr>
        <w:t>30,711,752.50</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元；本期收回或转回坏账准备金额</w:t>
      </w:r>
      <w:r>
        <w:rPr>
          <w:rFonts w:ascii="宋体" w:hAnsi="宋体" w:cs="宋体" w:eastAsia="宋体" w:hint="default"/>
          <w:i/>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i/>
          <w:sz w:val="18"/>
          <w:szCs w:val="18"/>
        </w:rPr>
        <w:t>元。 其中本期坏账准备收回或转回金额重要的：</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2"/>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6541" w:space="2288"/>
            <w:col w:w="1121"/>
          </w:cols>
        </w:sectPr>
      </w:pP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i/>
                <w:sz w:val="18"/>
                <w:szCs w:val="18"/>
              </w:rPr>
              <w:t>收回或转回金额</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收回方式</w:t>
            </w:r>
            <w:r>
              <w:rPr>
                <w:rFonts w:ascii="宋体" w:hAnsi="宋体" w:cs="宋体" w:eastAsia="宋体" w:hint="default"/>
                <w:sz w:val="18"/>
                <w:szCs w:val="18"/>
              </w:rPr>
            </w:r>
          </w:p>
        </w:tc>
      </w:tr>
    </w:tbl>
    <w:p>
      <w:pPr>
        <w:spacing w:line="240" w:lineRule="auto" w:before="4"/>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3798"/>
        <w:gridCol w:w="2064"/>
        <w:gridCol w:w="2064"/>
        <w:gridCol w:w="1733"/>
      </w:tblGrid>
      <w:tr>
        <w:trPr>
          <w:trHeight w:val="894" w:hRule="exact"/>
        </w:trPr>
        <w:tc>
          <w:tcPr>
            <w:tcW w:w="37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3"/>
              <w:ind w:right="1529"/>
              <w:jc w:val="right"/>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3"/>
              <w:ind w:left="667"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33"/>
              <w:ind w:left="664" w:right="31" w:hanging="629"/>
              <w:jc w:val="left"/>
              <w:rPr>
                <w:rFonts w:ascii="宋体" w:hAnsi="宋体" w:cs="宋体" w:eastAsia="宋体" w:hint="default"/>
                <w:sz w:val="18"/>
                <w:szCs w:val="18"/>
              </w:rPr>
            </w:pPr>
            <w:r>
              <w:rPr>
                <w:rFonts w:ascii="宋体" w:hAnsi="宋体" w:cs="宋体" w:eastAsia="宋体" w:hint="default"/>
                <w:i/>
                <w:sz w:val="18"/>
                <w:szCs w:val="18"/>
              </w:rPr>
              <w:t>占应收账款期末余额合计 数的比例</w:t>
            </w:r>
            <w:r>
              <w:rPr>
                <w:rFonts w:ascii="宋体" w:hAnsi="宋体" w:cs="宋体" w:eastAsia="宋体" w:hint="default"/>
                <w:sz w:val="18"/>
                <w:szCs w:val="18"/>
              </w:rPr>
            </w:r>
          </w:p>
        </w:tc>
        <w:tc>
          <w:tcPr>
            <w:tcW w:w="17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33"/>
              <w:ind w:left="502"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67"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74" w:right="0"/>
              <w:jc w:val="left"/>
              <w:rPr>
                <w:rFonts w:ascii="宋体" w:hAnsi="宋体" w:cs="宋体" w:eastAsia="宋体" w:hint="default"/>
                <w:sz w:val="18"/>
                <w:szCs w:val="18"/>
              </w:rPr>
            </w:pPr>
            <w:r>
              <w:rPr>
                <w:rFonts w:ascii="宋体" w:hAnsi="宋体" w:cs="宋体" w:eastAsia="宋体" w:hint="default"/>
                <w:i/>
                <w:sz w:val="18"/>
                <w:szCs w:val="18"/>
              </w:rPr>
              <w:t>安徽医科大学第一附属医院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14,010,427.75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1.73%</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850,259.20</w:t>
            </w:r>
          </w:p>
        </w:tc>
      </w:tr>
      <w:tr>
        <w:trPr>
          <w:trHeight w:val="468"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4" w:right="0"/>
              <w:jc w:val="left"/>
              <w:rPr>
                <w:rFonts w:ascii="宋体" w:hAnsi="宋体" w:cs="宋体" w:eastAsia="宋体" w:hint="default"/>
                <w:sz w:val="18"/>
                <w:szCs w:val="18"/>
              </w:rPr>
            </w:pPr>
            <w:r>
              <w:rPr>
                <w:rFonts w:ascii="宋体" w:hAnsi="宋体" w:cs="宋体" w:eastAsia="宋体" w:hint="default"/>
                <w:i/>
                <w:sz w:val="18"/>
                <w:szCs w:val="18"/>
              </w:rPr>
              <w:t>安庆市立医院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13,538,549.00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1.67%</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748,553.30</w:t>
            </w:r>
          </w:p>
        </w:tc>
      </w:tr>
      <w:tr>
        <w:trPr>
          <w:trHeight w:val="466"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74" w:right="0"/>
              <w:jc w:val="left"/>
              <w:rPr>
                <w:rFonts w:ascii="宋体" w:hAnsi="宋体" w:cs="宋体" w:eastAsia="宋体" w:hint="default"/>
                <w:sz w:val="18"/>
                <w:szCs w:val="18"/>
              </w:rPr>
            </w:pPr>
            <w:r>
              <w:rPr>
                <w:rFonts w:ascii="宋体" w:hAnsi="宋体" w:cs="宋体" w:eastAsia="宋体" w:hint="default"/>
                <w:i/>
                <w:sz w:val="18"/>
                <w:szCs w:val="18"/>
              </w:rPr>
              <w:t>淮安市第一人民医院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12,748,897.60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1.58%</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2,737,965.08</w:t>
            </w:r>
          </w:p>
        </w:tc>
      </w:tr>
      <w:tr>
        <w:trPr>
          <w:trHeight w:val="468"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4" w:right="0"/>
              <w:jc w:val="left"/>
              <w:rPr>
                <w:rFonts w:ascii="宋体" w:hAnsi="宋体" w:cs="宋体" w:eastAsia="宋体" w:hint="default"/>
                <w:sz w:val="18"/>
                <w:szCs w:val="18"/>
              </w:rPr>
            </w:pPr>
            <w:r>
              <w:rPr>
                <w:rFonts w:ascii="宋体" w:hAnsi="宋体" w:cs="宋体" w:eastAsia="宋体" w:hint="default"/>
                <w:i/>
                <w:sz w:val="18"/>
                <w:szCs w:val="18"/>
              </w:rPr>
              <w:t>合肥市第一人民医院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12,570,350.00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1.55%</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635,007.50</w:t>
            </w:r>
          </w:p>
        </w:tc>
      </w:tr>
      <w:tr>
        <w:trPr>
          <w:trHeight w:val="468"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74" w:right="0"/>
              <w:jc w:val="left"/>
              <w:rPr>
                <w:rFonts w:ascii="宋体" w:hAnsi="宋体" w:cs="宋体" w:eastAsia="宋体" w:hint="default"/>
                <w:sz w:val="18"/>
                <w:szCs w:val="18"/>
              </w:rPr>
            </w:pPr>
            <w:r>
              <w:rPr>
                <w:rFonts w:ascii="宋体" w:hAnsi="宋体" w:cs="宋体" w:eastAsia="宋体" w:hint="default"/>
                <w:i/>
                <w:sz w:val="18"/>
                <w:szCs w:val="18"/>
              </w:rPr>
              <w:t>云阳县人民医院</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12,458,560.00</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1.54%</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622,928.00</w:t>
            </w:r>
          </w:p>
        </w:tc>
      </w:tr>
      <w:tr>
        <w:trPr>
          <w:trHeight w:val="466" w:hRule="exact"/>
        </w:trPr>
        <w:tc>
          <w:tcPr>
            <w:tcW w:w="3798" w:type="dxa"/>
            <w:tcBorders>
              <w:top w:val="single" w:sz="6" w:space="0" w:color="000000"/>
              <w:left w:val="single" w:sz="6" w:space="0" w:color="000000"/>
              <w:bottom w:val="single" w:sz="6" w:space="0" w:color="000000"/>
              <w:right w:val="single" w:sz="6" w:space="0" w:color="000000"/>
            </w:tcBorders>
          </w:tcPr>
          <w:p>
            <w:pPr>
              <w:pStyle w:val="TableParagraph"/>
              <w:tabs>
                <w:tab w:pos="467" w:val="left" w:leader="none"/>
              </w:tabs>
              <w:spacing w:line="240" w:lineRule="auto" w:before="137"/>
              <w:ind w:right="1529"/>
              <w:jc w:val="right"/>
              <w:rPr>
                <w:rFonts w:ascii="宋体" w:hAnsi="宋体" w:cs="宋体" w:eastAsia="宋体" w:hint="default"/>
                <w:sz w:val="18"/>
                <w:szCs w:val="18"/>
              </w:rPr>
            </w:pPr>
            <w:r>
              <w:rPr>
                <w:rFonts w:ascii="宋体" w:hAnsi="宋体" w:cs="宋体" w:eastAsia="宋体" w:hint="default"/>
                <w:i/>
                <w:sz w:val="18"/>
                <w:szCs w:val="18"/>
              </w:rPr>
              <w:t>合</w:t>
              <w:tab/>
            </w:r>
            <w:r>
              <w:rPr>
                <w:rFonts w:ascii="宋体" w:hAnsi="宋体" w:cs="宋体" w:eastAsia="宋体" w:hint="default"/>
                <w:i/>
                <w:w w:val="95"/>
                <w:sz w:val="18"/>
                <w:szCs w:val="18"/>
              </w:rPr>
              <w:t>计</w:t>
            </w:r>
            <w:r>
              <w:rPr>
                <w:rFonts w:ascii="宋体" w:hAnsi="宋体" w:cs="宋体" w:eastAsia="宋体" w:hint="default"/>
                <w:w w:val="95"/>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65,326,784.35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8.07%</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5,594,713.08</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7"/>
        <w:gridCol w:w="656"/>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i/>
                <w:sz w:val="18"/>
                <w:szCs w:val="18"/>
              </w:rPr>
              <w:t>类别</w:t>
            </w:r>
            <w:r>
              <w:rPr>
                <w:rFonts w:ascii="宋体" w:hAnsi="宋体" w:cs="宋体" w:eastAsia="宋体" w:hint="default"/>
                <w:sz w:val="18"/>
                <w:szCs w:val="18"/>
              </w:rPr>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6"/>
              <w:ind w:right="0"/>
              <w:jc w:val="left"/>
              <w:rPr>
                <w:rFonts w:ascii="宋体" w:hAnsi="宋体" w:cs="宋体" w:eastAsia="宋体" w:hint="default"/>
                <w:i/>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i/>
                <w:sz w:val="18"/>
                <w:szCs w:val="18"/>
              </w:rPr>
              <w:t>计提比 例</w:t>
            </w:r>
            <w:r>
              <w:rPr>
                <w:rFonts w:ascii="宋体" w:hAnsi="宋体" w:cs="宋体" w:eastAsia="宋体" w:hint="default"/>
                <w:sz w:val="18"/>
                <w:szCs w:val="18"/>
              </w:rPr>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i/>
                <w:sz w:val="18"/>
                <w:szCs w:val="18"/>
              </w:rPr>
              <w:t>比例</w:t>
            </w:r>
            <w:r>
              <w:rPr>
                <w:rFonts w:ascii="宋体" w:hAnsi="宋体" w:cs="宋体" w:eastAsia="宋体" w:hint="default"/>
                <w:sz w:val="18"/>
                <w:szCs w:val="18"/>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i/>
                <w:sz w:val="18"/>
                <w:szCs w:val="18"/>
              </w:rPr>
              <w:t>单项金额重大并单 独计提坏账准备的 其他应收款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75,109,1</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93.94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44.65%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75,109,19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3.94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118,933</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,444.38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70.94%</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118,933,44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4.38</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i/>
                <w:sz w:val="18"/>
                <w:szCs w:val="18"/>
              </w:rPr>
              <w:t>按信用风险特征组 合计提坏账准备的 其他应收款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91,741,2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10.85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11,333,6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80,407,57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6.12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48,169,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903.55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28.73%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7,201,221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40,968,681.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i/>
                <w:sz w:val="18"/>
                <w:szCs w:val="18"/>
              </w:rPr>
              <w:t>单项金额不重大但</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center"/>
              <w:rPr>
                <w:rFonts w:ascii="Times New Roman" w:hAnsi="Times New Roman" w:cs="Times New Roman" w:eastAsia="Times New Roman" w:hint="default"/>
                <w:sz w:val="18"/>
                <w:szCs w:val="18"/>
              </w:rPr>
            </w:pPr>
            <w:r>
              <w:rPr>
                <w:rFonts w:ascii="Times New Roman"/>
                <w:sz w:val="18"/>
              </w:rPr>
              <w:t>1,337,87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1,337,872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 w:right="0"/>
              <w:jc w:val="center"/>
              <w:rPr>
                <w:rFonts w:ascii="Times New Roman" w:hAnsi="Times New Roman" w:cs="Times New Roman" w:eastAsia="Times New Roman" w:hint="default"/>
                <w:sz w:val="18"/>
                <w:szCs w:val="18"/>
              </w:rPr>
            </w:pPr>
            <w:r>
              <w:rPr>
                <w:rFonts w:ascii="Times New Roman"/>
                <w:sz w:val="18"/>
              </w:rPr>
              <w:t>548,233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548,233.51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9"/>
              <w:jc w:val="left"/>
              <w:rPr>
                <w:rFonts w:ascii="宋体" w:hAnsi="宋体" w:cs="宋体" w:eastAsia="宋体" w:hint="default"/>
                <w:sz w:val="18"/>
                <w:szCs w:val="18"/>
              </w:rPr>
            </w:pPr>
            <w:r>
              <w:rPr>
                <w:rFonts w:ascii="宋体" w:hAnsi="宋体" w:cs="宋体" w:eastAsia="宋体" w:hint="default"/>
                <w:i/>
                <w:sz w:val="18"/>
                <w:szCs w:val="18"/>
              </w:rPr>
              <w:t>单独计提坏账准备 的其他应收款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7" w:right="0"/>
              <w:jc w:val="left"/>
              <w:rPr>
                <w:rFonts w:ascii="Times New Roman" w:hAnsi="Times New Roman" w:cs="Times New Roman" w:eastAsia="Times New Roman" w:hint="default"/>
                <w:sz w:val="18"/>
                <w:szCs w:val="18"/>
              </w:rPr>
            </w:pPr>
            <w:r>
              <w:rPr>
                <w:rFonts w:ascii="Times New Roman"/>
                <w:sz w:val="18"/>
              </w:rPr>
              <w:t>2.43</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Times New Roman"/>
                <w:sz w:val="18"/>
              </w:rPr>
              <w:t>.51</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168,188,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277.22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11,333,6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156,854,6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42.49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167,651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,581.44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7,201,221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160,450,35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9.45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19"/>
        <w:jc w:val="left"/>
        <w:rPr>
          <w:i w:val="0"/>
        </w:rPr>
      </w:pPr>
      <w:r>
        <w:rPr/>
        <w:t>期末单项金额重大并单项计提坏账准备的其他应收款：</w:t>
      </w:r>
      <w:r>
        <w:rPr>
          <w:i w:val="0"/>
        </w:rPr>
      </w:r>
    </w:p>
    <w:p>
      <w:pPr>
        <w:spacing w:before="117"/>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6"/>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i/>
                <w:sz w:val="18"/>
                <w:szCs w:val="18"/>
              </w:rPr>
              <w:t>其他应收款（按单位）</w:t>
            </w:r>
            <w:r>
              <w:rPr>
                <w:rFonts w:ascii="宋体" w:hAnsi="宋体" w:cs="宋体" w:eastAsia="宋体" w:hint="default"/>
                <w:sz w:val="18"/>
                <w:szCs w:val="18"/>
              </w:rPr>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i/>
                <w:sz w:val="18"/>
                <w:szCs w:val="18"/>
              </w:rPr>
              <w:t>其他应收款</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i/>
                <w:sz w:val="18"/>
                <w:szCs w:val="18"/>
              </w:rPr>
              <w:t>计提理由</w:t>
            </w:r>
            <w:r>
              <w:rPr>
                <w:rFonts w:ascii="宋体" w:hAnsi="宋体" w:cs="宋体" w:eastAsia="宋体" w:hint="default"/>
                <w:sz w:val="18"/>
                <w:szCs w:val="18"/>
              </w:rPr>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股权转让款</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i/>
                <w:sz w:val="18"/>
                <w:szCs w:val="18"/>
              </w:rPr>
              <w:t>卫宁互联网科技有限公 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19,319,748.84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江苏卫宁软件有限公司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11,693,999.97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i/>
                <w:sz w:val="18"/>
                <w:szCs w:val="18"/>
              </w:rPr>
              <w:t>深圳卫宁中天软件有限 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8,639,921.28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山西卫宁软件有限公司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5,251,914.62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上海卫宁软件有限公司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3,117,310.36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重庆卫宁软件有限公司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1,558,589.97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9"/>
              <w:jc w:val="left"/>
              <w:rPr>
                <w:rFonts w:ascii="宋体" w:hAnsi="宋体" w:cs="宋体" w:eastAsia="宋体" w:hint="default"/>
                <w:sz w:val="18"/>
                <w:szCs w:val="18"/>
              </w:rPr>
            </w:pPr>
            <w:r>
              <w:rPr>
                <w:rFonts w:ascii="宋体" w:hAnsi="宋体" w:cs="宋体" w:eastAsia="宋体" w:hint="default"/>
                <w:i/>
                <w:sz w:val="18"/>
                <w:szCs w:val="18"/>
              </w:rPr>
              <w:t>黑龙江卫宁软件有限公 司</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1,527,708.90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i/>
                <w:sz w:val="18"/>
                <w:szCs w:val="18"/>
              </w:rPr>
              <w:t>预计无回收风险</w:t>
            </w:r>
            <w:r>
              <w:rPr>
                <w:rFonts w:ascii="宋体" w:hAnsi="宋体" w:cs="宋体" w:eastAsia="宋体" w:hint="default"/>
                <w:sz w:val="18"/>
                <w:szCs w:val="18"/>
              </w:rPr>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75,109,193.94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rPr>
          <w:i w:val="0"/>
        </w:rPr>
      </w:pPr>
      <w:r>
        <w:rPr/>
        <w:t>组合中，按账龄分析法计提坏账准备的其他应收款：</w:t>
      </w:r>
      <w:r>
        <w:rPr>
          <w:i w:val="0"/>
        </w:rPr>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7"/>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205"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i/>
                <w:sz w:val="18"/>
                <w:szCs w:val="18"/>
              </w:rPr>
              <w:t>账龄</w:t>
            </w:r>
            <w:r>
              <w:rPr>
                <w:rFonts w:ascii="宋体" w:hAnsi="宋体" w:cs="宋体" w:eastAsia="宋体" w:hint="default"/>
                <w:sz w:val="18"/>
                <w:szCs w:val="18"/>
              </w:rPr>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i/>
                <w:sz w:val="18"/>
                <w:szCs w:val="18"/>
              </w:rPr>
              <w:t>其他应收款</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坏账准备</w:t>
            </w:r>
            <w:r>
              <w:rPr>
                <w:rFonts w:ascii="宋体" w:hAnsi="宋体" w:cs="宋体" w:eastAsia="宋体" w:hint="default"/>
                <w:sz w:val="18"/>
                <w:szCs w:val="18"/>
              </w:rPr>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计提比例</w:t>
            </w:r>
            <w:r>
              <w:rPr>
                <w:rFonts w:ascii="宋体" w:hAnsi="宋体" w:cs="宋体" w:eastAsia="宋体" w:hint="default"/>
                <w:sz w:val="18"/>
                <w:szCs w:val="18"/>
              </w:rPr>
            </w:r>
          </w:p>
        </w:tc>
      </w:tr>
      <w:tr>
        <w:trPr>
          <w:trHeight w:val="205"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年以内分项</w:t>
            </w:r>
            <w:r>
              <w:rPr>
                <w:rFonts w:ascii="宋体" w:hAnsi="宋体" w:cs="宋体" w:eastAsia="宋体" w:hint="default"/>
                <w:sz w:val="18"/>
                <w:szCs w:val="18"/>
              </w:rPr>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年以内小计</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63,224,719.99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3,190,937.61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15,673,238.12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1,567,323.81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7,537,764.96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2,261,329.49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1,300,748.00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650,374.00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至</w:t>
            </w:r>
            <w:r>
              <w:rPr>
                <w:rFonts w:ascii="宋体" w:hAnsi="宋体" w:cs="宋体" w:eastAsia="宋体" w:hint="default"/>
                <w:i/>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1,705,349.78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1,364,279.82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年以上</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2,299,390.00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2,299,390.00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91,741,210.85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11,333,634.73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12.35%</w:t>
            </w:r>
          </w:p>
        </w:tc>
      </w:tr>
    </w:tbl>
    <w:p>
      <w:pPr>
        <w:pStyle w:val="BodyText"/>
        <w:spacing w:line="357" w:lineRule="auto" w:before="49"/>
        <w:ind w:right="5274"/>
        <w:jc w:val="left"/>
        <w:rPr>
          <w:i w:val="0"/>
        </w:rPr>
      </w:pPr>
      <w:r>
        <w:rPr/>
        <w:t>确定该组合依据的说明： 组合中，采用余额百分比法计提坏账准备的其他应收款：</w:t>
      </w:r>
      <w:r>
        <w:rPr>
          <w:i w:val="0"/>
        </w:rPr>
      </w:r>
    </w:p>
    <w:p>
      <w:pPr>
        <w:spacing w:after="0" w:line="357" w:lineRule="auto"/>
        <w:jc w:val="left"/>
        <w:sectPr>
          <w:type w:val="continuous"/>
          <w:pgSz w:w="11910" w:h="16840"/>
          <w:pgMar w:top="1060" w:bottom="1160" w:left="980" w:right="980"/>
        </w:sectPr>
      </w:pPr>
    </w:p>
    <w:p>
      <w:pPr>
        <w:spacing w:line="240" w:lineRule="auto" w:before="9"/>
        <w:rPr>
          <w:rFonts w:ascii="宋体" w:hAnsi="宋体" w:cs="宋体" w:eastAsia="宋体" w:hint="default"/>
          <w:i/>
          <w:sz w:val="25"/>
          <w:szCs w:val="25"/>
        </w:rPr>
      </w:pPr>
    </w:p>
    <w:p>
      <w:pPr>
        <w:pStyle w:val="BodyText"/>
        <w:spacing w:line="340" w:lineRule="auto" w:before="44"/>
        <w:ind w:right="5634"/>
        <w:jc w:val="left"/>
        <w:rPr>
          <w:i w:val="0"/>
        </w:rPr>
      </w:pPr>
      <w:r>
        <w:rPr>
          <w:rFonts w:ascii="Times New Roman" w:hAnsi="Times New Roman" w:cs="Times New Roman" w:eastAsia="Times New Roman" w:hint="default"/>
          <w:i w:val="0"/>
        </w:rPr>
        <w:t>□ </w:t>
      </w:r>
      <w:r>
        <w:rPr/>
        <w:t>适用 </w:t>
      </w:r>
      <w:r>
        <w:rPr>
          <w:rFonts w:ascii="Times New Roman" w:hAnsi="Times New Roman" w:cs="Times New Roman" w:eastAsia="Times New Roman" w:hint="default"/>
          <w:i w:val="0"/>
        </w:rPr>
        <w:t>√</w:t>
      </w:r>
      <w:r>
        <w:rPr>
          <w:rFonts w:ascii="Times New Roman" w:hAnsi="Times New Roman" w:cs="Times New Roman" w:eastAsia="Times New Roman" w:hint="default"/>
          <w:i w:val="0"/>
          <w:spacing w:val="1"/>
        </w:rPr>
        <w:t> </w:t>
      </w:r>
      <w:r>
        <w:rPr/>
        <w:t>不适用 组合中，采用其他方法计提坏账准备的其他应收款：</w:t>
      </w:r>
      <w:r>
        <w:rPr>
          <w:i w:val="0"/>
        </w:rPr>
      </w:r>
    </w:p>
    <w:p>
      <w:pPr>
        <w:spacing w:before="39"/>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40" w:lineRule="auto" w:before="44"/>
        <w:ind w:left="152" w:right="-12" w:firstLine="0"/>
        <w:jc w:val="left"/>
        <w:rPr>
          <w:rFonts w:ascii="宋体" w:hAnsi="宋体" w:cs="宋体" w:eastAsia="宋体" w:hint="default"/>
          <w:sz w:val="18"/>
          <w:szCs w:val="18"/>
        </w:rPr>
      </w:pPr>
      <w:r>
        <w:rPr>
          <w:rFonts w:ascii="宋体" w:hAnsi="宋体" w:cs="宋体" w:eastAsia="宋体" w:hint="default"/>
          <w:i/>
          <w:sz w:val="18"/>
          <w:szCs w:val="18"/>
        </w:rPr>
        <w:t>本期计提坏账准备金额</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4,132,412.74</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元；本期收回或转回坏账准备金额</w:t>
      </w:r>
      <w:r>
        <w:rPr>
          <w:rFonts w:ascii="宋体" w:hAnsi="宋体" w:cs="宋体" w:eastAsia="宋体" w:hint="default"/>
          <w:i/>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i/>
          <w:sz w:val="18"/>
          <w:szCs w:val="18"/>
        </w:rPr>
        <w:t>元。 其中本期坏账准备转回或收回金额重要的：</w:t>
      </w:r>
      <w:r>
        <w:rPr>
          <w:rFonts w:ascii="宋体" w:hAnsi="宋体" w:cs="宋体" w:eastAsia="宋体" w:hint="default"/>
          <w:sz w:val="18"/>
          <w:szCs w:val="18"/>
        </w:rPr>
      </w:r>
    </w:p>
    <w:p>
      <w:pPr>
        <w:spacing w:line="240" w:lineRule="auto" w:before="0"/>
        <w:rPr>
          <w:rFonts w:ascii="宋体" w:hAnsi="宋体" w:cs="宋体" w:eastAsia="宋体" w:hint="default"/>
          <w:i/>
          <w:sz w:val="18"/>
          <w:szCs w:val="18"/>
        </w:rPr>
      </w:pPr>
      <w:r>
        <w:rPr/>
        <w:br w:type="column"/>
      </w:r>
      <w:r>
        <w:rPr>
          <w:rFonts w:ascii="宋体"/>
          <w:i/>
          <w:sz w:val="18"/>
        </w:rPr>
      </w:r>
    </w:p>
    <w:p>
      <w:pPr>
        <w:spacing w:line="240" w:lineRule="auto" w:before="0"/>
        <w:rPr>
          <w:rFonts w:ascii="宋体" w:hAnsi="宋体" w:cs="宋体" w:eastAsia="宋体" w:hint="default"/>
          <w:i/>
          <w:sz w:val="18"/>
          <w:szCs w:val="18"/>
        </w:rPr>
      </w:pPr>
    </w:p>
    <w:p>
      <w:pPr>
        <w:spacing w:line="240" w:lineRule="auto" w:before="2"/>
        <w:rPr>
          <w:rFonts w:ascii="宋体" w:hAnsi="宋体" w:cs="宋体" w:eastAsia="宋体" w:hint="default"/>
          <w:i/>
          <w:sz w:val="21"/>
          <w:szCs w:val="21"/>
        </w:rPr>
      </w:pPr>
    </w:p>
    <w:p>
      <w:pPr>
        <w:pStyle w:val="BodyText"/>
        <w:spacing w:line="240" w:lineRule="auto"/>
        <w:ind w:right="0"/>
        <w:jc w:val="left"/>
        <w:rPr>
          <w:i w:val="0"/>
        </w:rPr>
      </w:pPr>
      <w:r>
        <w:rPr/>
        <w:t>单位：</w:t>
      </w:r>
      <w:r>
        <w:rPr>
          <w:spacing w:val="1"/>
        </w:rPr>
        <w:t> </w:t>
      </w:r>
      <w:r>
        <w:rPr/>
        <w:t>元</w:t>
      </w:r>
      <w:r>
        <w:rPr>
          <w:i w:val="0"/>
        </w:rPr>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i/>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i/>
                <w:sz w:val="18"/>
                <w:szCs w:val="18"/>
              </w:rPr>
              <w:t>转回或收回金额</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收回方式</w:t>
            </w:r>
            <w:r>
              <w:rPr>
                <w:rFonts w:ascii="宋体" w:hAnsi="宋体" w:cs="宋体" w:eastAsia="宋体" w:hint="default"/>
                <w:sz w:val="18"/>
                <w:szCs w:val="18"/>
              </w:rPr>
            </w:r>
          </w:p>
        </w:tc>
      </w:tr>
    </w:tbl>
    <w:p>
      <w:pPr>
        <w:spacing w:line="240" w:lineRule="auto" w:before="4"/>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款项性质</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i/>
                <w:sz w:val="18"/>
                <w:szCs w:val="18"/>
              </w:rPr>
              <w:t>期末账面余额</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i/>
                <w:sz w:val="18"/>
                <w:szCs w:val="18"/>
              </w:rPr>
              <w:t>期初账面余额</w:t>
            </w:r>
            <w:r>
              <w:rPr>
                <w:rFonts w:ascii="宋体" w:hAnsi="宋体" w:cs="宋体" w:eastAsia="宋体" w:hint="default"/>
                <w:sz w:val="18"/>
                <w:szCs w:val="18"/>
              </w:rPr>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子公司往来款</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52,477,066.37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99,404,854.26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投标、履约保证金</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49,034,213.71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31,617,773.71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股权转让款</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押金、备用金</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21,853,531.76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13,177,311.92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公司借款</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16,693,869.22</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4,129,596.16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3,374,817.92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软件产品增值税即征即退款</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7,926,647.48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股票期权行权款</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12,150,176.15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168,188,277.22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167,651,581.44</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i/>
                <w:sz w:val="18"/>
                <w:szCs w:val="18"/>
              </w:rPr>
              <w:t>单位名称</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i/>
                <w:sz w:val="18"/>
                <w:szCs w:val="18"/>
              </w:rPr>
              <w:t>款项的性质</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账龄</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i/>
                <w:sz w:val="18"/>
                <w:szCs w:val="18"/>
              </w:rPr>
              <w:t>占其他应收款期末 余额合计数的比例</w:t>
            </w:r>
            <w:r>
              <w:rPr>
                <w:rFonts w:ascii="宋体" w:hAnsi="宋体" w:cs="宋体" w:eastAsia="宋体" w:hint="default"/>
                <w:sz w:val="18"/>
                <w:szCs w:val="18"/>
              </w:rPr>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i/>
                <w:sz w:val="18"/>
                <w:szCs w:val="18"/>
              </w:rPr>
              <w:t>坏账准备期末余额</w:t>
            </w:r>
            <w:r>
              <w:rPr>
                <w:rFonts w:ascii="宋体" w:hAnsi="宋体" w:cs="宋体" w:eastAsia="宋体" w:hint="default"/>
                <w:sz w:val="18"/>
                <w:szCs w:val="18"/>
              </w:rPr>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股权转让款</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i/>
                <w:sz w:val="18"/>
                <w:szCs w:val="18"/>
              </w:rPr>
              <w:t>股权转让款</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14.27%</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i/>
                <w:sz w:val="18"/>
                <w:szCs w:val="18"/>
              </w:rPr>
              <w:t>卫宁互联网科技有限 公司</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子公司往来</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19,319,748.84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i/>
                <w:sz w:val="18"/>
                <w:szCs w:val="18"/>
              </w:rPr>
              <w:t>上海天健源达信息科 技有限公司</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公司借款</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16,693,869.22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i/>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i/>
                <w:sz w:val="18"/>
                <w:szCs w:val="18"/>
              </w:rPr>
              <w:t>年</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913,343.07</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i/>
                <w:sz w:val="18"/>
                <w:szCs w:val="18"/>
              </w:rPr>
              <w:t>江苏卫宁软件有限公 司</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子公司往来</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11,694,000.00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i/>
                <w:sz w:val="18"/>
                <w:szCs w:val="18"/>
              </w:rPr>
              <w:t>深圳卫宁中天软件有 限公司</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i/>
                <w:sz w:val="18"/>
                <w:szCs w:val="18"/>
              </w:rPr>
              <w:t>子公司往来</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8,639,921.28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年以内</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16"/>
      </w:tblGrid>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80,347,539.34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47.78%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3" w:right="0"/>
              <w:jc w:val="left"/>
              <w:rPr>
                <w:rFonts w:ascii="Times New Roman" w:hAnsi="Times New Roman" w:cs="Times New Roman" w:eastAsia="Times New Roman" w:hint="default"/>
                <w:sz w:val="18"/>
                <w:szCs w:val="18"/>
              </w:rPr>
            </w:pPr>
            <w:r>
              <w:rPr>
                <w:rFonts w:ascii="Times New Roman"/>
                <w:sz w:val="18"/>
              </w:rPr>
              <w:t>913,343.07</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i/>
                <w:sz w:val="18"/>
                <w:szCs w:val="18"/>
              </w:rPr>
              <w:t>减值准备</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i/>
                <w:sz w:val="18"/>
                <w:szCs w:val="18"/>
              </w:rPr>
              <w:t>账面余额</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i/>
                <w:sz w:val="18"/>
                <w:szCs w:val="18"/>
              </w:rPr>
              <w:t>减值准备</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i/>
                <w:sz w:val="18"/>
                <w:szCs w:val="18"/>
              </w:rPr>
              <w:t>账面价值</w:t>
            </w:r>
            <w:r>
              <w:rPr>
                <w:rFonts w:ascii="宋体" w:hAnsi="宋体" w:cs="宋体" w:eastAsia="宋体" w:hint="default"/>
                <w:sz w:val="18"/>
                <w:szCs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对子公司投资</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798,133,931.54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798,133,931.54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621,644,643.18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621,644,643.18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i/>
                <w:sz w:val="18"/>
                <w:szCs w:val="18"/>
              </w:rPr>
              <w:t>对联营、合营企 业投资</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217,256,412.19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217,256,412.19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194,393,449.85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194,393,449.85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1,015,390,343.73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1,015,390,343.73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816,038,093.03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816,038,093.03</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i/>
                <w:sz w:val="18"/>
                <w:szCs w:val="18"/>
              </w:rPr>
              <w:t>被投资单位</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i/>
                <w:sz w:val="18"/>
                <w:szCs w:val="18"/>
              </w:rPr>
              <w:t>本期增加</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i/>
                <w:sz w:val="18"/>
                <w:szCs w:val="18"/>
              </w:rPr>
              <w:t>本期减少</w:t>
            </w:r>
            <w:r>
              <w:rPr>
                <w:rFonts w:ascii="宋体" w:hAnsi="宋体" w:cs="宋体" w:eastAsia="宋体" w:hint="default"/>
                <w:sz w:val="18"/>
                <w:szCs w:val="18"/>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i/>
                <w:sz w:val="18"/>
                <w:szCs w:val="18"/>
              </w:rPr>
              <w:t>本期计提减值准 备</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i/>
                <w:sz w:val="18"/>
                <w:szCs w:val="18"/>
              </w:rPr>
              <w:t>减值准备期末余 额</w:t>
            </w:r>
            <w:r>
              <w:rPr>
                <w:rFonts w:ascii="宋体" w:hAnsi="宋体" w:cs="宋体" w:eastAsia="宋体" w:hint="default"/>
                <w:sz w:val="18"/>
                <w:szCs w:val="18"/>
              </w:rPr>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山西卫宁软件有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天津卫宁软件有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144,069,288.36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144,069,288.36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i/>
                <w:sz w:val="18"/>
                <w:szCs w:val="18"/>
              </w:rPr>
              <w:t>卫宁互联网科技 有限公司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119,400,000.00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北京宇信网景信 息技术有限公司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合肥汉思信息技 术有限责任公司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43,350,000.00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杭州东联软件有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浙江万鼎信息技 术有限公司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深圳卫宁中天软 件有限公司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30,084,643.18</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30,084,643.18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江苏卫宁软件有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西安卫宁软件有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上海卫宁软件有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新疆金仕达卫宁 软件有限公司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i/>
                <w:sz w:val="18"/>
                <w:szCs w:val="18"/>
              </w:rPr>
              <w:t>宁波金仕达卫宁 软件有限公司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i/>
                <w:sz w:val="18"/>
                <w:szCs w:val="18"/>
              </w:rPr>
              <w:t>重庆卫宁软件有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i/>
                <w:sz w:val="18"/>
                <w:szCs w:val="18"/>
              </w:rPr>
              <w:t>广东卫宁软件有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四川卫宁软件有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i/>
                <w:sz w:val="18"/>
                <w:szCs w:val="18"/>
              </w:rPr>
              <w:t>黑龙江卫宁软件 有限公司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上海天健源达信 息科技有限公司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i/>
                <w:sz w:val="18"/>
                <w:szCs w:val="18"/>
              </w:rPr>
              <w:t>浙江卫宁软件有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i/>
                <w:sz w:val="18"/>
                <w:szCs w:val="18"/>
              </w:rPr>
              <w:t>北京卫宁软件有 限公司</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621,644,643.18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202,989,288.36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798,133,931.54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投资单位</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期初余额</w:t>
            </w:r>
            <w:r>
              <w:rPr>
                <w:rFonts w:ascii="宋体" w:hAnsi="宋体" w:cs="宋体" w:eastAsia="宋体" w:hint="default"/>
                <w:sz w:val="18"/>
                <w:szCs w:val="18"/>
              </w:rPr>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i/>
                <w:sz w:val="18"/>
                <w:szCs w:val="18"/>
              </w:rPr>
              <w:t>本期增减变动</w:t>
            </w:r>
            <w:r>
              <w:rPr>
                <w:rFonts w:ascii="宋体" w:hAnsi="宋体" w:cs="宋体" w:eastAsia="宋体" w:hint="default"/>
                <w:sz w:val="18"/>
                <w:szCs w:val="18"/>
              </w:rPr>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
              <w:ind w:right="0"/>
              <w:jc w:val="left"/>
              <w:rPr>
                <w:rFonts w:ascii="宋体" w:hAnsi="宋体" w:cs="宋体" w:eastAsia="宋体" w:hint="default"/>
                <w:i/>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i/>
                <w:sz w:val="18"/>
                <w:szCs w:val="18"/>
              </w:rPr>
              <w:t>期末余额</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3"/>
              <w:ind w:right="0"/>
              <w:jc w:val="left"/>
              <w:rPr>
                <w:rFonts w:ascii="宋体" w:hAnsi="宋体" w:cs="宋体" w:eastAsia="宋体" w:hint="default"/>
                <w:i/>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i/>
                <w:sz w:val="18"/>
                <w:szCs w:val="18"/>
              </w:rPr>
              <w:t>减值准备 期末余额</w:t>
            </w:r>
            <w:r>
              <w:rPr>
                <w:rFonts w:ascii="宋体" w:hAnsi="宋体" w:cs="宋体" w:eastAsia="宋体" w:hint="default"/>
                <w:sz w:val="18"/>
                <w:szCs w:val="18"/>
              </w:rPr>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i/>
                <w:sz w:val="18"/>
                <w:szCs w:val="18"/>
              </w:rPr>
              <w:t>追加投资</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i/>
                <w:sz w:val="18"/>
                <w:szCs w:val="18"/>
              </w:rPr>
              <w:t>减少投资</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i/>
                <w:sz w:val="18"/>
                <w:szCs w:val="18"/>
              </w:rPr>
              <w:t>权益法下 确认的投 资损益</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i/>
                <w:sz w:val="18"/>
                <w:szCs w:val="18"/>
              </w:rPr>
              <w:t>其他综合 收益调整</w:t>
            </w:r>
            <w:r>
              <w:rPr>
                <w:rFonts w:ascii="宋体" w:hAnsi="宋体" w:cs="宋体" w:eastAsia="宋体" w:hint="default"/>
                <w:sz w:val="18"/>
                <w:szCs w:val="18"/>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i/>
                <w:sz w:val="18"/>
                <w:szCs w:val="18"/>
              </w:rPr>
              <w:t>其他权益 变动</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i/>
                <w:sz w:val="18"/>
                <w:szCs w:val="18"/>
              </w:rPr>
              <w:t>宣告发放 现金股利 或利润</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i/>
                <w:sz w:val="18"/>
                <w:szCs w:val="18"/>
              </w:rPr>
              <w:t>计提减值 准备</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i/>
                <w:sz w:val="18"/>
                <w:szCs w:val="18"/>
              </w:rPr>
              <w:t>其他</w:t>
            </w:r>
            <w:r>
              <w:rPr>
                <w:rFonts w:ascii="宋体" w:hAnsi="宋体" w:cs="宋体" w:eastAsia="宋体" w:hint="default"/>
                <w:sz w:val="18"/>
                <w:szCs w:val="18"/>
              </w:rPr>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i/>
                <w:sz w:val="18"/>
                <w:szCs w:val="18"/>
              </w:rPr>
              <w:t>一、合营企业</w:t>
            </w:r>
            <w:r>
              <w:rPr>
                <w:rFonts w:ascii="宋体" w:hAnsi="宋体" w:cs="宋体" w:eastAsia="宋体" w:hint="default"/>
                <w:sz w:val="18"/>
                <w:szCs w:val="18"/>
              </w:rPr>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二、联营企业</w:t>
            </w:r>
            <w:r>
              <w:rPr>
                <w:rFonts w:ascii="宋体" w:hAnsi="宋体" w:cs="宋体" w:eastAsia="宋体" w:hint="default"/>
                <w:sz w:val="18"/>
                <w:szCs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5"/>
              <w:jc w:val="left"/>
              <w:rPr>
                <w:rFonts w:ascii="Times New Roman" w:hAnsi="Times New Roman" w:cs="Times New Roman" w:eastAsia="Times New Roman" w:hint="default"/>
                <w:sz w:val="18"/>
                <w:szCs w:val="18"/>
              </w:rPr>
            </w:pPr>
            <w:r>
              <w:rPr>
                <w:rFonts w:ascii="Times New Roman"/>
                <w:sz w:val="18"/>
              </w:rPr>
              <w:t>ODIN</w:t>
            </w:r>
            <w:r>
              <w:rPr>
                <w:rFonts w:ascii="Times New Roman"/>
                <w:w w:val="99"/>
                <w:sz w:val="18"/>
              </w:rPr>
              <w:t> </w:t>
            </w:r>
            <w:r>
              <w:rPr>
                <w:rFonts w:ascii="Times New Roman"/>
                <w:spacing w:val="-4"/>
                <w:sz w:val="18"/>
              </w:rPr>
              <w:t>HEALTH</w:t>
            </w:r>
            <w:r>
              <w:rPr>
                <w:rFonts w:ascii="Times New Roman"/>
                <w:spacing w:val="-41"/>
                <w:sz w:val="18"/>
              </w:rPr>
              <w:t> </w:t>
            </w:r>
            <w:r>
              <w:rPr>
                <w:rFonts w:ascii="Times New Roman"/>
                <w:spacing w:val="-41"/>
                <w:sz w:val="18"/>
              </w:rPr>
            </w:r>
            <w:r>
              <w:rPr>
                <w:rFonts w:ascii="Times New Roman"/>
                <w:sz w:val="18"/>
              </w:rPr>
              <w:t>LIMITED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2,567,364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796,408.8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3,363,773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i/>
                <w:sz w:val="18"/>
                <w:szCs w:val="18"/>
              </w:rPr>
              <w:t>上海金仕 达卫宁软 件科技有 限公司</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89,377,74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-22,377,5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09.59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67,000,23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i/>
                <w:sz w:val="18"/>
                <w:szCs w:val="18"/>
              </w:rPr>
              <w:t>北京梦天 门科技股 份有限公</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96,830,54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7,675,492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1,263,720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3,187,500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i/>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102,582,2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57.32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i/>
                <w:sz w:val="18"/>
                <w:szCs w:val="18"/>
              </w:rPr>
              <w:t>司</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i/>
                <w:sz w:val="18"/>
                <w:szCs w:val="18"/>
              </w:rPr>
              <w:t>上海钥世 圈云健康 科技发展 有限公司</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5,617,798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-4,628,17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33,320,53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44,310,14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小计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194,393,4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49.85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-18,533,7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34,584,25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217,256,4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i/>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194,393,4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49.85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-18,533,7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88.41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34,584,25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217,256,4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12.19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i/>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收入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成本</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i/>
                <w:sz w:val="18"/>
                <w:szCs w:val="18"/>
              </w:rPr>
              <w:t>收入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i/>
                <w:sz w:val="18"/>
                <w:szCs w:val="18"/>
              </w:rPr>
              <w:t>成本</w:t>
            </w:r>
            <w:r>
              <w:rPr>
                <w:rFonts w:ascii="宋体" w:hAnsi="宋体" w:cs="宋体" w:eastAsia="宋体" w:hint="default"/>
                <w:sz w:val="18"/>
                <w:szCs w:val="18"/>
              </w:rPr>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主营业务</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871,195,430.09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498,873,542.47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660,499,068.04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367,640,960.62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其他业务</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2,546,356.01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1,954,772.75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873,741,786.10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500,828,315.22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660,499,068.04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367,640,960.62</w:t>
            </w:r>
          </w:p>
        </w:tc>
      </w:tr>
    </w:tbl>
    <w:p>
      <w:pPr>
        <w:spacing w:line="240" w:lineRule="auto" w:before="3"/>
        <w:rPr>
          <w:rFonts w:ascii="宋体" w:hAnsi="宋体" w:cs="宋体" w:eastAsia="宋体" w:hint="default"/>
          <w:i/>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本期发生额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上期发生额</w:t>
            </w:r>
            <w:r>
              <w:rPr>
                <w:rFonts w:ascii="宋体" w:hAnsi="宋体" w:cs="宋体" w:eastAsia="宋体" w:hint="default"/>
                <w:sz w:val="18"/>
                <w:szCs w:val="18"/>
              </w:rPr>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成本法核算的长期股权投资收益</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权益法核算的长期股权投资收益</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-18,533,788.41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-17,923,929.46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处置长期股权投资产生的投资收益</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-2,795,942.59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可供出售金融资产在持有期间的投资收益</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302,518.11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i/>
                <w:sz w:val="18"/>
                <w:szCs w:val="18"/>
              </w:rPr>
              <w:t>丧失控制权后，剩余股权按公允价值重新 计量产生的利得</w:t>
            </w:r>
            <w:r>
              <w:rPr>
                <w:rFonts w:ascii="宋体" w:hAnsi="宋体" w:cs="宋体" w:eastAsia="宋体" w:hint="default"/>
                <w:sz w:val="18"/>
                <w:szCs w:val="18"/>
              </w:rPr>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87,833,252.34</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43,472,787.11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69,909,322.88</w:t>
            </w:r>
          </w:p>
        </w:tc>
      </w:tr>
    </w:tbl>
    <w:p>
      <w:pPr>
        <w:spacing w:line="240" w:lineRule="auto" w:before="1"/>
        <w:rPr>
          <w:rFonts w:ascii="宋体" w:hAnsi="宋体" w:cs="宋体" w:eastAsia="宋体" w:hint="default"/>
          <w:i/>
          <w:sz w:val="18"/>
          <w:szCs w:val="18"/>
        </w:rPr>
      </w:pPr>
    </w:p>
    <w:p>
      <w:pPr>
        <w:pStyle w:val="Heading2"/>
        <w:spacing w:line="240" w:lineRule="auto" w:before="26"/>
        <w:ind w:right="153"/>
        <w:jc w:val="left"/>
        <w:rPr>
          <w:b w:val="0"/>
          <w:bCs w:val="0"/>
        </w:rPr>
      </w:pPr>
      <w:r>
        <w:rPr/>
        <w:t>十五、补充资料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pStyle w:val="BodyText"/>
        <w:spacing w:line="240" w:lineRule="auto" w:before="103"/>
        <w:ind w:left="0" w:right="151"/>
        <w:jc w:val="right"/>
        <w:rPr>
          <w:i w:val="0"/>
        </w:rPr>
      </w:pPr>
      <w:r>
        <w:rPr/>
        <w:t>单位：</w:t>
      </w:r>
      <w:r>
        <w:rPr>
          <w:spacing w:val="1"/>
        </w:rPr>
        <w:t> </w:t>
      </w:r>
      <w:r>
        <w:rPr/>
        <w:t>元</w:t>
      </w:r>
      <w:r>
        <w:rPr>
          <w:i w:val="0"/>
        </w:rPr>
      </w:r>
    </w:p>
    <w:p>
      <w:pPr>
        <w:spacing w:line="240" w:lineRule="auto" w:before="4"/>
        <w:rPr>
          <w:rFonts w:ascii="宋体" w:hAnsi="宋体" w:cs="宋体" w:eastAsia="宋体" w:hint="default"/>
          <w:i/>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i/>
                <w:sz w:val="18"/>
                <w:szCs w:val="18"/>
              </w:rPr>
              <w:t>项目</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金额</w:t>
            </w:r>
            <w:r>
              <w:rPr>
                <w:rFonts w:ascii="宋体" w:hAnsi="宋体" w:cs="宋体" w:eastAsia="宋体"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i/>
                <w:sz w:val="18"/>
                <w:szCs w:val="18"/>
              </w:rPr>
              <w:t>说明</w:t>
            </w:r>
            <w:r>
              <w:rPr>
                <w:rFonts w:ascii="宋体" w:hAnsi="宋体" w:cs="宋体" w:eastAsia="宋体" w:hint="default"/>
                <w:sz w:val="18"/>
                <w:szCs w:val="18"/>
              </w:rPr>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非流动资产处置损益</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0" w:right="0"/>
              <w:jc w:val="left"/>
              <w:rPr>
                <w:rFonts w:ascii="Times New Roman" w:hAnsi="Times New Roman" w:cs="Times New Roman" w:eastAsia="Times New Roman" w:hint="default"/>
                <w:sz w:val="18"/>
                <w:szCs w:val="18"/>
              </w:rPr>
            </w:pPr>
            <w:r>
              <w:rPr>
                <w:rFonts w:ascii="Times New Roman"/>
                <w:sz w:val="18"/>
              </w:rPr>
              <w:t>-1,008,542.96</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i/>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9"/>
              <w:jc w:val="both"/>
              <w:rPr>
                <w:rFonts w:ascii="宋体" w:hAnsi="宋体" w:cs="宋体" w:eastAsia="宋体" w:hint="default"/>
                <w:sz w:val="18"/>
                <w:szCs w:val="18"/>
              </w:rPr>
            </w:pPr>
            <w:r>
              <w:rPr>
                <w:rFonts w:ascii="宋体" w:hAnsi="宋体" w:cs="宋体" w:eastAsia="宋体" w:hint="default"/>
                <w:i/>
                <w:sz w:val="18"/>
                <w:szCs w:val="18"/>
              </w:rPr>
              <w:t>计入当期损益的政府补助（与企业业务密 切相关，按照国家统一标准定额或定量享 受的政府补助除外）</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i/>
                <w:sz w:val="18"/>
                <w:szCs w:val="18"/>
              </w:rPr>
            </w:pPr>
          </w:p>
          <w:p>
            <w:pPr>
              <w:pStyle w:val="TableParagraph"/>
              <w:spacing w:line="240" w:lineRule="auto" w:before="11"/>
              <w:ind w:right="0"/>
              <w:jc w:val="left"/>
              <w:rPr>
                <w:rFonts w:ascii="宋体" w:hAnsi="宋体" w:cs="宋体" w:eastAsia="宋体" w:hint="default"/>
                <w:i/>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19,515,474.50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9"/>
              <w:jc w:val="left"/>
              <w:rPr>
                <w:rFonts w:ascii="宋体" w:hAnsi="宋体" w:cs="宋体" w:eastAsia="宋体" w:hint="default"/>
                <w:sz w:val="18"/>
                <w:szCs w:val="18"/>
              </w:rPr>
            </w:pPr>
            <w:r>
              <w:rPr>
                <w:rFonts w:ascii="宋体" w:hAnsi="宋体" w:cs="宋体" w:eastAsia="宋体" w:hint="default"/>
                <w:i/>
                <w:sz w:val="18"/>
                <w:szCs w:val="18"/>
              </w:rPr>
              <w:t>计入当期损益的对非金融企业收取的资金 占用费</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i/>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458,947.64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i/>
                <w:sz w:val="18"/>
                <w:szCs w:val="18"/>
              </w:rPr>
              <w:t>单独进行减值测试的应收款项减值准备转 回</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i/>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166,311.00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除上述各项之外的其他营业外收入和支出</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143,997.35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9"/>
              <w:jc w:val="left"/>
              <w:rPr>
                <w:rFonts w:ascii="宋体" w:hAnsi="宋体" w:cs="宋体" w:eastAsia="宋体" w:hint="default"/>
                <w:sz w:val="18"/>
                <w:szCs w:val="18"/>
              </w:rPr>
            </w:pPr>
            <w:r>
              <w:rPr>
                <w:rFonts w:ascii="宋体" w:hAnsi="宋体" w:cs="宋体" w:eastAsia="宋体" w:hint="default"/>
                <w:i/>
                <w:sz w:val="18"/>
                <w:szCs w:val="18"/>
              </w:rPr>
              <w:t>丧失控制权后，剩余股权按公允价值重新 计量产生的利得</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减：所得税影响额</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2,839,264.22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i/>
                <w:sz w:val="18"/>
                <w:szCs w:val="18"/>
              </w:rPr>
              <w:t>少数股东权益影响额</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837,659.84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i/>
                <w:sz w:val="18"/>
                <w:szCs w:val="18"/>
              </w:rPr>
              <w:t>合计</w:t>
            </w:r>
            <w:r>
              <w:rPr>
                <w:rFonts w:ascii="宋体" w:hAnsi="宋体" w:cs="宋体" w:eastAsia="宋体" w:hint="default"/>
                <w:sz w:val="18"/>
                <w:szCs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15,599,263.47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rPr>
          <w:i w:val="0"/>
        </w:rPr>
      </w:pPr>
      <w:r>
        <w:rPr>
          <w:spacing w:val="-3"/>
        </w:rPr>
        <w:t>对公司根据《公开发行证券的公司信息披露解释性公告第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25"/>
        </w:rPr>
        <w:t> </w:t>
      </w:r>
      <w:r>
        <w:rPr>
          <w:spacing w:val="-7"/>
        </w:rPr>
        <w:t>号</w:t>
      </w:r>
      <w:r>
        <w:rPr>
          <w:rFonts w:ascii="Times New Roman" w:hAnsi="Times New Roman" w:cs="Times New Roman" w:eastAsia="Times New Roman" w:hint="default"/>
          <w:i w:val="0"/>
          <w:spacing w:val="-7"/>
        </w:rPr>
        <w:t>——</w:t>
      </w:r>
      <w:r>
        <w:rPr>
          <w:spacing w:val="-7"/>
        </w:rPr>
        <w:t>非经常性损益》定义界定的非经常性损益项目，以及把《公</w:t>
      </w:r>
      <w:r>
        <w:rPr>
          <w:i w:val="0"/>
          <w:spacing w:val="-7"/>
        </w:rPr>
      </w:r>
    </w:p>
    <w:p>
      <w:pPr>
        <w:pStyle w:val="BodyText"/>
        <w:spacing w:line="300" w:lineRule="auto" w:before="63"/>
        <w:ind w:right="139"/>
        <w:jc w:val="left"/>
        <w:rPr>
          <w:i w:val="0"/>
        </w:rPr>
      </w:pPr>
      <w:r>
        <w:rPr/>
        <w:t>开发行证券的公司信息披露解释性公告第 </w:t>
      </w:r>
      <w:r>
        <w:rPr>
          <w:rFonts w:ascii="Times New Roman" w:hAnsi="Times New Roman" w:cs="Times New Roman" w:eastAsia="Times New Roman" w:hint="default"/>
          <w:i w:val="0"/>
        </w:rPr>
        <w:t>1</w:t>
      </w:r>
      <w:r>
        <w:rPr>
          <w:rFonts w:ascii="Times New Roman" w:hAnsi="Times New Roman" w:cs="Times New Roman" w:eastAsia="Times New Roman" w:hint="default"/>
          <w:i w:val="0"/>
          <w:spacing w:val="-25"/>
        </w:rPr>
        <w:t> </w:t>
      </w:r>
      <w:r>
        <w:rPr>
          <w:spacing w:val="-3"/>
        </w:rPr>
        <w:t>号</w:t>
      </w:r>
      <w:r>
        <w:rPr>
          <w:rFonts w:ascii="Times New Roman" w:hAnsi="Times New Roman" w:cs="Times New Roman" w:eastAsia="Times New Roman" w:hint="default"/>
          <w:i w:val="0"/>
          <w:spacing w:val="-3"/>
        </w:rPr>
        <w:t>——</w:t>
      </w:r>
      <w:r>
        <w:rPr>
          <w:spacing w:val="-3"/>
        </w:rPr>
        <w:t>非经常性损益》中列举的非经常性损益项目界定为经常性损益的项目，应</w:t>
      </w:r>
      <w:r>
        <w:rPr/>
        <w:t> 说明原因。</w:t>
      </w:r>
      <w:r>
        <w:rPr>
          <w:i w:val="0"/>
        </w:rPr>
      </w:r>
    </w:p>
    <w:p>
      <w:pPr>
        <w:spacing w:before="7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i/>
                <w:sz w:val="18"/>
                <w:szCs w:val="18"/>
              </w:rPr>
              <w:t>每股收益</w:t>
            </w:r>
            <w:r>
              <w:rPr>
                <w:rFonts w:ascii="宋体" w:hAnsi="宋体" w:cs="宋体" w:eastAsia="宋体" w:hint="default"/>
                <w:sz w:val="18"/>
                <w:szCs w:val="18"/>
              </w:rPr>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i/>
                <w:sz w:val="18"/>
                <w:szCs w:val="18"/>
              </w:rPr>
              <w:t>报告期利润</w:t>
            </w:r>
            <w:r>
              <w:rPr>
                <w:rFonts w:ascii="宋体" w:hAnsi="宋体" w:cs="宋体" w:eastAsia="宋体" w:hint="default"/>
                <w:sz w:val="18"/>
                <w:szCs w:val="18"/>
              </w:rPr>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i/>
                <w:sz w:val="18"/>
                <w:szCs w:val="18"/>
              </w:rPr>
              <w:t>加权平均净资产收益率</w:t>
            </w:r>
            <w:r>
              <w:rPr>
                <w:rFonts w:ascii="宋体" w:hAnsi="宋体" w:cs="宋体" w:eastAsia="宋体" w:hint="default"/>
                <w:sz w:val="18"/>
                <w:szCs w:val="18"/>
              </w:rPr>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w:t>
            </w:r>
            <w:r>
              <w:rPr>
                <w:rFonts w:ascii="宋体" w:hAnsi="宋体" w:cs="宋体" w:eastAsia="宋体" w:hint="default"/>
                <w:sz w:val="18"/>
                <w:szCs w:val="18"/>
              </w:rPr>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i/>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i/>
                <w:sz w:val="18"/>
                <w:szCs w:val="18"/>
              </w:rPr>
              <w:t>股）</w:t>
            </w:r>
            <w:r>
              <w:rPr>
                <w:rFonts w:ascii="宋体" w:hAnsi="宋体" w:cs="宋体" w:eastAsia="宋体" w:hint="default"/>
                <w:sz w:val="18"/>
                <w:szCs w:val="18"/>
              </w:rPr>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i/>
                <w:sz w:val="18"/>
                <w:szCs w:val="18"/>
              </w:rPr>
              <w:t>归属于公司普通股股东的净利润</w:t>
            </w:r>
            <w:r>
              <w:rPr>
                <w:rFonts w:ascii="宋体" w:hAnsi="宋体" w:cs="宋体" w:eastAsia="宋体" w:hint="default"/>
                <w:sz w:val="18"/>
                <w:szCs w:val="18"/>
              </w:rPr>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0.1412</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6"/>
              <w:jc w:val="left"/>
              <w:rPr>
                <w:rFonts w:ascii="宋体" w:hAnsi="宋体" w:cs="宋体" w:eastAsia="宋体" w:hint="default"/>
                <w:sz w:val="18"/>
                <w:szCs w:val="18"/>
              </w:rPr>
            </w:pPr>
            <w:r>
              <w:rPr>
                <w:rFonts w:ascii="宋体" w:hAnsi="宋体" w:cs="宋体" w:eastAsia="宋体" w:hint="default"/>
                <w:i/>
                <w:sz w:val="18"/>
                <w:szCs w:val="18"/>
              </w:rPr>
              <w:t>扣除非经常性损益后归属于公司 普通股股东的净利润</w:t>
            </w:r>
            <w:r>
              <w:rPr>
                <w:rFonts w:ascii="宋体" w:hAnsi="宋体" w:cs="宋体" w:eastAsia="宋体" w:hint="default"/>
                <w:sz w:val="18"/>
                <w:szCs w:val="18"/>
              </w:rPr>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0.1316</w:t>
            </w:r>
          </w:p>
        </w:tc>
      </w:tr>
    </w:tbl>
    <w:p>
      <w:pPr>
        <w:spacing w:line="240" w:lineRule="auto" w:before="3"/>
        <w:rPr>
          <w:rFonts w:ascii="宋体" w:hAnsi="宋体" w:cs="宋体" w:eastAsia="宋体" w:hint="default"/>
          <w:b/>
          <w:bCs/>
          <w:sz w:val="19"/>
          <w:szCs w:val="19"/>
        </w:rPr>
      </w:pPr>
    </w:p>
    <w:p>
      <w:pPr>
        <w:spacing w:before="36"/>
        <w:ind w:left="152" w:right="1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i/>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before="0"/>
        <w:ind w:left="152" w:right="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i/>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i/>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spacing w:line="240" w:lineRule="auto" w:before="1"/>
        <w:rPr>
          <w:rFonts w:ascii="宋体" w:hAnsi="宋体" w:cs="宋体" w:eastAsia="宋体" w:hint="default"/>
          <w:i/>
          <w:sz w:val="20"/>
          <w:szCs w:val="20"/>
        </w:rPr>
      </w:pPr>
    </w:p>
    <w:p>
      <w:pPr>
        <w:pStyle w:val="Heading1"/>
        <w:spacing w:line="240" w:lineRule="auto"/>
        <w:ind w:left="3285" w:right="15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1"/>
        <w:rPr>
          <w:rFonts w:ascii="宋体" w:hAnsi="宋体" w:cs="宋体" w:eastAsia="宋体" w:hint="default"/>
          <w:b/>
          <w:bCs/>
          <w:sz w:val="41"/>
          <w:szCs w:val="41"/>
        </w:rPr>
      </w:pPr>
    </w:p>
    <w:p>
      <w:pPr>
        <w:pStyle w:val="Heading3"/>
        <w:spacing w:line="376" w:lineRule="auto"/>
        <w:ind w:right="153"/>
        <w:jc w:val="left"/>
        <w:rPr>
          <w:b w:val="0"/>
          <w:bCs w:val="0"/>
        </w:rPr>
      </w:pPr>
      <w:r>
        <w:rPr>
          <w:spacing w:val="-1"/>
        </w:rPr>
        <w:t>一、载有公司法定代表人、主管会计工作负责人、会计主管人员签名并盖章的财务报表。</w:t>
      </w:r>
      <w:r>
        <w:rPr>
          <w:spacing w:val="-70"/>
        </w:rPr>
        <w:t> </w:t>
      </w:r>
      <w:r>
        <w:rPr>
          <w:spacing w:val="-70"/>
        </w:rPr>
      </w:r>
      <w:r>
        <w:rPr/>
        <w:t>二、载有会计师事务所盖章、注册会计师签名并盖章的审计报告原件。</w:t>
      </w:r>
      <w:r>
        <w:rPr>
          <w:w w:val="100"/>
        </w:rPr>
        <w:t> </w:t>
      </w:r>
      <w:r>
        <w:rPr>
          <w:spacing w:val="-1"/>
        </w:rPr>
        <w:t>三、报告期内在中国证监会指定网站上公开披露过的所有公司文件的正本及公告的原稿。</w:t>
      </w:r>
      <w:r>
        <w:rPr>
          <w:spacing w:val="-70"/>
        </w:rPr>
        <w:t> </w:t>
      </w:r>
      <w:r>
        <w:rPr>
          <w:spacing w:val="-70"/>
        </w:rPr>
      </w:r>
      <w:r>
        <w:rPr/>
        <w:t>四、经公司法定代表人签名的</w:t>
      </w:r>
      <w:r>
        <w:rPr>
          <w:rFonts w:ascii="Times New Roman" w:hAnsi="Times New Roman" w:cs="Times New Roman" w:eastAsia="Times New Roman" w:hint="default"/>
        </w:rPr>
        <w:t>2017</w:t>
      </w:r>
      <w:r>
        <w:rPr/>
        <w:t>年度报告文本原件。</w:t>
      </w:r>
      <w:r>
        <w:rPr>
          <w:b w:val="0"/>
          <w:bCs w:val="0"/>
        </w:rPr>
      </w:r>
    </w:p>
    <w:p>
      <w:pPr>
        <w:spacing w:line="240" w:lineRule="auto" w:before="0"/>
        <w:rPr>
          <w:rFonts w:ascii="宋体" w:hAnsi="宋体" w:cs="宋体" w:eastAsia="宋体" w:hint="default"/>
          <w:b/>
          <w:bCs/>
          <w:sz w:val="22"/>
          <w:szCs w:val="22"/>
        </w:rPr>
      </w:pPr>
    </w:p>
    <w:p>
      <w:pPr>
        <w:spacing w:before="153"/>
        <w:ind w:left="152" w:right="153" w:firstLine="0"/>
        <w:jc w:val="left"/>
        <w:rPr>
          <w:rFonts w:ascii="宋体" w:hAnsi="宋体" w:cs="宋体" w:eastAsia="宋体" w:hint="default"/>
          <w:sz w:val="21"/>
          <w:szCs w:val="21"/>
        </w:rPr>
      </w:pPr>
      <w:r>
        <w:rPr>
          <w:rFonts w:ascii="宋体" w:hAnsi="宋体" w:cs="宋体" w:eastAsia="宋体" w:hint="default"/>
          <w:b/>
          <w:bCs/>
          <w:sz w:val="21"/>
          <w:szCs w:val="21"/>
        </w:rPr>
        <w:t>以上备查文件的备置地点：公司董事会办公室。</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7"/>
        <w:ind w:left="5851" w:right="153" w:firstLine="0"/>
        <w:jc w:val="left"/>
        <w:rPr>
          <w:rFonts w:ascii="宋体" w:hAnsi="宋体" w:cs="宋体" w:eastAsia="宋体" w:hint="default"/>
          <w:sz w:val="21"/>
          <w:szCs w:val="21"/>
        </w:rPr>
      </w:pPr>
      <w:r>
        <w:rPr>
          <w:rFonts w:ascii="宋体" w:hAnsi="宋体" w:cs="宋体" w:eastAsia="宋体" w:hint="default"/>
          <w:b/>
          <w:bCs/>
          <w:sz w:val="21"/>
          <w:szCs w:val="21"/>
        </w:rPr>
        <w:t>卫宁健康科技集团股份有限公司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tabs>
          <w:tab w:pos="8780" w:val="left" w:leader="none"/>
        </w:tabs>
        <w:spacing w:before="0"/>
        <w:ind w:left="5851" w:right="153"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法定代表人：</w:t>
      </w: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u w:val="single" w:color="000000"/>
        </w:rPr>
        <w:t> </w:t>
      </w:r>
      <w:r>
        <w:rPr>
          <w:rFonts w:ascii="Times New Roman" w:hAnsi="Times New Roman" w:cs="Times New Roman" w:eastAsia="Times New Roman" w:hint="default"/>
          <w:b/>
          <w:bCs/>
          <w:sz w:val="21"/>
          <w:szCs w:val="21"/>
          <w:u w:val="single" w:color="000000"/>
        </w:rPr>
        <w:tab/>
      </w:r>
      <w:r>
        <w:rPr>
          <w:rFonts w:ascii="Times New Roman" w:hAnsi="Times New Roman" w:cs="Times New Roman" w:eastAsia="Times New Roman" w:hint="default"/>
          <w:b/>
          <w:bCs/>
          <w:sz w:val="21"/>
          <w:szCs w:val="21"/>
        </w:rPr>
      </w:r>
      <w:r>
        <w:rPr>
          <w:rFonts w:ascii="Times New Roman" w:hAnsi="Times New Roman" w:cs="Times New Roman" w:eastAsia="Times New Roman" w:hint="default"/>
          <w:sz w:val="21"/>
          <w:szCs w:val="21"/>
        </w:rPr>
      </w:r>
    </w:p>
    <w:p>
      <w:pPr>
        <w:spacing w:line="240" w:lineRule="auto" w:before="6"/>
        <w:rPr>
          <w:rFonts w:ascii="Times New Roman" w:hAnsi="Times New Roman" w:cs="Times New Roman" w:eastAsia="Times New Roman" w:hint="default"/>
          <w:b/>
          <w:bCs/>
          <w:sz w:val="10"/>
          <w:szCs w:val="10"/>
        </w:rPr>
      </w:pPr>
    </w:p>
    <w:p>
      <w:pPr>
        <w:spacing w:line="376" w:lineRule="auto" w:before="36"/>
        <w:ind w:left="6310" w:right="1297" w:firstLine="1317"/>
        <w:jc w:val="left"/>
        <w:rPr>
          <w:rFonts w:ascii="宋体" w:hAnsi="宋体" w:cs="宋体" w:eastAsia="宋体" w:hint="default"/>
          <w:sz w:val="21"/>
          <w:szCs w:val="21"/>
        </w:rPr>
      </w:pPr>
      <w:r>
        <w:rPr>
          <w:rFonts w:ascii="宋体" w:hAnsi="宋体" w:cs="宋体" w:eastAsia="宋体" w:hint="default"/>
          <w:b/>
          <w:bCs/>
          <w:sz w:val="21"/>
          <w:szCs w:val="21"/>
        </w:rPr>
        <w:t>周</w:t>
      </w:r>
      <w:r>
        <w:rPr>
          <w:rFonts w:ascii="宋体" w:hAnsi="宋体" w:cs="宋体" w:eastAsia="宋体" w:hint="default"/>
          <w:b/>
          <w:bCs/>
          <w:spacing w:val="74"/>
          <w:sz w:val="21"/>
          <w:szCs w:val="21"/>
        </w:rPr>
        <w:t> </w:t>
      </w:r>
      <w:r>
        <w:rPr>
          <w:rFonts w:ascii="宋体" w:hAnsi="宋体" w:cs="宋体" w:eastAsia="宋体" w:hint="default"/>
          <w:b/>
          <w:bCs/>
          <w:sz w:val="21"/>
          <w:szCs w:val="21"/>
        </w:rPr>
        <w:t>炜</w:t>
      </w:r>
      <w:r>
        <w:rPr>
          <w:rFonts w:ascii="宋体" w:hAnsi="宋体" w:cs="宋体" w:eastAsia="宋体" w:hint="default"/>
          <w:b/>
          <w:bCs/>
          <w:w w:val="100"/>
          <w:sz w:val="21"/>
          <w:szCs w:val="21"/>
        </w:rPr>
        <w:t> </w:t>
      </w:r>
      <w:r>
        <w:rPr>
          <w:rFonts w:ascii="宋体" w:hAnsi="宋体" w:cs="宋体" w:eastAsia="宋体" w:hint="default"/>
          <w:b/>
          <w:bCs/>
          <w:sz w:val="21"/>
          <w:szCs w:val="21"/>
        </w:rPr>
        <w:t>二〇一八年四月二十三日</w:t>
      </w:r>
      <w:r>
        <w:rPr>
          <w:rFonts w:ascii="宋体" w:hAnsi="宋体" w:cs="宋体" w:eastAsia="宋体" w:hint="default"/>
          <w:sz w:val="21"/>
          <w:szCs w:val="21"/>
        </w:rPr>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947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47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147</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47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149</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099976pt;margin-top:781.933899pt;width:8.5pt;height:11pt;mso-position-horizontal-relative:page;mso-position-vertical-relative:page;z-index:-947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947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59973pt;margin-top:781.933899pt;width:11.15pt;height:11pt;mso-position-horizontal-relative:page;mso-position-vertical-relative:page;z-index:-9473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947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47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947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947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947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49988pt;margin-top:36.265610pt;width:213.75pt;height:11.5pt;mso-position-horizontal-relative:page;mso-position-vertical-relative:page;z-index:-947488" type="#_x0000_t202" filled="false" stroked="false">
          <v:textbox inset="0,0,0,0">
            <w:txbxContent>
              <w:p>
                <w:pPr>
                  <w:pStyle w:val="BodyText"/>
                  <w:spacing w:line="214" w:lineRule="exact"/>
                  <w:ind w:left="20" w:right="0"/>
                  <w:jc w:val="left"/>
                  <w:rPr>
                    <w:i w:val="0"/>
                  </w:rPr>
                </w:pPr>
                <w:r>
                  <w:rPr/>
                  <w:t>卫宁健康科技集团股份有限公司</w:t>
                </w:r>
                <w:r>
                  <w:rPr>
                    <w:spacing w:val="-44"/>
                  </w:rPr>
                  <w:t> </w:t>
                </w:r>
                <w:r>
                  <w:rPr>
                    <w:rFonts w:ascii="Times New Roman" w:hAnsi="Times New Roman" w:cs="Times New Roman" w:eastAsia="Times New Roman" w:hint="default"/>
                    <w:i w:val="0"/>
                  </w:rPr>
                  <w:t>2017</w:t>
                </w:r>
                <w:r>
                  <w:rPr>
                    <w:rFonts w:ascii="Times New Roman" w:hAnsi="Times New Roman" w:cs="Times New Roman" w:eastAsia="Times New Roman" w:hint="default"/>
                    <w:i w:val="0"/>
                    <w:spacing w:val="2"/>
                  </w:rPr>
                  <w:t> </w:t>
                </w:r>
                <w:r>
                  <w:rPr/>
                  <w:t>年年度报告全文</w:t>
                </w:r>
                <w:r>
                  <w:rPr>
                    <w:i w:val="0"/>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i/>
      <w:sz w:val="18"/>
      <w:szCs w:val="18"/>
    </w:rPr>
  </w:style>
  <w:style w:styleId="TOC2" w:type="paragraph">
    <w:name w:val="TOC 2"/>
    <w:basedOn w:val="Normal"/>
    <w:uiPriority w:val="1"/>
    <w:qFormat/>
    <w:pPr>
      <w:spacing w:before="103"/>
      <w:ind w:left="152"/>
    </w:pPr>
    <w:rPr>
      <w:rFonts w:ascii="宋体" w:hAnsi="宋体" w:eastAsia="宋体"/>
      <w:b/>
      <w:bCs/>
      <w:i/>
    </w:rPr>
  </w:style>
  <w:style w:styleId="BodyText" w:type="paragraph">
    <w:name w:val="Body Text"/>
    <w:basedOn w:val="Normal"/>
    <w:uiPriority w:val="1"/>
    <w:qFormat/>
    <w:pPr>
      <w:ind w:left="152"/>
    </w:pPr>
    <w:rPr>
      <w:rFonts w:ascii="宋体" w:hAnsi="宋体" w:eastAsia="宋体"/>
      <w:i/>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Heading5" w:type="paragraph">
    <w:name w:val="Heading 5"/>
    <w:basedOn w:val="Normal"/>
    <w:uiPriority w:val="1"/>
    <w:qFormat/>
    <w:pPr>
      <w:ind w:left="40"/>
      <w:outlineLvl w:val="5"/>
    </w:pPr>
    <w:rPr>
      <w:rFonts w:ascii="Times New Roman" w:hAnsi="Times New Roman" w:eastAsia="Times New Roman"/>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winning.com.cn/" TargetMode="External"/><Relationship Id="rId10" Type="http://schemas.openxmlformats.org/officeDocument/2006/relationships/hyperlink" Target="mailto:wndsh@winning.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卫宁健康科技集团股份有限公司</dc:creator>
  <dc:title>卫宁健康科技集团股份有限公司2017年年度报告全文</dc:title>
  <dcterms:created xsi:type="dcterms:W3CDTF">2020-05-03T00:20:56Z</dcterms:created>
  <dcterms:modified xsi:type="dcterms:W3CDTF">2020-05-03T00:20:56Z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Word 2010</vt:lpwstr>
  </property>
  <property fmtid="{D5CDD505-2E9C-101B-9397-08002B2CF9AE}" pid="4" name="LastSaved">
    <vt:filetime>2020-05-02T00:00:00Z</vt:filetime>
  </property>
</Properties>
</file>