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北京华宇软件股份有限公司</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Arial" w:eastAsia="Arial" w:hAnsi="Arial" w:cs="Arial"/>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991" w:right="1114" w:bottom="2991" w:left="1109" w:header="0" w:footer="3" w:gutter="0"/>
          <w:pgNumType w:start="1"/>
          <w:cols w:space="720"/>
          <w:noEndnote/>
          <w:rtlGutter w:val="0"/>
          <w:docGrid w:linePitch="360"/>
        </w:sectPr>
      </w:pPr>
      <w:r>
        <w:rPr>
          <w:color w:val="000000"/>
          <w:spacing w:val="0"/>
          <w:w w:val="100"/>
          <w:position w:val="0"/>
        </w:rPr>
        <w:t>2014</w:t>
      </w:r>
      <w:r>
        <w:rPr>
          <w:rFonts w:ascii="SimHei" w:eastAsia="SimHei" w:hAnsi="SimHei" w:cs="SimHei"/>
          <w:color w:val="000000"/>
          <w:spacing w:val="0"/>
          <w:w w:val="100"/>
          <w:position w:val="0"/>
        </w:rPr>
        <w:t>年</w:t>
      </w:r>
      <w:r>
        <w:rPr>
          <w:color w:val="000000"/>
          <w:spacing w:val="0"/>
          <w:w w:val="100"/>
          <w:position w:val="0"/>
        </w:rPr>
        <w:t>04</w:t>
      </w:r>
      <w:r>
        <w:rPr>
          <w:rFonts w:ascii="SimHei" w:eastAsia="SimHei" w:hAnsi="SimHei" w:cs="SimHei"/>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80" w:line="470" w:lineRule="exact"/>
        <w:ind w:left="0" w:right="0" w:firstLine="480"/>
        <w:jc w:val="both"/>
      </w:pPr>
      <w:bookmarkStart w:id="9" w:name="bookmark9"/>
      <w:r>
        <w:rPr>
          <w:color w:val="000000"/>
          <w:spacing w:val="0"/>
          <w:w w:val="100"/>
          <w:position w:val="0"/>
        </w:rPr>
        <w:t>本公司董事会、监事会及董事、监事、高级管理人员保证本报告所载资料不存在任何虚 假记载、误导性陈述或者重大遗漏，并对其内容的真实性、准确性和完整性承担个别及连带 责任。</w:t>
      </w:r>
      <w:bookmarkEnd w:id="9"/>
    </w:p>
    <w:p>
      <w:pPr>
        <w:pStyle w:val="Style16"/>
        <w:keepNext w:val="0"/>
        <w:keepLines w:val="0"/>
        <w:widowControl w:val="0"/>
        <w:shd w:val="clear" w:color="auto" w:fill="auto"/>
        <w:bidi w:val="0"/>
        <w:spacing w:before="0" w:after="80" w:line="470" w:lineRule="exact"/>
        <w:ind w:left="0" w:right="0" w:firstLine="48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80" w:line="470" w:lineRule="exact"/>
        <w:ind w:left="0" w:right="0" w:firstLine="480"/>
        <w:jc w:val="both"/>
      </w:pPr>
      <w:r>
        <w:rPr>
          <w:color w:val="000000"/>
          <w:spacing w:val="0"/>
          <w:w w:val="100"/>
          <w:position w:val="0"/>
        </w:rPr>
        <w:t>公司负责人邵学、主管会计工作负责人凌雪梅及会计机构负责人</w:t>
      </w:r>
      <w:r>
        <w:rPr>
          <w:rFonts w:ascii="Arial" w:eastAsia="Arial" w:hAnsi="Arial" w:cs="Arial"/>
          <w:color w:val="000000"/>
          <w:spacing w:val="0"/>
          <w:w w:val="100"/>
          <w:position w:val="0"/>
          <w:sz w:val="24"/>
          <w:szCs w:val="24"/>
        </w:rPr>
        <w:t>（</w:t>
      </w:r>
      <w:r>
        <w:rPr>
          <w:color w:val="000000"/>
          <w:spacing w:val="0"/>
          <w:w w:val="100"/>
          <w:position w:val="0"/>
        </w:rPr>
        <w:t>会计主管人员</w:t>
      </w:r>
      <w:r>
        <w:rPr>
          <w:rFonts w:ascii="Arial" w:eastAsia="Arial" w:hAnsi="Arial" w:cs="Arial"/>
          <w:color w:val="000000"/>
          <w:spacing w:val="0"/>
          <w:w w:val="100"/>
          <w:position w:val="0"/>
          <w:sz w:val="24"/>
          <w:szCs w:val="24"/>
        </w:rPr>
        <w:t>）</w:t>
      </w:r>
      <w:r>
        <w:rPr>
          <w:color w:val="000000"/>
          <w:spacing w:val="0"/>
          <w:w w:val="100"/>
          <w:position w:val="0"/>
        </w:rPr>
        <w:t>凌雪梅 声明：保证年度报告中财务报告的真实、准确、完整。</w:t>
      </w:r>
    </w:p>
    <w:p>
      <w:pPr>
        <w:pStyle w:val="Style16"/>
        <w:keepNext w:val="0"/>
        <w:keepLines w:val="0"/>
        <w:widowControl w:val="0"/>
        <w:shd w:val="clear" w:color="auto" w:fill="auto"/>
        <w:bidi w:val="0"/>
        <w:spacing w:before="0" w:after="80" w:line="466" w:lineRule="exact"/>
        <w:ind w:left="0" w:right="0" w:firstLine="480"/>
        <w:jc w:val="both"/>
        <w:sectPr>
          <w:headerReference w:type="default" r:id="rId7"/>
          <w:footerReference w:type="default" r:id="rId8"/>
          <w:footnotePr>
            <w:pos w:val="pageBottom"/>
            <w:numFmt w:val="decimal"/>
            <w:numRestart w:val="continuous"/>
          </w:footnotePr>
          <w:pgSz w:w="11900" w:h="16840"/>
          <w:pgMar w:top="1945" w:right="1114" w:bottom="1945" w:left="1109" w:header="0" w:footer="3" w:gutter="0"/>
          <w:cols w:space="720"/>
          <w:noEndnote/>
          <w:rtlGutter w:val="0"/>
          <w:docGrid w:linePitch="360"/>
        </w:sectPr>
      </w:pPr>
      <w:r>
        <w:rPr>
          <w:color w:val="000000"/>
          <w:spacing w:val="0"/>
          <w:w w:val="100"/>
          <w:position w:val="0"/>
        </w:rPr>
        <w:t>本报告中如有涉及未来的计划、业绩预测等方面的内容，均不构成本公司对任何投资者 即及相关人士的承诺，投资者及相关人士均应对此保持足够的风险认识，并且应当理解计划、 预测与承诺之间的差异。</w:t>
      </w:r>
    </w:p>
    <w:p>
      <w:pPr>
        <w:pStyle w:val="Style19"/>
        <w:keepNext w:val="0"/>
        <w:keepLines w:val="0"/>
        <w:widowControl w:val="0"/>
        <w:shd w:val="clear" w:color="auto" w:fill="auto"/>
        <w:tabs>
          <w:tab w:leader="dot" w:pos="9615" w:val="right"/>
        </w:tabs>
        <w:bidi w:val="0"/>
        <w:spacing w:before="360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Arial" w:eastAsia="Arial" w:hAnsi="Arial" w:cs="Arial"/>
            <w:color w:val="000000"/>
            <w:spacing w:val="0"/>
            <w:w w:val="100"/>
            <w:position w:val="0"/>
            <w:sz w:val="24"/>
            <w:szCs w:val="24"/>
          </w:rPr>
          <w:t>2</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1" w:tooltip="Current Document">
        <w:r>
          <w:rPr>
            <w:color w:val="000000"/>
            <w:spacing w:val="0"/>
            <w:w w:val="100"/>
            <w:position w:val="0"/>
            <w:sz w:val="22"/>
            <w:szCs w:val="22"/>
          </w:rPr>
          <w:t>第二节公司基本情况简介</w:t>
        </w:r>
        <w:r>
          <w:rPr>
            <w:color w:val="000000"/>
            <w:spacing w:val="0"/>
            <w:w w:val="100"/>
            <w:position w:val="0"/>
            <w:sz w:val="22"/>
            <w:szCs w:val="22"/>
          </w:rPr>
          <w:tab/>
        </w:r>
        <w:r>
          <w:rPr>
            <w:rFonts w:ascii="Arial" w:eastAsia="Arial" w:hAnsi="Arial" w:cs="Arial"/>
            <w:color w:val="000000"/>
            <w:spacing w:val="0"/>
            <w:w w:val="100"/>
            <w:position w:val="0"/>
            <w:sz w:val="24"/>
            <w:szCs w:val="24"/>
          </w:rPr>
          <w:t>5</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8"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Arial" w:eastAsia="Arial" w:hAnsi="Arial" w:cs="Arial"/>
            <w:i/>
            <w:iCs/>
            <w:color w:val="000000"/>
            <w:spacing w:val="0"/>
            <w:w w:val="100"/>
            <w:position w:val="0"/>
            <w:sz w:val="24"/>
            <w:szCs w:val="24"/>
          </w:rPr>
          <w:t>7</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42"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Arial" w:eastAsia="Arial" w:hAnsi="Arial" w:cs="Arial"/>
            <w:color w:val="000000"/>
            <w:spacing w:val="0"/>
            <w:w w:val="100"/>
            <w:position w:val="0"/>
            <w:sz w:val="24"/>
            <w:szCs w:val="24"/>
          </w:rPr>
          <w:t>13</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0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Arial" w:eastAsia="Arial" w:hAnsi="Arial" w:cs="Arial"/>
            <w:color w:val="000000"/>
            <w:spacing w:val="0"/>
            <w:w w:val="100"/>
            <w:position w:val="0"/>
            <w:sz w:val="24"/>
            <w:szCs w:val="24"/>
          </w:rPr>
          <w:t>41</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1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Arial" w:eastAsia="Arial" w:hAnsi="Arial" w:cs="Arial"/>
            <w:color w:val="000000"/>
            <w:spacing w:val="0"/>
            <w:w w:val="100"/>
            <w:position w:val="0"/>
            <w:sz w:val="24"/>
            <w:szCs w:val="24"/>
          </w:rPr>
          <w:t>46</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31"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Arial" w:eastAsia="Arial" w:hAnsi="Arial" w:cs="Arial"/>
            <w:color w:val="000000"/>
            <w:spacing w:val="0"/>
            <w:w w:val="100"/>
            <w:position w:val="0"/>
            <w:sz w:val="24"/>
            <w:szCs w:val="24"/>
          </w:rPr>
          <w:t>52</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39" w:tooltip="Current Document">
        <w:r>
          <w:rPr>
            <w:color w:val="000000"/>
            <w:spacing w:val="0"/>
            <w:w w:val="100"/>
            <w:position w:val="0"/>
            <w:sz w:val="22"/>
            <w:szCs w:val="22"/>
          </w:rPr>
          <w:t>第八节公司治理</w:t>
        </w:r>
        <w:r>
          <w:rPr>
            <w:color w:val="000000"/>
            <w:spacing w:val="0"/>
            <w:w w:val="100"/>
            <w:position w:val="0"/>
            <w:sz w:val="22"/>
            <w:szCs w:val="22"/>
          </w:rPr>
          <w:tab/>
        </w:r>
        <w:r>
          <w:rPr>
            <w:rFonts w:ascii="Arial" w:eastAsia="Arial" w:hAnsi="Arial" w:cs="Arial"/>
            <w:color w:val="000000"/>
            <w:spacing w:val="0"/>
            <w:w w:val="100"/>
            <w:position w:val="0"/>
            <w:sz w:val="24"/>
            <w:szCs w:val="24"/>
          </w:rPr>
          <w:t>58</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46" w:tooltip="Current Document">
        <w:r>
          <w:rPr>
            <w:color w:val="000000"/>
            <w:spacing w:val="0"/>
            <w:w w:val="100"/>
            <w:position w:val="0"/>
            <w:sz w:val="22"/>
            <w:szCs w:val="22"/>
          </w:rPr>
          <w:t>第九节财务报告</w:t>
        </w:r>
        <w:r>
          <w:rPr>
            <w:color w:val="000000"/>
            <w:spacing w:val="0"/>
            <w:w w:val="100"/>
            <w:position w:val="0"/>
            <w:sz w:val="22"/>
            <w:szCs w:val="22"/>
          </w:rPr>
          <w:tab/>
        </w:r>
        <w:r>
          <w:rPr>
            <w:rFonts w:ascii="Arial" w:eastAsia="Arial" w:hAnsi="Arial" w:cs="Arial"/>
            <w:color w:val="000000"/>
            <w:spacing w:val="0"/>
            <w:w w:val="100"/>
            <w:position w:val="0"/>
            <w:sz w:val="24"/>
            <w:szCs w:val="24"/>
          </w:rPr>
          <w:t>60</w:t>
        </w:r>
      </w:hyperlink>
    </w:p>
    <w:p>
      <w:pPr>
        <w:pStyle w:val="Style19"/>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284" w:tooltip="Current Document">
        <w:r>
          <w:rPr>
            <w:color w:val="000000"/>
            <w:spacing w:val="0"/>
            <w:w w:val="100"/>
            <w:position w:val="0"/>
            <w:sz w:val="22"/>
            <w:szCs w:val="22"/>
          </w:rPr>
          <w:t>第十节备查文件目录</w:t>
        </w:r>
        <w:r>
          <w:rPr>
            <w:color w:val="000000"/>
            <w:spacing w:val="0"/>
            <w:w w:val="100"/>
            <w:position w:val="0"/>
            <w:sz w:val="22"/>
            <w:szCs w:val="22"/>
          </w:rPr>
          <w:tab/>
        </w:r>
        <w:r>
          <w:rPr>
            <w:rFonts w:ascii="Arial" w:eastAsia="Arial" w:hAnsi="Arial" w:cs="Arial"/>
            <w:color w:val="000000"/>
            <w:spacing w:val="0"/>
            <w:w w:val="100"/>
            <w:position w:val="0"/>
            <w:sz w:val="24"/>
            <w:szCs w:val="24"/>
          </w:rPr>
          <w:t>162</w:t>
        </w:r>
      </w:hyperlink>
      <w:r>
        <w:br w:type="page"/>
      </w:r>
      <w:r>
        <w:fldChar w:fldCharType="end"/>
      </w:r>
    </w:p>
    <w:tbl>
      <w:tblPr>
        <w:tblOverlap w:val="never"/>
        <w:jc w:val="center"/>
        <w:tblLayout w:type="fixed"/>
      </w:tblPr>
      <w:tblGrid>
        <w:gridCol w:w="2717"/>
        <w:gridCol w:w="989"/>
        <w:gridCol w:w="5899"/>
      </w:tblGrid>
      <w:tr>
        <w:trPr>
          <w:trHeight w:val="6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释义项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释义内容</w:t>
            </w:r>
          </w:p>
        </w:tc>
      </w:tr>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证监会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中国证券监督管理委员会</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深交所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深圳交易所</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证监局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中国证券监督管理委员会北京监管局</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公司、华宇软件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北京华宇软件股份有限公司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华宇信息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北京华宇信息技术有限公司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亿信华辰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北京亿信华辰软件有限责任公司</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广州华宇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广州华宇信息技术有限公司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航宇金信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航宇金信（北京）软件有限公司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大连华宇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华宇（大连）信息服务有限公司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华宇信码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北京华宇信码技术有限公司</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国信证券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国信证券股份有限公司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兴华会计师事务所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北京兴华会计师事务所有限责任公司</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中审华寅五洲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中审华寅五洲会计师事务所（特殊普通合伙）</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募集资金管理制度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北京华宇软件股份有限公司募集资金管理制度</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四方监管协议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募集资金四方监管协议</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三方监管协议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募集资金三方监管协议</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一府两院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政府、法院和检察院</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国家发改委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国家发展和改革委员会</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食药监总局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国家食品药品监督管理总局</w:t>
            </w:r>
          </w:p>
        </w:tc>
      </w:tr>
      <w:tr>
        <w:trPr>
          <w:trHeight w:val="60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工信部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工业和信息化部</w:t>
            </w: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10" w:name="bookmark10"/>
      <w:bookmarkStart w:id="11" w:name="bookmark11"/>
      <w:bookmarkStart w:id="12" w:name="bookmark12"/>
      <w:r>
        <w:rPr>
          <w:color w:val="000000"/>
          <w:spacing w:val="0"/>
          <w:w w:val="100"/>
          <w:position w:val="0"/>
        </w:rPr>
        <w:t>第二节公司基本情况简介</w:t>
      </w:r>
      <w:bookmarkEnd w:id="10"/>
      <w:bookmarkEnd w:id="11"/>
      <w:bookmarkEnd w:id="12"/>
    </w:p>
    <w:p>
      <w:pPr>
        <w:pStyle w:val="Style16"/>
        <w:keepNext w:val="0"/>
        <w:keepLines w:val="0"/>
        <w:widowControl w:val="0"/>
        <w:shd w:val="clear" w:color="auto" w:fill="auto"/>
        <w:bidi w:val="0"/>
        <w:spacing w:before="0" w:after="320" w:line="240" w:lineRule="auto"/>
        <w:ind w:left="0" w:right="0" w:firstLine="0"/>
        <w:jc w:val="left"/>
      </w:pPr>
      <w:bookmarkStart w:id="13" w:name="bookmark13"/>
      <w:bookmarkStart w:id="14" w:name="bookmark14"/>
      <w:r>
        <w:rPr>
          <w:b/>
          <w:bCs/>
          <w:color w:val="000000"/>
          <w:spacing w:val="0"/>
          <w:w w:val="100"/>
          <w:position w:val="0"/>
        </w:rPr>
        <w:t>一</w:t>
      </w:r>
      <w:bookmarkEnd w:id="14"/>
      <w:r>
        <w:rPr>
          <w:b/>
          <w:bCs/>
          <w:color w:val="000000"/>
          <w:spacing w:val="0"/>
          <w:w w:val="100"/>
          <w:position w:val="0"/>
        </w:rPr>
        <w:t>、公司信息</w:t>
      </w:r>
      <w:bookmarkEnd w:id="13"/>
    </w:p>
    <w:tbl>
      <w:tblPr>
        <w:tblOverlap w:val="never"/>
        <w:jc w:val="center"/>
        <w:tblLayout w:type="fixed"/>
      </w:tblPr>
      <w:tblGrid>
        <w:gridCol w:w="3706"/>
        <w:gridCol w:w="1550"/>
        <w:gridCol w:w="2155"/>
        <w:gridCol w:w="2194"/>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300271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华宇软件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Beijing Thunisoft Co.,Ltd.</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Thunisoft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"http://www.thunisoft.com" </w:instrText>
            </w:r>
            <w:r>
              <w:fldChar w:fldCharType="separate"/>
            </w:r>
            <w:r>
              <w:rPr>
                <w:color w:val="000000"/>
                <w:spacing w:val="0"/>
                <w:w w:val="100"/>
                <w:position w:val="0"/>
              </w:rPr>
              <w:t>http://www.thunisoft.com</w:t>
            </w:r>
            <w:r>
              <w:fldChar w:fldCharType="end"/>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中审华寅五洲会计师事务所</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天津市和平区解放路</w:t>
            </w:r>
            <w:r>
              <w:rPr>
                <w:color w:val="000000"/>
                <w:spacing w:val="0"/>
                <w:w w:val="100"/>
                <w:position w:val="0"/>
              </w:rPr>
              <w:t>188</w:t>
            </w:r>
            <w:r>
              <w:rPr>
                <w:rFonts w:ascii="SimSun" w:eastAsia="SimSun" w:hAnsi="SimSun" w:cs="SimSun"/>
                <w:color w:val="000000"/>
                <w:spacing w:val="0"/>
                <w:w w:val="100"/>
                <w:position w:val="0"/>
              </w:rPr>
              <w:t>号信达大厦</w:t>
            </w:r>
            <w:r>
              <w:rPr>
                <w:color w:val="000000"/>
                <w:spacing w:val="0"/>
                <w:w w:val="100"/>
                <w:position w:val="0"/>
              </w:rPr>
              <w:t>35</w:t>
            </w:r>
            <w:r>
              <w:rPr>
                <w:rFonts w:ascii="SimSun" w:eastAsia="SimSun" w:hAnsi="SimSun" w:cs="SimSun"/>
                <w:color w:val="000000"/>
                <w:spacing w:val="0"/>
                <w:w w:val="100"/>
                <w:position w:val="0"/>
              </w:rPr>
              <w:t>层</w:t>
            </w: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pPr>
      <w:bookmarkStart w:id="15" w:name="bookmark15"/>
      <w:r>
        <w:rPr>
          <w:b/>
          <w:bCs/>
          <w:color w:val="000000"/>
          <w:spacing w:val="0"/>
          <w:w w:val="100"/>
          <w:position w:val="0"/>
        </w:rPr>
        <w:t>二</w:t>
      </w:r>
      <w:bookmarkEnd w:id="15"/>
      <w:r>
        <w:rPr>
          <w:b/>
          <w:bCs/>
          <w:color w:val="000000"/>
          <w:spacing w:val="0"/>
          <w:w w:val="100"/>
          <w:position w:val="0"/>
        </w:rPr>
        <w:t>、联系人和联系方式</w:t>
      </w:r>
    </w:p>
    <w:tbl>
      <w:tblPr>
        <w:tblOverlap w:val="never"/>
        <w:jc w:val="center"/>
        <w:tblLayout w:type="fixed"/>
      </w:tblPr>
      <w:tblGrid>
        <w:gridCol w:w="1723"/>
        <w:gridCol w:w="4109"/>
        <w:gridCol w:w="3773"/>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证券事务代表</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余晴燕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遇晗</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 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 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010-82150085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010-82150616</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pPr>
      <w:bookmarkStart w:id="16" w:name="bookmark16"/>
      <w:r>
        <w:rPr>
          <w:b/>
          <w:bCs/>
          <w:color w:val="000000"/>
          <w:spacing w:val="0"/>
          <w:w w:val="100"/>
          <w:position w:val="0"/>
        </w:rPr>
        <w:t>三</w:t>
      </w:r>
      <w:bookmarkEnd w:id="16"/>
      <w:r>
        <w:rPr>
          <w:b/>
          <w:bCs/>
          <w:color w:val="000000"/>
          <w:spacing w:val="0"/>
          <w:w w:val="100"/>
          <w:position w:val="0"/>
        </w:rPr>
        <w:t>、信息披露及备置地点</w:t>
      </w:r>
    </w:p>
    <w:tbl>
      <w:tblPr>
        <w:tblOverlap w:val="never"/>
        <w:jc w:val="center"/>
        <w:tblLayout w:type="fixed"/>
      </w:tblPr>
      <w:tblGrid>
        <w:gridCol w:w="4133"/>
        <w:gridCol w:w="5472"/>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《中国证券报》、《证券时报》、《上海证券报》、《证券日报》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董事会办公室</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四、公司历史沿革</w:t>
      </w:r>
    </w:p>
    <w:tbl>
      <w:tblPr>
        <w:tblOverlap w:val="never"/>
        <w:jc w:val="center"/>
        <w:tblLayout w:type="fixed"/>
      </w:tblPr>
      <w:tblGrid>
        <w:gridCol w:w="1440"/>
        <w:gridCol w:w="1982"/>
        <w:gridCol w:w="1416"/>
        <w:gridCol w:w="1958"/>
        <w:gridCol w:w="1872"/>
        <w:gridCol w:w="1435"/>
      </w:tblGrid>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注册登记地点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企业法人营业 执照注册号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180" w:right="0" w:firstLine="0"/>
              <w:jc w:val="left"/>
            </w:pPr>
            <w:r>
              <w:rPr>
                <w:rFonts w:ascii="SimSun" w:eastAsia="SimSun" w:hAnsi="SimSun" w:cs="SimSun"/>
                <w:color w:val="000000"/>
                <w:spacing w:val="0"/>
                <w:w w:val="100"/>
                <w:position w:val="0"/>
              </w:rPr>
              <w:t>北京市工商 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1100001277303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110108726360320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72636032-0</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00"/>
              <w:jc w:val="both"/>
            </w:pPr>
            <w:r>
              <w:rPr>
                <w:rFonts w:ascii="SimSun" w:eastAsia="SimSun" w:hAnsi="SimSun" w:cs="SimSun"/>
                <w:color w:val="000000"/>
                <w:spacing w:val="0"/>
                <w:w w:val="100"/>
                <w:position w:val="0"/>
              </w:rPr>
              <w:t>注册资金</w:t>
            </w:r>
          </w:p>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180" w:right="0" w:firstLine="0"/>
              <w:jc w:val="left"/>
            </w:pPr>
            <w:r>
              <w:rPr>
                <w:rFonts w:ascii="SimSun" w:eastAsia="SimSun" w:hAnsi="SimSun" w:cs="SimSun"/>
                <w:color w:val="000000"/>
                <w:spacing w:val="0"/>
                <w:w w:val="100"/>
                <w:position w:val="0"/>
              </w:rPr>
              <w:t>北京市工商 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110000002773032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110108726360320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72636032-0</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00"/>
              <w:jc w:val="both"/>
            </w:pPr>
            <w:r>
              <w:rPr>
                <w:rFonts w:ascii="SimSun" w:eastAsia="SimSun" w:hAnsi="SimSun" w:cs="SimSun"/>
                <w:color w:val="000000"/>
                <w:spacing w:val="0"/>
                <w:w w:val="100"/>
                <w:position w:val="0"/>
              </w:rPr>
              <w:t>注册资金</w:t>
            </w:r>
          </w:p>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180" w:right="0" w:firstLine="0"/>
              <w:jc w:val="left"/>
            </w:pPr>
            <w:r>
              <w:rPr>
                <w:rFonts w:ascii="SimSun" w:eastAsia="SimSun" w:hAnsi="SimSun" w:cs="SimSun"/>
                <w:color w:val="000000"/>
                <w:spacing w:val="0"/>
                <w:w w:val="100"/>
                <w:position w:val="0"/>
              </w:rPr>
              <w:t>北京市工商 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110000002773032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110108726360320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72636032-0</w:t>
            </w:r>
          </w:p>
        </w:tc>
      </w:tr>
      <w:tr>
        <w:trPr>
          <w:trHeight w:val="11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首次公开发行 股票变更 注册登记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180" w:right="0" w:firstLine="0"/>
              <w:jc w:val="left"/>
            </w:pPr>
            <w:r>
              <w:rPr>
                <w:rFonts w:ascii="SimSun" w:eastAsia="SimSun" w:hAnsi="SimSun" w:cs="SimSun"/>
                <w:color w:val="000000"/>
                <w:spacing w:val="0"/>
                <w:w w:val="100"/>
                <w:position w:val="0"/>
              </w:rPr>
              <w:t>北京市工商 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110000002773032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110108726360320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72636032-0</w:t>
            </w:r>
          </w:p>
        </w:tc>
      </w:tr>
      <w:tr>
        <w:trPr>
          <w:trHeight w:val="113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年利润</w:t>
            </w:r>
          </w:p>
          <w:p>
            <w:pPr>
              <w:pStyle w:val="Style23"/>
              <w:keepNext w:val="0"/>
              <w:keepLines w:val="0"/>
              <w:widowControl w:val="0"/>
              <w:shd w:val="clear" w:color="auto" w:fill="auto"/>
              <w:bidi w:val="0"/>
              <w:spacing w:before="0" w:after="120" w:line="240" w:lineRule="auto"/>
              <w:ind w:left="0" w:right="0" w:firstLine="300"/>
              <w:jc w:val="both"/>
            </w:pPr>
            <w:r>
              <w:rPr>
                <w:rFonts w:ascii="SimSun" w:eastAsia="SimSun" w:hAnsi="SimSun" w:cs="SimSun"/>
                <w:color w:val="000000"/>
                <w:spacing w:val="0"/>
                <w:w w:val="100"/>
                <w:position w:val="0"/>
              </w:rPr>
              <w:t>分配转增</w:t>
            </w:r>
          </w:p>
          <w:p>
            <w:pPr>
              <w:pStyle w:val="Style23"/>
              <w:keepNext w:val="0"/>
              <w:keepLines w:val="0"/>
              <w:widowControl w:val="0"/>
              <w:shd w:val="clear" w:color="auto" w:fill="auto"/>
              <w:bidi w:val="0"/>
              <w:spacing w:before="0" w:after="120" w:line="240" w:lineRule="auto"/>
              <w:ind w:left="0" w:right="0" w:firstLine="300"/>
              <w:jc w:val="both"/>
            </w:pPr>
            <w:r>
              <w:rPr>
                <w:rFonts w:ascii="SimSun" w:eastAsia="SimSun" w:hAnsi="SimSun" w:cs="SimSun"/>
                <w:color w:val="000000"/>
                <w:spacing w:val="0"/>
                <w:w w:val="100"/>
                <w:position w:val="0"/>
              </w:rPr>
              <w:t>股本登记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180" w:right="0" w:firstLine="0"/>
              <w:jc w:val="left"/>
            </w:pPr>
            <w:r>
              <w:rPr>
                <w:rFonts w:ascii="SimSun" w:eastAsia="SimSun" w:hAnsi="SimSun" w:cs="SimSun"/>
                <w:color w:val="000000"/>
                <w:spacing w:val="0"/>
                <w:w w:val="100"/>
                <w:position w:val="0"/>
              </w:rPr>
              <w:t>北京市工商 行政管理局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110000002773032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110108726360320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72636032-0</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17" w:name="bookmark17"/>
      <w:bookmarkStart w:id="18" w:name="bookmark18"/>
      <w:bookmarkStart w:id="19" w:name="bookmark19"/>
      <w:r>
        <w:rPr>
          <w:color w:val="000000"/>
          <w:spacing w:val="0"/>
          <w:w w:val="100"/>
          <w:position w:val="0"/>
        </w:rPr>
        <w:t>第三节会计数据和财务指标摘要</w:t>
      </w:r>
      <w:bookmarkEnd w:id="17"/>
      <w:bookmarkEnd w:id="18"/>
      <w:bookmarkEnd w:id="19"/>
    </w:p>
    <w:p>
      <w:pPr>
        <w:pStyle w:val="Style16"/>
        <w:keepNext w:val="0"/>
        <w:keepLines w:val="0"/>
        <w:widowControl w:val="0"/>
        <w:shd w:val="clear" w:color="auto" w:fill="auto"/>
        <w:bidi w:val="0"/>
        <w:spacing w:before="0" w:after="360" w:line="240" w:lineRule="auto"/>
        <w:ind w:left="0" w:right="0" w:firstLine="0"/>
        <w:jc w:val="left"/>
      </w:pPr>
      <w:bookmarkStart w:id="20" w:name="bookmark20"/>
      <w:bookmarkStart w:id="21" w:name="bookmark21"/>
      <w:r>
        <w:rPr>
          <w:b/>
          <w:bCs/>
          <w:color w:val="000000"/>
          <w:spacing w:val="0"/>
          <w:w w:val="100"/>
          <w:position w:val="0"/>
        </w:rPr>
        <w:t>一</w:t>
      </w:r>
      <w:bookmarkEnd w:id="21"/>
      <w:r>
        <w:rPr>
          <w:b/>
          <w:bCs/>
          <w:color w:val="000000"/>
          <w:spacing w:val="0"/>
          <w:w w:val="100"/>
          <w:position w:val="0"/>
        </w:rPr>
        <w:t>、主要会计数据和财务指标</w:t>
      </w:r>
      <w:bookmarkEnd w:id="20"/>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公司是否因会计政策变更及会计差错更正等追溯调整或重述以前年度会计数据</w:t>
      </w:r>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sz w:val="28"/>
          <w:szCs w:val="28"/>
        </w:rPr>
        <w:t>口</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2290"/>
        <w:gridCol w:w="1138"/>
        <w:gridCol w:w="566"/>
        <w:gridCol w:w="706"/>
        <w:gridCol w:w="427"/>
        <w:gridCol w:w="1277"/>
        <w:gridCol w:w="422"/>
        <w:gridCol w:w="566"/>
        <w:gridCol w:w="571"/>
        <w:gridCol w:w="139"/>
        <w:gridCol w:w="1574"/>
      </w:tblGrid>
      <w:tr>
        <w:trPr>
          <w:trHeight w:val="672" w:hRule="exact"/>
        </w:trPr>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本年比上年 增减</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31"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669,847,315.79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545,762,136.89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22.74%</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464,894,261.73</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364,360,058.06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285,727,573.30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27.52%</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222,535,281.92</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83,488,799.90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104,802,435.35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-20.34%</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78,005,002.22</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115,444,689.72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116,582,075.93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93,658,339.07</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归属于上市公司 普通股股东的净利润</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120,210,161.30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99,299,477.26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21.06%</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81,172,448.19</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归属于上市公司普通股股东的 扣除非经常性损益后的净利润</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117,545,065.78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97,931,767.30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81,168,666.17</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经营活动产生的现金流量净额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-11,861,128.95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90,852,994.64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-113.06%</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-39,763,325.46</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每股经营活动产生的现金流量净额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r>
      <w:tr>
        <w:trPr>
          <w:trHeight w:val="64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扣除非经常性损益后的 加权平均净资产收益率</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r>
      <w:tr>
        <w:trPr>
          <w:trHeight w:val="653" w:hRule="exact"/>
        </w:trPr>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2012</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本年末比上 年末增减</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331"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期末总股本（股）</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148,708,500.00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148,000,000.00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0.48%</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74,000,000.00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1,277,845,983.37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1,103,044,590.49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992,584,576.53</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负债总额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289,815,039.58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230,697,996.81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25.63%</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122,429,249.07</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归属于上市公司普通股 股东的所有者权益</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961,984,897.95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855,957,304.70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866,839,123.11</w:t>
            </w:r>
          </w:p>
        </w:tc>
      </w:tr>
      <w:tr>
        <w:trPr>
          <w:trHeight w:val="63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归属于上市公司普通股股东的 每股净资产（元</w:t>
            </w:r>
            <w:r>
              <w:rPr>
                <w:color w:val="000000"/>
                <w:spacing w:val="0"/>
                <w:w w:val="100"/>
                <w:position w:val="0"/>
              </w:rPr>
              <w:t>/</w:t>
            </w:r>
            <w:r>
              <w:rPr>
                <w:rFonts w:ascii="SimSun" w:eastAsia="SimSun" w:hAnsi="SimSun" w:cs="SimSun"/>
                <w:color w:val="000000"/>
                <w:spacing w:val="0"/>
                <w:w w:val="100"/>
                <w:position w:val="0"/>
              </w:rPr>
              <w:t>股）</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11.85%</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r>
      <w:tr>
        <w:trPr>
          <w:trHeight w:val="331"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资产负债率</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w:t>
            </w:r>
          </w:p>
        </w:tc>
      </w:tr>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本年比上 年增减</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31" w:hRule="exact"/>
        </w:trPr>
        <w:tc>
          <w:tcPr>
            <w:vMerge/>
            <w:tcBorders>
              <w:left w:val="single" w:sz="4"/>
            </w:tcBorders>
            <w:shd w:val="clear" w:color="auto" w:fill="FFFFFF"/>
            <w:vAlign w:val="top"/>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669,847,315.79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545,762,136.89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464,894,261.73</w:t>
            </w:r>
          </w:p>
        </w:tc>
      </w:tr>
      <w:tr>
        <w:trPr>
          <w:trHeight w:val="32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364,360,058.06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285,727,573.30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222,535,281.92</w:t>
            </w:r>
          </w:p>
        </w:tc>
      </w:tr>
    </w:tbl>
    <w:p>
      <w:pPr>
        <w:spacing w:lineRule="exact" w:line="1"/>
        <w:rPr>
          <w:sz w:val="2"/>
          <w:szCs w:val="2"/>
        </w:rPr>
      </w:pPr>
      <w:r>
        <w:br w:type="page"/>
      </w:r>
    </w:p>
    <w:tbl>
      <w:tblPr>
        <w:tblOverlap w:val="never"/>
        <w:jc w:val="center"/>
        <w:tblLayout w:type="fixed"/>
      </w:tblPr>
      <w:tblGrid>
        <w:gridCol w:w="2285"/>
        <w:gridCol w:w="1704"/>
        <w:gridCol w:w="706"/>
        <w:gridCol w:w="1704"/>
        <w:gridCol w:w="989"/>
        <w:gridCol w:w="710"/>
        <w:gridCol w:w="157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83,488,799.90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104,802,435.35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78,005,002.22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115,444,689.72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116,582,075.93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93,658,339.07</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归属于上市公司 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120,210,161.30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99,299,477.26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81,172,448.19</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归属于上市公司普通股 股东的扣除非经常性 损益后的净利润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117,545,065.78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97,931,767.30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81,168,666.17</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-11,861,128.95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90,852,994.64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-39,763,325.46</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每股经营活动产生的 现金流量净额（元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20.43%</w:t>
            </w:r>
          </w:p>
        </w:tc>
      </w:tr>
      <w:tr>
        <w:trPr>
          <w:trHeight w:val="6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扣除非经常性损益后的 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20.43%</w:t>
            </w:r>
          </w:p>
        </w:tc>
      </w:tr>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本年末比上年 末增减</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33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调整后</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148,708,500.00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74,000,000.00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1,277,845,983.37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1,103,044,590.49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992,584,576.53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289,815,039.58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230,697,996.81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122,429,249.07</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归属于上市公司普通股 股东的所有者权益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961,984,897.95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855,957,304.70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866,839,123.11</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归属于上市公司普通股 股东的每股净资产</w:t>
            </w:r>
          </w:p>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12.33%</w:t>
            </w:r>
          </w:p>
        </w:tc>
      </w:tr>
    </w:tbl>
    <w:p>
      <w:pPr>
        <w:pStyle w:val="Style29"/>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w:t>
      </w:r>
      <w:r>
        <w:rPr>
          <w:color w:val="000000"/>
          <w:spacing w:val="0"/>
          <w:w w:val="100"/>
          <w:position w:val="0"/>
          <w:sz w:val="20"/>
          <w:szCs w:val="20"/>
        </w:rPr>
        <w:t>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扣除非经常性损益后的基本每股收益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按照加权股份数计算确定， 其中</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w:t>
      </w:r>
      <w:r>
        <w:rPr>
          <w:color w:val="000000"/>
          <w:spacing w:val="0"/>
          <w:w w:val="100"/>
          <w:position w:val="0"/>
          <w:sz w:val="20"/>
          <w:szCs w:val="20"/>
        </w:rPr>
        <w:t>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扣除非经常性损益后的基本每股收益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根据加权股数 </w:t>
      </w:r>
      <w:r>
        <w:rPr>
          <w:rFonts w:ascii="Arial" w:eastAsia="Arial" w:hAnsi="Arial" w:cs="Arial"/>
          <w:color w:val="000000"/>
          <w:spacing w:val="0"/>
          <w:w w:val="100"/>
          <w:position w:val="0"/>
          <w:sz w:val="20"/>
          <w:szCs w:val="20"/>
        </w:rPr>
        <w:t xml:space="preserve">117,166,666.67 </w:t>
      </w:r>
      <w:r>
        <w:rPr>
          <w:color w:val="000000"/>
          <w:spacing w:val="0"/>
          <w:w w:val="100"/>
          <w:position w:val="0"/>
          <w:sz w:val="20"/>
          <w:szCs w:val="20"/>
        </w:rPr>
        <w:t>股进行了调整。</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666"/>
        <w:gridCol w:w="493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148,807,300</w:t>
            </w:r>
          </w:p>
        </w:tc>
      </w:tr>
      <w:tr>
        <w:trPr>
          <w:trHeight w:val="10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60" w:line="302" w:lineRule="exact"/>
              <w:ind w:left="0" w:right="0" w:firstLine="0"/>
              <w:jc w:val="left"/>
              <w:rPr>
                <w:sz w:val="22"/>
                <w:szCs w:val="22"/>
              </w:rPr>
            </w:pPr>
            <w:r>
              <w:rPr>
                <w:rFonts w:ascii="SimSun" w:eastAsia="SimSun" w:hAnsi="SimSun" w:cs="SimSun"/>
                <w:color w:val="000000"/>
                <w:spacing w:val="0"/>
                <w:w w:val="100"/>
                <w:position w:val="0"/>
                <w:sz w:val="22"/>
                <w:szCs w:val="22"/>
              </w:rPr>
              <w:t>公司报告期末至年度报告披露日股本是否因发行新股、增发、配股、股权激励行权、回购等 原因发生变化且影响所有者权益金额</w:t>
            </w:r>
          </w:p>
          <w:p>
            <w:pPr>
              <w:pStyle w:val="Style23"/>
              <w:keepNext w:val="0"/>
              <w:keepLines w:val="0"/>
              <w:widowControl w:val="0"/>
              <w:shd w:val="clear" w:color="auto" w:fill="auto"/>
              <w:bidi w:val="0"/>
              <w:spacing w:before="0" w:after="0" w:line="302" w:lineRule="exact"/>
              <w:ind w:left="0" w:right="0" w:firstLine="0"/>
              <w:jc w:val="left"/>
              <w:rPr>
                <w:sz w:val="22"/>
                <w:szCs w:val="22"/>
              </w:rPr>
            </w:pPr>
            <w:r>
              <w:rPr>
                <w:rFonts w:ascii="SimSun" w:eastAsia="SimSun" w:hAnsi="SimSun" w:cs="SimSun"/>
                <w:color w:val="000000"/>
                <w:spacing w:val="0"/>
                <w:w w:val="100"/>
                <w:position w:val="0"/>
                <w:sz w:val="28"/>
                <w:szCs w:val="28"/>
              </w:rPr>
              <w:t>寸</w:t>
            </w:r>
            <w:r>
              <w:rPr>
                <w:rFonts w:ascii="SimSun" w:eastAsia="SimSun" w:hAnsi="SimSun" w:cs="SimSun"/>
                <w:color w:val="000000"/>
                <w:spacing w:val="0"/>
                <w:w w:val="100"/>
                <w:position w:val="0"/>
                <w:sz w:val="22"/>
                <w:szCs w:val="22"/>
              </w:rPr>
              <w:t>是</w:t>
            </w:r>
            <w:r>
              <w:rPr>
                <w:color w:val="000000"/>
                <w:spacing w:val="0"/>
                <w:w w:val="100"/>
                <w:position w:val="0"/>
                <w:sz w:val="24"/>
                <w:szCs w:val="24"/>
              </w:rPr>
              <w:t>□</w:t>
            </w:r>
            <w:r>
              <w:rPr>
                <w:rFonts w:ascii="SimSun" w:eastAsia="SimSun" w:hAnsi="SimSun" w:cs="SimSun"/>
                <w:color w:val="000000"/>
                <w:spacing w:val="0"/>
                <w:w w:val="100"/>
                <w:position w:val="0"/>
                <w:sz w:val="22"/>
                <w:szCs w:val="22"/>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0.8078</w:t>
            </w:r>
          </w:p>
        </w:tc>
      </w:tr>
    </w:tbl>
    <w:p>
      <w:pPr>
        <w:spacing w:lineRule="exact" w:line="1"/>
        <w:rPr>
          <w:sz w:val="2"/>
          <w:szCs w:val="2"/>
        </w:rPr>
      </w:pPr>
      <w:r>
        <w:br w:type="page"/>
      </w:r>
    </w:p>
    <w:p>
      <w:pPr>
        <w:pStyle w:val="Style16"/>
        <w:keepNext w:val="0"/>
        <w:keepLines w:val="0"/>
        <w:widowControl w:val="0"/>
        <w:shd w:val="clear" w:color="auto" w:fill="auto"/>
        <w:bidi w:val="0"/>
        <w:spacing w:before="0" w:after="340" w:line="240" w:lineRule="auto"/>
        <w:ind w:left="0" w:right="0" w:firstLine="0"/>
        <w:jc w:val="left"/>
      </w:pPr>
      <w:bookmarkStart w:id="22" w:name="bookmark22"/>
      <w:r>
        <w:rPr>
          <w:b/>
          <w:bCs/>
          <w:color w:val="000000"/>
          <w:spacing w:val="0"/>
          <w:w w:val="100"/>
          <w:position w:val="0"/>
        </w:rPr>
        <w:t>二</w:t>
      </w:r>
      <w:bookmarkEnd w:id="22"/>
      <w:r>
        <w:rPr>
          <w:b/>
          <w:bCs/>
          <w:color w:val="000000"/>
          <w:spacing w:val="0"/>
          <w:w w:val="100"/>
          <w:position w:val="0"/>
        </w:rPr>
        <w:t>、境内外会计准则下会计数据差异</w:t>
      </w:r>
    </w:p>
    <w:p>
      <w:pPr>
        <w:pStyle w:val="Style16"/>
        <w:keepNext w:val="0"/>
        <w:keepLines w:val="0"/>
        <w:widowControl w:val="0"/>
        <w:shd w:val="clear" w:color="auto" w:fill="auto"/>
        <w:bidi w:val="0"/>
        <w:spacing w:before="0" w:after="340" w:line="240" w:lineRule="auto"/>
        <w:ind w:left="0" w:right="0" w:firstLine="0"/>
        <w:jc w:val="left"/>
      </w:pPr>
      <w:bookmarkStart w:id="23" w:name="bookmark23"/>
      <w:r>
        <w:rPr>
          <w:rFonts w:ascii="Arial" w:eastAsia="Arial" w:hAnsi="Arial" w:cs="Arial"/>
          <w:b/>
          <w:bCs/>
          <w:color w:val="000000"/>
          <w:spacing w:val="0"/>
          <w:w w:val="100"/>
          <w:position w:val="0"/>
          <w:sz w:val="24"/>
          <w:szCs w:val="24"/>
        </w:rPr>
        <w:t>1</w:t>
      </w:r>
      <w:bookmarkEnd w:id="23"/>
      <w:r>
        <w:rPr>
          <w:b/>
          <w:bCs/>
          <w:color w:val="000000"/>
          <w:spacing w:val="0"/>
          <w:w w:val="100"/>
          <w:position w:val="0"/>
        </w:rPr>
        <w:t>、同时按照国际会计准则与按中国会计准则披露的财务报告中净利润和净资产差异情况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2304"/>
        <w:gridCol w:w="1742"/>
        <w:gridCol w:w="2002"/>
        <w:gridCol w:w="1771"/>
        <w:gridCol w:w="1786"/>
      </w:tblGrid>
      <w:tr>
        <w:trPr>
          <w:trHeight w:val="43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归属于上市公司普通股股东的净资产</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120,210,161.30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99,299,477.26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961,984,897.95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855,957,304.70</w:t>
            </w:r>
          </w:p>
        </w:tc>
      </w:tr>
      <w:tr>
        <w:trPr>
          <w:trHeight w:val="408"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pPr>
      <w:bookmarkStart w:id="24" w:name="bookmark24"/>
      <w:r>
        <w:rPr>
          <w:rFonts w:ascii="Arial" w:eastAsia="Arial" w:hAnsi="Arial" w:cs="Arial"/>
          <w:b/>
          <w:bCs/>
          <w:color w:val="000000"/>
          <w:spacing w:val="0"/>
          <w:w w:val="100"/>
          <w:position w:val="0"/>
          <w:sz w:val="24"/>
          <w:szCs w:val="24"/>
        </w:rPr>
        <w:t>2</w:t>
      </w:r>
      <w:bookmarkEnd w:id="24"/>
      <w:r>
        <w:rPr>
          <w:b/>
          <w:bCs/>
          <w:color w:val="000000"/>
          <w:spacing w:val="0"/>
          <w:w w:val="100"/>
          <w:position w:val="0"/>
        </w:rPr>
        <w:t>、同时按照境外会计准则与按中国会计准则披露的财务报告中净利润和净资产差异情况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2304"/>
        <w:gridCol w:w="1742"/>
        <w:gridCol w:w="2002"/>
        <w:gridCol w:w="1771"/>
        <w:gridCol w:w="1786"/>
      </w:tblGrid>
      <w:tr>
        <w:trPr>
          <w:trHeight w:val="43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归属于上市公司普通股股东的净资产</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120,210,161.30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99,299,477.26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961,984,897.95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855,957,304.70</w:t>
            </w:r>
          </w:p>
        </w:tc>
      </w:tr>
      <w:tr>
        <w:trPr>
          <w:trHeight w:val="408"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pPr>
      <w:bookmarkStart w:id="25" w:name="bookmark25"/>
      <w:r>
        <w:rPr>
          <w:rFonts w:ascii="Arial" w:eastAsia="Arial" w:hAnsi="Arial" w:cs="Arial"/>
          <w:b/>
          <w:bCs/>
          <w:color w:val="000000"/>
          <w:spacing w:val="0"/>
          <w:w w:val="100"/>
          <w:position w:val="0"/>
          <w:sz w:val="24"/>
          <w:szCs w:val="24"/>
        </w:rPr>
        <w:t>3</w:t>
      </w:r>
      <w:bookmarkEnd w:id="25"/>
      <w:r>
        <w:rPr>
          <w:b/>
          <w:bCs/>
          <w:color w:val="000000"/>
          <w:spacing w:val="0"/>
          <w:w w:val="100"/>
          <w:position w:val="0"/>
        </w:rPr>
        <w:t>、境内外会计准则下会计数据差异说明</w:t>
      </w:r>
    </w:p>
    <w:p>
      <w:pPr>
        <w:pStyle w:val="Style40"/>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r>
        <w:rPr>
          <w:color w:val="000000"/>
          <w:spacing w:val="0"/>
          <w:w w:val="100"/>
          <w:position w:val="0"/>
        </w:rPr>
        <w:t>无</w:t>
      </w:r>
      <w:bookmarkEnd w:id="26"/>
      <w:bookmarkEnd w:id="27"/>
      <w:bookmarkEnd w:id="28"/>
    </w:p>
    <w:p>
      <w:pPr>
        <w:pStyle w:val="Style16"/>
        <w:keepNext w:val="0"/>
        <w:keepLines w:val="0"/>
        <w:widowControl w:val="0"/>
        <w:shd w:val="clear" w:color="auto" w:fill="auto"/>
        <w:bidi w:val="0"/>
        <w:spacing w:before="0" w:after="340" w:line="240" w:lineRule="auto"/>
        <w:ind w:left="0" w:right="0" w:firstLine="0"/>
        <w:jc w:val="left"/>
      </w:pPr>
      <w:bookmarkStart w:id="29" w:name="bookmark29"/>
      <w:r>
        <w:rPr>
          <w:b/>
          <w:bCs/>
          <w:color w:val="000000"/>
          <w:spacing w:val="0"/>
          <w:w w:val="100"/>
          <w:position w:val="0"/>
        </w:rPr>
        <w:t>三</w:t>
      </w:r>
      <w:bookmarkEnd w:id="29"/>
      <w:r>
        <w:rPr>
          <w:b/>
          <w:bCs/>
          <w:color w:val="000000"/>
          <w:spacing w:val="0"/>
          <w:w w:val="100"/>
          <w:position w:val="0"/>
        </w:rPr>
        <w:t>、非经常性损益的项目及金额</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4838"/>
        <w:gridCol w:w="1421"/>
        <w:gridCol w:w="1416"/>
        <w:gridCol w:w="1277"/>
        <w:gridCol w:w="653"/>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说明</w:t>
            </w:r>
          </w:p>
        </w:tc>
      </w:tr>
      <w:tr>
        <w:trPr>
          <w:trHeight w:val="7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非流动资产处置损益（包括己计提资产减值准备的冲 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1,262,770.00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企业取得子公司、联营企业及合营企业的投资成本小 于取得投资时应享有被投资单位可辨认净资产公允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1421"/>
        <w:gridCol w:w="1416"/>
        <w:gridCol w:w="1277"/>
        <w:gridCol w:w="653"/>
      </w:tblGrid>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因不可抗力因素，如遭受自然灾害而计提的各项资产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交易价格显失公允的交易产生的超过公允价值部分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同一控制下企业合并产生的子公司期初至合并日的 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采用公允价值模式进行后续计量的投资性房地产公 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根据税收、会计等法律、法规的要求对当期损益进行 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-57,956.01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350,116.55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134,665.59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-2,104.46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166,204.23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-5,605.95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2,665,095.52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1,367,709.96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0"/>
        <w:keepNext/>
        <w:keepLines/>
        <w:widowControl w:val="0"/>
        <w:shd w:val="clear" w:color="auto" w:fill="auto"/>
        <w:bidi w:val="0"/>
        <w:spacing w:before="0"/>
        <w:ind w:left="0" w:right="0"/>
        <w:jc w:val="both"/>
      </w:pPr>
      <w:bookmarkStart w:id="30" w:name="bookmark30"/>
      <w:bookmarkStart w:id="31" w:name="bookmark31"/>
      <w:bookmarkStart w:id="32" w:name="bookmark32"/>
      <w:r>
        <w:rPr>
          <w:color w:val="000000"/>
          <w:spacing w:val="0"/>
          <w:w w:val="100"/>
          <w:position w:val="0"/>
        </w:rPr>
        <w:t>对公司根据《公开发行证券的公司信息披露解释性公告第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rPr>
        <w:t>号——非经常性损益》定义 界定的非经常性损益项目，以及把《公开发行证券的公司信息披露解释性公告第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rPr>
        <w:t>号——非 经常性损益》中列举的非经常性损益项目界定为经常性损益的项目，应说明原因</w:t>
      </w:r>
      <w:bookmarkEnd w:id="30"/>
      <w:bookmarkEnd w:id="31"/>
      <w:bookmarkEnd w:id="32"/>
    </w:p>
    <w:p>
      <w:pPr>
        <w:pStyle w:val="Style40"/>
        <w:keepNext/>
        <w:keepLines/>
        <w:widowControl w:val="0"/>
        <w:shd w:val="clear" w:color="auto" w:fill="auto"/>
        <w:bidi w:val="0"/>
        <w:spacing w:before="0" w:after="160" w:line="240" w:lineRule="auto"/>
        <w:ind w:left="0" w:right="0"/>
        <w:jc w:val="left"/>
      </w:pPr>
      <w:bookmarkStart w:id="33" w:name="bookmark33"/>
      <w:bookmarkStart w:id="34" w:name="bookmark34"/>
      <w:bookmarkStart w:id="35" w:name="bookmark35"/>
      <w:r>
        <w:rPr>
          <w:color w:val="000000"/>
          <w:spacing w:val="0"/>
          <w:w w:val="100"/>
          <w:position w:val="0"/>
          <w:sz w:val="28"/>
          <w:szCs w:val="28"/>
        </w:rPr>
        <w:t>口</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bookmarkEnd w:id="33"/>
      <w:bookmarkEnd w:id="34"/>
      <w:bookmarkEnd w:id="35"/>
    </w:p>
    <w:p>
      <w:pPr>
        <w:pStyle w:val="Style16"/>
        <w:keepNext w:val="0"/>
        <w:keepLines w:val="0"/>
        <w:widowControl w:val="0"/>
        <w:shd w:val="clear" w:color="auto" w:fill="auto"/>
        <w:bidi w:val="0"/>
        <w:spacing w:before="0" w:after="240" w:line="392" w:lineRule="exact"/>
        <w:ind w:left="0" w:right="0" w:firstLine="0"/>
        <w:jc w:val="left"/>
      </w:pPr>
      <w:bookmarkStart w:id="36" w:name="bookmark36"/>
      <w:r>
        <w:rPr>
          <w:b/>
          <w:bCs/>
          <w:color w:val="000000"/>
          <w:spacing w:val="0"/>
          <w:w w:val="100"/>
          <w:position w:val="0"/>
        </w:rPr>
        <w:t>四</w:t>
      </w:r>
      <w:bookmarkEnd w:id="36"/>
      <w:r>
        <w:rPr>
          <w:b/>
          <w:bCs/>
          <w:color w:val="000000"/>
          <w:spacing w:val="0"/>
          <w:w w:val="100"/>
          <w:position w:val="0"/>
        </w:rPr>
        <w:t>、重大风险提示</w:t>
      </w:r>
    </w:p>
    <w:p>
      <w:pPr>
        <w:pStyle w:val="Style16"/>
        <w:keepNext w:val="0"/>
        <w:keepLines w:val="0"/>
        <w:widowControl w:val="0"/>
        <w:shd w:val="clear" w:color="auto" w:fill="auto"/>
        <w:tabs>
          <w:tab w:pos="375" w:val="left"/>
        </w:tabs>
        <w:bidi w:val="0"/>
        <w:spacing w:before="0" w:after="240" w:line="392" w:lineRule="exact"/>
        <w:ind w:left="0" w:right="0" w:firstLine="0"/>
        <w:jc w:val="left"/>
      </w:pPr>
      <w:bookmarkStart w:id="37" w:name="bookmark37"/>
      <w:r>
        <w:rPr>
          <w:rFonts w:ascii="Arial" w:eastAsia="Arial" w:hAnsi="Arial" w:cs="Arial"/>
          <w:b/>
          <w:bCs/>
          <w:color w:val="000000"/>
          <w:spacing w:val="0"/>
          <w:w w:val="100"/>
          <w:position w:val="0"/>
          <w:sz w:val="24"/>
          <w:szCs w:val="24"/>
        </w:rPr>
        <w:t>1</w:t>
      </w:r>
      <w:bookmarkEnd w:id="37"/>
      <w:r>
        <w:rPr>
          <w:b/>
          <w:bCs/>
          <w:color w:val="000000"/>
          <w:spacing w:val="0"/>
          <w:w w:val="100"/>
          <w:position w:val="0"/>
        </w:rPr>
        <w:t>、</w:t>
        <w:tab/>
        <w:t>行业政策风险</w:t>
      </w:r>
    </w:p>
    <w:p>
      <w:pPr>
        <w:pStyle w:val="Style16"/>
        <w:keepNext w:val="0"/>
        <w:keepLines w:val="0"/>
        <w:widowControl w:val="0"/>
        <w:shd w:val="clear" w:color="auto" w:fill="auto"/>
        <w:bidi w:val="0"/>
        <w:spacing w:before="0" w:after="0" w:line="392" w:lineRule="exact"/>
        <w:ind w:left="0" w:right="0" w:firstLine="500"/>
        <w:jc w:val="both"/>
      </w:pPr>
      <w:r>
        <w:rPr>
          <w:color w:val="000000"/>
          <w:spacing w:val="0"/>
          <w:w w:val="100"/>
          <w:position w:val="0"/>
        </w:rPr>
        <w:t>近年来，国家大力推动软件行业、电子政务等相关行业发展，相关政府部门先后颁布了 财税、投融资、研发、知识产权等一系列法律法规和多项扶持政策，为行业发展提供强有力 的政策支持、营造良好的发展环境。随着国家政策导向和产业布局的调整，产业政策也可能 会出现调整，对本行业带来一些影响。</w:t>
      </w:r>
    </w:p>
    <w:p>
      <w:pPr>
        <w:pStyle w:val="Style16"/>
        <w:keepNext w:val="0"/>
        <w:keepLines w:val="0"/>
        <w:widowControl w:val="0"/>
        <w:shd w:val="clear" w:color="auto" w:fill="auto"/>
        <w:bidi w:val="0"/>
        <w:spacing w:before="0" w:after="360" w:line="392" w:lineRule="exact"/>
        <w:ind w:left="0" w:right="0" w:firstLine="500"/>
        <w:jc w:val="both"/>
      </w:pPr>
      <w:r>
        <w:rPr>
          <w:color w:val="000000"/>
          <w:spacing w:val="0"/>
          <w:w w:val="100"/>
          <w:position w:val="0"/>
        </w:rPr>
        <w:t>针对上述问题，公司将进一步建立健全快速的市场政策分析与监测机制，把握政策动向， 严格依照国家有关法律法规经营，规避可能造成的风险。同时，公司通过学习科学的管理思 想，逐步提高在技术、知识产权、财务等方面的管理水平，从而提升自身风险抵抗能力，减 小政策变化带来不利影响。</w:t>
      </w:r>
    </w:p>
    <w:p>
      <w:pPr>
        <w:pStyle w:val="Style16"/>
        <w:keepNext w:val="0"/>
        <w:keepLines w:val="0"/>
        <w:widowControl w:val="0"/>
        <w:shd w:val="clear" w:color="auto" w:fill="auto"/>
        <w:tabs>
          <w:tab w:pos="385" w:val="left"/>
        </w:tabs>
        <w:bidi w:val="0"/>
        <w:spacing w:before="0" w:after="120" w:line="341" w:lineRule="auto"/>
        <w:ind w:left="0" w:right="0" w:firstLine="0"/>
        <w:jc w:val="both"/>
      </w:pPr>
      <w:bookmarkStart w:id="38" w:name="bookmark38"/>
      <w:r>
        <w:rPr>
          <w:rFonts w:ascii="Arial" w:eastAsia="Arial" w:hAnsi="Arial" w:cs="Arial"/>
          <w:b/>
          <w:bCs/>
          <w:color w:val="000000"/>
          <w:spacing w:val="0"/>
          <w:w w:val="100"/>
          <w:position w:val="0"/>
          <w:sz w:val="24"/>
          <w:szCs w:val="24"/>
        </w:rPr>
        <w:t>2</w:t>
      </w:r>
      <w:bookmarkEnd w:id="38"/>
      <w:r>
        <w:rPr>
          <w:b/>
          <w:bCs/>
          <w:color w:val="000000"/>
          <w:spacing w:val="0"/>
          <w:w w:val="100"/>
          <w:position w:val="0"/>
        </w:rPr>
        <w:t>、</w:t>
        <w:tab/>
        <w:t>技术风险</w:t>
      </w:r>
    </w:p>
    <w:p>
      <w:pPr>
        <w:pStyle w:val="Style16"/>
        <w:keepNext w:val="0"/>
        <w:keepLines w:val="0"/>
        <w:widowControl w:val="0"/>
        <w:shd w:val="clear" w:color="auto" w:fill="auto"/>
        <w:bidi w:val="0"/>
        <w:spacing w:before="0" w:after="0" w:line="393" w:lineRule="exact"/>
        <w:ind w:left="0" w:right="0" w:firstLine="500"/>
        <w:jc w:val="both"/>
      </w:pPr>
      <w:r>
        <w:rPr>
          <w:color w:val="000000"/>
          <w:spacing w:val="0"/>
          <w:w w:val="100"/>
          <w:position w:val="0"/>
        </w:rPr>
        <w:t>公司自成立以来，持续加大在技术研发上的投入。经过多年的技术积累和创新，公司依 托自主研发的构建平台，形成了多项核心软件和行业应用解决方案，技术优势明显。但软件 行业属于技术高速发展的行业，公司在新技术、新产品研发上面临着一定程度的投入高、难 度大、更新换代快的风险。</w:t>
      </w:r>
    </w:p>
    <w:p>
      <w:pPr>
        <w:pStyle w:val="Style16"/>
        <w:keepNext w:val="0"/>
        <w:keepLines w:val="0"/>
        <w:widowControl w:val="0"/>
        <w:shd w:val="clear" w:color="auto" w:fill="auto"/>
        <w:bidi w:val="0"/>
        <w:spacing w:before="0" w:after="360" w:line="393" w:lineRule="exact"/>
        <w:ind w:left="0" w:right="0" w:firstLine="500"/>
        <w:jc w:val="both"/>
      </w:pPr>
      <w:r>
        <w:rPr>
          <w:color w:val="000000"/>
          <w:spacing w:val="0"/>
          <w:w w:val="100"/>
          <w:position w:val="0"/>
        </w:rPr>
        <w:t>针对上述问题，公司在继续保持技术预研和产品研发高投入的同时，不断完善技术研发、 技术创新体系。紧跟行业技术发展趋势，把握产品和技术研发方向，让技术研发面向市场， 及时根据市场变化和客户需求推出新产品和解决方案，保障技术的创新性和领先性，保证公 司的市场竞争力。</w:t>
      </w:r>
    </w:p>
    <w:p>
      <w:pPr>
        <w:pStyle w:val="Style16"/>
        <w:keepNext w:val="0"/>
        <w:keepLines w:val="0"/>
        <w:widowControl w:val="0"/>
        <w:shd w:val="clear" w:color="auto" w:fill="auto"/>
        <w:tabs>
          <w:tab w:pos="385" w:val="left"/>
        </w:tabs>
        <w:bidi w:val="0"/>
        <w:spacing w:before="0" w:after="120" w:line="341" w:lineRule="auto"/>
        <w:ind w:left="0" w:right="0" w:firstLine="0"/>
        <w:jc w:val="both"/>
      </w:pPr>
      <w:bookmarkStart w:id="39" w:name="bookmark39"/>
      <w:r>
        <w:rPr>
          <w:rFonts w:ascii="Arial" w:eastAsia="Arial" w:hAnsi="Arial" w:cs="Arial"/>
          <w:b/>
          <w:bCs/>
          <w:color w:val="000000"/>
          <w:spacing w:val="0"/>
          <w:w w:val="100"/>
          <w:position w:val="0"/>
          <w:sz w:val="24"/>
          <w:szCs w:val="24"/>
        </w:rPr>
        <w:t>3</w:t>
      </w:r>
      <w:bookmarkEnd w:id="39"/>
      <w:r>
        <w:rPr>
          <w:b/>
          <w:bCs/>
          <w:color w:val="000000"/>
          <w:spacing w:val="0"/>
          <w:w w:val="100"/>
          <w:position w:val="0"/>
        </w:rPr>
        <w:t>、</w:t>
        <w:tab/>
        <w:t>管理风险</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公司在多年的管理经验累计和治理实践中，治理制度不断完善，形成了较为健全的公司 治理机制体系，并在实际执行中运作良好。公司上市以来，业务规模日益扩大，公司组织结 构和管理体系趋于复杂化，公司的经营决策、风险控制的难度大为增加，对公司管理团队的 管理水平及驾驭经营风险的能力带来一定程度的挑战。</w:t>
      </w:r>
    </w:p>
    <w:p>
      <w:pPr>
        <w:pStyle w:val="Style16"/>
        <w:keepNext w:val="0"/>
        <w:keepLines w:val="0"/>
        <w:widowControl w:val="0"/>
        <w:shd w:val="clear" w:color="auto" w:fill="auto"/>
        <w:bidi w:val="0"/>
        <w:spacing w:before="0" w:after="240" w:line="391" w:lineRule="exact"/>
        <w:ind w:left="0" w:right="0" w:firstLine="500"/>
        <w:jc w:val="both"/>
      </w:pPr>
      <w:r>
        <w:rPr>
          <w:color w:val="000000"/>
          <w:spacing w:val="0"/>
          <w:w w:val="100"/>
          <w:position w:val="0"/>
        </w:rPr>
        <w:t>针对上述问题，公司将根据上市企业规范运作指引要求，持续梳理和优化组织管理架构， 不断提升管理团队的管理能力和业务能力，完善法人治理结构，规范公司运作体系，加强内 部控制，强化各项决策的科学性，促进公司的机制创新和管理升级。</w:t>
      </w:r>
    </w:p>
    <w:p>
      <w:pPr>
        <w:pStyle w:val="Style16"/>
        <w:keepNext w:val="0"/>
        <w:keepLines w:val="0"/>
        <w:widowControl w:val="0"/>
        <w:shd w:val="clear" w:color="auto" w:fill="auto"/>
        <w:tabs>
          <w:tab w:pos="390" w:val="left"/>
        </w:tabs>
        <w:bidi w:val="0"/>
        <w:spacing w:before="0" w:after="240" w:line="392" w:lineRule="exact"/>
        <w:ind w:left="0" w:right="0" w:firstLine="0"/>
        <w:jc w:val="left"/>
      </w:pPr>
      <w:bookmarkStart w:id="40" w:name="bookmark40"/>
      <w:r>
        <w:rPr>
          <w:rFonts w:ascii="Arial" w:eastAsia="Arial" w:hAnsi="Arial" w:cs="Arial"/>
          <w:b/>
          <w:bCs/>
          <w:color w:val="000000"/>
          <w:spacing w:val="0"/>
          <w:w w:val="100"/>
          <w:position w:val="0"/>
          <w:sz w:val="24"/>
          <w:szCs w:val="24"/>
        </w:rPr>
        <w:t>4</w:t>
      </w:r>
      <w:bookmarkEnd w:id="40"/>
      <w:r>
        <w:rPr>
          <w:b/>
          <w:bCs/>
          <w:color w:val="000000"/>
          <w:spacing w:val="0"/>
          <w:w w:val="100"/>
          <w:position w:val="0"/>
        </w:rPr>
        <w:t>、</w:t>
        <w:tab/>
        <w:t>业务拓展风险</w:t>
      </w:r>
    </w:p>
    <w:p>
      <w:pPr>
        <w:pStyle w:val="Style16"/>
        <w:keepNext w:val="0"/>
        <w:keepLines w:val="0"/>
        <w:widowControl w:val="0"/>
        <w:shd w:val="clear" w:color="auto" w:fill="auto"/>
        <w:bidi w:val="0"/>
        <w:spacing w:before="0" w:after="0" w:line="398" w:lineRule="exact"/>
        <w:ind w:left="0" w:right="0" w:firstLine="500"/>
        <w:jc w:val="both"/>
      </w:pPr>
      <w:r>
        <w:rPr>
          <w:color w:val="000000"/>
          <w:spacing w:val="0"/>
          <w:w w:val="100"/>
          <w:position w:val="0"/>
        </w:rPr>
        <w:t xml:space="preserve">公司上市后，根据公司长期发展战略和对外投资策略，充分利用资本市场的平台，通过 对外投资、并购的方式逐步拓展业务范围，并在移动互联网、食品安全、大数据等业务上进 </w:t>
      </w:r>
      <w:r>
        <w:rPr>
          <w:color w:val="000000"/>
          <w:spacing w:val="0"/>
          <w:w w:val="100"/>
          <w:position w:val="0"/>
        </w:rPr>
        <w:t>行了前瞻性布局。在业务多元化的同时，子公司数量增加，在发展战略、企业文化等各方面 的整合管理提出了更好的要求。</w:t>
      </w:r>
    </w:p>
    <w:p>
      <w:pPr>
        <w:pStyle w:val="Style16"/>
        <w:keepNext w:val="0"/>
        <w:keepLines w:val="0"/>
        <w:widowControl w:val="0"/>
        <w:shd w:val="clear" w:color="auto" w:fill="auto"/>
        <w:bidi w:val="0"/>
        <w:spacing w:before="0" w:after="0" w:line="394" w:lineRule="exact"/>
        <w:ind w:left="0" w:right="0" w:firstLine="480"/>
        <w:jc w:val="left"/>
        <w:sectPr>
          <w:footnotePr>
            <w:pos w:val="pageBottom"/>
            <w:numFmt w:val="decimal"/>
            <w:numRestart w:val="continuous"/>
          </w:footnotePr>
          <w:pgSz w:w="11900" w:h="16840"/>
          <w:pgMar w:top="1340" w:right="856" w:bottom="1662" w:left="940" w:header="0" w:footer="3" w:gutter="0"/>
          <w:cols w:space="720"/>
          <w:noEndnote/>
          <w:rtlGutter w:val="0"/>
          <w:docGrid w:linePitch="360"/>
        </w:sectPr>
      </w:pPr>
      <w:r>
        <w:rPr>
          <w:color w:val="000000"/>
          <w:spacing w:val="0"/>
          <w:w w:val="100"/>
          <w:position w:val="0"/>
        </w:rPr>
        <w:t>针对上述问题，公司将制定适合的发展战略，充分发挥公司及子公司的经营协同、管理 协同效用，有效整合公司技术、产品和业务资源，提升公司整体优势。</w:t>
      </w:r>
    </w:p>
    <w:p>
      <w:pPr>
        <w:pStyle w:val="Style14"/>
        <w:keepNext/>
        <w:keepLines/>
        <w:widowControl w:val="0"/>
        <w:shd w:val="clear" w:color="auto" w:fill="auto"/>
        <w:bidi w:val="0"/>
        <w:spacing w:before="620" w:after="400" w:line="240" w:lineRule="auto"/>
        <w:ind w:left="0" w:right="0" w:firstLine="0"/>
        <w:jc w:val="center"/>
      </w:pPr>
      <w:bookmarkStart w:id="41" w:name="bookmark41"/>
      <w:bookmarkStart w:id="42" w:name="bookmark42"/>
      <w:bookmarkStart w:id="43" w:name="bookmark43"/>
      <w:r>
        <w:rPr>
          <w:color w:val="000000"/>
          <w:spacing w:val="0"/>
          <w:w w:val="100"/>
          <w:position w:val="0"/>
        </w:rPr>
        <w:t>第四节董事会报告</w:t>
      </w:r>
      <w:bookmarkEnd w:id="41"/>
      <w:bookmarkEnd w:id="42"/>
      <w:bookmarkEnd w:id="43"/>
    </w:p>
    <w:p>
      <w:pPr>
        <w:pStyle w:val="Style16"/>
        <w:keepNext w:val="0"/>
        <w:keepLines w:val="0"/>
        <w:widowControl w:val="0"/>
        <w:shd w:val="clear" w:color="auto" w:fill="auto"/>
        <w:bidi w:val="0"/>
        <w:spacing w:before="0" w:after="240" w:line="391" w:lineRule="exact"/>
        <w:ind w:left="0" w:right="0" w:firstLine="0"/>
        <w:jc w:val="both"/>
      </w:pPr>
      <w:bookmarkStart w:id="44" w:name="bookmark44"/>
      <w:bookmarkStart w:id="45" w:name="bookmark45"/>
      <w:r>
        <w:rPr>
          <w:b/>
          <w:bCs/>
          <w:color w:val="000000"/>
          <w:spacing w:val="0"/>
          <w:w w:val="100"/>
          <w:position w:val="0"/>
        </w:rPr>
        <w:t>一</w:t>
      </w:r>
      <w:bookmarkEnd w:id="45"/>
      <w:r>
        <w:rPr>
          <w:b/>
          <w:bCs/>
          <w:color w:val="000000"/>
          <w:spacing w:val="0"/>
          <w:w w:val="100"/>
          <w:position w:val="0"/>
        </w:rPr>
        <w:t>、管理层讨论与分析</w:t>
      </w:r>
      <w:bookmarkEnd w:id="44"/>
    </w:p>
    <w:p>
      <w:pPr>
        <w:pStyle w:val="Style16"/>
        <w:keepNext w:val="0"/>
        <w:keepLines w:val="0"/>
        <w:widowControl w:val="0"/>
        <w:shd w:val="clear" w:color="auto" w:fill="auto"/>
        <w:bidi w:val="0"/>
        <w:spacing w:before="0" w:after="320" w:line="391" w:lineRule="exact"/>
        <w:ind w:left="0" w:right="0" w:firstLine="0"/>
        <w:jc w:val="both"/>
      </w:pPr>
      <w:bookmarkStart w:id="46" w:name="bookmark46"/>
      <w:r>
        <w:rPr>
          <w:rFonts w:ascii="Arial" w:eastAsia="Arial" w:hAnsi="Arial" w:cs="Arial"/>
          <w:b/>
          <w:bCs/>
          <w:color w:val="000000"/>
          <w:spacing w:val="0"/>
          <w:w w:val="100"/>
          <w:position w:val="0"/>
          <w:sz w:val="24"/>
          <w:szCs w:val="24"/>
        </w:rPr>
        <w:t>1</w:t>
      </w:r>
      <w:bookmarkEnd w:id="46"/>
      <w:r>
        <w:rPr>
          <w:b/>
          <w:bCs/>
          <w:color w:val="000000"/>
          <w:spacing w:val="0"/>
          <w:w w:val="100"/>
          <w:position w:val="0"/>
        </w:rPr>
        <w:t>、报告期内主要业务回顾</w:t>
      </w:r>
    </w:p>
    <w:p>
      <w:pPr>
        <w:pStyle w:val="Style16"/>
        <w:keepNext w:val="0"/>
        <w:keepLines w:val="0"/>
        <w:widowControl w:val="0"/>
        <w:shd w:val="clear" w:color="auto" w:fill="auto"/>
        <w:bidi w:val="0"/>
        <w:spacing w:before="0" w:after="0" w:line="240" w:lineRule="auto"/>
        <w:ind w:left="0" w:right="0" w:firstLine="0"/>
        <w:jc w:val="both"/>
      </w:pPr>
      <w:bookmarkStart w:id="47" w:name="bookmark47"/>
      <w:r>
        <w:rPr>
          <w:b/>
          <w:bCs/>
          <w:color w:val="000000"/>
          <w:spacing w:val="0"/>
          <w:w w:val="100"/>
          <w:position w:val="0"/>
        </w:rPr>
        <w:t>（</w:t>
      </w:r>
      <w:bookmarkEnd w:id="47"/>
      <w:r>
        <w:rPr>
          <w:rFonts w:ascii="Arial" w:eastAsia="Arial" w:hAnsi="Arial" w:cs="Arial"/>
          <w:b/>
          <w:bCs/>
          <w:color w:val="000000"/>
          <w:spacing w:val="0"/>
          <w:w w:val="100"/>
          <w:position w:val="0"/>
          <w:sz w:val="24"/>
          <w:szCs w:val="24"/>
        </w:rPr>
        <w:t>1</w:t>
      </w:r>
      <w:r>
        <w:rPr>
          <w:b/>
          <w:bCs/>
          <w:color w:val="000000"/>
          <w:spacing w:val="0"/>
          <w:w w:val="100"/>
          <w:position w:val="0"/>
        </w:rPr>
        <w:t>）行业发展趋势</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软件和信息技术服务业是关系国民经济和社会发展全局的基础性、战略性、先导性产业， 根据工信部</w:t>
      </w:r>
      <w:r>
        <w:rPr>
          <w:rFonts w:ascii="Arial" w:eastAsia="Arial" w:hAnsi="Arial" w:cs="Arial"/>
          <w:color w:val="000000"/>
          <w:spacing w:val="0"/>
          <w:w w:val="100"/>
          <w:position w:val="0"/>
          <w:sz w:val="24"/>
          <w:szCs w:val="24"/>
        </w:rPr>
        <w:t>2012</w:t>
      </w:r>
      <w:r>
        <w:rPr>
          <w:color w:val="000000"/>
          <w:spacing w:val="0"/>
          <w:w w:val="100"/>
          <w:position w:val="0"/>
        </w:rPr>
        <w:t>年发布的《软件和信息技术服务业</w:t>
      </w:r>
      <w:r>
        <w:rPr>
          <w:rFonts w:ascii="Arial" w:eastAsia="Arial" w:hAnsi="Arial" w:cs="Arial"/>
          <w:color w:val="000000"/>
          <w:spacing w:val="0"/>
          <w:w w:val="100"/>
          <w:position w:val="0"/>
          <w:sz w:val="24"/>
          <w:szCs w:val="24"/>
        </w:rPr>
        <w:t>“</w:t>
      </w:r>
      <w:r>
        <w:rPr>
          <w:color w:val="000000"/>
          <w:spacing w:val="0"/>
          <w:w w:val="100"/>
          <w:position w:val="0"/>
        </w:rPr>
        <w:t>十二五</w:t>
      </w:r>
      <w:r>
        <w:rPr>
          <w:rFonts w:ascii="Arial" w:eastAsia="Arial" w:hAnsi="Arial" w:cs="Arial"/>
          <w:color w:val="000000"/>
          <w:spacing w:val="0"/>
          <w:w w:val="100"/>
          <w:position w:val="0"/>
          <w:sz w:val="24"/>
          <w:szCs w:val="24"/>
        </w:rPr>
        <w:t>”</w:t>
      </w:r>
      <w:r>
        <w:rPr>
          <w:color w:val="000000"/>
          <w:spacing w:val="0"/>
          <w:w w:val="100"/>
          <w:position w:val="0"/>
        </w:rPr>
        <w:t xml:space="preserve">发展规划》提出的发展目标：到 </w:t>
      </w:r>
      <w:r>
        <w:rPr>
          <w:rFonts w:ascii="Arial" w:eastAsia="Arial" w:hAnsi="Arial" w:cs="Arial"/>
          <w:color w:val="000000"/>
          <w:spacing w:val="0"/>
          <w:w w:val="100"/>
          <w:position w:val="0"/>
          <w:sz w:val="24"/>
          <w:szCs w:val="24"/>
        </w:rPr>
        <w:t>2015</w:t>
      </w:r>
      <w:r>
        <w:rPr>
          <w:color w:val="000000"/>
          <w:spacing w:val="0"/>
          <w:w w:val="100"/>
          <w:position w:val="0"/>
        </w:rPr>
        <w:t>年，软件和信息技术服务业务收入突破</w:t>
      </w:r>
      <w:r>
        <w:rPr>
          <w:i/>
          <w:iCs/>
          <w:color w:val="000000"/>
          <w:spacing w:val="0"/>
          <w:w w:val="100"/>
          <w:position w:val="0"/>
        </w:rPr>
        <w:t>4</w:t>
      </w:r>
      <w:r>
        <w:rPr>
          <w:color w:val="000000"/>
          <w:spacing w:val="0"/>
          <w:w w:val="100"/>
          <w:position w:val="0"/>
        </w:rPr>
        <w:t>万亿元，占信息产业比重达到</w:t>
      </w:r>
      <w:r>
        <w:rPr>
          <w:rFonts w:ascii="Arial" w:eastAsia="Arial" w:hAnsi="Arial" w:cs="Arial"/>
          <w:color w:val="000000"/>
          <w:spacing w:val="0"/>
          <w:w w:val="100"/>
          <w:position w:val="0"/>
          <w:sz w:val="24"/>
          <w:szCs w:val="24"/>
        </w:rPr>
        <w:t>25%</w:t>
      </w:r>
      <w:r>
        <w:rPr>
          <w:color w:val="000000"/>
          <w:spacing w:val="0"/>
          <w:w w:val="100"/>
          <w:position w:val="0"/>
        </w:rPr>
        <w:t>，年均增 长</w:t>
      </w:r>
      <w:r>
        <w:rPr>
          <w:rFonts w:ascii="Arial" w:eastAsia="Arial" w:hAnsi="Arial" w:cs="Arial"/>
          <w:color w:val="000000"/>
          <w:spacing w:val="0"/>
          <w:w w:val="100"/>
          <w:position w:val="0"/>
          <w:sz w:val="24"/>
          <w:szCs w:val="24"/>
        </w:rPr>
        <w:t>24.5%</w:t>
      </w:r>
      <w:r>
        <w:rPr>
          <w:color w:val="000000"/>
          <w:spacing w:val="0"/>
          <w:w w:val="100"/>
          <w:position w:val="0"/>
        </w:rPr>
        <w:t>以上。确定的发展重点包括：基础软件、工业软件与行业解决方案、信息安全软件 与服务、信息技术咨询服务、新兴信息技术服务等相关内容。</w:t>
      </w:r>
    </w:p>
    <w:p>
      <w:pPr>
        <w:pStyle w:val="Style16"/>
        <w:keepNext w:val="0"/>
        <w:keepLines w:val="0"/>
        <w:widowControl w:val="0"/>
        <w:shd w:val="clear" w:color="auto" w:fill="auto"/>
        <w:bidi w:val="0"/>
        <w:spacing w:before="0" w:after="0" w:line="391" w:lineRule="exact"/>
        <w:ind w:left="0" w:right="0" w:firstLine="500"/>
        <w:jc w:val="both"/>
      </w:pPr>
      <w:r>
        <w:rPr>
          <w:rFonts w:ascii="Arial" w:eastAsia="Arial" w:hAnsi="Arial" w:cs="Arial"/>
          <w:color w:val="000000"/>
          <w:spacing w:val="0"/>
          <w:w w:val="100"/>
          <w:position w:val="0"/>
          <w:sz w:val="24"/>
          <w:szCs w:val="24"/>
        </w:rPr>
        <w:t>2012</w:t>
      </w:r>
      <w:r>
        <w:rPr>
          <w:color w:val="000000"/>
          <w:spacing w:val="0"/>
          <w:w w:val="100"/>
          <w:position w:val="0"/>
        </w:rPr>
        <w:t>年，国家发改委发布的《</w:t>
      </w:r>
      <w:r>
        <w:rPr>
          <w:rFonts w:ascii="Arial" w:eastAsia="Arial" w:hAnsi="Arial" w:cs="Arial"/>
          <w:color w:val="000000"/>
          <w:spacing w:val="0"/>
          <w:w w:val="100"/>
          <w:position w:val="0"/>
          <w:sz w:val="24"/>
          <w:szCs w:val="24"/>
        </w:rPr>
        <w:t>“</w:t>
      </w:r>
      <w:r>
        <w:rPr>
          <w:color w:val="000000"/>
          <w:spacing w:val="0"/>
          <w:w w:val="100"/>
          <w:position w:val="0"/>
        </w:rPr>
        <w:t>十二五</w:t>
      </w:r>
      <w:r>
        <w:rPr>
          <w:rFonts w:ascii="Arial" w:eastAsia="Arial" w:hAnsi="Arial" w:cs="Arial"/>
          <w:color w:val="000000"/>
          <w:spacing w:val="0"/>
          <w:w w:val="100"/>
          <w:position w:val="0"/>
          <w:sz w:val="24"/>
          <w:szCs w:val="24"/>
        </w:rPr>
        <w:t>”</w:t>
      </w:r>
      <w:r>
        <w:rPr>
          <w:color w:val="000000"/>
          <w:spacing w:val="0"/>
          <w:w w:val="100"/>
          <w:position w:val="0"/>
        </w:rPr>
        <w:t>国家政务信息化工程建设规划》中，明确提出通 过实施国家政务信息化工程，到</w:t>
      </w:r>
      <w:r>
        <w:rPr>
          <w:rFonts w:ascii="Arial" w:eastAsia="Arial" w:hAnsi="Arial" w:cs="Arial"/>
          <w:color w:val="000000"/>
          <w:spacing w:val="0"/>
          <w:w w:val="100"/>
          <w:position w:val="0"/>
          <w:sz w:val="24"/>
          <w:szCs w:val="24"/>
        </w:rPr>
        <w:t>“</w:t>
      </w:r>
      <w:r>
        <w:rPr>
          <w:color w:val="000000"/>
          <w:spacing w:val="0"/>
          <w:w w:val="100"/>
          <w:position w:val="0"/>
        </w:rPr>
        <w:t>十二五</w:t>
      </w:r>
      <w:r>
        <w:rPr>
          <w:rFonts w:ascii="Arial" w:eastAsia="Arial" w:hAnsi="Arial" w:cs="Arial"/>
          <w:color w:val="000000"/>
          <w:spacing w:val="0"/>
          <w:w w:val="100"/>
          <w:position w:val="0"/>
          <w:sz w:val="24"/>
          <w:szCs w:val="24"/>
        </w:rPr>
        <w:t>”</w:t>
      </w:r>
      <w:r>
        <w:rPr>
          <w:color w:val="000000"/>
          <w:spacing w:val="0"/>
          <w:w w:val="100"/>
          <w:position w:val="0"/>
        </w:rPr>
        <w:t>期末，形成统一完整的国家电子政务网络，基本满 足政务应用需要；初步建成共享开放的国家基础信息资源体系，支撑面向国计民生的决策管 理和公共服务，显著提高政务信息的公开程度；基本建成国家网络与信息安全基础设施，网 络与信息安全保障作用明显增强；基本建成覆盖经济社会发展主要领域的重要政务信息系统, 治国理政能力和依法行政水平得到进一步提升。</w:t>
      </w:r>
    </w:p>
    <w:p>
      <w:pPr>
        <w:pStyle w:val="Style16"/>
        <w:keepNext w:val="0"/>
        <w:keepLines w:val="0"/>
        <w:widowControl w:val="0"/>
        <w:shd w:val="clear" w:color="auto" w:fill="auto"/>
        <w:bidi w:val="0"/>
        <w:spacing w:before="0" w:after="0" w:line="391" w:lineRule="exact"/>
        <w:ind w:left="0" w:right="0" w:firstLine="500"/>
        <w:jc w:val="both"/>
      </w:pPr>
      <w:r>
        <w:rPr>
          <w:rFonts w:ascii="Arial" w:eastAsia="Arial" w:hAnsi="Arial" w:cs="Arial"/>
          <w:color w:val="000000"/>
          <w:spacing w:val="0"/>
          <w:w w:val="100"/>
          <w:position w:val="0"/>
          <w:sz w:val="24"/>
          <w:szCs w:val="24"/>
        </w:rPr>
        <w:t>2013</w:t>
      </w:r>
      <w:r>
        <w:rPr>
          <w:color w:val="000000"/>
          <w:spacing w:val="0"/>
          <w:w w:val="100"/>
          <w:position w:val="0"/>
        </w:rPr>
        <w:t>年，由国务院发布的《国务院关于促进信息消费扩大内需的若干意见》中，将信息 消费提高到了国家战略层面，一是加快信息基础设施演进升级；二是增加信息产品供给能力； 三是培育信息消费需求；四是提升公共服务信息化水平；五是加强信息消费环境建设等。在 提升公共服务信息化水平方面，</w:t>
      </w:r>
      <w:r>
        <w:rPr>
          <w:rFonts w:ascii="Arial" w:eastAsia="Arial" w:hAnsi="Arial" w:cs="Arial"/>
          <w:color w:val="000000"/>
          <w:spacing w:val="0"/>
          <w:w w:val="100"/>
          <w:position w:val="0"/>
          <w:sz w:val="24"/>
          <w:szCs w:val="24"/>
        </w:rPr>
        <w:t>“</w:t>
      </w:r>
      <w:r>
        <w:rPr>
          <w:color w:val="000000"/>
          <w:spacing w:val="0"/>
          <w:w w:val="100"/>
          <w:position w:val="0"/>
        </w:rPr>
        <w:t>意见</w:t>
      </w:r>
      <w:r>
        <w:rPr>
          <w:rFonts w:ascii="Arial" w:eastAsia="Arial" w:hAnsi="Arial" w:cs="Arial"/>
          <w:color w:val="000000"/>
          <w:spacing w:val="0"/>
          <w:w w:val="100"/>
          <w:position w:val="0"/>
          <w:sz w:val="24"/>
          <w:szCs w:val="24"/>
        </w:rPr>
        <w:t>”</w:t>
      </w:r>
      <w:r>
        <w:rPr>
          <w:color w:val="000000"/>
          <w:spacing w:val="0"/>
          <w:w w:val="100"/>
          <w:position w:val="0"/>
        </w:rPr>
        <w:t>提出要加快推进国家政务信息化工程建设，建立完善 国家基础信息资源和政府信息资源，建立政府公共服务信息平台，整合多部门资源，提高共 享能力，促进互联互通，有效提高公共服务水平。</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随着国家政务信息化工程的逐步推进，政务信息共享和整合的步伐进一步加快，以此为 基础的应用协同也面临着前所未有的良好发展环境。配合大部制管理模式的推进和跨部门应 用的协同，电子政务正进入综合集成、协同应用阶段，各级政务部门积极建设电子政务公共 平台，开展跨部门、跨层级的信息共享和业务协同，电子政务市场规模将迅速放大，云计算、 服务交付的趋势越来越明显。公司将受益于整个大产业的发展，尤其在行业解决方案、咨询 服务、新兴信息技术服务等相关领域获得更为广阔的成长空间。</w:t>
      </w:r>
    </w:p>
    <w:p>
      <w:pPr>
        <w:pStyle w:val="Style16"/>
        <w:keepNext w:val="0"/>
        <w:keepLines w:val="0"/>
        <w:widowControl w:val="0"/>
        <w:shd w:val="clear" w:color="auto" w:fill="auto"/>
        <w:bidi w:val="0"/>
        <w:spacing w:before="0" w:after="0" w:line="390" w:lineRule="exact"/>
        <w:ind w:left="0" w:right="0" w:firstLine="500"/>
        <w:jc w:val="both"/>
      </w:pPr>
      <w:r>
        <w:rPr>
          <w:color w:val="000000"/>
          <w:spacing w:val="0"/>
          <w:w w:val="100"/>
          <w:position w:val="0"/>
        </w:rPr>
        <w:t>根据</w:t>
      </w:r>
      <w:r>
        <w:rPr>
          <w:rFonts w:ascii="Arial" w:eastAsia="Arial" w:hAnsi="Arial" w:cs="Arial"/>
          <w:color w:val="000000"/>
          <w:spacing w:val="0"/>
          <w:w w:val="100"/>
          <w:position w:val="0"/>
          <w:sz w:val="24"/>
          <w:szCs w:val="24"/>
        </w:rPr>
        <w:t xml:space="preserve">IDC </w:t>
      </w:r>
      <w:r>
        <w:rPr>
          <w:rFonts w:ascii="Arial" w:eastAsia="Arial" w:hAnsi="Arial" w:cs="Arial"/>
          <w:color w:val="000000"/>
          <w:spacing w:val="0"/>
          <w:w w:val="100"/>
          <w:position w:val="0"/>
          <w:sz w:val="24"/>
          <w:szCs w:val="24"/>
        </w:rPr>
        <w:t>2013</w:t>
      </w:r>
      <w:r>
        <w:rPr>
          <w:color w:val="000000"/>
          <w:spacing w:val="0"/>
          <w:w w:val="100"/>
          <w:position w:val="0"/>
        </w:rPr>
        <w:t>年报告预测，到</w:t>
      </w:r>
      <w:r>
        <w:rPr>
          <w:rFonts w:ascii="Arial" w:eastAsia="Arial" w:hAnsi="Arial" w:cs="Arial"/>
          <w:color w:val="000000"/>
          <w:spacing w:val="0"/>
          <w:w w:val="100"/>
          <w:position w:val="0"/>
          <w:sz w:val="24"/>
          <w:szCs w:val="24"/>
        </w:rPr>
        <w:t>2017</w:t>
      </w:r>
      <w:r>
        <w:rPr>
          <w:color w:val="000000"/>
          <w:spacing w:val="0"/>
          <w:w w:val="100"/>
          <w:position w:val="0"/>
        </w:rPr>
        <w:t>年政府行业总体</w:t>
      </w:r>
      <w:r>
        <w:rPr>
          <w:rFonts w:ascii="Arial" w:eastAsia="Arial" w:hAnsi="Arial" w:cs="Arial"/>
          <w:color w:val="000000"/>
          <w:spacing w:val="0"/>
          <w:w w:val="100"/>
          <w:position w:val="0"/>
          <w:sz w:val="24"/>
          <w:szCs w:val="24"/>
        </w:rPr>
        <w:t>IT</w:t>
      </w:r>
      <w:r>
        <w:rPr>
          <w:color w:val="000000"/>
          <w:spacing w:val="0"/>
          <w:w w:val="100"/>
          <w:position w:val="0"/>
        </w:rPr>
        <w:t>投资规模将达到</w:t>
      </w:r>
      <w:r>
        <w:rPr>
          <w:rFonts w:ascii="Arial" w:eastAsia="Arial" w:hAnsi="Arial" w:cs="Arial"/>
          <w:color w:val="000000"/>
          <w:spacing w:val="0"/>
          <w:w w:val="100"/>
          <w:position w:val="0"/>
          <w:sz w:val="24"/>
          <w:szCs w:val="24"/>
        </w:rPr>
        <w:t>1189.2</w:t>
      </w:r>
      <w:r>
        <w:rPr>
          <w:color w:val="000000"/>
          <w:spacing w:val="0"/>
          <w:w w:val="100"/>
          <w:position w:val="0"/>
        </w:rPr>
        <w:t xml:space="preserve">亿元， </w:t>
      </w:r>
      <w:r>
        <w:rPr>
          <w:rFonts w:ascii="Arial" w:eastAsia="Arial" w:hAnsi="Arial" w:cs="Arial"/>
          <w:color w:val="000000"/>
          <w:spacing w:val="0"/>
          <w:w w:val="100"/>
          <w:position w:val="0"/>
          <w:sz w:val="24"/>
          <w:szCs w:val="24"/>
        </w:rPr>
        <w:t>2012</w:t>
      </w:r>
      <w:r>
        <w:rPr>
          <w:color w:val="000000"/>
          <w:spacing w:val="0"/>
          <w:w w:val="100"/>
          <w:position w:val="0"/>
        </w:rPr>
        <w:t>至</w:t>
      </w:r>
      <w:r>
        <w:rPr>
          <w:rFonts w:ascii="Arial" w:eastAsia="Arial" w:hAnsi="Arial" w:cs="Arial"/>
          <w:color w:val="000000"/>
          <w:spacing w:val="0"/>
          <w:w w:val="100"/>
          <w:position w:val="0"/>
          <w:sz w:val="24"/>
          <w:szCs w:val="24"/>
        </w:rPr>
        <w:t>2017</w:t>
      </w:r>
      <w:r>
        <w:rPr>
          <w:color w:val="000000"/>
          <w:spacing w:val="0"/>
          <w:w w:val="100"/>
          <w:position w:val="0"/>
        </w:rPr>
        <w:t>年的复合增长率为</w:t>
      </w:r>
      <w:r>
        <w:rPr>
          <w:rFonts w:ascii="Arial" w:eastAsia="Arial" w:hAnsi="Arial" w:cs="Arial"/>
          <w:color w:val="000000"/>
          <w:spacing w:val="0"/>
          <w:w w:val="100"/>
          <w:position w:val="0"/>
          <w:sz w:val="24"/>
          <w:szCs w:val="24"/>
        </w:rPr>
        <w:t>11.6%</w:t>
      </w:r>
      <w:r>
        <w:rPr>
          <w:color w:val="000000"/>
          <w:spacing w:val="0"/>
          <w:w w:val="100"/>
          <w:position w:val="0"/>
        </w:rPr>
        <w:t>。其中，</w:t>
      </w:r>
      <w:r>
        <w:rPr>
          <w:rFonts w:ascii="Arial" w:eastAsia="Arial" w:hAnsi="Arial" w:cs="Arial"/>
          <w:color w:val="000000"/>
          <w:spacing w:val="0"/>
          <w:w w:val="100"/>
          <w:position w:val="0"/>
          <w:sz w:val="24"/>
          <w:szCs w:val="24"/>
        </w:rPr>
        <w:t>2017</w:t>
      </w:r>
      <w:r>
        <w:rPr>
          <w:color w:val="000000"/>
          <w:spacing w:val="0"/>
          <w:w w:val="100"/>
          <w:position w:val="0"/>
        </w:rPr>
        <w:t>年政府行业</w:t>
      </w:r>
      <w:r>
        <w:rPr>
          <w:rFonts w:ascii="Arial" w:eastAsia="Arial" w:hAnsi="Arial" w:cs="Arial"/>
          <w:color w:val="000000"/>
          <w:spacing w:val="0"/>
          <w:w w:val="100"/>
          <w:position w:val="0"/>
          <w:sz w:val="24"/>
          <w:szCs w:val="24"/>
        </w:rPr>
        <w:t>IT</w:t>
      </w:r>
      <w:r>
        <w:rPr>
          <w:color w:val="000000"/>
          <w:spacing w:val="0"/>
          <w:w w:val="100"/>
          <w:position w:val="0"/>
        </w:rPr>
        <w:t>解决方案市场规模将达 到</w:t>
      </w:r>
      <w:r>
        <w:rPr>
          <w:rFonts w:ascii="Arial" w:eastAsia="Arial" w:hAnsi="Arial" w:cs="Arial"/>
          <w:color w:val="000000"/>
          <w:spacing w:val="0"/>
          <w:w w:val="100"/>
          <w:position w:val="0"/>
          <w:sz w:val="24"/>
          <w:szCs w:val="24"/>
        </w:rPr>
        <w:t>233.7</w:t>
      </w:r>
      <w:r>
        <w:rPr>
          <w:color w:val="000000"/>
          <w:spacing w:val="0"/>
          <w:w w:val="100"/>
          <w:position w:val="0"/>
        </w:rPr>
        <w:t>亿元，</w:t>
      </w:r>
      <w:r>
        <w:rPr>
          <w:rFonts w:ascii="Arial" w:eastAsia="Arial" w:hAnsi="Arial" w:cs="Arial"/>
          <w:color w:val="000000"/>
          <w:spacing w:val="0"/>
          <w:w w:val="100"/>
          <w:position w:val="0"/>
          <w:sz w:val="24"/>
          <w:szCs w:val="24"/>
        </w:rPr>
        <w:t>2012</w:t>
      </w:r>
      <w:r>
        <w:rPr>
          <w:color w:val="000000"/>
          <w:spacing w:val="0"/>
          <w:w w:val="100"/>
          <w:position w:val="0"/>
        </w:rPr>
        <w:t>至</w:t>
      </w:r>
      <w:r>
        <w:rPr>
          <w:rFonts w:ascii="Arial" w:eastAsia="Arial" w:hAnsi="Arial" w:cs="Arial"/>
          <w:color w:val="000000"/>
          <w:spacing w:val="0"/>
          <w:w w:val="100"/>
          <w:position w:val="0"/>
          <w:sz w:val="24"/>
          <w:szCs w:val="24"/>
        </w:rPr>
        <w:t>2017</w:t>
      </w:r>
      <w:r>
        <w:rPr>
          <w:color w:val="000000"/>
          <w:spacing w:val="0"/>
          <w:w w:val="100"/>
          <w:position w:val="0"/>
        </w:rPr>
        <w:t>年的复合增长率为</w:t>
      </w:r>
      <w:r>
        <w:rPr>
          <w:rFonts w:ascii="Arial" w:eastAsia="Arial" w:hAnsi="Arial" w:cs="Arial"/>
          <w:color w:val="000000"/>
          <w:spacing w:val="0"/>
          <w:w w:val="100"/>
          <w:position w:val="0"/>
          <w:sz w:val="24"/>
          <w:szCs w:val="24"/>
        </w:rPr>
        <w:t>16.5%</w:t>
      </w:r>
      <w:r>
        <w:rPr>
          <w:color w:val="000000"/>
          <w:spacing w:val="0"/>
          <w:w w:val="100"/>
          <w:position w:val="0"/>
        </w:rPr>
        <w:t>，高于同期政府总体</w:t>
      </w:r>
      <w:r>
        <w:rPr>
          <w:rFonts w:ascii="Arial" w:eastAsia="Arial" w:hAnsi="Arial" w:cs="Arial"/>
          <w:color w:val="000000"/>
          <w:spacing w:val="0"/>
          <w:w w:val="100"/>
          <w:position w:val="0"/>
          <w:sz w:val="24"/>
          <w:szCs w:val="24"/>
        </w:rPr>
        <w:t>IT</w:t>
      </w:r>
      <w:r>
        <w:rPr>
          <w:color w:val="000000"/>
          <w:spacing w:val="0"/>
          <w:w w:val="100"/>
          <w:position w:val="0"/>
        </w:rPr>
        <w:t>投资增长率。</w:t>
      </w:r>
    </w:p>
    <w:p>
      <w:pPr>
        <w:pStyle w:val="Style16"/>
        <w:keepNext w:val="0"/>
        <w:keepLines w:val="0"/>
        <w:widowControl w:val="0"/>
        <w:shd w:val="clear" w:color="auto" w:fill="auto"/>
        <w:bidi w:val="0"/>
        <w:spacing w:before="0" w:after="240" w:line="390" w:lineRule="exact"/>
        <w:ind w:left="0" w:right="0" w:firstLine="500"/>
        <w:jc w:val="both"/>
      </w:pPr>
      <w:r>
        <w:rPr>
          <w:color w:val="000000"/>
          <w:spacing w:val="0"/>
          <w:w w:val="100"/>
          <w:position w:val="0"/>
        </w:rPr>
        <w:t xml:space="preserve">公司将整合政策、行业、资金以及跨领域人才，深刻理解行业、用户的业务和需求，与 云技术、大数据、移动互联网等技术结合，面向政府、企业和个人用户推出创新业务模式和 </w:t>
      </w:r>
      <w:r>
        <w:rPr>
          <w:color w:val="000000"/>
          <w:spacing w:val="0"/>
          <w:w w:val="100"/>
          <w:position w:val="0"/>
        </w:rPr>
        <w:t>解决方案，积极投入到信息化建设的新一轮浪潮中，引领行业发展。</w:t>
      </w:r>
    </w:p>
    <w:p>
      <w:pPr>
        <w:pStyle w:val="Style16"/>
        <w:keepNext w:val="0"/>
        <w:keepLines w:val="0"/>
        <w:widowControl w:val="0"/>
        <w:shd w:val="clear" w:color="auto" w:fill="auto"/>
        <w:bidi w:val="0"/>
        <w:spacing w:before="0" w:after="0" w:line="388" w:lineRule="exact"/>
        <w:ind w:left="0" w:right="0" w:firstLine="0"/>
        <w:jc w:val="both"/>
      </w:pPr>
      <w:bookmarkStart w:id="48" w:name="bookmark48"/>
      <w:r>
        <w:rPr>
          <w:b/>
          <w:bCs/>
          <w:color w:val="000000"/>
          <w:spacing w:val="0"/>
          <w:w w:val="100"/>
          <w:position w:val="0"/>
        </w:rPr>
        <w:t>（</w:t>
      </w:r>
      <w:bookmarkEnd w:id="48"/>
      <w:r>
        <w:rPr>
          <w:rFonts w:ascii="Arial" w:eastAsia="Arial" w:hAnsi="Arial" w:cs="Arial"/>
          <w:b/>
          <w:bCs/>
          <w:color w:val="000000"/>
          <w:spacing w:val="0"/>
          <w:w w:val="100"/>
          <w:position w:val="0"/>
          <w:sz w:val="24"/>
          <w:szCs w:val="24"/>
        </w:rPr>
        <w:t>2</w:t>
      </w:r>
      <w:r>
        <w:rPr>
          <w:b/>
          <w:bCs/>
          <w:color w:val="000000"/>
          <w:spacing w:val="0"/>
          <w:w w:val="100"/>
          <w:position w:val="0"/>
        </w:rPr>
        <w:t>）经营业绩与分析</w:t>
      </w:r>
    </w:p>
    <w:p>
      <w:pPr>
        <w:pStyle w:val="Style16"/>
        <w:keepNext w:val="0"/>
        <w:keepLines w:val="0"/>
        <w:widowControl w:val="0"/>
        <w:shd w:val="clear" w:color="auto" w:fill="auto"/>
        <w:bidi w:val="0"/>
        <w:spacing w:before="0" w:after="160" w:line="386" w:lineRule="exact"/>
        <w:ind w:left="0" w:right="0" w:firstLine="480"/>
        <w:jc w:val="both"/>
      </w:pPr>
      <w:r>
        <w:rPr>
          <w:color w:val="000000"/>
          <w:spacing w:val="0"/>
          <w:w w:val="100"/>
          <w:position w:val="0"/>
        </w:rPr>
        <w:t>报告期内，公司专注主营，适时拓展，业绩实现稳步增长：</w:t>
      </w:r>
      <w:r>
        <w:rPr>
          <w:rFonts w:ascii="Arial" w:eastAsia="Arial" w:hAnsi="Arial" w:cs="Arial"/>
          <w:color w:val="000000"/>
          <w:spacing w:val="0"/>
          <w:w w:val="100"/>
          <w:position w:val="0"/>
          <w:sz w:val="24"/>
          <w:szCs w:val="24"/>
        </w:rPr>
        <w:t>2013</w:t>
      </w:r>
      <w:r>
        <w:rPr>
          <w:color w:val="000000"/>
          <w:spacing w:val="0"/>
          <w:w w:val="100"/>
          <w:position w:val="0"/>
        </w:rPr>
        <w:t>年实现营业收入</w:t>
      </w:r>
      <w:r>
        <w:rPr>
          <w:rFonts w:ascii="Arial" w:eastAsia="Arial" w:hAnsi="Arial" w:cs="Arial"/>
          <w:color w:val="000000"/>
          <w:spacing w:val="0"/>
          <w:w w:val="100"/>
          <w:position w:val="0"/>
          <w:sz w:val="24"/>
          <w:szCs w:val="24"/>
        </w:rPr>
        <w:t>6.7</w:t>
      </w:r>
      <w:r>
        <w:rPr>
          <w:color w:val="000000"/>
          <w:spacing w:val="0"/>
          <w:w w:val="100"/>
          <w:position w:val="0"/>
        </w:rPr>
        <w:t>亿 元，同比上年增长</w:t>
      </w:r>
      <w:r>
        <w:rPr>
          <w:rFonts w:ascii="Arial" w:eastAsia="Arial" w:hAnsi="Arial" w:cs="Arial"/>
          <w:color w:val="000000"/>
          <w:spacing w:val="0"/>
          <w:w w:val="100"/>
          <w:position w:val="0"/>
          <w:sz w:val="24"/>
          <w:szCs w:val="24"/>
        </w:rPr>
        <w:t>22.74%</w:t>
      </w:r>
      <w:r>
        <w:rPr>
          <w:color w:val="000000"/>
          <w:spacing w:val="0"/>
          <w:w w:val="100"/>
          <w:position w:val="0"/>
        </w:rPr>
        <w:t>；营业利润</w:t>
      </w:r>
      <w:r>
        <w:rPr>
          <w:rFonts w:ascii="Arial" w:eastAsia="Arial" w:hAnsi="Arial" w:cs="Arial"/>
          <w:color w:val="000000"/>
          <w:spacing w:val="0"/>
          <w:w w:val="100"/>
          <w:position w:val="0"/>
          <w:sz w:val="24"/>
          <w:szCs w:val="24"/>
        </w:rPr>
        <w:t>8,349</w:t>
      </w:r>
      <w:r>
        <w:rPr>
          <w:color w:val="000000"/>
          <w:spacing w:val="0"/>
          <w:w w:val="100"/>
          <w:position w:val="0"/>
        </w:rPr>
        <w:t>万元，同比上年下降</w:t>
      </w:r>
      <w:r>
        <w:rPr>
          <w:rFonts w:ascii="Arial" w:eastAsia="Arial" w:hAnsi="Arial" w:cs="Arial"/>
          <w:color w:val="000000"/>
          <w:spacing w:val="0"/>
          <w:w w:val="100"/>
          <w:position w:val="0"/>
          <w:sz w:val="24"/>
          <w:szCs w:val="24"/>
        </w:rPr>
        <w:t>20.34%</w:t>
      </w:r>
      <w:r>
        <w:rPr>
          <w:color w:val="000000"/>
          <w:spacing w:val="0"/>
          <w:w w:val="100"/>
          <w:position w:val="0"/>
        </w:rPr>
        <w:t>；归属于母公司股 东净利润</w:t>
      </w:r>
      <w:r>
        <w:rPr>
          <w:rFonts w:ascii="Arial" w:eastAsia="Arial" w:hAnsi="Arial" w:cs="Arial"/>
          <w:color w:val="000000"/>
          <w:spacing w:val="0"/>
          <w:w w:val="100"/>
          <w:position w:val="0"/>
          <w:sz w:val="24"/>
          <w:szCs w:val="24"/>
        </w:rPr>
        <w:t>1.2</w:t>
      </w:r>
      <w:r>
        <w:rPr>
          <w:color w:val="000000"/>
          <w:spacing w:val="0"/>
          <w:w w:val="100"/>
          <w:position w:val="0"/>
        </w:rPr>
        <w:t>亿元，同比上年增长</w:t>
      </w:r>
      <w:r>
        <w:rPr>
          <w:rFonts w:ascii="Arial" w:eastAsia="Arial" w:hAnsi="Arial" w:cs="Arial"/>
          <w:color w:val="000000"/>
          <w:spacing w:val="0"/>
          <w:w w:val="100"/>
          <w:position w:val="0"/>
          <w:sz w:val="24"/>
          <w:szCs w:val="24"/>
        </w:rPr>
        <w:t>21.06%</w:t>
      </w:r>
      <w:r>
        <w:rPr>
          <w:color w:val="000000"/>
          <w:spacing w:val="0"/>
          <w:w w:val="100"/>
          <w:position w:val="0"/>
        </w:rPr>
        <w:t>。</w:t>
      </w:r>
    </w:p>
    <w:p>
      <w:pPr>
        <w:pStyle w:val="Style16"/>
        <w:keepNext w:val="0"/>
        <w:keepLines w:val="0"/>
        <w:widowControl w:val="0"/>
        <w:shd w:val="clear" w:color="auto" w:fill="auto"/>
        <w:bidi w:val="0"/>
        <w:spacing w:before="0" w:after="0" w:line="388" w:lineRule="exact"/>
        <w:ind w:left="0" w:right="0" w:firstLine="480"/>
        <w:jc w:val="both"/>
      </w:pPr>
      <w:r>
        <w:rPr>
          <w:color w:val="000000"/>
          <w:spacing w:val="0"/>
          <w:w w:val="100"/>
          <w:position w:val="0"/>
        </w:rPr>
        <w:t>从行业拓展和销售收入增长来看：</w:t>
      </w:r>
    </w:p>
    <w:p>
      <w:pPr>
        <w:pStyle w:val="Style16"/>
        <w:keepNext w:val="0"/>
        <w:keepLines w:val="0"/>
        <w:widowControl w:val="0"/>
        <w:shd w:val="clear" w:color="auto" w:fill="auto"/>
        <w:tabs>
          <w:tab w:pos="920" w:val="left"/>
        </w:tabs>
        <w:bidi w:val="0"/>
        <w:spacing w:before="0" w:after="0" w:line="388" w:lineRule="exact"/>
        <w:ind w:left="0" w:right="0" w:firstLine="580"/>
        <w:jc w:val="both"/>
      </w:pPr>
      <w:bookmarkStart w:id="49" w:name="bookmark49"/>
      <w:r>
        <w:rPr>
          <w:rFonts w:ascii="Arial" w:eastAsia="Arial" w:hAnsi="Arial" w:cs="Arial"/>
          <w:color w:val="000000"/>
          <w:spacing w:val="0"/>
          <w:w w:val="100"/>
          <w:position w:val="0"/>
          <w:sz w:val="24"/>
          <w:szCs w:val="24"/>
        </w:rPr>
        <w:t>1</w:t>
      </w:r>
      <w:bookmarkEnd w:id="49"/>
      <w:r>
        <w:rPr>
          <w:rFonts w:ascii="Arial" w:eastAsia="Arial" w:hAnsi="Arial" w:cs="Arial"/>
          <w:color w:val="000000"/>
          <w:spacing w:val="0"/>
          <w:w w:val="100"/>
          <w:position w:val="0"/>
          <w:sz w:val="24"/>
          <w:szCs w:val="24"/>
        </w:rPr>
        <w:t>）</w:t>
        <w:tab/>
      </w:r>
      <w:r>
        <w:rPr>
          <w:color w:val="000000"/>
          <w:spacing w:val="0"/>
          <w:w w:val="100"/>
          <w:position w:val="0"/>
        </w:rPr>
        <w:t>报告期内，法院行业实现收入</w:t>
      </w:r>
      <w:r>
        <w:rPr>
          <w:rFonts w:ascii="Arial" w:eastAsia="Arial" w:hAnsi="Arial" w:cs="Arial"/>
          <w:color w:val="000000"/>
          <w:spacing w:val="0"/>
          <w:w w:val="100"/>
          <w:position w:val="0"/>
          <w:sz w:val="24"/>
          <w:szCs w:val="24"/>
        </w:rPr>
        <w:t>4.09</w:t>
      </w:r>
      <w:r>
        <w:rPr>
          <w:color w:val="000000"/>
          <w:spacing w:val="0"/>
          <w:w w:val="100"/>
          <w:position w:val="0"/>
        </w:rPr>
        <w:t>亿元，同比上年增长</w:t>
      </w:r>
      <w:r>
        <w:rPr>
          <w:rFonts w:ascii="Arial" w:eastAsia="Arial" w:hAnsi="Arial" w:cs="Arial"/>
          <w:color w:val="000000"/>
          <w:spacing w:val="0"/>
          <w:w w:val="100"/>
          <w:position w:val="0"/>
          <w:sz w:val="24"/>
          <w:szCs w:val="24"/>
        </w:rPr>
        <w:t>15.21%</w:t>
      </w:r>
      <w:r>
        <w:rPr>
          <w:color w:val="000000"/>
          <w:spacing w:val="0"/>
          <w:w w:val="100"/>
          <w:position w:val="0"/>
        </w:rPr>
        <w:t>,是公司收入的主要 来源之一。公司在法院行业拥超过十五年的建设经验，对业务有深刻的理解和把握。报告期 内，公司大力推广基于云服务、音视频应用和大数据等的解决方案和软件产品，进一步加强 了公司在法院行业的领先地位。</w:t>
      </w:r>
    </w:p>
    <w:p>
      <w:pPr>
        <w:pStyle w:val="Style16"/>
        <w:keepNext w:val="0"/>
        <w:keepLines w:val="0"/>
        <w:widowControl w:val="0"/>
        <w:shd w:val="clear" w:color="auto" w:fill="auto"/>
        <w:tabs>
          <w:tab w:pos="920" w:val="left"/>
        </w:tabs>
        <w:bidi w:val="0"/>
        <w:spacing w:before="0" w:after="0" w:line="388" w:lineRule="exact"/>
        <w:ind w:left="0" w:right="0" w:firstLine="580"/>
        <w:jc w:val="both"/>
      </w:pPr>
      <w:bookmarkStart w:id="50" w:name="bookmark50"/>
      <w:r>
        <w:rPr>
          <w:rFonts w:ascii="Arial" w:eastAsia="Arial" w:hAnsi="Arial" w:cs="Arial"/>
          <w:color w:val="000000"/>
          <w:spacing w:val="0"/>
          <w:w w:val="100"/>
          <w:position w:val="0"/>
          <w:sz w:val="24"/>
          <w:szCs w:val="24"/>
        </w:rPr>
        <w:t>2</w:t>
      </w:r>
      <w:bookmarkEnd w:id="50"/>
      <w:r>
        <w:rPr>
          <w:rFonts w:ascii="Arial" w:eastAsia="Arial" w:hAnsi="Arial" w:cs="Arial"/>
          <w:color w:val="000000"/>
          <w:spacing w:val="0"/>
          <w:w w:val="100"/>
          <w:position w:val="0"/>
          <w:sz w:val="24"/>
          <w:szCs w:val="24"/>
        </w:rPr>
        <w:t>）</w:t>
        <w:tab/>
      </w:r>
      <w:r>
        <w:rPr>
          <w:color w:val="000000"/>
          <w:spacing w:val="0"/>
          <w:w w:val="100"/>
          <w:position w:val="0"/>
        </w:rPr>
        <w:t>报告期内，检察院行业不断涌现新的建设热点，信息化建设形势积极乐观。报告期内 实现收入</w:t>
      </w:r>
      <w:r>
        <w:rPr>
          <w:rFonts w:ascii="Arial" w:eastAsia="Arial" w:hAnsi="Arial" w:cs="Arial"/>
          <w:color w:val="000000"/>
          <w:spacing w:val="0"/>
          <w:w w:val="100"/>
          <w:position w:val="0"/>
          <w:sz w:val="24"/>
          <w:szCs w:val="24"/>
        </w:rPr>
        <w:t>7,722</w:t>
      </w:r>
      <w:r>
        <w:rPr>
          <w:color w:val="000000"/>
          <w:spacing w:val="0"/>
          <w:w w:val="100"/>
          <w:position w:val="0"/>
        </w:rPr>
        <w:t>万元，较上年同期增长</w:t>
      </w:r>
      <w:r>
        <w:rPr>
          <w:rFonts w:ascii="Arial" w:eastAsia="Arial" w:hAnsi="Arial" w:cs="Arial"/>
          <w:color w:val="000000"/>
          <w:spacing w:val="0"/>
          <w:w w:val="100"/>
          <w:position w:val="0"/>
          <w:sz w:val="24"/>
          <w:szCs w:val="24"/>
        </w:rPr>
        <w:t>25.98%</w:t>
      </w:r>
      <w:r>
        <w:rPr>
          <w:color w:val="000000"/>
          <w:spacing w:val="0"/>
          <w:w w:val="100"/>
          <w:position w:val="0"/>
        </w:rPr>
        <w:t>。</w:t>
      </w:r>
    </w:p>
    <w:p>
      <w:pPr>
        <w:pStyle w:val="Style16"/>
        <w:keepNext w:val="0"/>
        <w:keepLines w:val="0"/>
        <w:widowControl w:val="0"/>
        <w:shd w:val="clear" w:color="auto" w:fill="auto"/>
        <w:tabs>
          <w:tab w:pos="930" w:val="left"/>
        </w:tabs>
        <w:bidi w:val="0"/>
        <w:spacing w:before="0" w:after="0" w:line="388" w:lineRule="exact"/>
        <w:ind w:left="0" w:right="0" w:firstLine="580"/>
        <w:jc w:val="both"/>
      </w:pPr>
      <w:bookmarkStart w:id="51" w:name="bookmark51"/>
      <w:r>
        <w:rPr>
          <w:rFonts w:ascii="Arial" w:eastAsia="Arial" w:hAnsi="Arial" w:cs="Arial"/>
          <w:color w:val="000000"/>
          <w:spacing w:val="0"/>
          <w:w w:val="100"/>
          <w:position w:val="0"/>
          <w:sz w:val="24"/>
          <w:szCs w:val="24"/>
        </w:rPr>
        <w:t>3</w:t>
      </w:r>
      <w:bookmarkEnd w:id="51"/>
      <w:r>
        <w:rPr>
          <w:rFonts w:ascii="Arial" w:eastAsia="Arial" w:hAnsi="Arial" w:cs="Arial"/>
          <w:color w:val="000000"/>
          <w:spacing w:val="0"/>
          <w:w w:val="100"/>
          <w:position w:val="0"/>
          <w:sz w:val="24"/>
          <w:szCs w:val="24"/>
        </w:rPr>
        <w:t>）</w:t>
        <w:tab/>
      </w:r>
      <w:r>
        <w:rPr>
          <w:color w:val="000000"/>
          <w:spacing w:val="0"/>
          <w:w w:val="100"/>
          <w:position w:val="0"/>
        </w:rPr>
        <w:t>报告期内，公司新行业拓展收效良好，包括司法监狱、食品安全在内的政府和其他行 业收入较上年同期增长</w:t>
      </w:r>
      <w:r>
        <w:rPr>
          <w:rFonts w:ascii="Arial" w:eastAsia="Arial" w:hAnsi="Arial" w:cs="Arial"/>
          <w:color w:val="000000"/>
          <w:spacing w:val="0"/>
          <w:w w:val="100"/>
          <w:position w:val="0"/>
          <w:sz w:val="24"/>
          <w:szCs w:val="24"/>
        </w:rPr>
        <w:t>41.91%</w:t>
      </w:r>
      <w:r>
        <w:rPr>
          <w:color w:val="000000"/>
          <w:spacing w:val="0"/>
          <w:w w:val="100"/>
          <w:position w:val="0"/>
        </w:rPr>
        <w:t>，占公司整体收入的比例提高约四个百分点。其中：</w:t>
      </w:r>
    </w:p>
    <w:p>
      <w:pPr>
        <w:pStyle w:val="Style16"/>
        <w:keepNext w:val="0"/>
        <w:keepLines w:val="0"/>
        <w:widowControl w:val="0"/>
        <w:numPr>
          <w:ilvl w:val="0"/>
          <w:numId w:val="1"/>
        </w:numPr>
        <w:shd w:val="clear" w:color="auto" w:fill="auto"/>
        <w:bidi w:val="0"/>
        <w:spacing w:before="0" w:after="0" w:line="388" w:lineRule="exact"/>
        <w:ind w:left="0" w:right="0" w:firstLine="580"/>
        <w:jc w:val="both"/>
      </w:pPr>
      <w:bookmarkStart w:id="52" w:name="bookmark52"/>
      <w:bookmarkEnd w:id="52"/>
      <w:r>
        <w:rPr>
          <w:color w:val="000000"/>
          <w:spacing w:val="0"/>
          <w:w w:val="100"/>
          <w:position w:val="0"/>
        </w:rPr>
        <w:t>数据分析相关业务大幅增长，实现销售收入</w:t>
      </w:r>
      <w:r>
        <w:rPr>
          <w:rFonts w:ascii="Arial" w:eastAsia="Arial" w:hAnsi="Arial" w:cs="Arial"/>
          <w:color w:val="000000"/>
          <w:spacing w:val="0"/>
          <w:w w:val="100"/>
          <w:position w:val="0"/>
          <w:sz w:val="24"/>
          <w:szCs w:val="24"/>
        </w:rPr>
        <w:t>4,501</w:t>
      </w:r>
      <w:r>
        <w:rPr>
          <w:color w:val="000000"/>
          <w:spacing w:val="0"/>
          <w:w w:val="100"/>
          <w:position w:val="0"/>
        </w:rPr>
        <w:t>万元，较上年同期增长约</w:t>
      </w:r>
      <w:r>
        <w:rPr>
          <w:rFonts w:ascii="Arial" w:eastAsia="Arial" w:hAnsi="Arial" w:cs="Arial"/>
          <w:color w:val="000000"/>
          <w:spacing w:val="0"/>
          <w:w w:val="100"/>
          <w:position w:val="0"/>
          <w:sz w:val="24"/>
          <w:szCs w:val="24"/>
        </w:rPr>
        <w:t>52.89%</w:t>
      </w:r>
      <w:r>
        <w:rPr>
          <w:color w:val="000000"/>
          <w:spacing w:val="0"/>
          <w:w w:val="100"/>
          <w:position w:val="0"/>
        </w:rPr>
        <w:t>， 核心产品在税务、卫生和数十家国家部委，以及多家银行和大型企业获得了广泛的应用。</w:t>
      </w:r>
    </w:p>
    <w:p>
      <w:pPr>
        <w:pStyle w:val="Style16"/>
        <w:keepNext w:val="0"/>
        <w:keepLines w:val="0"/>
        <w:widowControl w:val="0"/>
        <w:numPr>
          <w:ilvl w:val="0"/>
          <w:numId w:val="1"/>
        </w:numPr>
        <w:shd w:val="clear" w:color="auto" w:fill="auto"/>
        <w:bidi w:val="0"/>
        <w:spacing w:before="0" w:after="120" w:line="388" w:lineRule="exact"/>
        <w:ind w:left="0" w:right="0" w:firstLine="580"/>
        <w:jc w:val="both"/>
      </w:pPr>
      <w:bookmarkStart w:id="53" w:name="bookmark53"/>
      <w:bookmarkEnd w:id="53"/>
      <w:r>
        <w:rPr>
          <w:color w:val="000000"/>
          <w:spacing w:val="0"/>
          <w:w w:val="100"/>
          <w:position w:val="0"/>
        </w:rPr>
        <w:t>公司在食品安全监管、品种追溯和专项保障等领域积极开展工作，承建多个食品安全 监管和网络商品交易监管项目，并与食品生产企业开展食品追溯建设。报告期内，航宇金信 与联想佳沃达成战略合作，就联想佳沃旗下的多个水果种植基地共建追溯系统，实现食品生 产过程的全流程可追溯。报告期内，航宇金信实现收入</w:t>
      </w:r>
      <w:r>
        <w:rPr>
          <w:rFonts w:ascii="Arial" w:eastAsia="Arial" w:hAnsi="Arial" w:cs="Arial"/>
          <w:color w:val="000000"/>
          <w:spacing w:val="0"/>
          <w:w w:val="100"/>
          <w:position w:val="0"/>
          <w:sz w:val="24"/>
          <w:szCs w:val="24"/>
        </w:rPr>
        <w:t>3,054</w:t>
      </w:r>
      <w:r>
        <w:rPr>
          <w:color w:val="000000"/>
          <w:spacing w:val="0"/>
          <w:w w:val="100"/>
          <w:position w:val="0"/>
        </w:rPr>
        <w:t>万元，较上年同期增长</w:t>
      </w:r>
      <w:r>
        <w:rPr>
          <w:rFonts w:ascii="Arial" w:eastAsia="Arial" w:hAnsi="Arial" w:cs="Arial"/>
          <w:color w:val="000000"/>
          <w:spacing w:val="0"/>
          <w:w w:val="100"/>
          <w:position w:val="0"/>
          <w:sz w:val="24"/>
          <w:szCs w:val="24"/>
        </w:rPr>
        <w:t>68.49%</w:t>
      </w:r>
      <w:r>
        <w:rPr>
          <w:color w:val="000000"/>
          <w:spacing w:val="0"/>
          <w:w w:val="100"/>
          <w:position w:val="0"/>
        </w:rPr>
        <w:t>。</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报告期内，公司营业利润较上年同期下降，主要是营业总成本上升所致：</w:t>
      </w:r>
    </w:p>
    <w:p>
      <w:pPr>
        <w:pStyle w:val="Style16"/>
        <w:keepNext w:val="0"/>
        <w:keepLines w:val="0"/>
        <w:widowControl w:val="0"/>
        <w:shd w:val="clear" w:color="auto" w:fill="auto"/>
        <w:bidi w:val="0"/>
        <w:spacing w:before="0" w:after="0" w:line="338" w:lineRule="auto"/>
        <w:ind w:left="0" w:right="0" w:firstLine="480"/>
        <w:jc w:val="both"/>
      </w:pPr>
      <w:bookmarkStart w:id="54" w:name="bookmark54"/>
      <w:r>
        <w:rPr>
          <w:rFonts w:ascii="Arial" w:eastAsia="Arial" w:hAnsi="Arial" w:cs="Arial"/>
          <w:color w:val="000000"/>
          <w:spacing w:val="0"/>
          <w:w w:val="100"/>
          <w:position w:val="0"/>
          <w:sz w:val="24"/>
          <w:szCs w:val="24"/>
        </w:rPr>
        <w:t>1</w:t>
      </w:r>
      <w:bookmarkEnd w:id="54"/>
      <w:r>
        <w:rPr>
          <w:rFonts w:ascii="Arial" w:eastAsia="Arial" w:hAnsi="Arial" w:cs="Arial"/>
          <w:color w:val="000000"/>
          <w:spacing w:val="0"/>
          <w:w w:val="100"/>
          <w:position w:val="0"/>
          <w:sz w:val="24"/>
          <w:szCs w:val="24"/>
        </w:rPr>
        <w:t>）</w:t>
      </w:r>
      <w:r>
        <w:rPr>
          <w:color w:val="000000"/>
          <w:spacing w:val="0"/>
          <w:w w:val="100"/>
          <w:position w:val="0"/>
        </w:rPr>
        <w:t xml:space="preserve">报告期内公司营业成本较上年同期增长了 </w:t>
      </w:r>
      <w:r>
        <w:rPr>
          <w:rFonts w:ascii="Arial" w:eastAsia="Arial" w:hAnsi="Arial" w:cs="Arial"/>
          <w:color w:val="000000"/>
          <w:spacing w:val="0"/>
          <w:w w:val="100"/>
          <w:position w:val="0"/>
          <w:sz w:val="24"/>
          <w:szCs w:val="24"/>
        </w:rPr>
        <w:t>27.52%</w:t>
      </w:r>
      <w:r>
        <w:rPr>
          <w:color w:val="000000"/>
          <w:spacing w:val="0"/>
          <w:w w:val="100"/>
          <w:position w:val="0"/>
        </w:rPr>
        <w:t>：</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运维服务毛利率较上年同期下降了约八个百分点，主要原因是：报告期内公司在全国运 维服务市场积极开拓，北京以外的运维服务市场占有率显著提高，由于外地市场的运维服务 刚刚起步，用户对其价值认可还有待提高，因此大部分运维服务项目的毛利率低于成熟市场， 导致运维服务毛利率有所下降。大力拓展运维服务是公司长期的市场策略之一，未来运维服 务市场将进一步成熟，市场机会巨大，运维服务将更趋向专业化和规范化，并将涵盖更为广 阔的内容，例如：服务咨询、数据运营等高价值服务，这将为公司在市场竞争中获得主动权， 长期提升公司整体竞争力和盈利能力。</w:t>
      </w:r>
    </w:p>
    <w:p>
      <w:pPr>
        <w:pStyle w:val="Style16"/>
        <w:keepNext w:val="0"/>
        <w:keepLines w:val="0"/>
        <w:widowControl w:val="0"/>
        <w:shd w:val="clear" w:color="auto" w:fill="auto"/>
        <w:bidi w:val="0"/>
        <w:spacing w:before="0" w:after="80" w:line="390" w:lineRule="exact"/>
        <w:ind w:left="0" w:right="0" w:firstLine="480"/>
        <w:jc w:val="both"/>
      </w:pPr>
      <w:r>
        <w:rPr>
          <w:color w:val="000000"/>
          <w:spacing w:val="0"/>
          <w:w w:val="100"/>
          <w:position w:val="0"/>
        </w:rPr>
        <w:t>应用软件业务毛利率下降了约九个百分点，主要原因是：报告期内，公司在食品安全、 司法监狱等新行业承建了较大规模的软件定制化开发项目，导致软件业务毛利率有一定下降。 公司在应用软件的策略是：积极的推进软件产品化工作，同时在具有行业制高点或前瞻性意 义的项目上，有选择的承接定制开发项目。本年度承建的软件开发项目均属于上述情况。长 期看，公司应用软件业务仍将保持以软件产品为主的销售策略，保持较高的盈利水平。</w:t>
      </w:r>
    </w:p>
    <w:p>
      <w:pPr>
        <w:pStyle w:val="Style16"/>
        <w:keepNext w:val="0"/>
        <w:keepLines w:val="0"/>
        <w:widowControl w:val="0"/>
        <w:shd w:val="clear" w:color="auto" w:fill="auto"/>
        <w:tabs>
          <w:tab w:pos="837" w:val="left"/>
        </w:tabs>
        <w:bidi w:val="0"/>
        <w:spacing w:before="0" w:after="0" w:line="392" w:lineRule="exact"/>
        <w:ind w:left="0" w:right="0" w:firstLine="480"/>
        <w:jc w:val="both"/>
      </w:pPr>
      <w:bookmarkStart w:id="55" w:name="bookmark55"/>
      <w:r>
        <w:rPr>
          <w:rFonts w:ascii="Arial" w:eastAsia="Arial" w:hAnsi="Arial" w:cs="Arial"/>
          <w:color w:val="000000"/>
          <w:spacing w:val="0"/>
          <w:w w:val="100"/>
          <w:position w:val="0"/>
          <w:sz w:val="24"/>
          <w:szCs w:val="24"/>
        </w:rPr>
        <w:t>2</w:t>
      </w:r>
      <w:bookmarkEnd w:id="55"/>
      <w:r>
        <w:rPr>
          <w:rFonts w:ascii="Arial" w:eastAsia="Arial" w:hAnsi="Arial" w:cs="Arial"/>
          <w:color w:val="000000"/>
          <w:spacing w:val="0"/>
          <w:w w:val="100"/>
          <w:position w:val="0"/>
          <w:sz w:val="24"/>
          <w:szCs w:val="24"/>
        </w:rPr>
        <w:t>）</w:t>
        <w:tab/>
      </w:r>
      <w:r>
        <w:rPr>
          <w:color w:val="000000"/>
          <w:spacing w:val="0"/>
          <w:w w:val="100"/>
          <w:position w:val="0"/>
        </w:rPr>
        <w:t>报告期内，公司管理费用合计</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5,759.49</w:t>
      </w:r>
      <w:r>
        <w:rPr>
          <w:color w:val="000000"/>
          <w:spacing w:val="0"/>
          <w:w w:val="100"/>
          <w:position w:val="0"/>
        </w:rPr>
        <w:t>万元，较上年同期增长</w:t>
      </w:r>
      <w:r>
        <w:rPr>
          <w:rFonts w:ascii="Arial" w:eastAsia="Arial" w:hAnsi="Arial" w:cs="Arial"/>
          <w:color w:val="000000"/>
          <w:spacing w:val="0"/>
          <w:w w:val="100"/>
          <w:position w:val="0"/>
          <w:sz w:val="24"/>
          <w:szCs w:val="24"/>
        </w:rPr>
        <w:t>49.32%</w:t>
      </w:r>
      <w:r>
        <w:rPr>
          <w:color w:val="000000"/>
          <w:spacing w:val="0"/>
          <w:w w:val="100"/>
          <w:position w:val="0"/>
        </w:rPr>
        <w:t xml:space="preserve">,其中研发 费用较上年同期增长了 </w:t>
      </w:r>
      <w:r>
        <w:rPr>
          <w:rFonts w:ascii="Arial" w:eastAsia="Arial" w:hAnsi="Arial" w:cs="Arial"/>
          <w:color w:val="000000"/>
          <w:spacing w:val="0"/>
          <w:w w:val="100"/>
          <w:position w:val="0"/>
          <w:sz w:val="24"/>
          <w:szCs w:val="24"/>
        </w:rPr>
        <w:t>2,994</w:t>
      </w:r>
      <w:r>
        <w:rPr>
          <w:color w:val="000000"/>
          <w:spacing w:val="0"/>
          <w:w w:val="100"/>
          <w:position w:val="0"/>
        </w:rPr>
        <w:t xml:space="preserve">万元，较上年同期增长了 </w:t>
      </w:r>
      <w:r>
        <w:rPr>
          <w:rFonts w:ascii="Arial" w:eastAsia="Arial" w:hAnsi="Arial" w:cs="Arial"/>
          <w:color w:val="000000"/>
          <w:spacing w:val="0"/>
          <w:w w:val="100"/>
          <w:position w:val="0"/>
          <w:sz w:val="24"/>
          <w:szCs w:val="24"/>
        </w:rPr>
        <w:t>96.53%</w:t>
      </w:r>
      <w:r>
        <w:rPr>
          <w:color w:val="000000"/>
          <w:spacing w:val="0"/>
          <w:w w:val="100"/>
          <w:position w:val="0"/>
        </w:rPr>
        <w:t>，对管理费用影响较大，主 要原因是：公司持续加大在研发方面的投入，除了加强在法院、检察院等行业的研发力量外， 在智慧食安、智慧监狱等领域也加大投入，并在移动互联网、云技术等新应用上进行前瞻性 布局。</w:t>
      </w:r>
    </w:p>
    <w:p>
      <w:pPr>
        <w:pStyle w:val="Style16"/>
        <w:keepNext w:val="0"/>
        <w:keepLines w:val="0"/>
        <w:widowControl w:val="0"/>
        <w:shd w:val="clear" w:color="auto" w:fill="auto"/>
        <w:tabs>
          <w:tab w:pos="837" w:val="left"/>
        </w:tabs>
        <w:bidi w:val="0"/>
        <w:spacing w:before="0" w:after="0" w:line="392" w:lineRule="exact"/>
        <w:ind w:left="0" w:right="0" w:firstLine="480"/>
        <w:jc w:val="both"/>
      </w:pPr>
      <w:bookmarkStart w:id="56" w:name="bookmark56"/>
      <w:r>
        <w:rPr>
          <w:rFonts w:ascii="Arial" w:eastAsia="Arial" w:hAnsi="Arial" w:cs="Arial"/>
          <w:color w:val="000000"/>
          <w:spacing w:val="0"/>
          <w:w w:val="100"/>
          <w:position w:val="0"/>
          <w:sz w:val="24"/>
          <w:szCs w:val="24"/>
        </w:rPr>
        <w:t>3</w:t>
      </w:r>
      <w:bookmarkEnd w:id="56"/>
      <w:r>
        <w:rPr>
          <w:rFonts w:ascii="Arial" w:eastAsia="Arial" w:hAnsi="Arial" w:cs="Arial"/>
          <w:color w:val="000000"/>
          <w:spacing w:val="0"/>
          <w:w w:val="100"/>
          <w:position w:val="0"/>
          <w:sz w:val="24"/>
          <w:szCs w:val="24"/>
        </w:rPr>
        <w:t>）</w:t>
        <w:tab/>
      </w:r>
      <w:r>
        <w:rPr>
          <w:color w:val="000000"/>
          <w:spacing w:val="0"/>
          <w:w w:val="100"/>
          <w:position w:val="0"/>
        </w:rPr>
        <w:t>报告期内，公司全力开展营销工作，在全国范围进一步加强了咨询和销售力量，在法 院、检察院、食品安全等政府行业加大拓展力度，销售费用合计</w:t>
      </w:r>
      <w:r>
        <w:rPr>
          <w:rFonts w:ascii="Arial" w:eastAsia="Arial" w:hAnsi="Arial" w:cs="Arial"/>
          <w:color w:val="000000"/>
          <w:spacing w:val="0"/>
          <w:w w:val="100"/>
          <w:position w:val="0"/>
          <w:sz w:val="24"/>
          <w:szCs w:val="24"/>
        </w:rPr>
        <w:t>5,472.38</w:t>
      </w:r>
      <w:r>
        <w:rPr>
          <w:color w:val="000000"/>
          <w:spacing w:val="0"/>
          <w:w w:val="100"/>
          <w:position w:val="0"/>
        </w:rPr>
        <w:t xml:space="preserve">万元，较上年同期 增长 </w:t>
      </w:r>
      <w:r>
        <w:rPr>
          <w:rFonts w:ascii="Arial" w:eastAsia="Arial" w:hAnsi="Arial" w:cs="Arial"/>
          <w:color w:val="000000"/>
          <w:spacing w:val="0"/>
          <w:w w:val="100"/>
          <w:position w:val="0"/>
          <w:sz w:val="24"/>
          <w:szCs w:val="24"/>
        </w:rPr>
        <w:t>13.31%</w:t>
      </w:r>
      <w:r>
        <w:rPr>
          <w:color w:val="000000"/>
          <w:spacing w:val="0"/>
          <w:w w:val="100"/>
          <w:position w:val="0"/>
        </w:rPr>
        <w:t>。</w:t>
      </w:r>
    </w:p>
    <w:p>
      <w:pPr>
        <w:pStyle w:val="Style16"/>
        <w:keepNext w:val="0"/>
        <w:keepLines w:val="0"/>
        <w:widowControl w:val="0"/>
        <w:shd w:val="clear" w:color="auto" w:fill="auto"/>
        <w:bidi w:val="0"/>
        <w:spacing w:before="0" w:after="140" w:line="392" w:lineRule="exact"/>
        <w:ind w:left="0" w:right="0" w:firstLine="480"/>
        <w:jc w:val="both"/>
      </w:pPr>
      <w:r>
        <w:rPr>
          <w:color w:val="000000"/>
          <w:spacing w:val="0"/>
          <w:w w:val="100"/>
          <w:position w:val="0"/>
        </w:rPr>
        <w:t>综上分析，公司持续加大在研发方面的投入，有利于提升公司核心竞争力，提高公司在 市场竞争中的议价能；同时，公司成本的提升是基于公司长期战略考虑下，在一段时间内出 现的变化，对公司未来长期的盈利能力基本产生影响。</w:t>
      </w:r>
    </w:p>
    <w:p>
      <w:pPr>
        <w:pStyle w:val="Style16"/>
        <w:keepNext w:val="0"/>
        <w:keepLines w:val="0"/>
        <w:widowControl w:val="0"/>
        <w:shd w:val="clear" w:color="auto" w:fill="auto"/>
        <w:bidi w:val="0"/>
        <w:spacing w:before="0" w:after="0" w:line="393" w:lineRule="exact"/>
        <w:ind w:left="0" w:right="0" w:firstLine="440"/>
        <w:jc w:val="left"/>
      </w:pPr>
      <w:r>
        <w:rPr>
          <w:color w:val="000000"/>
          <w:spacing w:val="0"/>
          <w:w w:val="100"/>
          <w:position w:val="0"/>
        </w:rPr>
        <w:t>报告期内，公司归属于母公司股东净利润相比上年同期实现</w:t>
      </w:r>
      <w:r>
        <w:rPr>
          <w:rFonts w:ascii="Arial" w:eastAsia="Arial" w:hAnsi="Arial" w:cs="Arial"/>
          <w:color w:val="000000"/>
          <w:spacing w:val="0"/>
          <w:w w:val="100"/>
          <w:position w:val="0"/>
          <w:sz w:val="24"/>
          <w:szCs w:val="24"/>
        </w:rPr>
        <w:t>21.06%</w:t>
      </w:r>
      <w:r>
        <w:rPr>
          <w:color w:val="000000"/>
          <w:spacing w:val="0"/>
          <w:w w:val="100"/>
          <w:position w:val="0"/>
        </w:rPr>
        <w:t>的增长，主要得益于：</w:t>
      </w:r>
    </w:p>
    <w:p>
      <w:pPr>
        <w:pStyle w:val="Style16"/>
        <w:keepNext w:val="0"/>
        <w:keepLines w:val="0"/>
        <w:widowControl w:val="0"/>
        <w:shd w:val="clear" w:color="auto" w:fill="auto"/>
        <w:tabs>
          <w:tab w:pos="837" w:val="left"/>
        </w:tabs>
        <w:bidi w:val="0"/>
        <w:spacing w:before="0" w:after="0" w:line="393" w:lineRule="exact"/>
        <w:ind w:left="0" w:right="0" w:firstLine="480"/>
        <w:jc w:val="both"/>
      </w:pPr>
      <w:bookmarkStart w:id="57" w:name="bookmark57"/>
      <w:r>
        <w:rPr>
          <w:rFonts w:ascii="Arial" w:eastAsia="Arial" w:hAnsi="Arial" w:cs="Arial"/>
          <w:color w:val="000000"/>
          <w:spacing w:val="0"/>
          <w:w w:val="100"/>
          <w:position w:val="0"/>
          <w:sz w:val="24"/>
          <w:szCs w:val="24"/>
        </w:rPr>
        <w:t>1</w:t>
      </w:r>
      <w:bookmarkEnd w:id="57"/>
      <w:r>
        <w:rPr>
          <w:rFonts w:ascii="Arial" w:eastAsia="Arial" w:hAnsi="Arial" w:cs="Arial"/>
          <w:color w:val="000000"/>
          <w:spacing w:val="0"/>
          <w:w w:val="100"/>
          <w:position w:val="0"/>
          <w:sz w:val="24"/>
          <w:szCs w:val="24"/>
        </w:rPr>
        <w:t>）</w:t>
        <w:tab/>
      </w:r>
      <w:r>
        <w:rPr>
          <w:color w:val="000000"/>
          <w:spacing w:val="0"/>
          <w:w w:val="100"/>
          <w:position w:val="0"/>
        </w:rPr>
        <w:t xml:space="preserve">业务结构持续优化，盈利能力持续提高。报告期内，公司软件业务和运维服务收入占 比持续提升，较上年同期提高了四个百分点，同时业务收入较上年同期增长了 </w:t>
      </w:r>
      <w:r>
        <w:rPr>
          <w:rFonts w:ascii="Arial" w:eastAsia="Arial" w:hAnsi="Arial" w:cs="Arial"/>
          <w:color w:val="000000"/>
          <w:spacing w:val="0"/>
          <w:w w:val="100"/>
          <w:position w:val="0"/>
          <w:sz w:val="24"/>
          <w:szCs w:val="24"/>
        </w:rPr>
        <w:t>31.65%</w:t>
      </w:r>
      <w:r>
        <w:rPr>
          <w:color w:val="000000"/>
          <w:spacing w:val="0"/>
          <w:w w:val="100"/>
          <w:position w:val="0"/>
        </w:rPr>
        <w:t>。</w:t>
      </w:r>
    </w:p>
    <w:p>
      <w:pPr>
        <w:pStyle w:val="Style16"/>
        <w:keepNext w:val="0"/>
        <w:keepLines w:val="0"/>
        <w:widowControl w:val="0"/>
        <w:shd w:val="clear" w:color="auto" w:fill="auto"/>
        <w:tabs>
          <w:tab w:pos="837" w:val="left"/>
        </w:tabs>
        <w:bidi w:val="0"/>
        <w:spacing w:before="0" w:after="0" w:line="393" w:lineRule="exact"/>
        <w:ind w:left="0" w:right="0" w:firstLine="480"/>
        <w:jc w:val="both"/>
      </w:pPr>
      <w:bookmarkStart w:id="58" w:name="bookmark58"/>
      <w:r>
        <w:rPr>
          <w:rFonts w:ascii="Arial" w:eastAsia="Arial" w:hAnsi="Arial" w:cs="Arial"/>
          <w:color w:val="000000"/>
          <w:spacing w:val="0"/>
          <w:w w:val="100"/>
          <w:position w:val="0"/>
          <w:sz w:val="24"/>
          <w:szCs w:val="24"/>
        </w:rPr>
        <w:t>2</w:t>
      </w:r>
      <w:bookmarkEnd w:id="58"/>
      <w:r>
        <w:rPr>
          <w:rFonts w:ascii="Arial" w:eastAsia="Arial" w:hAnsi="Arial" w:cs="Arial"/>
          <w:color w:val="000000"/>
          <w:spacing w:val="0"/>
          <w:w w:val="100"/>
          <w:position w:val="0"/>
          <w:sz w:val="24"/>
          <w:szCs w:val="24"/>
        </w:rPr>
        <w:t>）</w:t>
        <w:tab/>
      </w:r>
      <w:r>
        <w:rPr>
          <w:color w:val="000000"/>
          <w:spacing w:val="0"/>
          <w:w w:val="100"/>
          <w:position w:val="0"/>
        </w:rPr>
        <w:t xml:space="preserve">在优势省份深耕细作，积极推进电子政务建设。报告期内，公司在华北区域依然保持 强劲的增长势头，收入较上年同期增长了 </w:t>
      </w:r>
      <w:r>
        <w:rPr>
          <w:rFonts w:ascii="Arial" w:eastAsia="Arial" w:hAnsi="Arial" w:cs="Arial"/>
          <w:color w:val="000000"/>
          <w:spacing w:val="0"/>
          <w:w w:val="100"/>
          <w:position w:val="0"/>
          <w:sz w:val="24"/>
          <w:szCs w:val="24"/>
        </w:rPr>
        <w:t>63.97%</w:t>
      </w:r>
      <w:r>
        <w:rPr>
          <w:color w:val="000000"/>
          <w:spacing w:val="0"/>
          <w:w w:val="100"/>
          <w:position w:val="0"/>
        </w:rPr>
        <w:t>。从信息化建设的逻辑和经验来看，信息化 建设越是成熟和先进的地区，对信息化的投入越大，以北京辐射全国的示范和带动效应来看， 华北区域未来还将保持较高的增长速度。</w:t>
      </w:r>
    </w:p>
    <w:p>
      <w:pPr>
        <w:pStyle w:val="Style16"/>
        <w:keepNext w:val="0"/>
        <w:keepLines w:val="0"/>
        <w:widowControl w:val="0"/>
        <w:shd w:val="clear" w:color="auto" w:fill="auto"/>
        <w:tabs>
          <w:tab w:pos="837" w:val="left"/>
        </w:tabs>
        <w:bidi w:val="0"/>
        <w:spacing w:before="0" w:after="0" w:line="393" w:lineRule="exact"/>
        <w:ind w:left="0" w:right="0" w:firstLine="480"/>
        <w:jc w:val="both"/>
      </w:pPr>
      <w:bookmarkStart w:id="59" w:name="bookmark59"/>
      <w:r>
        <w:rPr>
          <w:rFonts w:ascii="Arial" w:eastAsia="Arial" w:hAnsi="Arial" w:cs="Arial"/>
          <w:color w:val="000000"/>
          <w:spacing w:val="0"/>
          <w:w w:val="100"/>
          <w:position w:val="0"/>
          <w:sz w:val="24"/>
          <w:szCs w:val="24"/>
        </w:rPr>
        <w:t>3</w:t>
      </w:r>
      <w:bookmarkEnd w:id="59"/>
      <w:r>
        <w:rPr>
          <w:rFonts w:ascii="Arial" w:eastAsia="Arial" w:hAnsi="Arial" w:cs="Arial"/>
          <w:color w:val="000000"/>
          <w:spacing w:val="0"/>
          <w:w w:val="100"/>
          <w:position w:val="0"/>
          <w:sz w:val="24"/>
          <w:szCs w:val="24"/>
        </w:rPr>
        <w:t>）</w:t>
        <w:tab/>
      </w:r>
      <w:r>
        <w:rPr>
          <w:color w:val="000000"/>
          <w:spacing w:val="0"/>
          <w:w w:val="100"/>
          <w:position w:val="0"/>
        </w:rPr>
        <w:t>加大在弱势区域的开拓，提高弱势省份的销售份额。报告期内，公司筹建了面向华中 和西南地区等多个省份的区域服务平台，有效整合销售、服务和人力资源，提升客户满意度。 报告期内，华中区域本年度实现收入</w:t>
      </w:r>
      <w:r>
        <w:rPr>
          <w:rFonts w:ascii="Arial" w:eastAsia="Arial" w:hAnsi="Arial" w:cs="Arial"/>
          <w:color w:val="000000"/>
          <w:spacing w:val="0"/>
          <w:w w:val="100"/>
          <w:position w:val="0"/>
          <w:sz w:val="24"/>
          <w:szCs w:val="24"/>
        </w:rPr>
        <w:t>7,307</w:t>
      </w:r>
      <w:r>
        <w:rPr>
          <w:color w:val="000000"/>
          <w:spacing w:val="0"/>
          <w:w w:val="100"/>
          <w:position w:val="0"/>
        </w:rPr>
        <w:t>万元，同比上年增长</w:t>
      </w:r>
      <w:r>
        <w:rPr>
          <w:rFonts w:ascii="Arial" w:eastAsia="Arial" w:hAnsi="Arial" w:cs="Arial"/>
          <w:color w:val="000000"/>
          <w:spacing w:val="0"/>
          <w:w w:val="100"/>
          <w:position w:val="0"/>
          <w:sz w:val="24"/>
          <w:szCs w:val="24"/>
        </w:rPr>
        <w:t>91.69%</w:t>
      </w:r>
      <w:r>
        <w:rPr>
          <w:color w:val="000000"/>
          <w:spacing w:val="0"/>
          <w:w w:val="100"/>
          <w:position w:val="0"/>
        </w:rPr>
        <w:t>。在弱势区域的加大 投入，有利于平衡地域间的收入差异，加强公司盈利能力的稳健性和均衡性。</w:t>
      </w:r>
    </w:p>
    <w:p>
      <w:pPr>
        <w:pStyle w:val="Style16"/>
        <w:keepNext w:val="0"/>
        <w:keepLines w:val="0"/>
        <w:widowControl w:val="0"/>
        <w:shd w:val="clear" w:color="auto" w:fill="auto"/>
        <w:bidi w:val="0"/>
        <w:spacing w:before="0" w:after="0" w:line="393" w:lineRule="exact"/>
        <w:ind w:left="0" w:right="0" w:firstLine="0"/>
        <w:jc w:val="left"/>
      </w:pPr>
      <w:bookmarkStart w:id="60" w:name="bookmark60"/>
      <w:r>
        <w:rPr>
          <w:b/>
          <w:bCs/>
          <w:color w:val="000000"/>
          <w:spacing w:val="0"/>
          <w:w w:val="100"/>
          <w:position w:val="0"/>
        </w:rPr>
        <w:t>（</w:t>
      </w:r>
      <w:bookmarkEnd w:id="60"/>
      <w:r>
        <w:rPr>
          <w:rFonts w:ascii="Arial" w:eastAsia="Arial" w:hAnsi="Arial" w:cs="Arial"/>
          <w:b/>
          <w:bCs/>
          <w:color w:val="000000"/>
          <w:spacing w:val="0"/>
          <w:w w:val="100"/>
          <w:position w:val="0"/>
          <w:sz w:val="24"/>
          <w:szCs w:val="24"/>
        </w:rPr>
        <w:t>3</w:t>
      </w:r>
      <w:r>
        <w:rPr>
          <w:b/>
          <w:bCs/>
          <w:color w:val="000000"/>
          <w:spacing w:val="0"/>
          <w:w w:val="100"/>
          <w:position w:val="0"/>
        </w:rPr>
        <w:t>）业务发展与管理回顾</w:t>
      </w:r>
    </w:p>
    <w:p>
      <w:pPr>
        <w:pStyle w:val="Style16"/>
        <w:keepNext w:val="0"/>
        <w:keepLines w:val="0"/>
        <w:widowControl w:val="0"/>
        <w:shd w:val="clear" w:color="auto" w:fill="auto"/>
        <w:tabs>
          <w:tab w:pos="837" w:val="left"/>
        </w:tabs>
        <w:bidi w:val="0"/>
        <w:spacing w:before="0" w:after="0" w:line="393" w:lineRule="exact"/>
        <w:ind w:left="0" w:right="0" w:firstLine="440"/>
        <w:jc w:val="both"/>
      </w:pPr>
      <w:bookmarkStart w:id="61" w:name="bookmark61"/>
      <w:r>
        <w:rPr>
          <w:rFonts w:ascii="Arial" w:eastAsia="Arial" w:hAnsi="Arial" w:cs="Arial"/>
          <w:color w:val="000000"/>
          <w:spacing w:val="0"/>
          <w:w w:val="100"/>
          <w:position w:val="0"/>
          <w:sz w:val="24"/>
          <w:szCs w:val="24"/>
          <w:shd w:val="clear" w:color="auto" w:fill="FFFFFF"/>
        </w:rPr>
        <w:t>1</w:t>
      </w:r>
      <w:bookmarkEnd w:id="61"/>
      <w:r>
        <w:rPr>
          <w:rFonts w:ascii="Arial" w:eastAsia="Arial" w:hAnsi="Arial" w:cs="Arial"/>
          <w:color w:val="000000"/>
          <w:spacing w:val="0"/>
          <w:w w:val="100"/>
          <w:position w:val="0"/>
          <w:sz w:val="24"/>
          <w:szCs w:val="24"/>
          <w:shd w:val="clear" w:color="auto" w:fill="FFFFFF"/>
        </w:rPr>
        <w:t>）</w:t>
      </w:r>
      <w:r>
        <w:rPr>
          <w:rFonts w:ascii="Arial" w:eastAsia="Arial" w:hAnsi="Arial" w:cs="Arial"/>
          <w:color w:val="000000"/>
          <w:spacing w:val="0"/>
          <w:w w:val="100"/>
          <w:position w:val="0"/>
          <w:sz w:val="24"/>
          <w:szCs w:val="24"/>
        </w:rPr>
        <w:tab/>
      </w:r>
      <w:r>
        <w:rPr>
          <w:color w:val="000000"/>
          <w:spacing w:val="0"/>
          <w:w w:val="100"/>
          <w:position w:val="0"/>
        </w:rPr>
        <w:t>业务发展：</w:t>
      </w:r>
    </w:p>
    <w:p>
      <w:pPr>
        <w:pStyle w:val="Style16"/>
        <w:keepNext w:val="0"/>
        <w:keepLines w:val="0"/>
        <w:widowControl w:val="0"/>
        <w:numPr>
          <w:ilvl w:val="0"/>
          <w:numId w:val="3"/>
        </w:numPr>
        <w:shd w:val="clear" w:color="auto" w:fill="auto"/>
        <w:bidi w:val="0"/>
        <w:spacing w:before="0" w:after="0" w:line="393" w:lineRule="exact"/>
        <w:ind w:left="0" w:right="0" w:firstLine="600"/>
        <w:jc w:val="both"/>
      </w:pPr>
      <w:bookmarkStart w:id="62" w:name="bookmark62"/>
      <w:bookmarkEnd w:id="62"/>
      <w:r>
        <w:rPr>
          <w:color w:val="000000"/>
          <w:spacing w:val="0"/>
          <w:w w:val="100"/>
          <w:position w:val="0"/>
        </w:rPr>
        <w:t>法院行业</w:t>
      </w:r>
    </w:p>
    <w:p>
      <w:pPr>
        <w:pStyle w:val="Style16"/>
        <w:keepNext w:val="0"/>
        <w:keepLines w:val="0"/>
        <w:widowControl w:val="0"/>
        <w:shd w:val="clear" w:color="auto" w:fill="auto"/>
        <w:bidi w:val="0"/>
        <w:spacing w:before="0" w:after="0" w:line="393" w:lineRule="exact"/>
        <w:ind w:left="0" w:right="0" w:firstLine="480"/>
        <w:jc w:val="both"/>
      </w:pPr>
      <w:r>
        <w:rPr>
          <w:rFonts w:ascii="Arial" w:eastAsia="Arial" w:hAnsi="Arial" w:cs="Arial"/>
          <w:color w:val="000000"/>
          <w:spacing w:val="0"/>
          <w:w w:val="100"/>
          <w:position w:val="0"/>
          <w:sz w:val="24"/>
          <w:szCs w:val="24"/>
        </w:rPr>
        <w:t>2013</w:t>
      </w:r>
      <w:r>
        <w:rPr>
          <w:color w:val="000000"/>
          <w:spacing w:val="0"/>
          <w:w w:val="100"/>
          <w:position w:val="0"/>
        </w:rPr>
        <w:t>年，最高人民法院召开人民法院信息化工作会议，发布了《人民法院信息化</w:t>
      </w:r>
      <w:r>
        <w:rPr>
          <w:rFonts w:ascii="Arial" w:eastAsia="Arial" w:hAnsi="Arial" w:cs="Arial"/>
          <w:color w:val="000000"/>
          <w:spacing w:val="0"/>
          <w:w w:val="100"/>
          <w:position w:val="0"/>
          <w:sz w:val="24"/>
          <w:szCs w:val="24"/>
        </w:rPr>
        <w:t>“</w:t>
      </w:r>
      <w:r>
        <w:rPr>
          <w:color w:val="000000"/>
          <w:spacing w:val="0"/>
          <w:w w:val="100"/>
          <w:position w:val="0"/>
        </w:rPr>
        <w:t>十二 五</w:t>
      </w:r>
      <w:r>
        <w:rPr>
          <w:rFonts w:ascii="Arial" w:eastAsia="Arial" w:hAnsi="Arial" w:cs="Arial"/>
          <w:color w:val="000000"/>
          <w:spacing w:val="0"/>
          <w:w w:val="100"/>
          <w:position w:val="0"/>
          <w:sz w:val="24"/>
          <w:szCs w:val="24"/>
        </w:rPr>
        <w:t>”</w:t>
      </w:r>
      <w:r>
        <w:rPr>
          <w:color w:val="000000"/>
          <w:spacing w:val="0"/>
          <w:w w:val="100"/>
          <w:position w:val="0"/>
        </w:rPr>
        <w:t>规划》，研究部署当前和今后一个时期的信息化工作，要求加快和全面提升人民法院信息 化水平。在最高人民法院组织召开的全国法院司法公开工作推进会上，最高人民法院明确提 出建立完善审判流程公开、裁判文书公开、执行信息公开三大平台，并选择部分法院开展试 点工作。各级人民法院要按照最高人民法院要求，以''天平工程</w:t>
      </w:r>
      <w:r>
        <w:rPr>
          <w:rFonts w:ascii="Arial" w:eastAsia="Arial" w:hAnsi="Arial" w:cs="Arial"/>
          <w:color w:val="000000"/>
          <w:spacing w:val="0"/>
          <w:w w:val="100"/>
          <w:position w:val="0"/>
          <w:sz w:val="24"/>
          <w:szCs w:val="24"/>
        </w:rPr>
        <w:t>”</w:t>
      </w:r>
      <w:r>
        <w:rPr>
          <w:color w:val="000000"/>
          <w:spacing w:val="0"/>
          <w:w w:val="100"/>
          <w:position w:val="0"/>
        </w:rPr>
        <w:t>建设为基本载体，努力实现 三大平台的一体建设和整体推进。法院信息化建设将迎来新一轮建设高潮。</w:t>
      </w:r>
    </w:p>
    <w:p>
      <w:pPr>
        <w:pStyle w:val="Style16"/>
        <w:keepNext w:val="0"/>
        <w:keepLines w:val="0"/>
        <w:widowControl w:val="0"/>
        <w:shd w:val="clear" w:color="auto" w:fill="auto"/>
        <w:bidi w:val="0"/>
        <w:spacing w:before="0" w:after="120" w:line="393" w:lineRule="exact"/>
        <w:ind w:left="0" w:right="0" w:firstLine="480"/>
        <w:jc w:val="both"/>
      </w:pPr>
      <w:r>
        <w:rPr>
          <w:color w:val="000000"/>
          <w:spacing w:val="0"/>
          <w:w w:val="100"/>
          <w:position w:val="0"/>
        </w:rPr>
        <w:t xml:space="preserve">报告期内，公司业务审判系统、数字法庭、法律文书校对等产品在全国市场占有率进一 步提高，法院基于公开三大平台的建设需求呈现快速增长趋势，除了新系统的建设需求，公 司也大力推广云服务的租用模式；同时法院数据中心建设全面展开，基于信息资源整合与共 享、数据分析与服务两大核心需求的法院数据中心解决方案得到了重要用户的认可，在全国 </w:t>
      </w:r>
      <w:r>
        <w:rPr>
          <w:color w:val="000000"/>
          <w:spacing w:val="0"/>
          <w:w w:val="100"/>
          <w:position w:val="0"/>
        </w:rPr>
        <w:t>大力推广。报告期内，继续在法院行业保持了强有力的竞争地位，实现收入</w:t>
      </w:r>
      <w:r>
        <w:rPr>
          <w:rFonts w:ascii="Arial" w:eastAsia="Arial" w:hAnsi="Arial" w:cs="Arial"/>
          <w:color w:val="000000"/>
          <w:spacing w:val="0"/>
          <w:w w:val="100"/>
          <w:position w:val="0"/>
          <w:sz w:val="24"/>
          <w:szCs w:val="24"/>
        </w:rPr>
        <w:t>4.09</w:t>
      </w:r>
      <w:r>
        <w:rPr>
          <w:color w:val="000000"/>
          <w:spacing w:val="0"/>
          <w:w w:val="100"/>
          <w:position w:val="0"/>
        </w:rPr>
        <w:t xml:space="preserve">亿元，较上 年同期增长了 </w:t>
      </w:r>
      <w:r>
        <w:rPr>
          <w:rFonts w:ascii="Arial" w:eastAsia="Arial" w:hAnsi="Arial" w:cs="Arial"/>
          <w:color w:val="000000"/>
          <w:spacing w:val="0"/>
          <w:w w:val="100"/>
          <w:position w:val="0"/>
          <w:sz w:val="24"/>
          <w:szCs w:val="24"/>
        </w:rPr>
        <w:t>15.21%</w:t>
      </w:r>
      <w:r>
        <w:rPr>
          <w:color w:val="000000"/>
          <w:spacing w:val="0"/>
          <w:w w:val="100"/>
          <w:position w:val="0"/>
        </w:rPr>
        <w:t>，实现了法院业务持续、稳定的增长。</w:t>
      </w:r>
    </w:p>
    <w:p>
      <w:pPr>
        <w:pStyle w:val="Style16"/>
        <w:keepNext w:val="0"/>
        <w:keepLines w:val="0"/>
        <w:widowControl w:val="0"/>
        <w:numPr>
          <w:ilvl w:val="0"/>
          <w:numId w:val="3"/>
        </w:numPr>
        <w:shd w:val="clear" w:color="auto" w:fill="auto"/>
        <w:bidi w:val="0"/>
        <w:spacing w:before="0" w:after="0" w:line="338" w:lineRule="auto"/>
        <w:ind w:left="0" w:right="0" w:firstLine="480"/>
        <w:jc w:val="left"/>
      </w:pPr>
      <w:bookmarkStart w:id="63" w:name="bookmark63"/>
      <w:bookmarkEnd w:id="63"/>
      <w:r>
        <w:rPr>
          <w:color w:val="000000"/>
          <w:spacing w:val="0"/>
          <w:w w:val="100"/>
          <w:position w:val="0"/>
        </w:rPr>
        <w:t>基于移动互联网</w:t>
      </w:r>
      <w:r>
        <w:rPr>
          <w:rFonts w:ascii="Arial" w:eastAsia="Arial" w:hAnsi="Arial" w:cs="Arial"/>
          <w:color w:val="000000"/>
          <w:spacing w:val="0"/>
          <w:w w:val="100"/>
          <w:position w:val="0"/>
          <w:sz w:val="24"/>
          <w:szCs w:val="24"/>
        </w:rPr>
        <w:t>/</w:t>
      </w:r>
      <w:r>
        <w:rPr>
          <w:color w:val="000000"/>
          <w:spacing w:val="0"/>
          <w:w w:val="100"/>
          <w:position w:val="0"/>
        </w:rPr>
        <w:t>互联网应用的法律服务业务</w:t>
      </w:r>
    </w:p>
    <w:p>
      <w:pPr>
        <w:pStyle w:val="Style16"/>
        <w:keepNext w:val="0"/>
        <w:keepLines w:val="0"/>
        <w:widowControl w:val="0"/>
        <w:shd w:val="clear" w:color="auto" w:fill="auto"/>
        <w:bidi w:val="0"/>
        <w:spacing w:before="0" w:after="120" w:line="390" w:lineRule="exact"/>
        <w:ind w:left="0" w:right="0" w:firstLine="500"/>
        <w:jc w:val="both"/>
      </w:pPr>
      <w:r>
        <w:rPr>
          <w:color w:val="000000"/>
          <w:spacing w:val="0"/>
          <w:w w:val="100"/>
          <w:position w:val="0"/>
        </w:rPr>
        <w:t>报告期内，在国家鼓励司法公开的大环境下，公司第一款互联网产品-诉讼无忧正式上 线运营。此网站采用云计算技术，以互联网、移动互联网为载体，为诉讼参与人与法院之间 架设了一座信息交互与共享的桥梁。网站上线不到半年的时间里，已经为多个省市法院开通 服务，内容包括案件进展情况查询服务、电子送达服务、网上预约立案服务、司法信息公开 服务等，以线上线下结合的方式，极大提升传统案件审理、信息传递的效率。诉讼无忧的上 线，不但意味着公司从传统的电子政务应用研发往互联网领域的拓展，而且标志了公司从产 品</w:t>
      </w:r>
      <w:r>
        <w:rPr>
          <w:rFonts w:ascii="Arial" w:eastAsia="Arial" w:hAnsi="Arial" w:cs="Arial"/>
          <w:color w:val="000000"/>
          <w:spacing w:val="0"/>
          <w:w w:val="100"/>
          <w:position w:val="0"/>
          <w:sz w:val="24"/>
          <w:szCs w:val="24"/>
        </w:rPr>
        <w:t>+</w:t>
      </w:r>
      <w:r>
        <w:rPr>
          <w:color w:val="000000"/>
          <w:spacing w:val="0"/>
          <w:w w:val="100"/>
          <w:position w:val="0"/>
        </w:rPr>
        <w:t>服务的交付模式向云服务</w:t>
      </w:r>
      <w:r>
        <w:rPr>
          <w:rFonts w:ascii="Arial" w:eastAsia="Arial" w:hAnsi="Arial" w:cs="Arial"/>
          <w:color w:val="000000"/>
          <w:spacing w:val="0"/>
          <w:w w:val="100"/>
          <w:position w:val="0"/>
          <w:sz w:val="24"/>
          <w:szCs w:val="24"/>
        </w:rPr>
        <w:t>+</w:t>
      </w:r>
      <w:r>
        <w:rPr>
          <w:color w:val="000000"/>
          <w:spacing w:val="0"/>
          <w:w w:val="100"/>
          <w:position w:val="0"/>
        </w:rPr>
        <w:t>运营的交付模式转变。</w:t>
      </w:r>
    </w:p>
    <w:p>
      <w:pPr>
        <w:pStyle w:val="Style16"/>
        <w:keepNext w:val="0"/>
        <w:keepLines w:val="0"/>
        <w:widowControl w:val="0"/>
        <w:numPr>
          <w:ilvl w:val="0"/>
          <w:numId w:val="3"/>
        </w:numPr>
        <w:shd w:val="clear" w:color="auto" w:fill="auto"/>
        <w:tabs>
          <w:tab w:pos="905" w:val="left"/>
        </w:tabs>
        <w:bidi w:val="0"/>
        <w:spacing w:before="0" w:after="0" w:line="338" w:lineRule="auto"/>
        <w:ind w:left="0" w:right="0" w:firstLine="500"/>
        <w:jc w:val="both"/>
      </w:pPr>
      <w:bookmarkStart w:id="64" w:name="bookmark64"/>
      <w:bookmarkEnd w:id="64"/>
      <w:r>
        <w:rPr>
          <w:color w:val="000000"/>
          <w:spacing w:val="0"/>
          <w:w w:val="100"/>
          <w:position w:val="0"/>
        </w:rPr>
        <w:t>检察院行业</w:t>
      </w:r>
    </w:p>
    <w:p>
      <w:pPr>
        <w:pStyle w:val="Style16"/>
        <w:keepNext w:val="0"/>
        <w:keepLines w:val="0"/>
        <w:widowControl w:val="0"/>
        <w:shd w:val="clear" w:color="auto" w:fill="auto"/>
        <w:bidi w:val="0"/>
        <w:spacing w:before="0" w:after="0" w:line="390" w:lineRule="exact"/>
        <w:ind w:left="0" w:right="0" w:firstLine="500"/>
        <w:jc w:val="both"/>
      </w:pPr>
      <w:r>
        <w:rPr>
          <w:color w:val="000000"/>
          <w:spacing w:val="0"/>
          <w:w w:val="100"/>
          <w:position w:val="0"/>
        </w:rPr>
        <w:t>报告期内，最高人民检察院明确推进检务公开，建立不立案、不逮捕、不起诉决定书等 法律文书公开制度，并在部分省份陆续启动试点工作，信息化建设工作有序展开。</w:t>
      </w:r>
    </w:p>
    <w:p>
      <w:pPr>
        <w:pStyle w:val="Style16"/>
        <w:keepNext w:val="0"/>
        <w:keepLines w:val="0"/>
        <w:widowControl w:val="0"/>
        <w:shd w:val="clear" w:color="auto" w:fill="auto"/>
        <w:bidi w:val="0"/>
        <w:spacing w:before="0" w:after="120" w:line="390" w:lineRule="exact"/>
        <w:ind w:left="0" w:right="0" w:firstLine="500"/>
        <w:jc w:val="both"/>
      </w:pPr>
      <w:r>
        <w:rPr>
          <w:color w:val="000000"/>
          <w:spacing w:val="0"/>
          <w:w w:val="100"/>
          <w:position w:val="0"/>
        </w:rPr>
        <w:t>报告期内，电子检务工程逐步推进，各地检察院信息化需求逐渐释放，</w:t>
      </w:r>
      <w:r>
        <w:rPr>
          <w:rFonts w:ascii="Arial" w:eastAsia="Arial" w:hAnsi="Arial" w:cs="Arial"/>
          <w:color w:val="000000"/>
          <w:spacing w:val="0"/>
          <w:w w:val="100"/>
          <w:position w:val="0"/>
          <w:sz w:val="24"/>
          <w:szCs w:val="24"/>
        </w:rPr>
        <w:t>“</w:t>
      </w:r>
      <w:r>
        <w:rPr>
          <w:color w:val="000000"/>
          <w:spacing w:val="0"/>
          <w:w w:val="100"/>
          <w:position w:val="0"/>
        </w:rPr>
        <w:t>同步录音录像、 远程提讯、远程接访以及高清视频会议</w:t>
      </w:r>
      <w:r>
        <w:rPr>
          <w:rFonts w:ascii="Arial" w:eastAsia="Arial" w:hAnsi="Arial" w:cs="Arial"/>
          <w:color w:val="000000"/>
          <w:spacing w:val="0"/>
          <w:w w:val="100"/>
          <w:position w:val="0"/>
          <w:sz w:val="24"/>
          <w:szCs w:val="24"/>
        </w:rPr>
        <w:t>”</w:t>
      </w:r>
      <w:r>
        <w:rPr>
          <w:color w:val="000000"/>
          <w:spacing w:val="0"/>
          <w:w w:val="100"/>
          <w:position w:val="0"/>
        </w:rPr>
        <w:t>在内的音视频应用解决方案成为检察院信息化的主要 建设方向之一；同时，行刑衔接、检法互联等协同业务需求也日渐增多，成为信息化建设的 新热点；全国检察院部分业务软件运维服务项目陆续开始招标，公司在激烈的市场竞争中实 现了市场占有率第一，为未来检察院信息化建设奠定了良好的基础。报告期内，检察院业务 实现收入</w:t>
      </w:r>
      <w:r>
        <w:rPr>
          <w:rFonts w:ascii="Arial" w:eastAsia="Arial" w:hAnsi="Arial" w:cs="Arial"/>
          <w:color w:val="000000"/>
          <w:spacing w:val="0"/>
          <w:w w:val="100"/>
          <w:position w:val="0"/>
          <w:sz w:val="24"/>
          <w:szCs w:val="24"/>
        </w:rPr>
        <w:t>7,722</w:t>
      </w:r>
      <w:r>
        <w:rPr>
          <w:color w:val="000000"/>
          <w:spacing w:val="0"/>
          <w:w w:val="100"/>
          <w:position w:val="0"/>
        </w:rPr>
        <w:t xml:space="preserve">万元，较上年同期增长了 </w:t>
      </w:r>
      <w:r>
        <w:rPr>
          <w:rFonts w:ascii="Arial" w:eastAsia="Arial" w:hAnsi="Arial" w:cs="Arial"/>
          <w:color w:val="000000"/>
          <w:spacing w:val="0"/>
          <w:w w:val="100"/>
          <w:position w:val="0"/>
          <w:sz w:val="24"/>
          <w:szCs w:val="24"/>
        </w:rPr>
        <w:t>25.98%</w:t>
      </w:r>
      <w:r>
        <w:rPr>
          <w:color w:val="000000"/>
          <w:spacing w:val="0"/>
          <w:w w:val="100"/>
          <w:position w:val="0"/>
        </w:rPr>
        <w:t>，业务发展呈现良好增长势头。</w:t>
      </w:r>
    </w:p>
    <w:p>
      <w:pPr>
        <w:pStyle w:val="Style16"/>
        <w:keepNext w:val="0"/>
        <w:keepLines w:val="0"/>
        <w:widowControl w:val="0"/>
        <w:numPr>
          <w:ilvl w:val="0"/>
          <w:numId w:val="3"/>
        </w:numPr>
        <w:shd w:val="clear" w:color="auto" w:fill="auto"/>
        <w:tabs>
          <w:tab w:pos="905" w:val="left"/>
        </w:tabs>
        <w:bidi w:val="0"/>
        <w:spacing w:before="0" w:after="0" w:line="338" w:lineRule="auto"/>
        <w:ind w:left="0" w:right="0" w:firstLine="500"/>
        <w:jc w:val="both"/>
      </w:pPr>
      <w:bookmarkStart w:id="65" w:name="bookmark65"/>
      <w:bookmarkEnd w:id="65"/>
      <w:r>
        <w:rPr>
          <w:color w:val="000000"/>
          <w:spacing w:val="0"/>
          <w:w w:val="100"/>
          <w:position w:val="0"/>
        </w:rPr>
        <w:t>政法委、司法监狱等</w:t>
      </w:r>
    </w:p>
    <w:p>
      <w:pPr>
        <w:pStyle w:val="Style16"/>
        <w:keepNext w:val="0"/>
        <w:keepLines w:val="0"/>
        <w:widowControl w:val="0"/>
        <w:shd w:val="clear" w:color="auto" w:fill="auto"/>
        <w:bidi w:val="0"/>
        <w:spacing w:before="0" w:after="0" w:line="390" w:lineRule="exact"/>
        <w:ind w:left="0" w:right="0" w:firstLine="500"/>
        <w:jc w:val="both"/>
      </w:pPr>
      <w:r>
        <w:rPr>
          <w:color w:val="000000"/>
          <w:spacing w:val="0"/>
          <w:w w:val="100"/>
          <w:position w:val="0"/>
        </w:rPr>
        <w:t>报告期内，公司积极推动司法监狱、政法委等行业的信息化建设。在司法监狱行业积极 推广包括社区矫正信息系统、基于移动通信的社矫人员等在内的系统建设，同时针对狱情分 析、视频智能分析等应用需求，积极策划和研发产品；在新一期监狱行业物联网积极探索， 形成了有影响力的解决方案。</w:t>
      </w:r>
    </w:p>
    <w:p>
      <w:pPr>
        <w:pStyle w:val="Style16"/>
        <w:keepNext w:val="0"/>
        <w:keepLines w:val="0"/>
        <w:widowControl w:val="0"/>
        <w:shd w:val="clear" w:color="auto" w:fill="auto"/>
        <w:bidi w:val="0"/>
        <w:spacing w:before="0" w:after="120" w:line="390" w:lineRule="exact"/>
        <w:ind w:left="0" w:right="0" w:firstLine="500"/>
        <w:jc w:val="both"/>
      </w:pPr>
      <w:r>
        <w:rPr>
          <w:color w:val="000000"/>
          <w:spacing w:val="0"/>
          <w:w w:val="100"/>
          <w:position w:val="0"/>
        </w:rPr>
        <w:t>报告期内，公司在行业制高点获得新突破，连续中标司法部直属监狱和北京地区等监狱， 并在京外区域实现良好拓展，公司将积极抓住司法监狱等领域的新信息化建设契机，成为行 业深入的信息化应用建设伙伴。</w:t>
      </w:r>
    </w:p>
    <w:p>
      <w:pPr>
        <w:pStyle w:val="Style16"/>
        <w:keepNext w:val="0"/>
        <w:keepLines w:val="0"/>
        <w:widowControl w:val="0"/>
        <w:numPr>
          <w:ilvl w:val="0"/>
          <w:numId w:val="3"/>
        </w:numPr>
        <w:shd w:val="clear" w:color="auto" w:fill="auto"/>
        <w:tabs>
          <w:tab w:pos="905" w:val="left"/>
        </w:tabs>
        <w:bidi w:val="0"/>
        <w:spacing w:before="0" w:after="0" w:line="338" w:lineRule="auto"/>
        <w:ind w:left="0" w:right="0" w:firstLine="500"/>
        <w:jc w:val="both"/>
      </w:pPr>
      <w:bookmarkStart w:id="66" w:name="bookmark66"/>
      <w:bookmarkEnd w:id="66"/>
      <w:r>
        <w:rPr>
          <w:color w:val="000000"/>
          <w:spacing w:val="0"/>
          <w:w w:val="100"/>
          <w:position w:val="0"/>
        </w:rPr>
        <w:t>食品安全</w:t>
      </w:r>
    </w:p>
    <w:p>
      <w:pPr>
        <w:pStyle w:val="Style16"/>
        <w:keepNext w:val="0"/>
        <w:keepLines w:val="0"/>
        <w:widowControl w:val="0"/>
        <w:shd w:val="clear" w:color="auto" w:fill="auto"/>
        <w:bidi w:val="0"/>
        <w:spacing w:before="0" w:after="0" w:line="390" w:lineRule="exact"/>
        <w:ind w:left="0" w:right="0" w:firstLine="500"/>
        <w:jc w:val="both"/>
      </w:pPr>
      <w:r>
        <w:rPr>
          <w:rFonts w:ascii="Arial" w:eastAsia="Arial" w:hAnsi="Arial" w:cs="Arial"/>
          <w:color w:val="000000"/>
          <w:spacing w:val="0"/>
          <w:w w:val="100"/>
          <w:position w:val="0"/>
          <w:sz w:val="24"/>
          <w:szCs w:val="24"/>
        </w:rPr>
        <w:t>2013</w:t>
      </w:r>
      <w:r>
        <w:rPr>
          <w:color w:val="000000"/>
          <w:spacing w:val="0"/>
          <w:w w:val="100"/>
          <w:position w:val="0"/>
        </w:rPr>
        <w:t>年，国家对食品安全保障工作的推进力度进一步加大。在十二届全国人大一次会议 上审议通过了国务院机构改革和职能转变方案，整合了相关部门职责，成立了食药监总局， 实现了对生产、流通、消费环节食品安全的统一管理。随后食药监总局陆续出台了《关于进 一步加强食品药品监管信息化建设的指导意见》、《</w:t>
      </w:r>
      <w:r>
        <w:rPr>
          <w:rFonts w:ascii="Arial" w:eastAsia="Arial" w:hAnsi="Arial" w:cs="Arial"/>
          <w:color w:val="000000"/>
          <w:spacing w:val="0"/>
          <w:w w:val="100"/>
          <w:position w:val="0"/>
          <w:sz w:val="24"/>
          <w:szCs w:val="24"/>
        </w:rPr>
        <w:t>2013</w:t>
      </w:r>
      <w:r>
        <w:rPr>
          <w:color w:val="000000"/>
          <w:spacing w:val="0"/>
          <w:w w:val="100"/>
          <w:position w:val="0"/>
        </w:rPr>
        <w:t xml:space="preserve">年食品安全重点工作安排》和《关于 加强食品药品安全科技工作的通知》等系列文件，要求各地全面加强食品药品监管信息化建 设，加快建立适应食品药品监管工作需要的信息化体系，强化食品安全科技支撑体系建设， 进一步提升食品药品监管信息化能力和水平。食品安全行业的信息化建设迎来了全面发展的 </w:t>
      </w:r>
      <w:r>
        <w:rPr>
          <w:color w:val="000000"/>
          <w:spacing w:val="0"/>
          <w:w w:val="100"/>
          <w:position w:val="0"/>
        </w:rPr>
        <w:t>机遇。</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报告期内，公司抓住当前政府部门机构调整的机遇，夯实基础、厚积薄发，重点梳理和 整合了公司多年来食品安全信息化的建设经验，并基于顶层设计思想，创新性地提出了面向 整个城市食品安全管理的</w:t>
      </w:r>
      <w:r>
        <w:rPr>
          <w:rFonts w:ascii="Arial" w:eastAsia="Arial" w:hAnsi="Arial" w:cs="Arial"/>
          <w:color w:val="000000"/>
          <w:spacing w:val="0"/>
          <w:w w:val="100"/>
          <w:position w:val="0"/>
          <w:sz w:val="24"/>
          <w:szCs w:val="24"/>
        </w:rPr>
        <w:t>“</w:t>
      </w:r>
      <w:r>
        <w:rPr>
          <w:color w:val="000000"/>
          <w:spacing w:val="0"/>
          <w:w w:val="100"/>
          <w:position w:val="0"/>
        </w:rPr>
        <w:t>城市立体化食品安全保障体系建设方案</w:t>
      </w:r>
      <w:r>
        <w:rPr>
          <w:rFonts w:ascii="Arial" w:eastAsia="Arial" w:hAnsi="Arial" w:cs="Arial"/>
          <w:color w:val="000000"/>
          <w:spacing w:val="0"/>
          <w:w w:val="100"/>
          <w:position w:val="0"/>
          <w:sz w:val="24"/>
          <w:szCs w:val="24"/>
        </w:rPr>
        <w:t>”</w:t>
      </w:r>
      <w:r>
        <w:rPr>
          <w:color w:val="000000"/>
          <w:spacing w:val="0"/>
          <w:w w:val="100"/>
          <w:position w:val="0"/>
        </w:rPr>
        <w:t>以及面向新成立的食药监 管理部门整体业务的</w:t>
      </w:r>
      <w:r>
        <w:rPr>
          <w:rFonts w:ascii="Arial" w:eastAsia="Arial" w:hAnsi="Arial" w:cs="Arial"/>
          <w:color w:val="000000"/>
          <w:spacing w:val="0"/>
          <w:w w:val="100"/>
          <w:position w:val="0"/>
          <w:sz w:val="24"/>
          <w:szCs w:val="24"/>
        </w:rPr>
        <w:t>“</w:t>
      </w:r>
      <w:r>
        <w:rPr>
          <w:color w:val="000000"/>
          <w:spacing w:val="0"/>
          <w:w w:val="100"/>
          <w:position w:val="0"/>
        </w:rPr>
        <w:t>食品药品安全监管一体化解决方案</w:t>
      </w:r>
      <w:r>
        <w:rPr>
          <w:rFonts w:ascii="Arial" w:eastAsia="Arial" w:hAnsi="Arial" w:cs="Arial"/>
          <w:color w:val="000000"/>
          <w:spacing w:val="0"/>
          <w:w w:val="100"/>
          <w:position w:val="0"/>
          <w:sz w:val="24"/>
          <w:szCs w:val="24"/>
        </w:rPr>
        <w:t>”</w:t>
      </w:r>
      <w:r>
        <w:rPr>
          <w:color w:val="000000"/>
          <w:spacing w:val="0"/>
          <w:w w:val="100"/>
          <w:position w:val="0"/>
        </w:rPr>
        <w:t>。在此基础上，公司整合资源、全 盘部署、主动出击，加快市场拓展；在积极拓展政府业务的同时，公司积极开展面向企业食 品安全管理业务，先后完成了联想佳沃蓝莓、卓宸牛肉等企业追溯项目的建设，形成了一系 列产品，并在面向企业提供食品安全云服务的创新模式的建设和运营方面展开了积极的探索。 报告期内，公司食品安全相关收入增长</w:t>
      </w:r>
      <w:r>
        <w:rPr>
          <w:rFonts w:ascii="Arial" w:eastAsia="Arial" w:hAnsi="Arial" w:cs="Arial"/>
          <w:color w:val="000000"/>
          <w:spacing w:val="0"/>
          <w:w w:val="100"/>
          <w:position w:val="0"/>
          <w:sz w:val="24"/>
          <w:szCs w:val="24"/>
        </w:rPr>
        <w:t>68.49%</w:t>
      </w:r>
      <w:r>
        <w:rPr>
          <w:color w:val="000000"/>
          <w:spacing w:val="0"/>
          <w:w w:val="100"/>
          <w:position w:val="0"/>
        </w:rPr>
        <w:t>，为公司在</w:t>
      </w:r>
      <w:r>
        <w:rPr>
          <w:rFonts w:ascii="Arial" w:eastAsia="Arial" w:hAnsi="Arial" w:cs="Arial"/>
          <w:color w:val="000000"/>
          <w:spacing w:val="0"/>
          <w:w w:val="100"/>
          <w:position w:val="0"/>
          <w:sz w:val="24"/>
          <w:szCs w:val="24"/>
        </w:rPr>
        <w:t>2014</w:t>
      </w:r>
      <w:r>
        <w:rPr>
          <w:color w:val="000000"/>
          <w:spacing w:val="0"/>
          <w:w w:val="100"/>
          <w:position w:val="0"/>
        </w:rPr>
        <w:t>年的业务增长奠定了扎实的 基础。</w:t>
      </w:r>
    </w:p>
    <w:p>
      <w:pPr>
        <w:pStyle w:val="Style16"/>
        <w:keepNext w:val="0"/>
        <w:keepLines w:val="0"/>
        <w:widowControl w:val="0"/>
        <w:numPr>
          <w:ilvl w:val="0"/>
          <w:numId w:val="3"/>
        </w:numPr>
        <w:shd w:val="clear" w:color="auto" w:fill="auto"/>
        <w:bidi w:val="0"/>
        <w:spacing w:before="0" w:after="0" w:line="338" w:lineRule="auto"/>
        <w:ind w:left="0" w:right="0" w:firstLine="480"/>
        <w:jc w:val="both"/>
      </w:pPr>
      <w:bookmarkStart w:id="67" w:name="bookmark67"/>
      <w:bookmarkEnd w:id="67"/>
      <w:r>
        <w:rPr>
          <w:color w:val="000000"/>
          <w:spacing w:val="0"/>
          <w:w w:val="100"/>
          <w:position w:val="0"/>
        </w:rPr>
        <w:t>商业智能</w:t>
      </w:r>
      <w:r>
        <w:rPr>
          <w:color w:val="000000"/>
          <w:spacing w:val="0"/>
          <w:w w:val="100"/>
          <w:position w:val="0"/>
        </w:rPr>
        <w:t>（</w:t>
      </w:r>
      <w:r>
        <w:rPr>
          <w:rFonts w:ascii="Arial" w:eastAsia="Arial" w:hAnsi="Arial" w:cs="Arial"/>
          <w:color w:val="000000"/>
          <w:spacing w:val="0"/>
          <w:w w:val="100"/>
          <w:position w:val="0"/>
          <w:sz w:val="24"/>
          <w:szCs w:val="24"/>
        </w:rPr>
        <w:t>BI</w:t>
      </w:r>
      <w:r>
        <w:rPr>
          <w:color w:val="000000"/>
          <w:spacing w:val="0"/>
          <w:w w:val="100"/>
          <w:position w:val="0"/>
        </w:rPr>
        <w:t>）</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报告期内，公司在商业智能领域实现了较好的业绩增长。报告期内，公司一方面致力于 巩固优势行业的竞争地位，新签合同稳定增长，新解决方案销售开始加速，数据运营服务合 同持续增长；另一方面，公司积极拓展新的重要行业，总部级用户数量进一步增加，产品和 服务能力的持续改进，公司在新行业领域的竞争力逐步显现。此外，合作伙伴建设方面也有 一些进步，核心产品逐步得到重要合作伙伴的认同，为产品渠道销售体系的发展打下了重要 基础。报告期内，商业智能相关收入实现</w:t>
      </w:r>
      <w:r>
        <w:rPr>
          <w:rFonts w:ascii="Arial" w:eastAsia="Arial" w:hAnsi="Arial" w:cs="Arial"/>
          <w:color w:val="000000"/>
          <w:spacing w:val="0"/>
          <w:w w:val="100"/>
          <w:position w:val="0"/>
          <w:sz w:val="24"/>
          <w:szCs w:val="24"/>
        </w:rPr>
        <w:t>4,501</w:t>
      </w:r>
      <w:r>
        <w:rPr>
          <w:color w:val="000000"/>
          <w:spacing w:val="0"/>
          <w:w w:val="100"/>
          <w:position w:val="0"/>
        </w:rPr>
        <w:t>万元，较上年同期增长约</w:t>
      </w:r>
      <w:r>
        <w:rPr>
          <w:rFonts w:ascii="Arial" w:eastAsia="Arial" w:hAnsi="Arial" w:cs="Arial"/>
          <w:color w:val="000000"/>
          <w:spacing w:val="0"/>
          <w:w w:val="100"/>
          <w:position w:val="0"/>
          <w:sz w:val="24"/>
          <w:szCs w:val="24"/>
        </w:rPr>
        <w:t>52.89%</w:t>
      </w:r>
      <w:r>
        <w:rPr>
          <w:color w:val="000000"/>
          <w:spacing w:val="0"/>
          <w:w w:val="100"/>
          <w:position w:val="0"/>
        </w:rPr>
        <w:t>。</w:t>
      </w:r>
    </w:p>
    <w:p>
      <w:pPr>
        <w:pStyle w:val="Style16"/>
        <w:keepNext w:val="0"/>
        <w:keepLines w:val="0"/>
        <w:widowControl w:val="0"/>
        <w:shd w:val="clear" w:color="auto" w:fill="auto"/>
        <w:bidi w:val="0"/>
        <w:spacing w:before="0" w:after="0" w:line="338" w:lineRule="auto"/>
        <w:ind w:left="0" w:right="0" w:firstLine="480"/>
        <w:jc w:val="left"/>
      </w:pPr>
      <w:bookmarkStart w:id="68" w:name="bookmark68"/>
      <w:r>
        <w:rPr>
          <w:rFonts w:ascii="Arial" w:eastAsia="Arial" w:hAnsi="Arial" w:cs="Arial"/>
          <w:color w:val="000000"/>
          <w:spacing w:val="0"/>
          <w:w w:val="100"/>
          <w:position w:val="0"/>
          <w:sz w:val="24"/>
          <w:szCs w:val="24"/>
        </w:rPr>
        <w:t>2</w:t>
      </w:r>
      <w:bookmarkEnd w:id="68"/>
      <w:r>
        <w:rPr>
          <w:rFonts w:ascii="Arial" w:eastAsia="Arial" w:hAnsi="Arial" w:cs="Arial"/>
          <w:color w:val="000000"/>
          <w:spacing w:val="0"/>
          <w:w w:val="100"/>
          <w:position w:val="0"/>
          <w:sz w:val="24"/>
          <w:szCs w:val="24"/>
        </w:rPr>
        <w:t>）</w:t>
      </w:r>
      <w:r>
        <w:rPr>
          <w:color w:val="000000"/>
          <w:spacing w:val="0"/>
          <w:w w:val="100"/>
          <w:position w:val="0"/>
        </w:rPr>
        <w:t>管理回顾</w:t>
      </w:r>
    </w:p>
    <w:p>
      <w:pPr>
        <w:pStyle w:val="Style16"/>
        <w:keepNext w:val="0"/>
        <w:keepLines w:val="0"/>
        <w:widowControl w:val="0"/>
        <w:shd w:val="clear" w:color="auto" w:fill="auto"/>
        <w:bidi w:val="0"/>
        <w:spacing w:before="0" w:after="0" w:line="338" w:lineRule="auto"/>
        <w:ind w:left="0" w:right="0" w:firstLine="360"/>
        <w:jc w:val="left"/>
      </w:pPr>
      <w:r>
        <w:rPr>
          <w:rFonts w:ascii="Arial" w:eastAsia="Arial" w:hAnsi="Arial" w:cs="Arial"/>
          <w:color w:val="000000"/>
          <w:spacing w:val="0"/>
          <w:w w:val="100"/>
          <w:position w:val="0"/>
          <w:sz w:val="24"/>
          <w:szCs w:val="24"/>
        </w:rPr>
        <w:t xml:space="preserve">i. </w:t>
      </w:r>
      <w:r>
        <w:rPr>
          <w:color w:val="000000"/>
          <w:spacing w:val="0"/>
          <w:w w:val="100"/>
          <w:position w:val="0"/>
        </w:rPr>
        <w:t>运营管理</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报告期内，公司以提升运营效率、提高运营质量为目标，坚持稳中求进的工作思路，不 断完善制度、优化流程、加强培训，扎实推进运营管理各项工作，取得了良好成效。</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公司努力实现运营效率的提升：一是继续健全以项目经理为核心的项目管理体系，优化 和落实强矩阵式管理结构，由项目管理办公室牵头，组织各运营部门统一协作，全力做好运 营管理工作；二是深入分析运营管理过程，紧密结合工作实际，修改和完善运营管理制度； 三是持续加强项目全生命周期各环节的监控和管理，降低项目风险，提高执行能力，实现快 速交付；四是积极推进内部运营管理信息化建设，进一步提升运营效率。</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公司重视质量管理和员工培训，做好内控和风险管理，促进运营质量的提高。一是持续 加强质量管理体系建设，进一步完善质量管理制度，落实各项质量管理工作；二是细化各运 营管理岗位工作手册，明确岗位职责，重点规范跨部门协作流程；三是大力开展内部培训工 作，积极推进学习型组织建设，全面提高运营管理人员专业素养；四是坚持定期收集客户满 意度反馈、统计分析有关质量目标数据，把握质量改进的方向和重点，不断提高工作水平； 五是加强内控和审计工作，进一步降低运营风险，稳步提高运营质量。</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 xml:space="preserve">公司把有效节约运营成本作为贯彻始终的大事，一是继续健全项目管理制度，严格项目 预算、决算管理，有效控制项目实施成本和周期；二是立足于项目管理过程，强化项目成本 跟踪和管理；三是完善项目考核制度，适当加大成本考核指标权重，建立节约成本的激励办 </w:t>
      </w:r>
      <w:r>
        <w:rPr>
          <w:color w:val="000000"/>
          <w:spacing w:val="0"/>
          <w:w w:val="100"/>
          <w:position w:val="0"/>
        </w:rPr>
        <w:t>法；四是加强成本知识普及培训，提高全员成本意识，有效节约运营成本。</w:t>
      </w:r>
    </w:p>
    <w:p>
      <w:pPr>
        <w:pStyle w:val="Style16"/>
        <w:keepNext w:val="0"/>
        <w:keepLines w:val="0"/>
        <w:widowControl w:val="0"/>
        <w:shd w:val="clear" w:color="auto" w:fill="auto"/>
        <w:bidi w:val="0"/>
        <w:spacing w:before="0" w:after="0" w:line="341" w:lineRule="auto"/>
        <w:ind w:left="0" w:right="0" w:firstLine="260"/>
        <w:jc w:val="both"/>
      </w:pPr>
      <w:r>
        <w:rPr>
          <w:rFonts w:ascii="Arial" w:eastAsia="Arial" w:hAnsi="Arial" w:cs="Arial"/>
          <w:color w:val="000000"/>
          <w:spacing w:val="0"/>
          <w:w w:val="100"/>
          <w:position w:val="0"/>
          <w:sz w:val="24"/>
          <w:szCs w:val="24"/>
        </w:rPr>
        <w:t xml:space="preserve">ii. </w:t>
      </w:r>
      <w:r>
        <w:rPr>
          <w:color w:val="000000"/>
          <w:spacing w:val="0"/>
          <w:w w:val="100"/>
          <w:position w:val="0"/>
        </w:rPr>
        <w:t>软件研发与技术创新</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报告期内，公司持续改进研发管理工作，提高研发的效率和质量。公司推进</w:t>
      </w:r>
      <w:r>
        <w:rPr>
          <w:rFonts w:ascii="Arial" w:eastAsia="Arial" w:hAnsi="Arial" w:cs="Arial"/>
          <w:color w:val="000000"/>
          <w:spacing w:val="0"/>
          <w:w w:val="100"/>
          <w:position w:val="0"/>
          <w:sz w:val="24"/>
          <w:szCs w:val="24"/>
        </w:rPr>
        <w:t>CMMI</w:t>
      </w:r>
      <w:r>
        <w:rPr>
          <w:color w:val="000000"/>
          <w:spacing w:val="0"/>
          <w:w w:val="100"/>
          <w:position w:val="0"/>
        </w:rPr>
        <w:t>和敏 捷开发思想的有效融合，建立了规范化与灵活性相结合、全局把控与迭代交付相统一的研发 方法，研发过程管理、研发质量保证、客户满意度等达到了有机统一和高效平衡；公司自主 研发了能够提供自动化构建、自动化代码检测的持续集成平台，显著提高研发进度和质量可 控性，提高了整体的研发效率；公司深入推进华宇技术平台的建设，发布了多个升级版本， 形成了支撑公司软件研发的技术支撑平台，大大提高客户业务应用系统搭建的速度，目前主 要研发方向的各层次的组件及可直接复用的底层产品一百余个。</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报告期内，公司更加积极的投入新技术和新产品的研发，在云计算、大数据、音视频与 司法专业的自然语言处理方面均有收获。</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云计算方面，研制了自主知识产权的电子政务云平台，初步实现了政府私有云中的</w:t>
      </w:r>
      <w:r>
        <w:rPr>
          <w:rFonts w:ascii="Arial" w:eastAsia="Arial" w:hAnsi="Arial" w:cs="Arial"/>
          <w:color w:val="000000"/>
          <w:spacing w:val="0"/>
          <w:w w:val="100"/>
          <w:position w:val="0"/>
          <w:sz w:val="24"/>
          <w:szCs w:val="24"/>
        </w:rPr>
        <w:t xml:space="preserve">IaaS </w:t>
      </w:r>
      <w:r>
        <w:rPr>
          <w:color w:val="000000"/>
          <w:spacing w:val="0"/>
          <w:w w:val="100"/>
          <w:position w:val="0"/>
        </w:rPr>
        <w:t>（基础设施即服务）、</w:t>
      </w:r>
      <w:r>
        <w:rPr>
          <w:rFonts w:ascii="Arial" w:eastAsia="Arial" w:hAnsi="Arial" w:cs="Arial"/>
          <w:color w:val="000000"/>
          <w:spacing w:val="0"/>
          <w:w w:val="100"/>
          <w:position w:val="0"/>
          <w:sz w:val="24"/>
          <w:szCs w:val="24"/>
        </w:rPr>
        <w:t xml:space="preserve">PaaS </w:t>
      </w:r>
      <w:r>
        <w:rPr>
          <w:color w:val="000000"/>
          <w:spacing w:val="0"/>
          <w:w w:val="100"/>
          <w:position w:val="0"/>
        </w:rPr>
        <w:t>（平台即服务）两个层面的云服务。同时，公司积极投入研发了 诉讼无忧，这是个标准的互联网云服务平台，是公司第一个基于云计算技术</w:t>
      </w:r>
      <w:r>
        <w:rPr>
          <w:color w:val="000000"/>
          <w:spacing w:val="0"/>
          <w:w w:val="100"/>
          <w:position w:val="0"/>
        </w:rPr>
        <w:t>（</w:t>
      </w:r>
      <w:r>
        <w:rPr>
          <w:rFonts w:ascii="Arial" w:eastAsia="Arial" w:hAnsi="Arial" w:cs="Arial"/>
          <w:color w:val="000000"/>
          <w:spacing w:val="0"/>
          <w:w w:val="100"/>
          <w:position w:val="0"/>
          <w:sz w:val="24"/>
          <w:szCs w:val="24"/>
        </w:rPr>
        <w:t>SaaS</w:t>
      </w:r>
      <w:r>
        <w:rPr>
          <w:color w:val="000000"/>
          <w:spacing w:val="0"/>
          <w:w w:val="100"/>
          <w:position w:val="0"/>
        </w:rPr>
        <w:t>,</w:t>
      </w:r>
      <w:r>
        <w:rPr>
          <w:color w:val="000000"/>
          <w:spacing w:val="0"/>
          <w:w w:val="100"/>
          <w:position w:val="0"/>
        </w:rPr>
        <w:t>软件即 服务）开发的全新系统，也是公司第一个在互联网上运营的云平台。</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在大数据处理领域，运用大量数据处理、数据挖掘、数据关联分析等技术研发的信息引 导侦查系列产品已经完成多个版本的研发，并已经在多个省份的检察院投入使用，得到很高 的评价；同时公司在法院行业研发了司法信息分析平台，可实现全国或者全省级法院审判数 据、文书数据的集中处理，通过海量数据处理、数据挖掘与分析来辅助司法决策，体现了公 司在大数据处理领域中技术与业务融合的综合实力。</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 xml:space="preserve">音视频技术研究方面，公司打造了全新的全高清数字法庭解决方案，推出数字庭审主机 </w:t>
      </w:r>
      <w:r>
        <w:rPr>
          <w:color w:val="000000"/>
          <w:spacing w:val="0"/>
          <w:w w:val="100"/>
          <w:position w:val="0"/>
        </w:rPr>
        <w:t>（</w:t>
      </w:r>
      <w:r>
        <w:rPr>
          <w:rFonts w:ascii="Arial" w:eastAsia="Arial" w:hAnsi="Arial" w:cs="Arial"/>
          <w:color w:val="000000"/>
          <w:spacing w:val="0"/>
          <w:w w:val="100"/>
          <w:position w:val="0"/>
          <w:sz w:val="24"/>
          <w:szCs w:val="24"/>
        </w:rPr>
        <w:t>EDS</w:t>
      </w:r>
      <w:r>
        <w:rPr>
          <w:color w:val="000000"/>
          <w:spacing w:val="0"/>
          <w:w w:val="100"/>
          <w:position w:val="0"/>
        </w:rPr>
        <w:t>）、</w:t>
      </w:r>
      <w:r>
        <w:rPr>
          <w:color w:val="000000"/>
          <w:spacing w:val="0"/>
          <w:w w:val="100"/>
          <w:position w:val="0"/>
        </w:rPr>
        <w:t>数字讯问主机，自主研发高清流媒体管理平台，推出了互联网庭审直播点播、远程 视频会见系统、远程视频接访系统等系列产品。</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公司持续在法律专项的自然语言处理领域加大投入，基于海量裁判文书的智能信息提取、 文书校对、专题分析、快速检索、文本挖掘等技术不断加强，这些技术的深入研究，并逐步 应用到产品中，不但增强了产品的竞争力，而且开发出了一系列高端软件产品，这项技术将 形成公司未来的核心技术竞争力。</w:t>
      </w:r>
    </w:p>
    <w:p>
      <w:pPr>
        <w:pStyle w:val="Style16"/>
        <w:keepNext w:val="0"/>
        <w:keepLines w:val="0"/>
        <w:widowControl w:val="0"/>
        <w:shd w:val="clear" w:color="auto" w:fill="auto"/>
        <w:tabs>
          <w:tab w:pos="1411" w:val="left"/>
        </w:tabs>
        <w:bidi w:val="0"/>
        <w:spacing w:before="0" w:after="0" w:line="391" w:lineRule="exact"/>
        <w:ind w:left="0" w:right="0" w:firstLine="480"/>
        <w:jc w:val="both"/>
      </w:pPr>
      <w:r>
        <w:rPr>
          <w:color w:val="000000"/>
          <w:spacing w:val="0"/>
          <w:w w:val="100"/>
          <w:position w:val="0"/>
        </w:rPr>
        <w:t>公司持续加大研发投入，</w:t>
      </w:r>
      <w:r>
        <w:rPr>
          <w:rFonts w:ascii="Arial" w:eastAsia="Arial" w:hAnsi="Arial" w:cs="Arial"/>
          <w:color w:val="000000"/>
          <w:spacing w:val="0"/>
          <w:w w:val="100"/>
          <w:position w:val="0"/>
          <w:sz w:val="24"/>
          <w:szCs w:val="24"/>
        </w:rPr>
        <w:t>2013</w:t>
      </w:r>
      <w:r>
        <w:rPr>
          <w:color w:val="000000"/>
          <w:spacing w:val="0"/>
          <w:w w:val="100"/>
          <w:position w:val="0"/>
        </w:rPr>
        <w:t>年度研发支出总额</w:t>
      </w:r>
      <w:r>
        <w:rPr>
          <w:rFonts w:ascii="Arial" w:eastAsia="Arial" w:hAnsi="Arial" w:cs="Arial"/>
          <w:color w:val="000000"/>
          <w:spacing w:val="0"/>
          <w:w w:val="100"/>
          <w:position w:val="0"/>
          <w:sz w:val="24"/>
          <w:szCs w:val="24"/>
        </w:rPr>
        <w:t>11,610.36</w:t>
      </w:r>
      <w:r>
        <w:rPr>
          <w:color w:val="000000"/>
          <w:spacing w:val="0"/>
          <w:w w:val="100"/>
          <w:position w:val="0"/>
        </w:rPr>
        <w:t xml:space="preserve">万元，较上年同期增长 </w:t>
      </w:r>
      <w:r>
        <w:rPr>
          <w:rFonts w:ascii="Arial" w:eastAsia="Arial" w:hAnsi="Arial" w:cs="Arial"/>
          <w:color w:val="000000"/>
          <w:spacing w:val="0"/>
          <w:w w:val="100"/>
          <w:position w:val="0"/>
          <w:sz w:val="24"/>
          <w:szCs w:val="24"/>
        </w:rPr>
        <w:t>32.08%</w:t>
      </w:r>
      <w:r>
        <w:rPr>
          <w:color w:val="000000"/>
          <w:spacing w:val="0"/>
          <w:w w:val="100"/>
          <w:position w:val="0"/>
        </w:rPr>
        <w:t>。报告期内，公司募投项目的研发工作稳步开展，</w:t>
      </w:r>
      <w:r>
        <w:rPr>
          <w:rFonts w:ascii="Arial" w:eastAsia="Arial" w:hAnsi="Arial" w:cs="Arial"/>
          <w:color w:val="000000"/>
          <w:spacing w:val="0"/>
          <w:w w:val="100"/>
          <w:position w:val="0"/>
          <w:sz w:val="24"/>
          <w:szCs w:val="24"/>
        </w:rPr>
        <w:t>“</w:t>
      </w:r>
      <w:r>
        <w:rPr>
          <w:color w:val="000000"/>
          <w:spacing w:val="0"/>
          <w:w w:val="100"/>
          <w:position w:val="0"/>
        </w:rPr>
        <w:t>数字法院智能管理系统</w:t>
      </w:r>
      <w:r>
        <w:rPr>
          <w:rFonts w:ascii="Arial" w:eastAsia="Arial" w:hAnsi="Arial" w:cs="Arial"/>
          <w:color w:val="000000"/>
          <w:spacing w:val="0"/>
          <w:w w:val="100"/>
          <w:position w:val="0"/>
          <w:sz w:val="24"/>
          <w:szCs w:val="24"/>
        </w:rPr>
        <w:t>”</w:t>
      </w:r>
      <w:r>
        <w:rPr>
          <w:color w:val="000000"/>
          <w:spacing w:val="0"/>
          <w:w w:val="100"/>
          <w:position w:val="0"/>
        </w:rPr>
        <w:t>投入进度 为</w:t>
      </w:r>
      <w:r>
        <w:rPr>
          <w:rFonts w:ascii="Arial" w:eastAsia="Arial" w:hAnsi="Arial" w:cs="Arial"/>
          <w:color w:val="000000"/>
          <w:spacing w:val="0"/>
          <w:w w:val="100"/>
          <w:position w:val="0"/>
          <w:sz w:val="24"/>
          <w:szCs w:val="24"/>
        </w:rPr>
        <w:t>87.24%</w:t>
      </w:r>
      <w:r>
        <w:rPr>
          <w:color w:val="000000"/>
          <w:spacing w:val="0"/>
          <w:w w:val="100"/>
          <w:position w:val="0"/>
        </w:rPr>
        <w:t>,</w:t>
        <w:tab/>
      </w:r>
      <w:r>
        <w:rPr>
          <w:rFonts w:ascii="Arial" w:eastAsia="Arial" w:hAnsi="Arial" w:cs="Arial"/>
          <w:color w:val="000000"/>
          <w:spacing w:val="0"/>
          <w:w w:val="100"/>
          <w:position w:val="0"/>
          <w:sz w:val="24"/>
          <w:szCs w:val="24"/>
        </w:rPr>
        <w:t>“</w:t>
      </w:r>
      <w:r>
        <w:rPr>
          <w:color w:val="000000"/>
          <w:spacing w:val="0"/>
          <w:w w:val="100"/>
          <w:position w:val="0"/>
        </w:rPr>
        <w:t>电子检务管理系统</w:t>
      </w:r>
      <w:r>
        <w:rPr>
          <w:rFonts w:ascii="Arial" w:eastAsia="Arial" w:hAnsi="Arial" w:cs="Arial"/>
          <w:color w:val="000000"/>
          <w:spacing w:val="0"/>
          <w:w w:val="100"/>
          <w:position w:val="0"/>
          <w:sz w:val="24"/>
          <w:szCs w:val="24"/>
        </w:rPr>
        <w:t>”</w:t>
      </w:r>
      <w:r>
        <w:rPr>
          <w:color w:val="000000"/>
          <w:spacing w:val="0"/>
          <w:w w:val="100"/>
          <w:position w:val="0"/>
        </w:rPr>
        <w:t>投入进度为</w:t>
      </w:r>
      <w:r>
        <w:rPr>
          <w:rFonts w:ascii="Arial" w:eastAsia="Arial" w:hAnsi="Arial" w:cs="Arial"/>
          <w:color w:val="000000"/>
          <w:spacing w:val="0"/>
          <w:w w:val="100"/>
          <w:position w:val="0"/>
          <w:sz w:val="24"/>
          <w:szCs w:val="24"/>
        </w:rPr>
        <w:t>62.26%</w:t>
      </w:r>
      <w:r>
        <w:rPr>
          <w:color w:val="000000"/>
          <w:spacing w:val="0"/>
          <w:w w:val="100"/>
          <w:position w:val="0"/>
        </w:rPr>
        <w:t>，</w:t>
      </w:r>
      <w:r>
        <w:rPr>
          <w:rFonts w:ascii="Arial" w:eastAsia="Arial" w:hAnsi="Arial" w:cs="Arial"/>
          <w:color w:val="000000"/>
          <w:spacing w:val="0"/>
          <w:w w:val="100"/>
          <w:position w:val="0"/>
          <w:sz w:val="24"/>
          <w:szCs w:val="24"/>
        </w:rPr>
        <w:t>“</w:t>
      </w:r>
      <w:r>
        <w:rPr>
          <w:color w:val="000000"/>
          <w:spacing w:val="0"/>
          <w:w w:val="100"/>
          <w:position w:val="0"/>
        </w:rPr>
        <w:t>商业智能分析应用平台</w:t>
      </w:r>
      <w:r>
        <w:rPr>
          <w:rFonts w:ascii="Arial" w:eastAsia="Arial" w:hAnsi="Arial" w:cs="Arial"/>
          <w:color w:val="000000"/>
          <w:spacing w:val="0"/>
          <w:w w:val="100"/>
          <w:position w:val="0"/>
          <w:sz w:val="24"/>
          <w:szCs w:val="24"/>
        </w:rPr>
        <w:t>”</w:t>
      </w:r>
      <w:r>
        <w:rPr>
          <w:color w:val="000000"/>
          <w:spacing w:val="0"/>
          <w:w w:val="100"/>
          <w:position w:val="0"/>
        </w:rPr>
        <w:t>投入进度为</w:t>
      </w:r>
    </w:p>
    <w:p>
      <w:pPr>
        <w:pStyle w:val="Style16"/>
        <w:keepNext w:val="0"/>
        <w:keepLines w:val="0"/>
        <w:widowControl w:val="0"/>
        <w:shd w:val="clear" w:color="auto" w:fill="auto"/>
        <w:bidi w:val="0"/>
        <w:spacing w:before="0" w:after="120" w:line="391" w:lineRule="exact"/>
        <w:ind w:left="0" w:right="0" w:firstLine="0"/>
        <w:jc w:val="both"/>
      </w:pPr>
      <w:r>
        <w:rPr>
          <w:rFonts w:ascii="Arial" w:eastAsia="Arial" w:hAnsi="Arial" w:cs="Arial"/>
          <w:color w:val="000000"/>
          <w:spacing w:val="0"/>
          <w:w w:val="100"/>
          <w:position w:val="0"/>
          <w:sz w:val="24"/>
          <w:szCs w:val="24"/>
        </w:rPr>
        <w:t>52.86%</w:t>
      </w:r>
      <w:r>
        <w:rPr>
          <w:color w:val="000000"/>
          <w:spacing w:val="0"/>
          <w:w w:val="100"/>
          <w:position w:val="0"/>
        </w:rPr>
        <w:t>，</w:t>
      </w:r>
      <w:r>
        <w:rPr>
          <w:rFonts w:ascii="Arial" w:eastAsia="Arial" w:hAnsi="Arial" w:cs="Arial"/>
          <w:color w:val="000000"/>
          <w:spacing w:val="0"/>
          <w:w w:val="100"/>
          <w:position w:val="0"/>
          <w:sz w:val="24"/>
          <w:szCs w:val="24"/>
        </w:rPr>
        <w:t>“</w:t>
      </w:r>
      <w:r>
        <w:rPr>
          <w:color w:val="000000"/>
          <w:spacing w:val="0"/>
          <w:w w:val="100"/>
          <w:position w:val="0"/>
        </w:rPr>
        <w:t>政务应用支撑和研发平台</w:t>
      </w:r>
      <w:r>
        <w:rPr>
          <w:rFonts w:ascii="Arial" w:eastAsia="Arial" w:hAnsi="Arial" w:cs="Arial"/>
          <w:color w:val="000000"/>
          <w:spacing w:val="0"/>
          <w:w w:val="100"/>
          <w:position w:val="0"/>
          <w:sz w:val="24"/>
          <w:szCs w:val="24"/>
        </w:rPr>
        <w:t>”</w:t>
      </w:r>
      <w:r>
        <w:rPr>
          <w:color w:val="000000"/>
          <w:spacing w:val="0"/>
          <w:w w:val="100"/>
          <w:position w:val="0"/>
        </w:rPr>
        <w:t>的投入进度为</w:t>
      </w:r>
      <w:r>
        <w:rPr>
          <w:rFonts w:ascii="Arial" w:eastAsia="Arial" w:hAnsi="Arial" w:cs="Arial"/>
          <w:color w:val="000000"/>
          <w:spacing w:val="0"/>
          <w:w w:val="100"/>
          <w:position w:val="0"/>
          <w:sz w:val="24"/>
          <w:szCs w:val="24"/>
        </w:rPr>
        <w:t>49.94%</w:t>
      </w:r>
      <w:r>
        <w:rPr>
          <w:color w:val="000000"/>
          <w:spacing w:val="0"/>
          <w:w w:val="100"/>
          <w:position w:val="0"/>
        </w:rPr>
        <w:t>，</w:t>
      </w:r>
      <w:r>
        <w:rPr>
          <w:rFonts w:ascii="Arial" w:eastAsia="Arial" w:hAnsi="Arial" w:cs="Arial"/>
          <w:color w:val="000000"/>
          <w:spacing w:val="0"/>
          <w:w w:val="100"/>
          <w:position w:val="0"/>
          <w:sz w:val="24"/>
          <w:szCs w:val="24"/>
        </w:rPr>
        <w:t>“</w:t>
      </w:r>
      <w:r>
        <w:rPr>
          <w:color w:val="000000"/>
          <w:spacing w:val="0"/>
          <w:w w:val="100"/>
          <w:position w:val="0"/>
        </w:rPr>
        <w:t>信息应用运维管理与服务系统</w:t>
      </w:r>
      <w:r>
        <w:rPr>
          <w:rFonts w:ascii="Arial" w:eastAsia="Arial" w:hAnsi="Arial" w:cs="Arial"/>
          <w:color w:val="000000"/>
          <w:spacing w:val="0"/>
          <w:w w:val="100"/>
          <w:position w:val="0"/>
          <w:sz w:val="24"/>
          <w:szCs w:val="24"/>
        </w:rPr>
        <w:t xml:space="preserve">” </w:t>
      </w:r>
      <w:r>
        <w:rPr>
          <w:color w:val="000000"/>
          <w:spacing w:val="0"/>
          <w:w w:val="100"/>
          <w:position w:val="0"/>
        </w:rPr>
        <w:t>投入进度为</w:t>
      </w:r>
      <w:r>
        <w:rPr>
          <w:rFonts w:ascii="Arial" w:eastAsia="Arial" w:hAnsi="Arial" w:cs="Arial"/>
          <w:color w:val="000000"/>
          <w:spacing w:val="0"/>
          <w:w w:val="100"/>
          <w:position w:val="0"/>
          <w:sz w:val="24"/>
          <w:szCs w:val="24"/>
        </w:rPr>
        <w:t>100%</w:t>
      </w:r>
      <w:r>
        <w:rPr>
          <w:color w:val="000000"/>
          <w:spacing w:val="0"/>
          <w:w w:val="100"/>
          <w:position w:val="0"/>
        </w:rPr>
        <w:t>。</w:t>
      </w:r>
    </w:p>
    <w:p>
      <w:pPr>
        <w:pStyle w:val="Style16"/>
        <w:keepNext w:val="0"/>
        <w:keepLines w:val="0"/>
        <w:widowControl w:val="0"/>
        <w:numPr>
          <w:ilvl w:val="0"/>
          <w:numId w:val="1"/>
        </w:numPr>
        <w:shd w:val="clear" w:color="auto" w:fill="auto"/>
        <w:tabs>
          <w:tab w:pos="898" w:val="left"/>
        </w:tabs>
        <w:bidi w:val="0"/>
        <w:spacing w:before="0" w:after="0" w:line="341" w:lineRule="auto"/>
        <w:ind w:left="0" w:right="0" w:firstLine="260"/>
        <w:jc w:val="both"/>
      </w:pPr>
      <w:bookmarkStart w:id="69" w:name="bookmark69"/>
      <w:bookmarkEnd w:id="69"/>
      <w:r>
        <w:rPr>
          <w:color w:val="000000"/>
          <w:spacing w:val="0"/>
          <w:w w:val="100"/>
          <w:position w:val="0"/>
        </w:rPr>
        <w:t>服务业务</w:t>
      </w:r>
    </w:p>
    <w:p>
      <w:pPr>
        <w:pStyle w:val="Style16"/>
        <w:keepNext w:val="0"/>
        <w:keepLines w:val="0"/>
        <w:widowControl w:val="0"/>
        <w:shd w:val="clear" w:color="auto" w:fill="auto"/>
        <w:bidi w:val="0"/>
        <w:spacing w:before="0" w:after="0" w:line="391" w:lineRule="exact"/>
        <w:ind w:left="0" w:right="0" w:firstLine="480"/>
        <w:jc w:val="both"/>
      </w:pPr>
      <w:r>
        <w:rPr>
          <w:color w:val="000000"/>
          <w:spacing w:val="0"/>
          <w:w w:val="100"/>
          <w:position w:val="0"/>
        </w:rPr>
        <w:t>目前，国内电子政务</w:t>
      </w:r>
      <w:r>
        <w:rPr>
          <w:rFonts w:ascii="Arial" w:eastAsia="Arial" w:hAnsi="Arial" w:cs="Arial"/>
          <w:color w:val="000000"/>
          <w:spacing w:val="0"/>
          <w:w w:val="100"/>
          <w:position w:val="0"/>
          <w:sz w:val="24"/>
          <w:szCs w:val="24"/>
        </w:rPr>
        <w:t>IT</w:t>
      </w:r>
      <w:r>
        <w:rPr>
          <w:color w:val="000000"/>
          <w:spacing w:val="0"/>
          <w:w w:val="100"/>
          <w:position w:val="0"/>
        </w:rPr>
        <w:t>运维服务正处于快速发展阶段，</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月，国务院下发了《国 务院办公厅关于政府向社会力量购买服务的指导意见》【国办发〔</w:t>
      </w:r>
      <w:r>
        <w:rPr>
          <w:rFonts w:ascii="Arial" w:eastAsia="Arial" w:hAnsi="Arial" w:cs="Arial"/>
          <w:color w:val="000000"/>
          <w:spacing w:val="0"/>
          <w:w w:val="100"/>
          <w:position w:val="0"/>
          <w:sz w:val="24"/>
          <w:szCs w:val="24"/>
        </w:rPr>
        <w:t>2013</w:t>
      </w:r>
      <w:r>
        <w:rPr>
          <w:color w:val="000000"/>
          <w:spacing w:val="0"/>
          <w:w w:val="100"/>
          <w:position w:val="0"/>
        </w:rPr>
        <w:t>〕</w:t>
      </w:r>
      <w:r>
        <w:rPr>
          <w:rFonts w:ascii="Arial" w:eastAsia="Arial" w:hAnsi="Arial" w:cs="Arial"/>
          <w:color w:val="000000"/>
          <w:spacing w:val="0"/>
          <w:w w:val="100"/>
          <w:position w:val="0"/>
          <w:sz w:val="24"/>
          <w:szCs w:val="24"/>
        </w:rPr>
        <w:t>96</w:t>
      </w:r>
      <w:r>
        <w:rPr>
          <w:color w:val="000000"/>
          <w:spacing w:val="0"/>
          <w:w w:val="100"/>
          <w:position w:val="0"/>
        </w:rPr>
        <w:t xml:space="preserve">号文件】，鼓励国 </w:t>
      </w:r>
      <w:r>
        <w:rPr>
          <w:color w:val="000000"/>
          <w:spacing w:val="0"/>
          <w:w w:val="100"/>
          <w:position w:val="0"/>
        </w:rPr>
        <w:t>家政务机关采购服务。在国家电子政务十二五规划中，也进一步明确了政务机关开展信息化 运维服务外包的具体意见。随着规划中各项工作任务的有序推进，电子政务</w:t>
      </w:r>
      <w:r>
        <w:rPr>
          <w:rFonts w:ascii="Arial" w:eastAsia="Arial" w:hAnsi="Arial" w:cs="Arial"/>
          <w:color w:val="000000"/>
          <w:spacing w:val="0"/>
          <w:w w:val="100"/>
          <w:position w:val="0"/>
          <w:sz w:val="24"/>
          <w:szCs w:val="24"/>
        </w:rPr>
        <w:t>IT</w:t>
      </w:r>
      <w:r>
        <w:rPr>
          <w:color w:val="000000"/>
          <w:spacing w:val="0"/>
          <w:w w:val="100"/>
          <w:position w:val="0"/>
        </w:rPr>
        <w:t>运维服务市场 将进一步成熟和规范，运维服务市场规模将会快速扩大。</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报告期内，公司继续推进</w:t>
      </w:r>
      <w:r>
        <w:rPr>
          <w:rFonts w:ascii="Arial" w:eastAsia="Arial" w:hAnsi="Arial" w:cs="Arial"/>
          <w:color w:val="000000"/>
          <w:spacing w:val="0"/>
          <w:w w:val="100"/>
          <w:position w:val="0"/>
          <w:sz w:val="24"/>
          <w:szCs w:val="24"/>
        </w:rPr>
        <w:t>“</w:t>
      </w:r>
      <w:r>
        <w:rPr>
          <w:color w:val="000000"/>
          <w:spacing w:val="0"/>
          <w:w w:val="100"/>
          <w:position w:val="0"/>
        </w:rPr>
        <w:t>成为国内一流的电子政务领域运维服务提供商</w:t>
      </w:r>
      <w:r>
        <w:rPr>
          <w:rFonts w:ascii="Arial" w:eastAsia="Arial" w:hAnsi="Arial" w:cs="Arial"/>
          <w:color w:val="000000"/>
          <w:spacing w:val="0"/>
          <w:w w:val="100"/>
          <w:position w:val="0"/>
          <w:sz w:val="24"/>
          <w:szCs w:val="24"/>
        </w:rPr>
        <w:t>”</w:t>
      </w:r>
      <w:r>
        <w:rPr>
          <w:color w:val="000000"/>
          <w:spacing w:val="0"/>
          <w:w w:val="100"/>
          <w:position w:val="0"/>
        </w:rPr>
        <w:t>的目标，积极 布局和构建具备提供亿万级别运维服务交付能力的专业团队，运维服务管理能力显著提高， 服务团队的专业化程度显著提升。报告期内，公司运费服务交付能力和质量明显提升，服务 台服务请求的响应能力达到</w:t>
      </w:r>
      <w:r>
        <w:rPr>
          <w:rFonts w:ascii="Arial" w:eastAsia="Arial" w:hAnsi="Arial" w:cs="Arial"/>
          <w:color w:val="000000"/>
          <w:spacing w:val="0"/>
          <w:w w:val="100"/>
          <w:position w:val="0"/>
          <w:sz w:val="24"/>
          <w:szCs w:val="24"/>
        </w:rPr>
        <w:t>9</w:t>
      </w:r>
      <w:r>
        <w:rPr>
          <w:color w:val="000000"/>
          <w:spacing w:val="0"/>
          <w:w w:val="100"/>
          <w:position w:val="0"/>
        </w:rPr>
        <w:t>万个</w:t>
      </w:r>
      <w:r>
        <w:rPr>
          <w:rFonts w:ascii="Arial" w:eastAsia="Arial" w:hAnsi="Arial" w:cs="Arial"/>
          <w:color w:val="000000"/>
          <w:spacing w:val="0"/>
          <w:w w:val="100"/>
          <w:position w:val="0"/>
          <w:sz w:val="24"/>
          <w:szCs w:val="24"/>
        </w:rPr>
        <w:t>/</w:t>
      </w:r>
      <w:r>
        <w:rPr>
          <w:color w:val="000000"/>
          <w:spacing w:val="0"/>
          <w:w w:val="100"/>
          <w:position w:val="0"/>
        </w:rPr>
        <w:t>年，并在黑龙江、吉林、辽宁、青海、河南等十余个省份 大力拓展区域服务工作，涵盖全国的服务能力初步形成。报告期内，公司承建的运维项目重 大运维事故、安全事故为零，重大客户服务投诉为零，核心客户满意度达到</w:t>
      </w:r>
      <w:r>
        <w:rPr>
          <w:rFonts w:ascii="Arial" w:eastAsia="Arial" w:hAnsi="Arial" w:cs="Arial"/>
          <w:color w:val="000000"/>
          <w:spacing w:val="0"/>
          <w:w w:val="100"/>
          <w:position w:val="0"/>
          <w:sz w:val="24"/>
          <w:szCs w:val="24"/>
        </w:rPr>
        <w:t>96%</w:t>
      </w:r>
      <w:r>
        <w:rPr>
          <w:color w:val="000000"/>
          <w:spacing w:val="0"/>
          <w:w w:val="100"/>
          <w:position w:val="0"/>
        </w:rPr>
        <w:t>。</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报告期内，公司运维服务收入实现良好增长，其中法院、检察院等行业运维服务需求增 长明显，同时公司的运维服务团队还为税务、监狱等行业，以及北京市政府和北京市建委等 其他委办局提供运维服务。</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报告期内，公司成为中国电子标准化技术协会</w:t>
      </w:r>
      <w:r>
        <w:rPr>
          <w:rFonts w:ascii="Arial" w:eastAsia="Arial" w:hAnsi="Arial" w:cs="Arial"/>
          <w:color w:val="000000"/>
          <w:spacing w:val="0"/>
          <w:w w:val="100"/>
          <w:position w:val="0"/>
          <w:sz w:val="24"/>
          <w:szCs w:val="24"/>
        </w:rPr>
        <w:t>ITSS</w:t>
      </w:r>
      <w:r>
        <w:rPr>
          <w:color w:val="000000"/>
          <w:spacing w:val="0"/>
          <w:w w:val="100"/>
          <w:position w:val="0"/>
        </w:rPr>
        <w:t>服务分会的副会长单位，组织参与 了方法论、成熟度等相关工作组的工作。作为</w:t>
      </w:r>
      <w:r>
        <w:rPr>
          <w:rFonts w:ascii="Arial" w:eastAsia="Arial" w:hAnsi="Arial" w:cs="Arial"/>
          <w:color w:val="000000"/>
          <w:spacing w:val="0"/>
          <w:w w:val="100"/>
          <w:position w:val="0"/>
          <w:sz w:val="24"/>
          <w:szCs w:val="24"/>
        </w:rPr>
        <w:t>ITSS</w:t>
      </w:r>
      <w:r>
        <w:rPr>
          <w:color w:val="000000"/>
          <w:spacing w:val="0"/>
          <w:w w:val="100"/>
          <w:position w:val="0"/>
        </w:rPr>
        <w:t>工作组的全权成员，公司积极参与国家 信息技术标准规范的起草、制订、试点和推广等工作，是</w:t>
      </w:r>
      <w:r>
        <w:rPr>
          <w:rFonts w:ascii="Arial" w:eastAsia="Arial" w:hAnsi="Arial" w:cs="Arial"/>
          <w:color w:val="000000"/>
          <w:spacing w:val="0"/>
          <w:w w:val="100"/>
          <w:position w:val="0"/>
          <w:sz w:val="24"/>
          <w:szCs w:val="24"/>
        </w:rPr>
        <w:t>ITSS</w:t>
      </w:r>
      <w:r>
        <w:rPr>
          <w:color w:val="000000"/>
          <w:spacing w:val="0"/>
          <w:w w:val="100"/>
          <w:position w:val="0"/>
        </w:rPr>
        <w:t>运行维护标准的先行示范单 位，是第一批通过</w:t>
      </w:r>
      <w:r>
        <w:rPr>
          <w:rFonts w:ascii="Arial" w:eastAsia="Arial" w:hAnsi="Arial" w:cs="Arial"/>
          <w:color w:val="000000"/>
          <w:spacing w:val="0"/>
          <w:w w:val="100"/>
          <w:position w:val="0"/>
          <w:sz w:val="24"/>
          <w:szCs w:val="24"/>
        </w:rPr>
        <w:t>ITSS</w:t>
      </w:r>
      <w:r>
        <w:rPr>
          <w:color w:val="000000"/>
          <w:spacing w:val="0"/>
          <w:w w:val="100"/>
          <w:position w:val="0"/>
        </w:rPr>
        <w:t>运行维护标准通用要求的符合性评估的单位。</w:t>
      </w:r>
    </w:p>
    <w:p>
      <w:pPr>
        <w:pStyle w:val="Style16"/>
        <w:keepNext w:val="0"/>
        <w:keepLines w:val="0"/>
        <w:widowControl w:val="0"/>
        <w:numPr>
          <w:ilvl w:val="0"/>
          <w:numId w:val="5"/>
        </w:numPr>
        <w:shd w:val="clear" w:color="auto" w:fill="auto"/>
        <w:tabs>
          <w:tab w:pos="878" w:val="left"/>
        </w:tabs>
        <w:bidi w:val="0"/>
        <w:spacing w:before="0" w:after="0" w:line="341" w:lineRule="auto"/>
        <w:ind w:left="0" w:right="0" w:firstLine="240"/>
        <w:jc w:val="both"/>
      </w:pPr>
      <w:bookmarkStart w:id="70" w:name="bookmark70"/>
      <w:bookmarkEnd w:id="70"/>
      <w:r>
        <w:rPr>
          <w:color w:val="000000"/>
          <w:spacing w:val="0"/>
          <w:w w:val="100"/>
          <w:position w:val="0"/>
        </w:rPr>
        <w:t>人力资源</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报告期内，公司继续推行科学的人力资源政策，积极引进优秀的技术及管理人才。公司 继续加大对营销团队和研发团队的投入，积极引进和储备了相关的高端人才，同时针对营销 人员和研发人员制定了更科学的绩效激励制度，保障这部分人员都以业绩的增长为目标来开 展工作，取得了不错的成效。通过推行人力资源政策，公司的核心团队保持了一定的稳定性， 员工的离职率远远低于业内平均水平，员工在技术、业务、管理岗位发挥的积极的作用，同 时稳定的团队也保障了公司战略目标的贯彻和执行。在报告期内，公司继续加大对员工的培 训投入，技术类岗位平均技能水平得到了较大的提升，提高了公司的研发效率，并且保障了 公司产品的质量。</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报告期内，公司实施的股票期权激励方案进行了第一个行权期可行权的授予，并将预留 的期权新授予公司</w:t>
      </w:r>
      <w:r>
        <w:rPr>
          <w:rFonts w:ascii="Arial" w:eastAsia="Arial" w:hAnsi="Arial" w:cs="Arial"/>
          <w:color w:val="000000"/>
          <w:spacing w:val="0"/>
          <w:w w:val="100"/>
          <w:position w:val="0"/>
          <w:sz w:val="24"/>
          <w:szCs w:val="24"/>
        </w:rPr>
        <w:t>43</w:t>
      </w:r>
      <w:r>
        <w:rPr>
          <w:color w:val="000000"/>
          <w:spacing w:val="0"/>
          <w:w w:val="100"/>
          <w:position w:val="0"/>
        </w:rPr>
        <w:t>名核心管理人员和技术人员，行权价格为</w:t>
      </w:r>
      <w:r>
        <w:rPr>
          <w:rFonts w:ascii="Arial" w:eastAsia="Arial" w:hAnsi="Arial" w:cs="Arial"/>
          <w:color w:val="000000"/>
          <w:spacing w:val="0"/>
          <w:w w:val="100"/>
          <w:position w:val="0"/>
          <w:sz w:val="24"/>
          <w:szCs w:val="24"/>
        </w:rPr>
        <w:t>20.07</w:t>
      </w:r>
      <w:r>
        <w:rPr>
          <w:color w:val="000000"/>
          <w:spacing w:val="0"/>
          <w:w w:val="100"/>
          <w:position w:val="0"/>
        </w:rPr>
        <w:t>元。</w:t>
      </w:r>
    </w:p>
    <w:p>
      <w:pPr>
        <w:pStyle w:val="Style16"/>
        <w:keepNext w:val="0"/>
        <w:keepLines w:val="0"/>
        <w:widowControl w:val="0"/>
        <w:numPr>
          <w:ilvl w:val="0"/>
          <w:numId w:val="7"/>
        </w:numPr>
        <w:shd w:val="clear" w:color="auto" w:fill="auto"/>
        <w:tabs>
          <w:tab w:pos="878" w:val="left"/>
        </w:tabs>
        <w:bidi w:val="0"/>
        <w:spacing w:before="0" w:after="0" w:line="341" w:lineRule="auto"/>
        <w:ind w:left="0" w:right="0" w:firstLine="240"/>
        <w:jc w:val="both"/>
      </w:pPr>
      <w:bookmarkStart w:id="71" w:name="bookmark71"/>
      <w:bookmarkEnd w:id="71"/>
      <w:r>
        <w:rPr>
          <w:color w:val="000000"/>
          <w:spacing w:val="0"/>
          <w:w w:val="100"/>
          <w:position w:val="0"/>
        </w:rPr>
        <w:t>大连研发基地建设情况</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rPr>
        <w:t>华宇（大连）信息服务有限公司成立于</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日，专注于软件产品研发业务, 是华宇未来最主要和最大的软件研发基地。报告期内，大连公司的团队顺利组建，并完成了 华宇信息、航宇金信多个重点产品的研发工作；大连公司继续深入推进</w:t>
      </w:r>
      <w:r>
        <w:rPr>
          <w:rFonts w:ascii="Arial" w:eastAsia="Arial" w:hAnsi="Arial" w:cs="Arial"/>
          <w:color w:val="000000"/>
          <w:spacing w:val="0"/>
          <w:w w:val="100"/>
          <w:position w:val="0"/>
          <w:sz w:val="24"/>
          <w:szCs w:val="24"/>
        </w:rPr>
        <w:t>CMMI</w:t>
      </w:r>
      <w:r>
        <w:rPr>
          <w:color w:val="000000"/>
          <w:spacing w:val="0"/>
          <w:w w:val="100"/>
          <w:position w:val="0"/>
        </w:rPr>
        <w:t>和敏捷开发思 想的有效融合，使用规范化与灵活性相结合、全局把控与迭代交付相统一的研发方法，在严 格把控软件质量的同时，提高了研发效率，缩短了产品面市周期，对华宇快速的业务发展提 供了坚实的技术和资源保障。截止</w:t>
      </w:r>
      <w:r>
        <w:rPr>
          <w:rFonts w:ascii="Arial" w:eastAsia="Arial" w:hAnsi="Arial" w:cs="Arial"/>
          <w:color w:val="000000"/>
          <w:spacing w:val="0"/>
          <w:w w:val="100"/>
          <w:position w:val="0"/>
          <w:sz w:val="24"/>
          <w:szCs w:val="24"/>
        </w:rPr>
        <w:t>2013</w:t>
      </w:r>
      <w:r>
        <w:rPr>
          <w:color w:val="000000"/>
          <w:spacing w:val="0"/>
          <w:w w:val="100"/>
          <w:position w:val="0"/>
        </w:rPr>
        <w:t>年底，目前在职员工人数约</w:t>
      </w:r>
      <w:r>
        <w:rPr>
          <w:rFonts w:ascii="Arial" w:eastAsia="Arial" w:hAnsi="Arial" w:cs="Arial"/>
          <w:color w:val="000000"/>
          <w:spacing w:val="0"/>
          <w:w w:val="100"/>
          <w:position w:val="0"/>
          <w:sz w:val="24"/>
          <w:szCs w:val="24"/>
        </w:rPr>
        <w:t>110</w:t>
      </w:r>
      <w:r>
        <w:rPr>
          <w:color w:val="000000"/>
          <w:spacing w:val="0"/>
          <w:w w:val="100"/>
          <w:position w:val="0"/>
        </w:rPr>
        <w:t>人，同时公司积极 开展与大学合作，通过实习生方式解决人力资源紧缺问题，录用实习生</w:t>
      </w:r>
      <w:r>
        <w:rPr>
          <w:rFonts w:ascii="Arial" w:eastAsia="Arial" w:hAnsi="Arial" w:cs="Arial"/>
          <w:color w:val="000000"/>
          <w:spacing w:val="0"/>
          <w:w w:val="100"/>
          <w:position w:val="0"/>
          <w:sz w:val="24"/>
          <w:szCs w:val="24"/>
        </w:rPr>
        <w:t>31</w:t>
      </w:r>
      <w:r>
        <w:rPr>
          <w:color w:val="000000"/>
          <w:spacing w:val="0"/>
          <w:w w:val="100"/>
          <w:position w:val="0"/>
        </w:rPr>
        <w:t>人。</w:t>
      </w:r>
    </w:p>
    <w:p>
      <w:pPr>
        <w:pStyle w:val="Style16"/>
        <w:keepNext w:val="0"/>
        <w:keepLines w:val="0"/>
        <w:widowControl w:val="0"/>
        <w:shd w:val="clear" w:color="auto" w:fill="auto"/>
        <w:bidi w:val="0"/>
        <w:spacing w:before="0" w:after="260" w:line="403" w:lineRule="exact"/>
        <w:ind w:left="0" w:right="0" w:firstLine="500"/>
        <w:jc w:val="both"/>
      </w:pPr>
      <w:r>
        <w:rPr>
          <w:color w:val="000000"/>
          <w:spacing w:val="0"/>
          <w:w w:val="100"/>
          <w:position w:val="0"/>
        </w:rPr>
        <w:t>报告期内，</w:t>
      </w:r>
      <w:r>
        <w:rPr>
          <w:rFonts w:ascii="Arial" w:eastAsia="Arial" w:hAnsi="Arial" w:cs="Arial"/>
          <w:color w:val="000000"/>
          <w:spacing w:val="0"/>
          <w:w w:val="100"/>
          <w:position w:val="0"/>
          <w:sz w:val="24"/>
          <w:szCs w:val="24"/>
        </w:rPr>
        <w:t>“</w:t>
      </w:r>
      <w:r>
        <w:rPr>
          <w:color w:val="000000"/>
          <w:spacing w:val="0"/>
          <w:w w:val="100"/>
          <w:position w:val="0"/>
        </w:rPr>
        <w:t>华宇（大连）研发基地项目</w:t>
      </w:r>
      <w:r>
        <w:rPr>
          <w:rFonts w:ascii="Arial" w:eastAsia="Arial" w:hAnsi="Arial" w:cs="Arial"/>
          <w:color w:val="000000"/>
          <w:spacing w:val="0"/>
          <w:w w:val="100"/>
          <w:position w:val="0"/>
          <w:sz w:val="24"/>
          <w:szCs w:val="24"/>
        </w:rPr>
        <w:t>”Q2</w:t>
      </w:r>
      <w:r>
        <w:rPr>
          <w:color w:val="000000"/>
          <w:spacing w:val="0"/>
          <w:w w:val="100"/>
          <w:position w:val="0"/>
        </w:rPr>
        <w:t>地块于</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日正式开工建设，目 前已完成地下室结构施工</w:t>
      </w:r>
      <w:r>
        <w:rPr>
          <w:rFonts w:ascii="Arial" w:eastAsia="Arial" w:hAnsi="Arial" w:cs="Arial"/>
          <w:color w:val="000000"/>
          <w:spacing w:val="0"/>
          <w:w w:val="100"/>
          <w:position w:val="0"/>
          <w:sz w:val="24"/>
          <w:szCs w:val="24"/>
        </w:rPr>
        <w:t>80%</w:t>
      </w:r>
      <w:r>
        <w:rPr>
          <w:color w:val="000000"/>
          <w:spacing w:val="0"/>
          <w:w w:val="100"/>
          <w:position w:val="0"/>
        </w:rPr>
        <w:t>。计划于</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月完成主体封顶，</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月正式投入使 用。</w:t>
      </w:r>
    </w:p>
    <w:p>
      <w:pPr>
        <w:pStyle w:val="Style16"/>
        <w:keepNext w:val="0"/>
        <w:keepLines w:val="0"/>
        <w:widowControl w:val="0"/>
        <w:shd w:val="clear" w:color="auto" w:fill="auto"/>
        <w:bidi w:val="0"/>
        <w:spacing w:before="0" w:after="200" w:line="395" w:lineRule="exact"/>
        <w:ind w:left="0" w:right="0" w:firstLine="0"/>
        <w:jc w:val="left"/>
      </w:pPr>
      <w:bookmarkStart w:id="72" w:name="bookmark72"/>
      <w:r>
        <w:rPr>
          <w:rFonts w:ascii="Arial" w:eastAsia="Arial" w:hAnsi="Arial" w:cs="Arial"/>
          <w:b/>
          <w:bCs/>
          <w:color w:val="000000"/>
          <w:spacing w:val="0"/>
          <w:w w:val="100"/>
          <w:position w:val="0"/>
          <w:sz w:val="24"/>
          <w:szCs w:val="24"/>
        </w:rPr>
        <w:t>2</w:t>
      </w:r>
      <w:bookmarkEnd w:id="72"/>
      <w:r>
        <w:rPr>
          <w:b/>
          <w:bCs/>
          <w:color w:val="000000"/>
          <w:spacing w:val="0"/>
          <w:w w:val="100"/>
          <w:position w:val="0"/>
        </w:rPr>
        <w:t>、报告期内主要经营情况</w:t>
      </w:r>
    </w:p>
    <w:p>
      <w:pPr>
        <w:pStyle w:val="Style16"/>
        <w:keepNext w:val="0"/>
        <w:keepLines w:val="0"/>
        <w:widowControl w:val="0"/>
        <w:shd w:val="clear" w:color="auto" w:fill="auto"/>
        <w:bidi w:val="0"/>
        <w:spacing w:before="0" w:after="0" w:line="395" w:lineRule="exact"/>
        <w:ind w:left="0" w:right="0" w:firstLine="0"/>
        <w:jc w:val="left"/>
      </w:pPr>
      <w:bookmarkStart w:id="73" w:name="bookmark73"/>
      <w:r>
        <w:rPr>
          <w:b/>
          <w:bCs/>
          <w:color w:val="000000"/>
          <w:spacing w:val="0"/>
          <w:w w:val="100"/>
          <w:position w:val="0"/>
        </w:rPr>
        <w:t>（</w:t>
      </w:r>
      <w:bookmarkEnd w:id="73"/>
      <w:r>
        <w:rPr>
          <w:rFonts w:ascii="Arial" w:eastAsia="Arial" w:hAnsi="Arial" w:cs="Arial"/>
          <w:b/>
          <w:bCs/>
          <w:color w:val="000000"/>
          <w:spacing w:val="0"/>
          <w:w w:val="100"/>
          <w:position w:val="0"/>
          <w:sz w:val="24"/>
          <w:szCs w:val="24"/>
        </w:rPr>
        <w:t>1</w:t>
      </w:r>
      <w:r>
        <w:rPr>
          <w:b/>
          <w:bCs/>
          <w:color w:val="000000"/>
          <w:spacing w:val="0"/>
          <w:w w:val="100"/>
          <w:position w:val="0"/>
        </w:rPr>
        <w:t>）主营业务分析</w:t>
      </w:r>
    </w:p>
    <w:p>
      <w:pPr>
        <w:pStyle w:val="Style16"/>
        <w:keepNext w:val="0"/>
        <w:keepLines w:val="0"/>
        <w:widowControl w:val="0"/>
        <w:shd w:val="clear" w:color="auto" w:fill="auto"/>
        <w:tabs>
          <w:tab w:pos="867" w:val="left"/>
        </w:tabs>
        <w:bidi w:val="0"/>
        <w:spacing w:before="0" w:after="0" w:line="395" w:lineRule="exact"/>
        <w:ind w:left="0" w:right="0" w:firstLine="480"/>
        <w:jc w:val="left"/>
      </w:pPr>
      <w:bookmarkStart w:id="74" w:name="bookmark74"/>
      <w:r>
        <w:rPr>
          <w:rFonts w:ascii="Arial" w:eastAsia="Arial" w:hAnsi="Arial" w:cs="Arial"/>
          <w:b/>
          <w:bCs/>
          <w:color w:val="000000"/>
          <w:spacing w:val="0"/>
          <w:w w:val="100"/>
          <w:position w:val="0"/>
          <w:sz w:val="24"/>
          <w:szCs w:val="24"/>
        </w:rPr>
        <w:t>1</w:t>
      </w:r>
      <w:bookmarkEnd w:id="74"/>
      <w:r>
        <w:rPr>
          <w:rFonts w:ascii="Arial" w:eastAsia="Arial" w:hAnsi="Arial" w:cs="Arial"/>
          <w:b/>
          <w:bCs/>
          <w:color w:val="000000"/>
          <w:spacing w:val="0"/>
          <w:w w:val="100"/>
          <w:position w:val="0"/>
          <w:sz w:val="24"/>
          <w:szCs w:val="24"/>
        </w:rPr>
        <w:t>）</w:t>
        <w:tab/>
      </w:r>
      <w:r>
        <w:rPr>
          <w:b/>
          <w:bCs/>
          <w:color w:val="000000"/>
          <w:spacing w:val="0"/>
          <w:w w:val="100"/>
          <w:position w:val="0"/>
        </w:rPr>
        <w:t>概述</w:t>
      </w:r>
    </w:p>
    <w:p>
      <w:pPr>
        <w:pStyle w:val="Style16"/>
        <w:keepNext w:val="0"/>
        <w:keepLines w:val="0"/>
        <w:widowControl w:val="0"/>
        <w:shd w:val="clear" w:color="auto" w:fill="auto"/>
        <w:bidi w:val="0"/>
        <w:spacing w:before="0" w:after="0" w:line="387" w:lineRule="exact"/>
        <w:ind w:left="0" w:right="0" w:firstLine="500"/>
        <w:jc w:val="both"/>
      </w:pPr>
      <w:r>
        <w:rPr>
          <w:color w:val="000000"/>
          <w:spacing w:val="0"/>
          <w:w w:val="100"/>
          <w:position w:val="0"/>
        </w:rPr>
        <w:t>经过多年业务实践与积累，公司的行业优势日趋显现，报告期内，公司不断优化产业结 构、加大行业市场拓展力度，进一步提升服务质量和品牌影响力，公司业绩取得了持续稳定 增长。公司实现营业收入</w:t>
      </w:r>
      <w:r>
        <w:rPr>
          <w:rFonts w:ascii="Arial" w:eastAsia="Arial" w:hAnsi="Arial" w:cs="Arial"/>
          <w:color w:val="000000"/>
          <w:spacing w:val="0"/>
          <w:w w:val="100"/>
          <w:position w:val="0"/>
          <w:sz w:val="24"/>
          <w:szCs w:val="24"/>
        </w:rPr>
        <w:t>66,984.73</w:t>
      </w:r>
      <w:r>
        <w:rPr>
          <w:color w:val="000000"/>
          <w:spacing w:val="0"/>
          <w:w w:val="100"/>
          <w:position w:val="0"/>
        </w:rPr>
        <w:t>万元，比上年同期增长</w:t>
      </w:r>
      <w:r>
        <w:rPr>
          <w:rFonts w:ascii="Arial" w:eastAsia="Arial" w:hAnsi="Arial" w:cs="Arial"/>
          <w:color w:val="000000"/>
          <w:spacing w:val="0"/>
          <w:w w:val="100"/>
          <w:position w:val="0"/>
          <w:sz w:val="24"/>
          <w:szCs w:val="24"/>
        </w:rPr>
        <w:t>22.74%</w:t>
      </w:r>
      <w:r>
        <w:rPr>
          <w:color w:val="000000"/>
          <w:spacing w:val="0"/>
          <w:w w:val="100"/>
          <w:position w:val="0"/>
        </w:rPr>
        <w:t>，归属于母公司所有者的 净利润</w:t>
      </w:r>
      <w:r>
        <w:rPr>
          <w:rFonts w:ascii="Arial" w:eastAsia="Arial" w:hAnsi="Arial" w:cs="Arial"/>
          <w:color w:val="000000"/>
          <w:spacing w:val="0"/>
          <w:w w:val="100"/>
          <w:position w:val="0"/>
          <w:sz w:val="24"/>
          <w:szCs w:val="24"/>
        </w:rPr>
        <w:t>12,021.02</w:t>
      </w:r>
      <w:r>
        <w:rPr>
          <w:color w:val="000000"/>
          <w:spacing w:val="0"/>
          <w:w w:val="100"/>
          <w:position w:val="0"/>
        </w:rPr>
        <w:t>万元，比去年同期增长</w:t>
      </w:r>
      <w:r>
        <w:rPr>
          <w:rFonts w:ascii="Arial" w:eastAsia="Arial" w:hAnsi="Arial" w:cs="Arial"/>
          <w:color w:val="000000"/>
          <w:spacing w:val="0"/>
          <w:w w:val="100"/>
          <w:position w:val="0"/>
          <w:sz w:val="24"/>
          <w:szCs w:val="24"/>
        </w:rPr>
        <w:t>21.06%</w:t>
      </w:r>
      <w:r>
        <w:rPr>
          <w:color w:val="000000"/>
          <w:spacing w:val="0"/>
          <w:w w:val="100"/>
          <w:position w:val="0"/>
        </w:rPr>
        <w:t>。</w:t>
      </w:r>
    </w:p>
    <w:p>
      <w:pPr>
        <w:pStyle w:val="Style16"/>
        <w:keepNext w:val="0"/>
        <w:keepLines w:val="0"/>
        <w:widowControl w:val="0"/>
        <w:shd w:val="clear" w:color="auto" w:fill="auto"/>
        <w:tabs>
          <w:tab w:pos="877" w:val="left"/>
        </w:tabs>
        <w:bidi w:val="0"/>
        <w:spacing w:before="0" w:after="0" w:line="395" w:lineRule="exact"/>
        <w:ind w:left="0" w:right="0" w:firstLine="480"/>
        <w:jc w:val="left"/>
      </w:pPr>
      <w:bookmarkStart w:id="75" w:name="bookmark75"/>
      <w:r>
        <w:rPr>
          <w:rFonts w:ascii="Arial" w:eastAsia="Arial" w:hAnsi="Arial" w:cs="Arial"/>
          <w:b/>
          <w:bCs/>
          <w:color w:val="000000"/>
          <w:spacing w:val="0"/>
          <w:w w:val="100"/>
          <w:position w:val="0"/>
          <w:sz w:val="24"/>
          <w:szCs w:val="24"/>
        </w:rPr>
        <w:t>2</w:t>
      </w:r>
      <w:bookmarkEnd w:id="75"/>
      <w:r>
        <w:rPr>
          <w:rFonts w:ascii="Arial" w:eastAsia="Arial" w:hAnsi="Arial" w:cs="Arial"/>
          <w:b/>
          <w:bCs/>
          <w:color w:val="000000"/>
          <w:spacing w:val="0"/>
          <w:w w:val="100"/>
          <w:position w:val="0"/>
          <w:sz w:val="24"/>
          <w:szCs w:val="24"/>
        </w:rPr>
        <w:t>）</w:t>
        <w:tab/>
      </w:r>
      <w:r>
        <w:rPr>
          <w:b/>
          <w:bCs/>
          <w:color w:val="000000"/>
          <w:spacing w:val="0"/>
          <w:w w:val="100"/>
          <w:position w:val="0"/>
        </w:rPr>
        <w:t>报告期利润构成或利润来源发生重大变动的说明</w:t>
      </w:r>
    </w:p>
    <w:p>
      <w:pPr>
        <w:pStyle w:val="Style16"/>
        <w:keepNext w:val="0"/>
        <w:keepLines w:val="0"/>
        <w:widowControl w:val="0"/>
        <w:shd w:val="clear" w:color="auto" w:fill="auto"/>
        <w:bidi w:val="0"/>
        <w:spacing w:before="0" w:after="0" w:line="395" w:lineRule="exact"/>
        <w:ind w:left="0" w:right="0" w:firstLine="480"/>
        <w:jc w:val="left"/>
      </w:pPr>
      <w:r>
        <w:rPr>
          <w:color w:val="000000"/>
          <w:spacing w:val="0"/>
          <w:w w:val="100"/>
          <w:position w:val="0"/>
        </w:rPr>
        <w:t>报告期内，公司利润构成和利润来源未发生重大变动。</w:t>
      </w:r>
    </w:p>
    <w:p>
      <w:pPr>
        <w:pStyle w:val="Style16"/>
        <w:keepNext w:val="0"/>
        <w:keepLines w:val="0"/>
        <w:widowControl w:val="0"/>
        <w:shd w:val="clear" w:color="auto" w:fill="auto"/>
        <w:tabs>
          <w:tab w:pos="877" w:val="left"/>
        </w:tabs>
        <w:bidi w:val="0"/>
        <w:spacing w:before="0" w:after="100" w:line="395" w:lineRule="exact"/>
        <w:ind w:left="0" w:right="0" w:firstLine="480"/>
        <w:jc w:val="both"/>
      </w:pPr>
      <w:bookmarkStart w:id="76" w:name="bookmark76"/>
      <w:r>
        <w:rPr>
          <w:rFonts w:ascii="Arial" w:eastAsia="Arial" w:hAnsi="Arial" w:cs="Arial"/>
          <w:b/>
          <w:bCs/>
          <w:color w:val="000000"/>
          <w:spacing w:val="0"/>
          <w:w w:val="100"/>
          <w:position w:val="0"/>
          <w:sz w:val="24"/>
          <w:szCs w:val="24"/>
        </w:rPr>
        <w:t>3</w:t>
      </w:r>
      <w:bookmarkEnd w:id="76"/>
      <w:r>
        <w:rPr>
          <w:rFonts w:ascii="Arial" w:eastAsia="Arial" w:hAnsi="Arial" w:cs="Arial"/>
          <w:b/>
          <w:bCs/>
          <w:color w:val="000000"/>
          <w:spacing w:val="0"/>
          <w:w w:val="100"/>
          <w:position w:val="0"/>
          <w:sz w:val="24"/>
          <w:szCs w:val="24"/>
        </w:rPr>
        <w:t>）</w:t>
        <w:tab/>
      </w:r>
      <w:r>
        <w:rPr>
          <w:b/>
          <w:bCs/>
          <w:color w:val="000000"/>
          <w:spacing w:val="0"/>
          <w:w w:val="100"/>
          <w:position w:val="0"/>
        </w:rPr>
        <w:t>收入</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2414"/>
        <w:gridCol w:w="2390"/>
        <w:gridCol w:w="2390"/>
        <w:gridCol w:w="241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669,847,315.79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545,762,136.89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22.74%</w:t>
            </w:r>
          </w:p>
        </w:tc>
      </w:tr>
    </w:tbl>
    <w:p>
      <w:pPr>
        <w:pStyle w:val="Style29"/>
        <w:keepNext w:val="0"/>
        <w:keepLines w:val="0"/>
        <w:widowControl w:val="0"/>
        <w:shd w:val="clear" w:color="auto" w:fill="auto"/>
        <w:bidi w:val="0"/>
        <w:spacing w:before="0" w:after="120" w:line="240" w:lineRule="auto"/>
        <w:ind w:left="5" w:right="0" w:firstLine="0"/>
        <w:jc w:val="left"/>
      </w:pPr>
      <w:r>
        <w:rPr>
          <w:color w:val="000000"/>
          <w:spacing w:val="0"/>
          <w:w w:val="100"/>
          <w:position w:val="0"/>
        </w:rPr>
        <w:t>驱动收入变化的因素</w:t>
      </w:r>
    </w:p>
    <w:p>
      <w:pPr>
        <w:pStyle w:val="Style29"/>
        <w:keepNext w:val="0"/>
        <w:keepLines w:val="0"/>
        <w:widowControl w:val="0"/>
        <w:shd w:val="clear" w:color="auto" w:fill="auto"/>
        <w:bidi w:val="0"/>
        <w:spacing w:before="0" w:after="120" w:line="240" w:lineRule="auto"/>
        <w:ind w:left="5" w:right="0" w:firstLine="0"/>
        <w:jc w:val="left"/>
      </w:pPr>
      <w:r>
        <w:rPr>
          <w:color w:val="000000"/>
          <w:spacing w:val="0"/>
          <w:w w:val="100"/>
          <w:position w:val="0"/>
        </w:rPr>
        <w:t>主要驱动因素详见</w:t>
      </w:r>
      <w:r>
        <w:rPr>
          <w:rFonts w:ascii="Arial" w:eastAsia="Arial" w:hAnsi="Arial" w:cs="Arial"/>
          <w:color w:val="000000"/>
          <w:spacing w:val="0"/>
          <w:w w:val="100"/>
          <w:position w:val="0"/>
          <w:sz w:val="24"/>
          <w:szCs w:val="24"/>
        </w:rPr>
        <w:t>“</w:t>
      </w:r>
      <w:r>
        <w:rPr>
          <w:color w:val="000000"/>
          <w:spacing w:val="0"/>
          <w:w w:val="100"/>
          <w:position w:val="0"/>
        </w:rPr>
        <w:t>第四节董事会报告</w:t>
      </w:r>
      <w:r>
        <w:rPr>
          <w:rFonts w:ascii="Arial" w:eastAsia="Arial" w:hAnsi="Arial" w:cs="Arial"/>
          <w:color w:val="000000"/>
          <w:spacing w:val="0"/>
          <w:w w:val="100"/>
          <w:position w:val="0"/>
          <w:sz w:val="24"/>
          <w:szCs w:val="24"/>
        </w:rPr>
        <w:t>”</w:t>
      </w:r>
      <w:r>
        <w:rPr>
          <w:color w:val="000000"/>
          <w:spacing w:val="0"/>
          <w:w w:val="100"/>
          <w:position w:val="0"/>
        </w:rPr>
        <w:t>中的</w:t>
      </w:r>
      <w:r>
        <w:rPr>
          <w:rFonts w:ascii="Arial" w:eastAsia="Arial" w:hAnsi="Arial" w:cs="Arial"/>
          <w:color w:val="000000"/>
          <w:spacing w:val="0"/>
          <w:w w:val="100"/>
          <w:position w:val="0"/>
          <w:sz w:val="24"/>
          <w:szCs w:val="24"/>
        </w:rPr>
        <w:t>“</w:t>
      </w:r>
      <w:r>
        <w:rPr>
          <w:color w:val="000000"/>
          <w:spacing w:val="0"/>
          <w:w w:val="100"/>
          <w:position w:val="0"/>
        </w:rPr>
        <w:t>经营业绩与分析</w:t>
      </w:r>
      <w:r>
        <w:rPr>
          <w:rFonts w:ascii="Arial" w:eastAsia="Arial" w:hAnsi="Arial" w:cs="Arial"/>
          <w:color w:val="000000"/>
          <w:spacing w:val="0"/>
          <w:w w:val="100"/>
          <w:position w:val="0"/>
          <w:sz w:val="24"/>
          <w:szCs w:val="24"/>
        </w:rPr>
        <w:t>”</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5" w:right="0" w:firstLine="0"/>
        <w:jc w:val="left"/>
      </w:pPr>
      <w:r>
        <w:rPr>
          <w:rFonts w:ascii="Arial" w:eastAsia="Arial" w:hAnsi="Arial" w:cs="Arial"/>
          <w:b/>
          <w:bCs/>
          <w:color w:val="000000"/>
          <w:spacing w:val="0"/>
          <w:w w:val="100"/>
          <w:position w:val="0"/>
          <w:sz w:val="24"/>
          <w:szCs w:val="24"/>
        </w:rPr>
        <w:t>4）</w:t>
      </w:r>
      <w:r>
        <w:rPr>
          <w:b/>
          <w:bCs/>
          <w:color w:val="000000"/>
          <w:spacing w:val="0"/>
          <w:w w:val="100"/>
          <w:position w:val="0"/>
        </w:rPr>
        <w:t>成本</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618"/>
        <w:gridCol w:w="1594"/>
        <w:gridCol w:w="1594"/>
        <w:gridCol w:w="1594"/>
        <w:gridCol w:w="1594"/>
        <w:gridCol w:w="1613"/>
      </w:tblGrid>
      <w:tr>
        <w:trPr>
          <w:trHeight w:val="4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213,183,689.10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175,302,068.65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47,357,838.83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40,511,726.55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85,371,957.30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64,210,822.20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18,446,572.83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5,702,955.90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223.46%</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364,360,058.06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285,727,573.30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27.52%</w:t>
            </w:r>
          </w:p>
        </w:tc>
      </w:tr>
    </w:tbl>
    <w:p>
      <w:pPr>
        <w:pStyle w:val="Style29"/>
        <w:keepNext w:val="0"/>
        <w:keepLines w:val="0"/>
        <w:widowControl w:val="0"/>
        <w:shd w:val="clear" w:color="auto" w:fill="auto"/>
        <w:bidi w:val="0"/>
        <w:spacing w:before="0" w:after="0" w:line="240" w:lineRule="auto"/>
        <w:ind w:left="360" w:right="0" w:firstLine="0"/>
        <w:jc w:val="left"/>
      </w:pPr>
      <w:r>
        <w:rPr>
          <w:rFonts w:ascii="Arial" w:eastAsia="Arial" w:hAnsi="Arial" w:cs="Arial"/>
          <w:b/>
          <w:bCs/>
          <w:color w:val="000000"/>
          <w:spacing w:val="0"/>
          <w:w w:val="100"/>
          <w:position w:val="0"/>
          <w:sz w:val="24"/>
          <w:szCs w:val="24"/>
        </w:rPr>
        <w:t>5）</w:t>
      </w:r>
      <w:r>
        <w:rPr>
          <w:b/>
          <w:bCs/>
          <w:color w:val="000000"/>
          <w:spacing w:val="0"/>
          <w:w w:val="100"/>
          <w:position w:val="0"/>
        </w:rPr>
        <w:t>费用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934"/>
        <w:gridCol w:w="1637"/>
        <w:gridCol w:w="1637"/>
        <w:gridCol w:w="1464"/>
        <w:gridCol w:w="2933"/>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54,723,791.57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48,297,666.47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13.31%</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157,594,945.32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105,544,572.66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w:t>
            </w:r>
            <w:r>
              <w:rPr>
                <w:rFonts w:ascii="SimSun" w:eastAsia="SimSun" w:hAnsi="SimSun" w:cs="SimSun"/>
                <w:color w:val="000000"/>
                <w:spacing w:val="0"/>
                <w:w w:val="100"/>
                <w:position w:val="0"/>
              </w:rPr>
              <w:t>第四节董事会报告</w:t>
            </w:r>
            <w:r>
              <w:rPr>
                <w:color w:val="000000"/>
                <w:spacing w:val="0"/>
                <w:w w:val="100"/>
                <w:position w:val="0"/>
              </w:rPr>
              <w:t>”</w:t>
            </w:r>
            <w:r>
              <w:rPr>
                <w:rFonts w:ascii="SimSun" w:eastAsia="SimSun" w:hAnsi="SimSun" w:cs="SimSun"/>
                <w:color w:val="000000"/>
                <w:spacing w:val="0"/>
                <w:w w:val="100"/>
                <w:position w:val="0"/>
              </w:rPr>
              <w:t xml:space="preserve">中的 </w:t>
            </w:r>
            <w:r>
              <w:rPr>
                <w:color w:val="000000"/>
                <w:spacing w:val="0"/>
                <w:w w:val="100"/>
                <w:position w:val="0"/>
              </w:rPr>
              <w:t>“</w:t>
            </w:r>
            <w:r>
              <w:rPr>
                <w:rFonts w:ascii="SimSun" w:eastAsia="SimSun" w:hAnsi="SimSun" w:cs="SimSun"/>
                <w:color w:val="000000"/>
                <w:spacing w:val="0"/>
                <w:w w:val="100"/>
                <w:position w:val="0"/>
              </w:rPr>
              <w:t>经营业绩与分析</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34"/>
        <w:gridCol w:w="1637"/>
        <w:gridCol w:w="1637"/>
        <w:gridCol w:w="1464"/>
        <w:gridCol w:w="2933"/>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-7,503,150.08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-12,486,247.20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本期利息收入较上期减少</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-6,672,228.44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15,725,405.56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本期收到以前年度所得税退税</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480"/>
        <w:jc w:val="left"/>
      </w:pPr>
      <w:bookmarkStart w:id="77" w:name="bookmark77"/>
      <w:r>
        <w:rPr>
          <w:rFonts w:ascii="Arial" w:eastAsia="Arial" w:hAnsi="Arial" w:cs="Arial"/>
          <w:b/>
          <w:bCs/>
          <w:color w:val="000000"/>
          <w:spacing w:val="0"/>
          <w:w w:val="100"/>
          <w:position w:val="0"/>
          <w:sz w:val="24"/>
          <w:szCs w:val="24"/>
        </w:rPr>
        <w:t>6</w:t>
      </w:r>
      <w:bookmarkEnd w:id="77"/>
      <w:r>
        <w:rPr>
          <w:rFonts w:ascii="Arial" w:eastAsia="Arial" w:hAnsi="Arial" w:cs="Arial"/>
          <w:b/>
          <w:bCs/>
          <w:color w:val="000000"/>
          <w:spacing w:val="0"/>
          <w:w w:val="100"/>
          <w:position w:val="0"/>
          <w:sz w:val="24"/>
          <w:szCs w:val="24"/>
        </w:rPr>
        <w:t>）</w:t>
      </w:r>
      <w:r>
        <w:rPr>
          <w:b/>
          <w:bCs/>
          <w:color w:val="000000"/>
          <w:spacing w:val="0"/>
          <w:w w:val="100"/>
          <w:position w:val="0"/>
        </w:rPr>
        <w:t>研发投入</w:t>
      </w:r>
    </w:p>
    <w:p>
      <w:pPr>
        <w:pStyle w:val="Style16"/>
        <w:keepNext w:val="0"/>
        <w:keepLines w:val="0"/>
        <w:widowControl w:val="0"/>
        <w:shd w:val="clear" w:color="auto" w:fill="auto"/>
        <w:bidi w:val="0"/>
        <w:spacing w:before="0" w:after="40" w:line="240" w:lineRule="auto"/>
        <w:ind w:left="0" w:right="0" w:firstLine="480"/>
        <w:jc w:val="left"/>
      </w:pPr>
      <w:r>
        <w:rPr>
          <w:color w:val="000000"/>
          <w:spacing w:val="0"/>
          <w:w w:val="100"/>
          <w:position w:val="0"/>
        </w:rPr>
        <w:t xml:space="preserve">报告期内，公司持续推进研发工作，加大研发投入，在丰富传统行业的产品线的同时, </w:t>
      </w:r>
      <w:r>
        <w:rPr>
          <w:color w:val="000000"/>
          <w:spacing w:val="0"/>
          <w:w w:val="100"/>
          <w:position w:val="0"/>
        </w:rPr>
        <w:t>也在行业新的应用热点上进行了前瞻性布局。</w:t>
      </w:r>
      <w:r>
        <w:rPr>
          <w:rFonts w:ascii="Arial" w:eastAsia="Arial" w:hAnsi="Arial" w:cs="Arial"/>
          <w:color w:val="000000"/>
          <w:spacing w:val="0"/>
          <w:w w:val="100"/>
          <w:position w:val="0"/>
          <w:sz w:val="24"/>
          <w:szCs w:val="24"/>
        </w:rPr>
        <w:t>2013</w:t>
      </w:r>
      <w:r>
        <w:rPr>
          <w:color w:val="000000"/>
          <w:spacing w:val="0"/>
          <w:w w:val="100"/>
          <w:position w:val="0"/>
        </w:rPr>
        <w:t>年度研发支出总额</w:t>
      </w:r>
      <w:r>
        <w:rPr>
          <w:rFonts w:ascii="Arial" w:eastAsia="Arial" w:hAnsi="Arial" w:cs="Arial"/>
          <w:color w:val="000000"/>
          <w:spacing w:val="0"/>
          <w:w w:val="100"/>
          <w:position w:val="0"/>
          <w:sz w:val="24"/>
          <w:szCs w:val="24"/>
        </w:rPr>
        <w:t>11,610.36</w:t>
      </w:r>
      <w:r>
        <w:rPr>
          <w:color w:val="000000"/>
          <w:spacing w:val="0"/>
          <w:w w:val="100"/>
          <w:position w:val="0"/>
        </w:rPr>
        <w:t>万元，较上</w:t>
      </w:r>
    </w:p>
    <w:p>
      <w:pPr>
        <w:pStyle w:val="Style29"/>
        <w:keepNext w:val="0"/>
        <w:keepLines w:val="0"/>
        <w:widowControl w:val="0"/>
        <w:shd w:val="clear" w:color="auto" w:fill="auto"/>
        <w:bidi w:val="0"/>
        <w:spacing w:before="0" w:after="0" w:line="389" w:lineRule="exact"/>
        <w:ind w:left="0" w:right="0" w:firstLine="0"/>
        <w:jc w:val="left"/>
      </w:pPr>
      <w:r>
        <w:rPr>
          <w:color w:val="000000"/>
          <w:spacing w:val="0"/>
          <w:w w:val="100"/>
          <w:position w:val="0"/>
        </w:rPr>
        <w:t>年同期增长</w:t>
      </w:r>
      <w:r>
        <w:rPr>
          <w:rFonts w:ascii="Arial" w:eastAsia="Arial" w:hAnsi="Arial" w:cs="Arial"/>
          <w:color w:val="000000"/>
          <w:spacing w:val="0"/>
          <w:w w:val="100"/>
          <w:position w:val="0"/>
          <w:sz w:val="24"/>
          <w:szCs w:val="24"/>
        </w:rPr>
        <w:t>32.08%</w:t>
      </w:r>
      <w:r>
        <w:rPr>
          <w:color w:val="000000"/>
          <w:spacing w:val="0"/>
          <w:w w:val="100"/>
          <w:position w:val="0"/>
        </w:rPr>
        <w:t>。研发的持续投入保障了公司技术的先进性，进一步提升了核心竞争力。 近三年公司研发投入金额及占营业收入的比例：</w:t>
      </w:r>
    </w:p>
    <w:tbl>
      <w:tblPr>
        <w:tblOverlap w:val="never"/>
        <w:jc w:val="center"/>
        <w:tblLayout w:type="fixed"/>
      </w:tblPr>
      <w:tblGrid>
        <w:gridCol w:w="3706"/>
        <w:gridCol w:w="1867"/>
        <w:gridCol w:w="2006"/>
        <w:gridCol w:w="2026"/>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116,103,553.72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87,901,141.94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67,574,103.22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14.54%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55,149,546.21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56,886,173.92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21,287,550.00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25.99%</w:t>
            </w:r>
          </w:p>
        </w:tc>
      </w:tr>
    </w:tbl>
    <w:p>
      <w:pPr>
        <w:pStyle w:val="Style29"/>
        <w:keepNext w:val="0"/>
        <w:keepLines w:val="0"/>
        <w:widowControl w:val="0"/>
        <w:shd w:val="clear" w:color="auto" w:fill="auto"/>
        <w:bidi w:val="0"/>
        <w:spacing w:before="0" w:after="0" w:line="389" w:lineRule="exact"/>
        <w:ind w:left="360" w:right="0" w:firstLine="0"/>
        <w:jc w:val="left"/>
      </w:pPr>
      <w:r>
        <w:rPr>
          <w:color w:val="000000"/>
          <w:spacing w:val="0"/>
          <w:w w:val="100"/>
          <w:position w:val="0"/>
        </w:rPr>
        <w:t xml:space="preserve">研发投入资本化率大幅变动的原因及其合理性说明 </w:t>
      </w:r>
      <w:r>
        <w:rPr>
          <w:color w:val="000000"/>
          <w:spacing w:val="0"/>
          <w:w w:val="100"/>
          <w:position w:val="0"/>
          <w:sz w:val="28"/>
          <w:szCs w:val="28"/>
        </w:rPr>
        <w:t>口</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39" w:line="1" w:lineRule="exact"/>
      </w:pPr>
    </w:p>
    <w:p>
      <w:pPr>
        <w:pStyle w:val="Style16"/>
        <w:keepNext w:val="0"/>
        <w:keepLines w:val="0"/>
        <w:widowControl w:val="0"/>
        <w:shd w:val="clear" w:color="auto" w:fill="auto"/>
        <w:bidi w:val="0"/>
        <w:spacing w:before="0" w:after="100" w:line="240" w:lineRule="auto"/>
        <w:ind w:left="0" w:right="0" w:firstLine="480"/>
        <w:jc w:val="left"/>
      </w:pPr>
      <w:bookmarkStart w:id="78" w:name="bookmark78"/>
      <w:r>
        <w:rPr>
          <w:rFonts w:ascii="Arial" w:eastAsia="Arial" w:hAnsi="Arial" w:cs="Arial"/>
          <w:b/>
          <w:bCs/>
          <w:color w:val="000000"/>
          <w:spacing w:val="0"/>
          <w:w w:val="100"/>
          <w:position w:val="0"/>
          <w:sz w:val="24"/>
          <w:szCs w:val="24"/>
        </w:rPr>
        <w:t>7</w:t>
      </w:r>
      <w:bookmarkEnd w:id="78"/>
      <w:r>
        <w:rPr>
          <w:rFonts w:ascii="Arial" w:eastAsia="Arial" w:hAnsi="Arial" w:cs="Arial"/>
          <w:b/>
          <w:bCs/>
          <w:color w:val="000000"/>
          <w:spacing w:val="0"/>
          <w:w w:val="100"/>
          <w:position w:val="0"/>
          <w:sz w:val="24"/>
          <w:szCs w:val="24"/>
        </w:rPr>
        <w:t>）</w:t>
      </w:r>
      <w:r>
        <w:rPr>
          <w:b/>
          <w:bCs/>
          <w:color w:val="000000"/>
          <w:spacing w:val="0"/>
          <w:w w:val="100"/>
          <w:position w:val="0"/>
        </w:rPr>
        <w:t>现金流</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2856"/>
        <w:gridCol w:w="2242"/>
        <w:gridCol w:w="2246"/>
        <w:gridCol w:w="2261"/>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789,913,390.12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663,077,087.05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801,774,519.07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572,224,092.41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-11,861,128.95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90,852,994.64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92,383,416.91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90,506,617.01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-92,383,416.91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-90,484,617.01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20,992,340.98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626.38%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31,746,000.00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113,121,711.66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-10,753,659.02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-110,231,711.66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90.24%</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-114,998,204.88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-109,863,334.03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w:t>
            </w:r>
          </w:p>
        </w:tc>
      </w:tr>
    </w:tbl>
    <w:p>
      <w:pPr>
        <w:widowControl w:val="0"/>
        <w:spacing w:after="99" w:line="1" w:lineRule="exact"/>
      </w:pPr>
    </w:p>
    <w:p>
      <w:pPr>
        <w:pStyle w:val="Style16"/>
        <w:keepNext w:val="0"/>
        <w:keepLines w:val="0"/>
        <w:widowControl w:val="0"/>
        <w:shd w:val="clear" w:color="auto" w:fill="auto"/>
        <w:bidi w:val="0"/>
        <w:spacing w:before="0" w:after="0" w:line="391" w:lineRule="exact"/>
        <w:ind w:left="0" w:right="0" w:firstLine="480"/>
        <w:jc w:val="left"/>
      </w:pPr>
      <w:r>
        <w:rPr>
          <w:color w:val="000000"/>
          <w:spacing w:val="0"/>
          <w:w w:val="100"/>
          <w:position w:val="0"/>
        </w:rPr>
        <w:t>相关数据同比发生变动</w:t>
      </w:r>
      <w:r>
        <w:rPr>
          <w:rFonts w:ascii="Arial" w:eastAsia="Arial" w:hAnsi="Arial" w:cs="Arial"/>
          <w:color w:val="000000"/>
          <w:spacing w:val="0"/>
          <w:w w:val="100"/>
          <w:position w:val="0"/>
          <w:sz w:val="24"/>
          <w:szCs w:val="24"/>
        </w:rPr>
        <w:t>30%</w:t>
      </w:r>
      <w:r>
        <w:rPr>
          <w:color w:val="000000"/>
          <w:spacing w:val="0"/>
          <w:w w:val="100"/>
          <w:position w:val="0"/>
        </w:rPr>
        <w:t>以上的原因说明</w:t>
      </w:r>
    </w:p>
    <w:p>
      <w:pPr>
        <w:pStyle w:val="Style16"/>
        <w:keepNext w:val="0"/>
        <w:keepLines w:val="0"/>
        <w:widowControl w:val="0"/>
        <w:shd w:val="clear" w:color="auto" w:fill="auto"/>
        <w:bidi w:val="0"/>
        <w:spacing w:before="0" w:after="0" w:line="391" w:lineRule="exact"/>
        <w:ind w:left="0" w:right="0" w:firstLine="48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报告期内，经营活动现金流出金额同比上升</w:t>
      </w:r>
      <w:r>
        <w:rPr>
          <w:rFonts w:ascii="Arial" w:eastAsia="Arial" w:hAnsi="Arial" w:cs="Arial"/>
          <w:color w:val="000000"/>
          <w:spacing w:val="0"/>
          <w:w w:val="100"/>
          <w:position w:val="0"/>
          <w:sz w:val="24"/>
          <w:szCs w:val="24"/>
        </w:rPr>
        <w:t>40.12%</w:t>
      </w:r>
      <w:r>
        <w:rPr>
          <w:color w:val="000000"/>
          <w:spacing w:val="0"/>
          <w:w w:val="100"/>
          <w:position w:val="0"/>
        </w:rPr>
        <w:t>、经营活动产生的现金流量净额同比 下降</w:t>
      </w:r>
      <w:r>
        <w:rPr>
          <w:rFonts w:ascii="Arial" w:eastAsia="Arial" w:hAnsi="Arial" w:cs="Arial"/>
          <w:color w:val="000000"/>
          <w:spacing w:val="0"/>
          <w:w w:val="100"/>
          <w:position w:val="0"/>
          <w:sz w:val="24"/>
          <w:szCs w:val="24"/>
        </w:rPr>
        <w:t>113.06%</w:t>
      </w:r>
      <w:r>
        <w:rPr>
          <w:color w:val="000000"/>
          <w:spacing w:val="0"/>
          <w:w w:val="100"/>
          <w:position w:val="0"/>
        </w:rPr>
        <w:t>,主要原因一是受大项目延迟的影响，销售商品提供劳务收到的现金仅比去年 增长</w:t>
      </w:r>
      <w:r>
        <w:rPr>
          <w:rFonts w:ascii="Arial" w:eastAsia="Arial" w:hAnsi="Arial" w:cs="Arial"/>
          <w:color w:val="000000"/>
          <w:spacing w:val="0"/>
          <w:w w:val="100"/>
          <w:position w:val="0"/>
          <w:sz w:val="24"/>
          <w:szCs w:val="24"/>
        </w:rPr>
        <w:t>15.71%</w:t>
      </w:r>
      <w:r>
        <w:rPr>
          <w:color w:val="000000"/>
          <w:spacing w:val="0"/>
          <w:w w:val="100"/>
          <w:position w:val="0"/>
        </w:rPr>
        <w:t xml:space="preserve">；二是由于业务规模的增长及公司前瞻性布局的影响，公司购买商品接受劳务支 </w:t>
      </w:r>
      <w:r>
        <w:rPr>
          <w:color w:val="000000"/>
          <w:spacing w:val="0"/>
          <w:w w:val="100"/>
          <w:position w:val="0"/>
        </w:rPr>
        <w:t xml:space="preserve">出的现金以及为职工支付的现金增长较高，分别增长了 </w:t>
      </w:r>
      <w:r>
        <w:rPr>
          <w:rFonts w:ascii="Arial" w:eastAsia="Arial" w:hAnsi="Arial" w:cs="Arial"/>
          <w:color w:val="000000"/>
          <w:spacing w:val="0"/>
          <w:w w:val="100"/>
          <w:position w:val="0"/>
          <w:sz w:val="24"/>
          <w:szCs w:val="24"/>
        </w:rPr>
        <w:t>49.1%%</w:t>
      </w:r>
      <w:r>
        <w:rPr>
          <w:color w:val="000000"/>
          <w:spacing w:val="0"/>
          <w:w w:val="100"/>
          <w:position w:val="0"/>
        </w:rPr>
        <w:t>和</w:t>
      </w:r>
      <w:r>
        <w:rPr>
          <w:rFonts w:ascii="Arial" w:eastAsia="Arial" w:hAnsi="Arial" w:cs="Arial"/>
          <w:color w:val="000000"/>
          <w:spacing w:val="0"/>
          <w:w w:val="100"/>
          <w:position w:val="0"/>
          <w:sz w:val="24"/>
          <w:szCs w:val="24"/>
        </w:rPr>
        <w:t>58%</w:t>
      </w:r>
      <w:r>
        <w:rPr>
          <w:color w:val="000000"/>
          <w:spacing w:val="0"/>
          <w:w w:val="100"/>
          <w:position w:val="0"/>
        </w:rPr>
        <w:t>。报告期内，筹资活 动现金流入金额同比上升</w:t>
      </w:r>
      <w:r>
        <w:rPr>
          <w:rFonts w:ascii="Arial" w:eastAsia="Arial" w:hAnsi="Arial" w:cs="Arial"/>
          <w:color w:val="000000"/>
          <w:spacing w:val="0"/>
          <w:w w:val="100"/>
          <w:position w:val="0"/>
          <w:sz w:val="24"/>
          <w:szCs w:val="24"/>
        </w:rPr>
        <w:t>626.38%</w:t>
      </w:r>
      <w:r>
        <w:rPr>
          <w:color w:val="000000"/>
          <w:spacing w:val="0"/>
          <w:w w:val="100"/>
          <w:position w:val="0"/>
        </w:rPr>
        <w:t>，主要原因是公司员工行权、子公司吸收少数股东投资所 致；筹资活动现金流出金额同比下降</w:t>
      </w:r>
      <w:r>
        <w:rPr>
          <w:rFonts w:ascii="Arial" w:eastAsia="Arial" w:hAnsi="Arial" w:cs="Arial"/>
          <w:color w:val="000000"/>
          <w:spacing w:val="0"/>
          <w:w w:val="100"/>
          <w:position w:val="0"/>
          <w:sz w:val="24"/>
          <w:szCs w:val="24"/>
        </w:rPr>
        <w:t>71.94%</w:t>
      </w:r>
      <w:r>
        <w:rPr>
          <w:color w:val="000000"/>
          <w:spacing w:val="0"/>
          <w:w w:val="100"/>
          <w:position w:val="0"/>
        </w:rPr>
        <w:t>,主要原因是本期分配现金股利金额较去年同期 减少所致。</w:t>
      </w:r>
    </w:p>
    <w:p>
      <w:pPr>
        <w:pStyle w:val="Style16"/>
        <w:keepNext w:val="0"/>
        <w:keepLines w:val="0"/>
        <w:widowControl w:val="0"/>
        <w:shd w:val="clear" w:color="auto" w:fill="auto"/>
        <w:bidi w:val="0"/>
        <w:spacing w:before="0" w:after="0" w:line="391" w:lineRule="exact"/>
        <w:ind w:left="360" w:right="0" w:firstLine="0"/>
        <w:jc w:val="left"/>
      </w:pPr>
      <w:r>
        <w:rPr>
          <w:color w:val="000000"/>
          <w:spacing w:val="0"/>
          <w:w w:val="100"/>
          <w:position w:val="0"/>
        </w:rPr>
        <w:t xml:space="preserve">报告期内公司经营活动的现金流量与本年度净利润存在重大差异的原因说明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180" w:line="386" w:lineRule="exact"/>
        <w:ind w:left="0" w:right="0" w:firstLine="480"/>
        <w:jc w:val="left"/>
      </w:pPr>
      <w:r>
        <w:rPr>
          <w:color w:val="000000"/>
          <w:spacing w:val="0"/>
          <w:w w:val="100"/>
          <w:position w:val="0"/>
        </w:rPr>
        <w:t>报告期内经营活动产生的现金流量净额同比下降</w:t>
      </w:r>
      <w:r>
        <w:rPr>
          <w:rFonts w:ascii="Arial" w:eastAsia="Arial" w:hAnsi="Arial" w:cs="Arial"/>
          <w:color w:val="000000"/>
          <w:spacing w:val="0"/>
          <w:w w:val="100"/>
          <w:position w:val="0"/>
          <w:sz w:val="24"/>
          <w:szCs w:val="24"/>
        </w:rPr>
        <w:t>113.06%</w:t>
      </w:r>
      <w:r>
        <w:rPr>
          <w:color w:val="000000"/>
          <w:spacing w:val="0"/>
          <w:w w:val="100"/>
          <w:position w:val="0"/>
        </w:rPr>
        <w:t>，主要原因：一是由于公司业 务规模扩大，购买商品或接受劳务支付现金同比上升</w:t>
      </w:r>
      <w:r>
        <w:rPr>
          <w:rFonts w:ascii="Arial" w:eastAsia="Arial" w:hAnsi="Arial" w:cs="Arial"/>
          <w:color w:val="000000"/>
          <w:spacing w:val="0"/>
          <w:w w:val="100"/>
          <w:position w:val="0"/>
          <w:sz w:val="24"/>
          <w:szCs w:val="24"/>
        </w:rPr>
        <w:t>49.10%</w:t>
      </w:r>
      <w:r>
        <w:rPr>
          <w:color w:val="000000"/>
          <w:spacing w:val="0"/>
          <w:w w:val="100"/>
          <w:position w:val="0"/>
        </w:rPr>
        <w:t>，以及公司规模扩大，为职工支 付的现金同比上升</w:t>
      </w:r>
      <w:r>
        <w:rPr>
          <w:rFonts w:ascii="Arial" w:eastAsia="Arial" w:hAnsi="Arial" w:cs="Arial"/>
          <w:color w:val="000000"/>
          <w:spacing w:val="0"/>
          <w:w w:val="100"/>
          <w:position w:val="0"/>
          <w:sz w:val="24"/>
          <w:szCs w:val="24"/>
        </w:rPr>
        <w:t>58%</w:t>
      </w:r>
      <w:r>
        <w:rPr>
          <w:color w:val="000000"/>
          <w:spacing w:val="0"/>
          <w:w w:val="100"/>
          <w:position w:val="0"/>
        </w:rPr>
        <w:t>；二是为了进一步提高公司核心竞争力，研究支出投入同比大幅度上 升</w:t>
      </w:r>
      <w:r>
        <w:rPr>
          <w:rFonts w:ascii="Arial" w:eastAsia="Arial" w:hAnsi="Arial" w:cs="Arial"/>
          <w:color w:val="000000"/>
          <w:spacing w:val="0"/>
          <w:w w:val="100"/>
          <w:position w:val="0"/>
          <w:sz w:val="24"/>
          <w:szCs w:val="24"/>
        </w:rPr>
        <w:t>96.53%</w:t>
      </w:r>
      <w:r>
        <w:rPr>
          <w:color w:val="000000"/>
          <w:spacing w:val="0"/>
          <w:w w:val="100"/>
          <w:position w:val="0"/>
        </w:rPr>
        <w:t>。</w:t>
      </w:r>
    </w:p>
    <w:p>
      <w:pPr>
        <w:pStyle w:val="Style16"/>
        <w:keepNext w:val="0"/>
        <w:keepLines w:val="0"/>
        <w:widowControl w:val="0"/>
        <w:shd w:val="clear" w:color="auto" w:fill="auto"/>
        <w:bidi w:val="0"/>
        <w:spacing w:before="0" w:after="180" w:line="240" w:lineRule="auto"/>
        <w:ind w:left="0" w:right="0" w:firstLine="480"/>
        <w:jc w:val="left"/>
      </w:pPr>
      <w:bookmarkStart w:id="79" w:name="bookmark79"/>
      <w:r>
        <w:rPr>
          <w:rFonts w:ascii="Arial" w:eastAsia="Arial" w:hAnsi="Arial" w:cs="Arial"/>
          <w:b/>
          <w:bCs/>
          <w:color w:val="000000"/>
          <w:spacing w:val="0"/>
          <w:w w:val="100"/>
          <w:position w:val="0"/>
          <w:sz w:val="24"/>
          <w:szCs w:val="24"/>
        </w:rPr>
        <w:t>8</w:t>
      </w:r>
      <w:bookmarkEnd w:id="79"/>
      <w:r>
        <w:rPr>
          <w:rFonts w:ascii="Arial" w:eastAsia="Arial" w:hAnsi="Arial" w:cs="Arial"/>
          <w:b/>
          <w:bCs/>
          <w:color w:val="000000"/>
          <w:spacing w:val="0"/>
          <w:w w:val="100"/>
          <w:position w:val="0"/>
          <w:sz w:val="24"/>
          <w:szCs w:val="24"/>
        </w:rPr>
        <w:t>）</w:t>
      </w:r>
      <w:r>
        <w:rPr>
          <w:b/>
          <w:bCs/>
          <w:color w:val="000000"/>
          <w:spacing w:val="0"/>
          <w:w w:val="100"/>
          <w:position w:val="0"/>
        </w:rPr>
        <w:t>公司主要供应商、客户情况</w:t>
      </w:r>
    </w:p>
    <w:p>
      <w:pPr>
        <w:pStyle w:val="Style16"/>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公司主要销售客户情况</w:t>
      </w:r>
    </w:p>
    <w:tbl>
      <w:tblPr>
        <w:tblOverlap w:val="never"/>
        <w:jc w:val="center"/>
        <w:tblLayout w:type="fixed"/>
      </w:tblPr>
      <w:tblGrid>
        <w:gridCol w:w="4978"/>
        <w:gridCol w:w="3278"/>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127,544,616.60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p>
      <w:pPr>
        <w:widowControl w:val="0"/>
        <w:spacing w:after="179" w:line="1" w:lineRule="exact"/>
      </w:pPr>
    </w:p>
    <w:tbl>
      <w:tblPr>
        <w:tblOverlap w:val="never"/>
        <w:jc w:val="center"/>
        <w:tblLayout w:type="fixed"/>
      </w:tblPr>
      <w:tblGrid>
        <w:gridCol w:w="4978"/>
        <w:gridCol w:w="3278"/>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57,404,622.00</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w:t>
            </w:r>
          </w:p>
        </w:tc>
      </w:tr>
    </w:tbl>
    <w:p>
      <w:pPr>
        <w:pStyle w:val="Style16"/>
        <w:keepNext w:val="0"/>
        <w:keepLines w:val="0"/>
        <w:widowControl w:val="0"/>
        <w:shd w:val="clear" w:color="auto" w:fill="auto"/>
        <w:bidi w:val="0"/>
        <w:spacing w:before="0" w:after="0" w:line="390" w:lineRule="exact"/>
        <w:ind w:left="0" w:right="0" w:firstLine="480"/>
        <w:jc w:val="left"/>
      </w:pPr>
      <w:bookmarkStart w:id="80" w:name="bookmark80"/>
      <w:r>
        <w:rPr>
          <w:rFonts w:ascii="Arial" w:eastAsia="Arial" w:hAnsi="Arial" w:cs="Arial"/>
          <w:b/>
          <w:bCs/>
          <w:color w:val="000000"/>
          <w:spacing w:val="0"/>
          <w:w w:val="100"/>
          <w:position w:val="0"/>
          <w:sz w:val="24"/>
          <w:szCs w:val="24"/>
        </w:rPr>
        <w:t>9</w:t>
      </w:r>
      <w:bookmarkEnd w:id="80"/>
      <w:r>
        <w:rPr>
          <w:rFonts w:ascii="Arial" w:eastAsia="Arial" w:hAnsi="Arial" w:cs="Arial"/>
          <w:b/>
          <w:bCs/>
          <w:color w:val="000000"/>
          <w:spacing w:val="0"/>
          <w:w w:val="100"/>
          <w:position w:val="0"/>
          <w:sz w:val="24"/>
          <w:szCs w:val="24"/>
        </w:rPr>
        <w:t>）</w:t>
      </w:r>
      <w:r>
        <w:rPr>
          <w:b/>
          <w:bCs/>
          <w:color w:val="000000"/>
          <w:spacing w:val="0"/>
          <w:w w:val="100"/>
          <w:position w:val="0"/>
        </w:rPr>
        <w:t>公司未来发展与规划延续至报告期的说明</w:t>
      </w:r>
    </w:p>
    <w:p>
      <w:pPr>
        <w:pStyle w:val="Style16"/>
        <w:keepNext w:val="0"/>
        <w:keepLines w:val="0"/>
        <w:widowControl w:val="0"/>
        <w:shd w:val="clear" w:color="auto" w:fill="auto"/>
        <w:bidi w:val="0"/>
        <w:spacing w:before="0" w:after="0" w:line="390" w:lineRule="exact"/>
        <w:ind w:left="480" w:right="0" w:firstLine="0"/>
        <w:jc w:val="left"/>
      </w:pPr>
      <w:r>
        <w:rPr>
          <w:color w:val="000000"/>
          <w:spacing w:val="0"/>
          <w:w w:val="100"/>
          <w:position w:val="0"/>
        </w:rPr>
        <w:t xml:space="preserve">首次公开发行招股说明书中披露的未来发展与规划在本报告期的实施情况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报告期内，公司严格按照招股书中公司未来三年发展规划推进。公司积极开拓业务市场 和营销网络，提升市场占有率，为公司未来增长奠定基础；加大技术投入，推进技术创新， 保证了技术领先优势；改进服务管理，开拓新的快速增长业务；强化人力资源开发，保障和 支撑了公司业务发展需求。</w:t>
      </w:r>
    </w:p>
    <w:p>
      <w:pPr>
        <w:pStyle w:val="Style16"/>
        <w:keepNext w:val="0"/>
        <w:keepLines w:val="0"/>
        <w:widowControl w:val="0"/>
        <w:shd w:val="clear" w:color="auto" w:fill="auto"/>
        <w:bidi w:val="0"/>
        <w:spacing w:before="0" w:after="0" w:line="390" w:lineRule="exact"/>
        <w:ind w:left="0" w:right="0" w:firstLine="480"/>
        <w:jc w:val="left"/>
      </w:pPr>
      <w:r>
        <w:rPr>
          <w:color w:val="000000"/>
          <w:spacing w:val="0"/>
          <w:w w:val="100"/>
          <w:position w:val="0"/>
        </w:rPr>
        <w:t>前期披露的发展战略和经营计划在报告期内的进展情况</w:t>
      </w:r>
    </w:p>
    <w:p>
      <w:pPr>
        <w:pStyle w:val="Style16"/>
        <w:keepNext w:val="0"/>
        <w:keepLines w:val="0"/>
        <w:widowControl w:val="0"/>
        <w:shd w:val="clear" w:color="auto" w:fill="auto"/>
        <w:bidi w:val="0"/>
        <w:spacing w:before="0" w:after="0" w:line="390" w:lineRule="exact"/>
        <w:ind w:left="0" w:right="0" w:firstLine="480"/>
        <w:jc w:val="left"/>
      </w:pPr>
      <w:r>
        <w:rPr>
          <w:color w:val="000000"/>
          <w:spacing w:val="0"/>
          <w:w w:val="100"/>
          <w:position w:val="0"/>
        </w:rPr>
        <w:t>本报告期内，公司紧紧围绕上一报告期披露的发展战略和经营计划，积极推进各项工作， 为公司未来发展奠定基础。具体内容详见</w:t>
      </w:r>
      <w:r>
        <w:rPr>
          <w:rFonts w:ascii="Arial" w:eastAsia="Arial" w:hAnsi="Arial" w:cs="Arial"/>
          <w:color w:val="000000"/>
          <w:spacing w:val="0"/>
          <w:w w:val="100"/>
          <w:position w:val="0"/>
          <w:sz w:val="24"/>
          <w:szCs w:val="24"/>
        </w:rPr>
        <w:t>“</w:t>
      </w:r>
      <w:r>
        <w:rPr>
          <w:color w:val="000000"/>
          <w:spacing w:val="0"/>
          <w:w w:val="100"/>
          <w:position w:val="0"/>
        </w:rPr>
        <w:t>第四节董事会报告</w:t>
      </w:r>
      <w:r>
        <w:rPr>
          <w:rFonts w:ascii="Arial" w:eastAsia="Arial" w:hAnsi="Arial" w:cs="Arial"/>
          <w:color w:val="000000"/>
          <w:spacing w:val="0"/>
          <w:w w:val="100"/>
          <w:position w:val="0"/>
          <w:sz w:val="24"/>
          <w:szCs w:val="24"/>
        </w:rPr>
        <w:t>”</w:t>
      </w:r>
      <w:r>
        <w:rPr>
          <w:color w:val="000000"/>
          <w:spacing w:val="0"/>
          <w:w w:val="100"/>
          <w:position w:val="0"/>
        </w:rPr>
        <w:t>中第一部分</w:t>
      </w:r>
      <w:r>
        <w:rPr>
          <w:rFonts w:ascii="Arial" w:eastAsia="Arial" w:hAnsi="Arial" w:cs="Arial"/>
          <w:color w:val="000000"/>
          <w:spacing w:val="0"/>
          <w:w w:val="100"/>
          <w:position w:val="0"/>
          <w:sz w:val="24"/>
          <w:szCs w:val="24"/>
        </w:rPr>
        <w:t>“</w:t>
      </w:r>
      <w:r>
        <w:rPr>
          <w:color w:val="000000"/>
          <w:spacing w:val="0"/>
          <w:w w:val="100"/>
          <w:position w:val="0"/>
        </w:rPr>
        <w:t>管理层讨论与分析</w:t>
      </w:r>
      <w:r>
        <w:rPr>
          <w:rFonts w:ascii="Arial" w:eastAsia="Arial" w:hAnsi="Arial" w:cs="Arial"/>
          <w:color w:val="000000"/>
          <w:spacing w:val="0"/>
          <w:w w:val="100"/>
          <w:position w:val="0"/>
          <w:sz w:val="24"/>
          <w:szCs w:val="24"/>
        </w:rPr>
        <w:t>”</w:t>
      </w:r>
      <w:r>
        <w:rPr>
          <w:color w:val="000000"/>
          <w:spacing w:val="0"/>
          <w:w w:val="100"/>
          <w:position w:val="0"/>
        </w:rPr>
        <w:t>。</w:t>
      </w:r>
    </w:p>
    <w:p>
      <w:pPr>
        <w:pStyle w:val="Style16"/>
        <w:keepNext w:val="0"/>
        <w:keepLines w:val="0"/>
        <w:widowControl w:val="0"/>
        <w:shd w:val="clear" w:color="auto" w:fill="auto"/>
        <w:bidi w:val="0"/>
        <w:spacing w:before="0" w:after="240" w:line="390" w:lineRule="exact"/>
        <w:ind w:left="480" w:right="0" w:firstLine="0"/>
        <w:jc w:val="left"/>
      </w:pPr>
      <w:r>
        <w:rPr>
          <w:color w:val="000000"/>
          <w:spacing w:val="0"/>
          <w:w w:val="100"/>
          <w:position w:val="0"/>
        </w:rPr>
        <w:t>公司实际经营业绩较曾公开披露过的本年度盈利预测低于或高于</w:t>
      </w:r>
      <w:r>
        <w:rPr>
          <w:rFonts w:ascii="Arial" w:eastAsia="Arial" w:hAnsi="Arial" w:cs="Arial"/>
          <w:color w:val="000000"/>
          <w:spacing w:val="0"/>
          <w:w w:val="100"/>
          <w:position w:val="0"/>
          <w:sz w:val="24"/>
          <w:szCs w:val="24"/>
        </w:rPr>
        <w:t>20%</w:t>
      </w:r>
      <w:r>
        <w:rPr>
          <w:color w:val="000000"/>
          <w:spacing w:val="0"/>
          <w:w w:val="100"/>
          <w:position w:val="0"/>
        </w:rPr>
        <w:t xml:space="preserve">以上的差异原因 </w:t>
      </w:r>
      <w:r>
        <w:rPr>
          <w:color w:val="000000"/>
          <w:spacing w:val="0"/>
          <w:w w:val="100"/>
          <w:position w:val="0"/>
          <w:sz w:val="28"/>
          <w:szCs w:val="28"/>
        </w:rPr>
        <w:t>口</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16"/>
        <w:keepNext w:val="0"/>
        <w:keepLines w:val="0"/>
        <w:widowControl w:val="0"/>
        <w:shd w:val="clear" w:color="auto" w:fill="auto"/>
        <w:bidi w:val="0"/>
        <w:spacing w:before="0" w:after="280" w:line="390" w:lineRule="exact"/>
        <w:ind w:left="0" w:right="0" w:firstLine="0"/>
        <w:jc w:val="left"/>
      </w:pPr>
      <w:bookmarkStart w:id="81" w:name="bookmark81"/>
      <w:r>
        <w:rPr>
          <w:b/>
          <w:bCs/>
          <w:color w:val="000000"/>
          <w:spacing w:val="0"/>
          <w:w w:val="100"/>
          <w:position w:val="0"/>
        </w:rPr>
        <w:t>（</w:t>
      </w:r>
      <w:bookmarkEnd w:id="81"/>
      <w:r>
        <w:rPr>
          <w:rFonts w:ascii="Arial" w:eastAsia="Arial" w:hAnsi="Arial" w:cs="Arial"/>
          <w:b/>
          <w:bCs/>
          <w:color w:val="000000"/>
          <w:spacing w:val="0"/>
          <w:w w:val="100"/>
          <w:position w:val="0"/>
          <w:sz w:val="24"/>
          <w:szCs w:val="24"/>
        </w:rPr>
        <w:t>2</w:t>
      </w:r>
      <w:r>
        <w:rPr>
          <w:b/>
          <w:bCs/>
          <w:color w:val="000000"/>
          <w:spacing w:val="0"/>
          <w:w w:val="100"/>
          <w:position w:val="0"/>
        </w:rPr>
        <w:t>）主营业务分部报告</w:t>
      </w:r>
    </w:p>
    <w:p>
      <w:pPr>
        <w:pStyle w:val="Style16"/>
        <w:keepNext w:val="0"/>
        <w:keepLines w:val="0"/>
        <w:widowControl w:val="0"/>
        <w:shd w:val="clear" w:color="auto" w:fill="auto"/>
        <w:bidi w:val="0"/>
        <w:spacing w:before="0" w:after="180" w:line="390" w:lineRule="exact"/>
        <w:ind w:left="0" w:right="0" w:firstLine="480"/>
        <w:jc w:val="left"/>
      </w:pPr>
      <w:bookmarkStart w:id="82" w:name="bookmark82"/>
      <w:r>
        <w:rPr>
          <w:rFonts w:ascii="Arial" w:eastAsia="Arial" w:hAnsi="Arial" w:cs="Arial"/>
          <w:b/>
          <w:bCs/>
          <w:color w:val="000000"/>
          <w:spacing w:val="0"/>
          <w:w w:val="100"/>
          <w:position w:val="0"/>
          <w:sz w:val="24"/>
          <w:szCs w:val="24"/>
        </w:rPr>
        <w:t>1</w:t>
      </w:r>
      <w:bookmarkEnd w:id="82"/>
      <w:r>
        <w:rPr>
          <w:rFonts w:ascii="Arial" w:eastAsia="Arial" w:hAnsi="Arial" w:cs="Arial"/>
          <w:b/>
          <w:bCs/>
          <w:color w:val="000000"/>
          <w:spacing w:val="0"/>
          <w:w w:val="100"/>
          <w:position w:val="0"/>
          <w:sz w:val="24"/>
          <w:szCs w:val="24"/>
        </w:rPr>
        <w:t>）</w:t>
      </w:r>
      <w:r>
        <w:rPr>
          <w:b/>
          <w:bCs/>
          <w:color w:val="000000"/>
          <w:spacing w:val="0"/>
          <w:w w:val="100"/>
          <w:position w:val="0"/>
        </w:rPr>
        <w:t>报告期主营业务收入及主营业务利润的构成</w:t>
      </w:r>
    </w:p>
    <w:p>
      <w:pPr>
        <w:pStyle w:val="Style16"/>
        <w:keepNext w:val="0"/>
        <w:keepLines w:val="0"/>
        <w:widowControl w:val="0"/>
        <w:shd w:val="clear" w:color="auto" w:fill="auto"/>
        <w:bidi w:val="0"/>
        <w:spacing w:before="0" w:after="180" w:line="240" w:lineRule="auto"/>
        <w:ind w:left="0" w:right="1040" w:firstLine="0"/>
        <w:jc w:val="right"/>
        <w:rPr>
          <w:sz w:val="20"/>
          <w:szCs w:val="20"/>
        </w:rPr>
      </w:pPr>
      <w:r>
        <w:rPr>
          <w:b/>
          <w:bCs/>
          <w:color w:val="000000"/>
          <w:spacing w:val="0"/>
          <w:w w:val="100"/>
          <w:position w:val="0"/>
          <w:sz w:val="20"/>
          <w:szCs w:val="20"/>
        </w:rPr>
        <w:t>单位：元</w:t>
      </w:r>
      <w:r>
        <w:br w:type="page"/>
      </w:r>
    </w:p>
    <w:tbl>
      <w:tblPr>
        <w:tblOverlap w:val="never"/>
        <w:jc w:val="center"/>
        <w:tblLayout w:type="fixed"/>
      </w:tblPr>
      <w:tblGrid>
        <w:gridCol w:w="2424"/>
        <w:gridCol w:w="2270"/>
        <w:gridCol w:w="2707"/>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4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409,381,629.23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196,197,940.13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77,221,093.67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29,863,254.84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153,642,338.12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68,270,380.82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29,602,254.77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11,155,681.94</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669,847,315.79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305,487,257.73</w:t>
            </w:r>
          </w:p>
        </w:tc>
      </w:tr>
      <w:tr>
        <w:trPr>
          <w:trHeight w:val="4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278,314,499.25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203,638,545.80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系统建设服务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306,783,649.49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67,107,918.00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运维服务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84,749,167.05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34,740,793.93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669,847,315.79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305,487,257.73</w:t>
            </w:r>
          </w:p>
        </w:tc>
      </w:tr>
      <w:tr>
        <w:trPr>
          <w:trHeight w:val="42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367,559,968.46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166,774,256.74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87,691,842.28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37,686,014.21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73,074,883.69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36,782,307.05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82,883,040.52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28,807,499.15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22,098,505.18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11,996,986.78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10,584,681.10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6,278,613.46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25,954,394.56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17,161,580.34</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669,847,315.79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305,487,257.73</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500"/>
        <w:jc w:val="left"/>
      </w:pPr>
      <w:bookmarkStart w:id="83" w:name="bookmark83"/>
      <w:r>
        <w:rPr>
          <w:rFonts w:ascii="Arial" w:eastAsia="Arial" w:hAnsi="Arial" w:cs="Arial"/>
          <w:b/>
          <w:bCs/>
          <w:color w:val="000000"/>
          <w:spacing w:val="0"/>
          <w:w w:val="100"/>
          <w:position w:val="0"/>
          <w:sz w:val="24"/>
          <w:szCs w:val="24"/>
        </w:rPr>
        <w:t>2</w:t>
      </w:r>
      <w:bookmarkEnd w:id="83"/>
      <w:r>
        <w:rPr>
          <w:rFonts w:ascii="Arial" w:eastAsia="Arial" w:hAnsi="Arial" w:cs="Arial"/>
          <w:b/>
          <w:bCs/>
          <w:color w:val="000000"/>
          <w:spacing w:val="0"/>
          <w:w w:val="100"/>
          <w:position w:val="0"/>
          <w:sz w:val="24"/>
          <w:szCs w:val="24"/>
        </w:rPr>
        <w:t>）</w:t>
      </w:r>
      <w:r>
        <w:rPr>
          <w:b/>
          <w:bCs/>
          <w:color w:val="000000"/>
          <w:spacing w:val="0"/>
          <w:w w:val="100"/>
          <w:position w:val="0"/>
        </w:rPr>
        <w:t>占比</w:t>
      </w:r>
      <w:r>
        <w:rPr>
          <w:rFonts w:ascii="Arial" w:eastAsia="Arial" w:hAnsi="Arial" w:cs="Arial"/>
          <w:b/>
          <w:bCs/>
          <w:color w:val="000000"/>
          <w:spacing w:val="0"/>
          <w:w w:val="100"/>
          <w:position w:val="0"/>
          <w:sz w:val="24"/>
          <w:szCs w:val="24"/>
        </w:rPr>
        <w:t>10%</w:t>
      </w:r>
      <w:r>
        <w:rPr>
          <w:b/>
          <w:bCs/>
          <w:color w:val="000000"/>
          <w:spacing w:val="0"/>
          <w:w w:val="100"/>
          <w:position w:val="0"/>
        </w:rPr>
        <w:t>以上的产品、行业或地区情况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440"/>
        <w:gridCol w:w="1555"/>
        <w:gridCol w:w="1560"/>
        <w:gridCol w:w="994"/>
        <w:gridCol w:w="1416"/>
        <w:gridCol w:w="1421"/>
        <w:gridCol w:w="1224"/>
      </w:tblGrid>
      <w:tr>
        <w:trPr>
          <w:trHeight w:val="7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 年同期增减</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409,381,629.23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213,183,689.10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77,221,093.67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47,357,838.83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153,642,338.12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85,371,957.30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1.39%</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278,314,499.25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74,675,953.45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系统建设服务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306,783,649.49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239,675,731.49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0.48%</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运维服务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84,749,167.05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50,008,373.12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w:t>
            </w:r>
          </w:p>
        </w:tc>
      </w:tr>
    </w:tbl>
    <w:p>
      <w:pPr>
        <w:spacing w:lineRule="exact" w:line="1"/>
        <w:rPr>
          <w:sz w:val="2"/>
          <w:szCs w:val="2"/>
        </w:rPr>
      </w:pPr>
      <w:r>
        <w:br w:type="page"/>
      </w:r>
    </w:p>
    <w:tbl>
      <w:tblPr>
        <w:tblOverlap w:val="never"/>
        <w:jc w:val="center"/>
        <w:tblLayout w:type="fixed"/>
      </w:tblPr>
      <w:tblGrid>
        <w:gridCol w:w="1440"/>
        <w:gridCol w:w="1555"/>
        <w:gridCol w:w="1560"/>
        <w:gridCol w:w="994"/>
        <w:gridCol w:w="1416"/>
        <w:gridCol w:w="1421"/>
        <w:gridCol w:w="1224"/>
      </w:tblGrid>
      <w:tr>
        <w:trPr>
          <w:trHeight w:val="437"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367,559,968.46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200,785,711.72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87,691,842.28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50,005,828.07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73,074,883.69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36,292,576.64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-13.14%</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82,883,040.52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54,075,541.37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w:t>
            </w:r>
          </w:p>
        </w:tc>
      </w:tr>
    </w:tbl>
    <w:p>
      <w:pPr>
        <w:widowControl w:val="0"/>
        <w:spacing w:after="259" w:line="1" w:lineRule="exact"/>
      </w:pPr>
    </w:p>
    <w:p>
      <w:pPr>
        <w:pStyle w:val="Style16"/>
        <w:keepNext w:val="0"/>
        <w:keepLines w:val="0"/>
        <w:widowControl w:val="0"/>
        <w:shd w:val="clear" w:color="auto" w:fill="auto"/>
        <w:bidi w:val="0"/>
        <w:spacing w:before="0" w:after="380" w:line="240" w:lineRule="auto"/>
        <w:ind w:left="0" w:right="0" w:firstLine="140"/>
        <w:jc w:val="left"/>
      </w:pPr>
      <w:bookmarkStart w:id="84" w:name="bookmark84"/>
      <w:r>
        <w:rPr>
          <w:b/>
          <w:bCs/>
          <w:color w:val="000000"/>
          <w:spacing w:val="0"/>
          <w:w w:val="100"/>
          <w:position w:val="0"/>
          <w:sz w:val="28"/>
          <w:szCs w:val="28"/>
        </w:rPr>
        <w:t>（</w:t>
      </w:r>
      <w:bookmarkEnd w:id="84"/>
      <w:r>
        <w:rPr>
          <w:rFonts w:ascii="Arial" w:eastAsia="Arial" w:hAnsi="Arial" w:cs="Arial"/>
          <w:b/>
          <w:bCs/>
          <w:color w:val="000000"/>
          <w:spacing w:val="0"/>
          <w:w w:val="100"/>
          <w:position w:val="0"/>
          <w:sz w:val="24"/>
          <w:szCs w:val="24"/>
        </w:rPr>
        <w:t>3</w:t>
      </w:r>
      <w:r>
        <w:rPr>
          <w:b/>
          <w:bCs/>
          <w:color w:val="000000"/>
          <w:spacing w:val="0"/>
          <w:w w:val="100"/>
          <w:position w:val="0"/>
        </w:rPr>
        <w:t>）资产、负债状况分析</w:t>
      </w:r>
    </w:p>
    <w:p>
      <w:pPr>
        <w:pStyle w:val="Style16"/>
        <w:keepNext w:val="0"/>
        <w:keepLines w:val="0"/>
        <w:widowControl w:val="0"/>
        <w:shd w:val="clear" w:color="auto" w:fill="auto"/>
        <w:bidi w:val="0"/>
        <w:spacing w:before="0" w:after="120" w:line="240" w:lineRule="auto"/>
        <w:ind w:left="0" w:right="0" w:firstLine="500"/>
        <w:jc w:val="left"/>
      </w:pPr>
      <w:bookmarkStart w:id="85" w:name="bookmark85"/>
      <w:r>
        <w:rPr>
          <w:rFonts w:ascii="Arial" w:eastAsia="Arial" w:hAnsi="Arial" w:cs="Arial"/>
          <w:b/>
          <w:bCs/>
          <w:color w:val="000000"/>
          <w:spacing w:val="0"/>
          <w:w w:val="100"/>
          <w:position w:val="0"/>
          <w:sz w:val="24"/>
          <w:szCs w:val="24"/>
        </w:rPr>
        <w:t>1</w:t>
      </w:r>
      <w:bookmarkEnd w:id="85"/>
      <w:r>
        <w:rPr>
          <w:rFonts w:ascii="Arial" w:eastAsia="Arial" w:hAnsi="Arial" w:cs="Arial"/>
          <w:b/>
          <w:bCs/>
          <w:color w:val="000000"/>
          <w:spacing w:val="0"/>
          <w:w w:val="100"/>
          <w:position w:val="0"/>
          <w:sz w:val="24"/>
          <w:szCs w:val="24"/>
        </w:rPr>
        <w:t>）</w:t>
      </w:r>
      <w:r>
        <w:rPr>
          <w:b/>
          <w:bCs/>
          <w:color w:val="000000"/>
          <w:spacing w:val="0"/>
          <w:w w:val="100"/>
          <w:position w:val="0"/>
        </w:rPr>
        <w:t>资产项目重大变动情况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013"/>
        <w:gridCol w:w="1560"/>
        <w:gridCol w:w="1416"/>
        <w:gridCol w:w="1560"/>
        <w:gridCol w:w="1416"/>
        <w:gridCol w:w="1138"/>
        <w:gridCol w:w="1502"/>
      </w:tblGrid>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重大变动说明</w:t>
            </w:r>
          </w:p>
        </w:tc>
      </w:tr>
      <w:tr>
        <w:trPr>
          <w:trHeight w:val="43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436,993,695.67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529,009,175.82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286,144,157.97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185,166,426.83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200,184,598.58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134,936,213.23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55,518,815.28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51,158,468.52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11,503,795.34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85" w:right="0" w:firstLine="0"/>
        <w:jc w:val="left"/>
      </w:pPr>
      <w:r>
        <w:rPr>
          <w:rFonts w:ascii="Arial" w:eastAsia="Arial" w:hAnsi="Arial" w:cs="Arial"/>
          <w:b/>
          <w:bCs/>
          <w:color w:val="000000"/>
          <w:spacing w:val="0"/>
          <w:w w:val="100"/>
          <w:position w:val="0"/>
          <w:sz w:val="24"/>
          <w:szCs w:val="24"/>
        </w:rPr>
        <w:t>2）</w:t>
      </w:r>
      <w:r>
        <w:rPr>
          <w:b/>
          <w:bCs/>
          <w:color w:val="000000"/>
          <w:spacing w:val="0"/>
          <w:w w:val="100"/>
          <w:position w:val="0"/>
        </w:rPr>
        <w:t>负债项目重大变动情况</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387"/>
        <w:gridCol w:w="1330"/>
        <w:gridCol w:w="1416"/>
        <w:gridCol w:w="1416"/>
        <w:gridCol w:w="1416"/>
        <w:gridCol w:w="1138"/>
        <w:gridCol w:w="1502"/>
      </w:tblGrid>
      <w:tr>
        <w:trPr>
          <w:trHeight w:val="427"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重大变动说明</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140"/>
        <w:jc w:val="left"/>
      </w:pPr>
      <w:bookmarkStart w:id="86" w:name="bookmark86"/>
      <w:r>
        <w:rPr>
          <w:rFonts w:ascii="Arial" w:eastAsia="Arial" w:hAnsi="Arial" w:cs="Arial"/>
          <w:b/>
          <w:bCs/>
          <w:color w:val="000000"/>
          <w:spacing w:val="0"/>
          <w:w w:val="100"/>
          <w:position w:val="0"/>
          <w:sz w:val="24"/>
          <w:szCs w:val="24"/>
        </w:rPr>
        <w:t>（</w:t>
      </w:r>
      <w:bookmarkEnd w:id="86"/>
      <w:r>
        <w:rPr>
          <w:rFonts w:ascii="Arial" w:eastAsia="Arial" w:hAnsi="Arial" w:cs="Arial"/>
          <w:b/>
          <w:bCs/>
          <w:color w:val="000000"/>
          <w:spacing w:val="0"/>
          <w:w w:val="100"/>
          <w:position w:val="0"/>
          <w:sz w:val="24"/>
          <w:szCs w:val="24"/>
        </w:rPr>
        <w:t>4</w:t>
      </w:r>
      <w:r>
        <w:rPr>
          <w:b/>
          <w:bCs/>
          <w:color w:val="000000"/>
          <w:spacing w:val="0"/>
          <w:w w:val="100"/>
          <w:position w:val="0"/>
        </w:rPr>
        <w:t>）公司竞争能力重大变化分析</w:t>
      </w:r>
    </w:p>
    <w:p>
      <w:pPr>
        <w:pStyle w:val="Style16"/>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报告期内，无形资产新增情况如下：</w:t>
      </w:r>
    </w:p>
    <w:p>
      <w:pPr>
        <w:pStyle w:val="Style16"/>
        <w:keepNext w:val="0"/>
        <w:keepLines w:val="0"/>
        <w:widowControl w:val="0"/>
        <w:shd w:val="clear" w:color="auto" w:fill="auto"/>
        <w:bidi w:val="0"/>
        <w:spacing w:before="0" w:after="220" w:line="240" w:lineRule="auto"/>
        <w:ind w:left="0" w:right="0" w:firstLine="500"/>
        <w:jc w:val="left"/>
      </w:pPr>
      <w:r>
        <w:rPr>
          <w:rFonts w:ascii="Arial" w:eastAsia="Arial" w:hAnsi="Arial" w:cs="Arial"/>
          <w:b/>
          <w:bCs/>
          <w:color w:val="000000"/>
          <w:spacing w:val="0"/>
          <w:w w:val="100"/>
          <w:position w:val="0"/>
          <w:sz w:val="24"/>
          <w:szCs w:val="24"/>
        </w:rPr>
        <w:t>1）</w:t>
      </w:r>
      <w:r>
        <w:rPr>
          <w:b/>
          <w:bCs/>
          <w:color w:val="000000"/>
          <w:spacing w:val="0"/>
          <w:w w:val="100"/>
          <w:position w:val="0"/>
        </w:rPr>
        <w:t>新增登记的软件著作权</w:t>
      </w:r>
    </w:p>
    <w:p>
      <w:pPr>
        <w:pStyle w:val="Style16"/>
        <w:keepNext w:val="0"/>
        <w:keepLines w:val="0"/>
        <w:widowControl w:val="0"/>
        <w:shd w:val="clear" w:color="auto" w:fill="auto"/>
        <w:bidi w:val="0"/>
        <w:spacing w:before="0" w:after="120" w:line="240" w:lineRule="auto"/>
        <w:ind w:left="0" w:right="0" w:firstLine="580"/>
        <w:jc w:val="left"/>
      </w:pPr>
      <w:r>
        <w:rPr>
          <w:rFonts w:ascii="Arial" w:eastAsia="Arial" w:hAnsi="Arial" w:cs="Arial"/>
          <w:color w:val="000000"/>
          <w:spacing w:val="0"/>
          <w:w w:val="100"/>
          <w:position w:val="0"/>
          <w:sz w:val="24"/>
          <w:szCs w:val="24"/>
        </w:rPr>
        <w:t>i.</w:t>
      </w:r>
      <w:r>
        <w:rPr>
          <w:color w:val="000000"/>
          <w:spacing w:val="0"/>
          <w:w w:val="100"/>
          <w:position w:val="0"/>
        </w:rPr>
        <w:t>华宇信息登记的计算机软件著作权</w:t>
      </w:r>
    </w:p>
    <w:tbl>
      <w:tblPr>
        <w:tblOverlap w:val="never"/>
        <w:jc w:val="center"/>
        <w:tblLayout w:type="fixed"/>
      </w:tblPr>
      <w:tblGrid>
        <w:gridCol w:w="590"/>
        <w:gridCol w:w="2650"/>
        <w:gridCol w:w="3874"/>
        <w:gridCol w:w="1277"/>
        <w:gridCol w:w="1430"/>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发证日期</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软著变补字第</w:t>
            </w:r>
            <w:r>
              <w:rPr>
                <w:color w:val="000000"/>
                <w:spacing w:val="0"/>
                <w:w w:val="100"/>
                <w:position w:val="0"/>
              </w:rPr>
              <w:t>201301589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互联网线索信息采集分析系统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2013.1.18</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软著变补字第</w:t>
            </w:r>
            <w:r>
              <w:rPr>
                <w:color w:val="000000"/>
                <w:spacing w:val="0"/>
                <w:w w:val="100"/>
                <w:position w:val="0"/>
              </w:rPr>
              <w:t>201302617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检察档案管理系统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2013.1.15</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软著变补字第</w:t>
            </w:r>
            <w:r>
              <w:rPr>
                <w:color w:val="000000"/>
                <w:spacing w:val="0"/>
                <w:w w:val="100"/>
                <w:position w:val="0"/>
              </w:rPr>
              <w:t>201301590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检委会应用系统</w:t>
            </w:r>
            <w:r>
              <w:rPr>
                <w:color w:val="000000"/>
                <w:spacing w:val="0"/>
                <w:w w:val="100"/>
                <w:position w:val="0"/>
              </w:rPr>
              <w:t>V2.2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2013.1.9</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软著变补字第</w:t>
            </w:r>
            <w:r>
              <w:rPr>
                <w:color w:val="000000"/>
                <w:spacing w:val="0"/>
                <w:w w:val="100"/>
                <w:position w:val="0"/>
              </w:rPr>
              <w:t>201301591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电子检务业务应用系统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2013.1.9</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软著变补字第</w:t>
            </w:r>
            <w:r>
              <w:rPr>
                <w:color w:val="000000"/>
                <w:spacing w:val="0"/>
                <w:w w:val="100"/>
                <w:position w:val="0"/>
              </w:rPr>
              <w:t>201301655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即时消息协作系统</w:t>
            </w:r>
            <w:r>
              <w:rPr>
                <w:color w:val="000000"/>
                <w:spacing w:val="0"/>
                <w:w w:val="100"/>
                <w:position w:val="0"/>
              </w:rPr>
              <w:t>V3.1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2013.2.7</w:t>
            </w:r>
          </w:p>
        </w:tc>
      </w:tr>
    </w:tbl>
    <w:p>
      <w:pPr>
        <w:spacing w:lineRule="exact" w:line="1"/>
        <w:rPr>
          <w:sz w:val="2"/>
          <w:szCs w:val="2"/>
        </w:rPr>
      </w:pPr>
      <w:r>
        <w:br w:type="page"/>
      </w:r>
    </w:p>
    <w:tbl>
      <w:tblPr>
        <w:tblOverlap w:val="never"/>
        <w:jc w:val="center"/>
        <w:tblLayout w:type="fixed"/>
      </w:tblPr>
      <w:tblGrid>
        <w:gridCol w:w="590"/>
        <w:gridCol w:w="2650"/>
        <w:gridCol w:w="3874"/>
        <w:gridCol w:w="1277"/>
        <w:gridCol w:w="1430"/>
      </w:tblGrid>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0518528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法院公共信息查询系统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2013.2.7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0529973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法院档案管理系统</w:t>
            </w:r>
            <w:r>
              <w:rPr>
                <w:color w:val="000000"/>
                <w:spacing w:val="0"/>
                <w:w w:val="100"/>
                <w:position w:val="0"/>
              </w:rPr>
              <w:t>V2.3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2013.3.15</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0536652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电子邮件系统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0536648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固定资产管理系统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2013.4.2</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0541008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减刑假释管理系统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2013.4.18</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0541519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法院信息球系统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2013.4.19</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0547646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视频点播系统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0551601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监所检察派驻检察室管理系统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2013.5.17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0554389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视频智能分析综合管理系统</w:t>
            </w: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2013.5.22</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0555715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法院便民自助服务终端系统</w:t>
            </w:r>
            <w:r>
              <w:rPr>
                <w:color w:val="000000"/>
                <w:spacing w:val="0"/>
                <w:w w:val="100"/>
                <w:position w:val="0"/>
              </w:rPr>
              <w:t>V3.1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2013.5.27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0564609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法院审判及执行联动信息共享平台</w:t>
            </w:r>
            <w:r>
              <w:rPr>
                <w:color w:val="000000"/>
                <w:spacing w:val="0"/>
                <w:w w:val="100"/>
                <w:position w:val="0"/>
              </w:rPr>
              <w:t>V2.1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2013.6.18</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0566995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法院执行案款管理系统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2013.6.24</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0511952</w:t>
            </w:r>
            <w:r>
              <w:rPr>
                <w:rFonts w:ascii="SimSun" w:eastAsia="SimSun" w:hAnsi="SimSun" w:cs="SimSun"/>
                <w:color w:val="000000"/>
                <w:spacing w:val="0"/>
                <w:w w:val="100"/>
                <w:position w:val="0"/>
              </w:rPr>
              <w:t>号 软著变补字第</w:t>
            </w:r>
            <w:r>
              <w:rPr>
                <w:color w:val="000000"/>
                <w:spacing w:val="0"/>
                <w:w w:val="100"/>
                <w:position w:val="0"/>
              </w:rPr>
              <w:t>201301589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互联网线索信息采集分析系统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2013.1.18</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0510338</w:t>
            </w:r>
            <w:r>
              <w:rPr>
                <w:rFonts w:ascii="SimSun" w:eastAsia="SimSun" w:hAnsi="SimSun" w:cs="SimSun"/>
                <w:color w:val="000000"/>
                <w:spacing w:val="0"/>
                <w:w w:val="100"/>
                <w:position w:val="0"/>
              </w:rPr>
              <w:t>号 软著变补字第</w:t>
            </w:r>
            <w:r>
              <w:rPr>
                <w:color w:val="000000"/>
                <w:spacing w:val="0"/>
                <w:w w:val="100"/>
                <w:position w:val="0"/>
              </w:rPr>
              <w:t>201302617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检察档案管理系统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2013.1.15</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0508368</w:t>
            </w:r>
            <w:r>
              <w:rPr>
                <w:rFonts w:ascii="SimSun" w:eastAsia="SimSun" w:hAnsi="SimSun" w:cs="SimSun"/>
                <w:color w:val="000000"/>
                <w:spacing w:val="0"/>
                <w:w w:val="100"/>
                <w:position w:val="0"/>
              </w:rPr>
              <w:t>号 软著变补字第</w:t>
            </w:r>
            <w:r>
              <w:rPr>
                <w:color w:val="000000"/>
                <w:spacing w:val="0"/>
                <w:w w:val="100"/>
                <w:position w:val="0"/>
              </w:rPr>
              <w:t>201301590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检委会应用系统</w:t>
            </w:r>
            <w:r>
              <w:rPr>
                <w:color w:val="000000"/>
                <w:spacing w:val="0"/>
                <w:w w:val="100"/>
                <w:position w:val="0"/>
              </w:rPr>
              <w:t xml:space="preserve">V </w:t>
            </w: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2013.1.9</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0508135</w:t>
            </w:r>
            <w:r>
              <w:rPr>
                <w:rFonts w:ascii="SimSun" w:eastAsia="SimSun" w:hAnsi="SimSun" w:cs="SimSun"/>
                <w:color w:val="000000"/>
                <w:spacing w:val="0"/>
                <w:w w:val="100"/>
                <w:position w:val="0"/>
              </w:rPr>
              <w:t>号 软著变补字第</w:t>
            </w:r>
            <w:r>
              <w:rPr>
                <w:color w:val="000000"/>
                <w:spacing w:val="0"/>
                <w:w w:val="100"/>
                <w:position w:val="0"/>
              </w:rPr>
              <w:t>201301591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电子检务业务应用系统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2013.1.9</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0518526</w:t>
            </w:r>
            <w:r>
              <w:rPr>
                <w:rFonts w:ascii="SimSun" w:eastAsia="SimSun" w:hAnsi="SimSun" w:cs="SimSun"/>
                <w:color w:val="000000"/>
                <w:spacing w:val="0"/>
                <w:w w:val="100"/>
                <w:position w:val="0"/>
              </w:rPr>
              <w:t>号 软著变补字第</w:t>
            </w:r>
            <w:r>
              <w:rPr>
                <w:color w:val="000000"/>
                <w:spacing w:val="0"/>
                <w:w w:val="100"/>
                <w:position w:val="0"/>
              </w:rPr>
              <w:t>201301655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即时消息协作系统</w:t>
            </w:r>
            <w:r>
              <w:rPr>
                <w:color w:val="000000"/>
                <w:spacing w:val="0"/>
                <w:w w:val="100"/>
                <w:position w:val="0"/>
              </w:rPr>
              <w:t>V3.1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2013.2.7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0518528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法院公共信息查询系统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2013.2.7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0529973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法院档案管理系统</w:t>
            </w:r>
            <w:r>
              <w:rPr>
                <w:color w:val="000000"/>
                <w:spacing w:val="0"/>
                <w:w w:val="100"/>
                <w:position w:val="0"/>
              </w:rPr>
              <w:t xml:space="preserve">V </w:t>
            </w: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2013.3.15</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0536652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电子邮件系统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2013.4.2</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0536648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2013.4.2</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0541008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减刑假释管理系统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2013.4.18</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0541519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法院信息球系统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2013.4.19</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0547646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视频点播系统</w:t>
            </w:r>
            <w:r>
              <w:rPr>
                <w:color w:val="000000"/>
                <w:spacing w:val="0"/>
                <w:w w:val="100"/>
                <w:position w:val="0"/>
              </w:rPr>
              <w:t>V3.0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0551601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监所检察派驻检察室管理系统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2013.5.17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0554389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视频智能分析综合管理系统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2013.5.22</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0555715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法院便民自助服务终端系统</w:t>
            </w:r>
            <w:r>
              <w:rPr>
                <w:color w:val="000000"/>
                <w:spacing w:val="0"/>
                <w:w w:val="100"/>
                <w:position w:val="0"/>
              </w:rPr>
              <w:t>V3.1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2013.5.27</w:t>
            </w:r>
          </w:p>
        </w:tc>
      </w:tr>
      <w:tr>
        <w:trPr>
          <w:trHeight w:val="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软著登字第</w:t>
            </w:r>
            <w:r>
              <w:rPr>
                <w:color w:val="000000"/>
                <w:spacing w:val="0"/>
                <w:w w:val="100"/>
                <w:position w:val="0"/>
              </w:rPr>
              <w:t>0564609</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法院审判及执行联动</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信息共享平台</w:t>
            </w:r>
            <w:r>
              <w:rPr>
                <w:color w:val="000000"/>
                <w:spacing w:val="0"/>
                <w:w w:val="100"/>
                <w:position w:val="0"/>
              </w:rPr>
              <w:t xml:space="preserve">V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2013.6.18</w:t>
            </w:r>
          </w:p>
        </w:tc>
      </w:tr>
    </w:tbl>
    <w:p>
      <w:pPr>
        <w:spacing w:lineRule="exact" w:line="1"/>
        <w:rPr>
          <w:sz w:val="2"/>
          <w:szCs w:val="2"/>
        </w:rPr>
      </w:pPr>
      <w:r>
        <w:br w:type="page"/>
      </w:r>
    </w:p>
    <w:tbl>
      <w:tblPr>
        <w:tblOverlap w:val="never"/>
        <w:jc w:val="center"/>
        <w:tblLayout w:type="fixed"/>
      </w:tblPr>
      <w:tblGrid>
        <w:gridCol w:w="590"/>
        <w:gridCol w:w="2650"/>
        <w:gridCol w:w="3874"/>
        <w:gridCol w:w="1277"/>
        <w:gridCol w:w="1430"/>
      </w:tblGrid>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0566995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法院执行案款管理系统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2013.6.24</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0581285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信息引导侦查系统 综合分析平台</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2013.7.27</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0581278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信息引导侦查系统侦查基础信息</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管理子系统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2013.7.27</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0581272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信息引导侦查系统社会公共信息</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查询子系统</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2013.7.27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0592931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线索评估管理系统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2013.8.20</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0597461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法院征信查询系统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2013.8.29</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0597586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法院审判质效评估系统</w:t>
            </w:r>
            <w:r>
              <w:rPr>
                <w:color w:val="000000"/>
                <w:spacing w:val="0"/>
                <w:w w:val="100"/>
                <w:position w:val="0"/>
              </w:rPr>
              <w:t>V3.6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2013.8.29</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0597535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法监协同办案系统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2013.8.29</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0597199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远程视频会见系统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2013.8.28</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0600880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法院信访管理系统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2013.9.4</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0615662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信息引导侦查系统话单分析子系统</w:t>
            </w:r>
            <w:r>
              <w:rPr>
                <w:color w:val="000000"/>
                <w:spacing w:val="0"/>
                <w:w w:val="100"/>
                <w:position w:val="0"/>
              </w:rPr>
              <w:t xml:space="preserve">V </w:t>
            </w: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2013.10.17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0622605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多媒体资源综合应用平台</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2013.10.31</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0638906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法院干警业绩档案系统</w:t>
            </w:r>
            <w:r>
              <w:rPr>
                <w:color w:val="000000"/>
                <w:spacing w:val="0"/>
                <w:w w:val="100"/>
                <w:position w:val="0"/>
              </w:rPr>
              <w:t xml:space="preserve">V </w:t>
            </w: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0639058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诉讼无忧服务平台</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0639059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诉讼无忧</w:t>
            </w:r>
            <w:r>
              <w:rPr>
                <w:color w:val="000000"/>
                <w:spacing w:val="0"/>
                <w:w w:val="100"/>
                <w:position w:val="0"/>
              </w:rPr>
              <w:t>APP</w:t>
            </w:r>
            <w:r>
              <w:rPr>
                <w:rFonts w:ascii="SimSun" w:eastAsia="SimSun" w:hAnsi="SimSun" w:cs="SimSun"/>
                <w:color w:val="000000"/>
                <w:spacing w:val="0"/>
                <w:w w:val="100"/>
                <w:position w:val="0"/>
              </w:rPr>
              <w:t>平台</w:t>
            </w:r>
            <w:r>
              <w:rPr>
                <w:color w:val="000000"/>
                <w:spacing w:val="0"/>
                <w:w w:val="100"/>
                <w:position w:val="0"/>
              </w:rPr>
              <w:t>V2.0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0639112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行政办公会管理系统</w:t>
            </w:r>
            <w:r>
              <w:rPr>
                <w:color w:val="000000"/>
                <w:spacing w:val="0"/>
                <w:w w:val="100"/>
                <w:position w:val="0"/>
              </w:rPr>
              <w:t>V3.2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0638901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检察电子卷宗管理系统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0669069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文书上网屏蔽系统</w:t>
            </w:r>
            <w:r>
              <w:rPr>
                <w:color w:val="000000"/>
                <w:spacing w:val="0"/>
                <w:w w:val="100"/>
                <w:position w:val="0"/>
              </w:rPr>
              <w:t>V1.5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2013.12.31</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0664334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华宇食品安全追溯系统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2013.12.26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0663825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银行账单分析系统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2013.12.26</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软著登字第</w:t>
            </w:r>
            <w:r>
              <w:rPr>
                <w:color w:val="000000"/>
                <w:spacing w:val="0"/>
                <w:w w:val="100"/>
                <w:position w:val="0"/>
              </w:rPr>
              <w:t>0653245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华宇食品安全管理系统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2013.12.17</w:t>
            </w:r>
          </w:p>
        </w:tc>
      </w:tr>
    </w:tbl>
    <w:p>
      <w:pPr>
        <w:pStyle w:val="Style29"/>
        <w:keepNext w:val="0"/>
        <w:keepLines w:val="0"/>
        <w:widowControl w:val="0"/>
        <w:shd w:val="clear" w:color="auto" w:fill="auto"/>
        <w:bidi w:val="0"/>
        <w:spacing w:before="0" w:after="0" w:line="240" w:lineRule="auto"/>
        <w:ind w:left="581" w:right="0" w:firstLine="0"/>
        <w:jc w:val="left"/>
      </w:pPr>
      <w:r>
        <w:rPr>
          <w:rFonts w:ascii="Arial" w:eastAsia="Arial" w:hAnsi="Arial" w:cs="Arial"/>
          <w:color w:val="000000"/>
          <w:spacing w:val="0"/>
          <w:w w:val="100"/>
          <w:position w:val="0"/>
          <w:sz w:val="24"/>
          <w:szCs w:val="24"/>
        </w:rPr>
        <w:t>ii.</w:t>
      </w:r>
      <w:r>
        <w:rPr>
          <w:color w:val="000000"/>
          <w:spacing w:val="0"/>
          <w:w w:val="100"/>
          <w:position w:val="0"/>
        </w:rPr>
        <w:t>亿信华辰登记的计算机软件著作权</w:t>
      </w:r>
    </w:p>
    <w:p>
      <w:pPr>
        <w:widowControl w:val="0"/>
        <w:spacing w:after="119" w:line="1" w:lineRule="exact"/>
      </w:pPr>
    </w:p>
    <w:tbl>
      <w:tblPr>
        <w:tblOverlap w:val="never"/>
        <w:jc w:val="center"/>
        <w:tblLayout w:type="fixed"/>
      </w:tblPr>
      <w:tblGrid>
        <w:gridCol w:w="590"/>
        <w:gridCol w:w="2554"/>
        <w:gridCol w:w="3970"/>
        <w:gridCol w:w="1277"/>
        <w:gridCol w:w="1430"/>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发证日期</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0589577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EsenFace</w:t>
            </w:r>
            <w:r>
              <w:rPr>
                <w:rFonts w:ascii="SimSun" w:eastAsia="SimSun" w:hAnsi="SimSun" w:cs="SimSun"/>
                <w:color w:val="000000"/>
                <w:spacing w:val="0"/>
                <w:w w:val="100"/>
                <w:position w:val="0"/>
              </w:rPr>
              <w:t>公共研发平台</w:t>
            </w: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2013.8.13</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0642433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卫生统计信息决策支持系统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2013.12.2</w:t>
            </w:r>
          </w:p>
        </w:tc>
      </w:tr>
    </w:tbl>
    <w:p>
      <w:pPr>
        <w:pStyle w:val="Style29"/>
        <w:keepNext w:val="0"/>
        <w:keepLines w:val="0"/>
        <w:widowControl w:val="0"/>
        <w:shd w:val="clear" w:color="auto" w:fill="auto"/>
        <w:bidi w:val="0"/>
        <w:spacing w:before="0" w:after="0" w:line="240" w:lineRule="auto"/>
        <w:ind w:left="581" w:right="0" w:firstLine="0"/>
        <w:jc w:val="left"/>
      </w:pPr>
      <w:r>
        <w:rPr>
          <w:rFonts w:ascii="Arial" w:eastAsia="Arial" w:hAnsi="Arial" w:cs="Arial"/>
          <w:color w:val="000000"/>
          <w:spacing w:val="0"/>
          <w:w w:val="100"/>
          <w:position w:val="0"/>
          <w:sz w:val="24"/>
          <w:szCs w:val="24"/>
        </w:rPr>
        <w:t>iii.</w:t>
      </w:r>
      <w:r>
        <w:rPr>
          <w:color w:val="000000"/>
          <w:spacing w:val="0"/>
          <w:w w:val="100"/>
          <w:position w:val="0"/>
        </w:rPr>
        <w:t>广州华宇的计算机软件著作权</w:t>
      </w:r>
    </w:p>
    <w:p>
      <w:pPr>
        <w:widowControl w:val="0"/>
        <w:spacing w:after="119" w:line="1" w:lineRule="exact"/>
      </w:pPr>
    </w:p>
    <w:tbl>
      <w:tblPr>
        <w:tblOverlap w:val="never"/>
        <w:jc w:val="center"/>
        <w:tblLayout w:type="fixed"/>
      </w:tblPr>
      <w:tblGrid>
        <w:gridCol w:w="590"/>
        <w:gridCol w:w="2554"/>
        <w:gridCol w:w="3970"/>
        <w:gridCol w:w="1277"/>
        <w:gridCol w:w="1430"/>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发证日期</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0508636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紫光华宇执法办案信访风险评估软件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2013.1.10</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0509369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紫光华宇检察院情报分析软件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2013.1.11</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0510174</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紫光华宇检察院案件材料管理软件</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2013.1.14</w:t>
            </w:r>
          </w:p>
        </w:tc>
      </w:tr>
    </w:tbl>
    <w:p>
      <w:pPr>
        <w:spacing w:lineRule="exact" w:line="1"/>
        <w:rPr>
          <w:sz w:val="2"/>
          <w:szCs w:val="2"/>
        </w:rPr>
      </w:pPr>
      <w:r>
        <w:br w:type="page"/>
      </w:r>
    </w:p>
    <w:tbl>
      <w:tblPr>
        <w:tblOverlap w:val="never"/>
        <w:jc w:val="center"/>
        <w:tblLayout w:type="fixed"/>
      </w:tblPr>
      <w:tblGrid>
        <w:gridCol w:w="590"/>
        <w:gridCol w:w="2554"/>
        <w:gridCol w:w="3970"/>
        <w:gridCol w:w="1277"/>
        <w:gridCol w:w="1430"/>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0510173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紫光华宇行政执法与刑事司法衔接 信息共享软件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2013.1.14</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软著登字第</w:t>
            </w:r>
            <w:r>
              <w:rPr>
                <w:color w:val="000000"/>
                <w:spacing w:val="0"/>
                <w:w w:val="100"/>
                <w:position w:val="0"/>
              </w:rPr>
              <w:t>0651383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华宇远程接访软件</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2013.12.13</w:t>
            </w:r>
          </w:p>
        </w:tc>
      </w:tr>
    </w:tbl>
    <w:p>
      <w:pPr>
        <w:pStyle w:val="Style29"/>
        <w:keepNext w:val="0"/>
        <w:keepLines w:val="0"/>
        <w:widowControl w:val="0"/>
        <w:shd w:val="clear" w:color="auto" w:fill="auto"/>
        <w:bidi w:val="0"/>
        <w:spacing w:before="0" w:after="0" w:line="240" w:lineRule="auto"/>
        <w:ind w:left="581" w:right="0" w:firstLine="0"/>
        <w:jc w:val="left"/>
      </w:pPr>
      <w:r>
        <w:rPr>
          <w:rFonts w:ascii="Arial" w:eastAsia="Arial" w:hAnsi="Arial" w:cs="Arial"/>
          <w:color w:val="000000"/>
          <w:spacing w:val="0"/>
          <w:w w:val="100"/>
          <w:position w:val="0"/>
          <w:sz w:val="24"/>
          <w:szCs w:val="24"/>
        </w:rPr>
        <w:t>iv.</w:t>
      </w:r>
      <w:r>
        <w:rPr>
          <w:color w:val="000000"/>
          <w:spacing w:val="0"/>
          <w:w w:val="100"/>
          <w:position w:val="0"/>
        </w:rPr>
        <w:t>大连华宇的计算机软件著作权</w:t>
      </w:r>
    </w:p>
    <w:p>
      <w:pPr>
        <w:widowControl w:val="0"/>
        <w:spacing w:after="139" w:line="1" w:lineRule="exact"/>
      </w:pPr>
    </w:p>
    <w:tbl>
      <w:tblPr>
        <w:tblOverlap w:val="never"/>
        <w:jc w:val="center"/>
        <w:tblLayout w:type="fixed"/>
      </w:tblPr>
      <w:tblGrid>
        <w:gridCol w:w="682"/>
        <w:gridCol w:w="2318"/>
        <w:gridCol w:w="4114"/>
        <w:gridCol w:w="1277"/>
        <w:gridCol w:w="1430"/>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发证日期</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0595977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法院巡回办案系统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2013.8.27</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0600878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律师阅卷管理系统</w:t>
            </w:r>
            <w:r>
              <w:rPr>
                <w:color w:val="000000"/>
                <w:spacing w:val="0"/>
                <w:w w:val="100"/>
                <w:position w:val="0"/>
              </w:rPr>
              <w:t xml:space="preserve">V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2013.9.4</w:t>
            </w:r>
          </w:p>
        </w:tc>
      </w:tr>
    </w:tbl>
    <w:p>
      <w:pPr>
        <w:pStyle w:val="Style2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v.</w:t>
      </w:r>
      <w:r>
        <w:rPr>
          <w:color w:val="000000"/>
          <w:spacing w:val="0"/>
          <w:w w:val="100"/>
          <w:position w:val="0"/>
        </w:rPr>
        <w:t>航宇金信的计算机软件著作权</w:t>
      </w:r>
    </w:p>
    <w:p>
      <w:pPr>
        <w:widowControl w:val="0"/>
        <w:spacing w:after="139" w:line="1" w:lineRule="exact"/>
      </w:pPr>
    </w:p>
    <w:tbl>
      <w:tblPr>
        <w:tblOverlap w:val="never"/>
        <w:jc w:val="center"/>
        <w:tblLayout w:type="fixed"/>
      </w:tblPr>
      <w:tblGrid>
        <w:gridCol w:w="485"/>
        <w:gridCol w:w="2515"/>
        <w:gridCol w:w="4114"/>
        <w:gridCol w:w="1277"/>
        <w:gridCol w:w="1430"/>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发证日期</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0622293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垂直搜索引擎管理系统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2013.10.31</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0622582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企业食品安全追溯管理系统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2013.10.31</w:t>
            </w:r>
          </w:p>
        </w:tc>
      </w:tr>
    </w:tbl>
    <w:p>
      <w:pPr>
        <w:pStyle w:val="Style2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vi.</w:t>
      </w:r>
      <w:r>
        <w:rPr>
          <w:color w:val="000000"/>
          <w:spacing w:val="0"/>
          <w:w w:val="100"/>
          <w:position w:val="0"/>
        </w:rPr>
        <w:t>华宇软件登记的计算机软件著作权</w:t>
      </w:r>
    </w:p>
    <w:p>
      <w:pPr>
        <w:widowControl w:val="0"/>
        <w:spacing w:after="139" w:line="1" w:lineRule="exact"/>
      </w:pPr>
    </w:p>
    <w:tbl>
      <w:tblPr>
        <w:tblOverlap w:val="never"/>
        <w:jc w:val="center"/>
        <w:tblLayout w:type="fixed"/>
      </w:tblPr>
      <w:tblGrid>
        <w:gridCol w:w="485"/>
        <w:gridCol w:w="2803"/>
        <w:gridCol w:w="3826"/>
        <w:gridCol w:w="1277"/>
        <w:gridCol w:w="1430"/>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发证日期</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0649475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通用</w:t>
            </w:r>
            <w:r>
              <w:rPr>
                <w:color w:val="000000"/>
                <w:spacing w:val="0"/>
                <w:w w:val="100"/>
                <w:position w:val="0"/>
              </w:rPr>
              <w:t>MIS</w:t>
            </w:r>
            <w:r>
              <w:rPr>
                <w:rFonts w:ascii="SimSun" w:eastAsia="SimSun" w:hAnsi="SimSun" w:cs="SimSun"/>
                <w:color w:val="000000"/>
                <w:spacing w:val="0"/>
                <w:w w:val="100"/>
                <w:position w:val="0"/>
              </w:rPr>
              <w:t>系统构建平台软件</w:t>
            </w:r>
            <w:r>
              <w:rPr>
                <w:color w:val="000000"/>
                <w:spacing w:val="0"/>
                <w:w w:val="100"/>
                <w:position w:val="0"/>
              </w:rPr>
              <w:t xml:space="preserve">V </w:t>
            </w: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2013.12.11</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0653348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检察院信息管理系统</w:t>
            </w:r>
            <w:r>
              <w:rPr>
                <w:color w:val="000000"/>
                <w:spacing w:val="0"/>
                <w:w w:val="100"/>
                <w:position w:val="0"/>
              </w:rPr>
              <w:t>V6.0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2013.12.17</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0653346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法院综合信息管理系统</w:t>
            </w:r>
            <w:r>
              <w:rPr>
                <w:color w:val="000000"/>
                <w:spacing w:val="0"/>
                <w:w w:val="100"/>
                <w:position w:val="0"/>
              </w:rPr>
              <w:t>V7.6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2013.12.17</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软著登字第</w:t>
            </w:r>
            <w:r>
              <w:rPr>
                <w:color w:val="000000"/>
                <w:spacing w:val="0"/>
                <w:w w:val="100"/>
                <w:position w:val="0"/>
              </w:rPr>
              <w:t>0653241</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华宇数据传输交换平台软件</w:t>
            </w:r>
            <w:r>
              <w:rPr>
                <w:color w:val="000000"/>
                <w:spacing w:val="0"/>
                <w:w w:val="100"/>
                <w:position w:val="0"/>
              </w:rPr>
              <w:t xml:space="preserve">V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2013.12.17</w:t>
            </w:r>
          </w:p>
        </w:tc>
      </w:tr>
    </w:tbl>
    <w:p>
      <w:pPr>
        <w:widowControl w:val="0"/>
        <w:spacing w:after="79" w:line="1" w:lineRule="exact"/>
      </w:pPr>
    </w:p>
    <w:p>
      <w:pPr>
        <w:pStyle w:val="Style16"/>
        <w:keepNext w:val="0"/>
        <w:keepLines w:val="0"/>
        <w:widowControl w:val="0"/>
        <w:shd w:val="clear" w:color="auto" w:fill="auto"/>
        <w:bidi w:val="0"/>
        <w:spacing w:before="0" w:after="240" w:line="240" w:lineRule="auto"/>
        <w:ind w:left="0" w:right="0" w:firstLine="500"/>
        <w:jc w:val="left"/>
      </w:pPr>
      <w:bookmarkStart w:id="87" w:name="bookmark87"/>
      <w:r>
        <w:rPr>
          <w:rFonts w:ascii="Arial" w:eastAsia="Arial" w:hAnsi="Arial" w:cs="Arial"/>
          <w:b/>
          <w:bCs/>
          <w:color w:val="000000"/>
          <w:spacing w:val="0"/>
          <w:w w:val="100"/>
          <w:position w:val="0"/>
          <w:sz w:val="24"/>
          <w:szCs w:val="24"/>
        </w:rPr>
        <w:t>2</w:t>
      </w:r>
      <w:bookmarkEnd w:id="87"/>
      <w:r>
        <w:rPr>
          <w:rFonts w:ascii="Arial" w:eastAsia="Arial" w:hAnsi="Arial" w:cs="Arial"/>
          <w:b/>
          <w:bCs/>
          <w:color w:val="000000"/>
          <w:spacing w:val="0"/>
          <w:w w:val="100"/>
          <w:position w:val="0"/>
          <w:sz w:val="24"/>
          <w:szCs w:val="24"/>
        </w:rPr>
        <w:t>）</w:t>
      </w:r>
      <w:r>
        <w:rPr>
          <w:b/>
          <w:bCs/>
          <w:color w:val="000000"/>
          <w:spacing w:val="0"/>
          <w:w w:val="100"/>
          <w:position w:val="0"/>
        </w:rPr>
        <w:t>新增专利</w:t>
      </w:r>
    </w:p>
    <w:p>
      <w:pPr>
        <w:pStyle w:val="Style16"/>
        <w:keepNext w:val="0"/>
        <w:keepLines w:val="0"/>
        <w:widowControl w:val="0"/>
        <w:shd w:val="clear" w:color="auto" w:fill="auto"/>
        <w:bidi w:val="0"/>
        <w:spacing w:before="0" w:after="140" w:line="240" w:lineRule="auto"/>
        <w:ind w:left="0" w:right="0" w:firstLine="500"/>
        <w:jc w:val="left"/>
      </w:pPr>
      <w:r>
        <w:rPr>
          <w:b/>
          <w:bCs/>
          <w:color w:val="000000"/>
          <w:spacing w:val="0"/>
          <w:w w:val="100"/>
          <w:position w:val="0"/>
        </w:rPr>
        <w:t>华宇软件登记的专利</w:t>
      </w:r>
    </w:p>
    <w:tbl>
      <w:tblPr>
        <w:tblOverlap w:val="never"/>
        <w:jc w:val="center"/>
        <w:tblLayout w:type="fixed"/>
      </w:tblPr>
      <w:tblGrid>
        <w:gridCol w:w="590"/>
        <w:gridCol w:w="2837"/>
        <w:gridCol w:w="1699"/>
        <w:gridCol w:w="1987"/>
        <w:gridCol w:w="1843"/>
        <w:gridCol w:w="864"/>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授权日期</w:t>
            </w:r>
            <w:r>
              <w:rPr>
                <w:b/>
                <w:bCs/>
                <w:color w:val="000000"/>
                <w:spacing w:val="0"/>
                <w:w w:val="100"/>
                <w:position w:val="0"/>
              </w:rPr>
              <w:t>/</w:t>
            </w: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授权号</w:t>
            </w:r>
            <w:r>
              <w:rPr>
                <w:b/>
                <w:bCs/>
                <w:color w:val="000000"/>
                <w:spacing w:val="0"/>
                <w:w w:val="100"/>
                <w:position w:val="0"/>
              </w:rPr>
              <w:t>/</w:t>
            </w:r>
            <w:r>
              <w:rPr>
                <w:rFonts w:ascii="SimSun" w:eastAsia="SimSun" w:hAnsi="SimSun" w:cs="SimSun"/>
                <w:b/>
                <w:bCs/>
                <w:color w:val="000000"/>
                <w:spacing w:val="0"/>
                <w:w w:val="100"/>
                <w:position w:val="0"/>
              </w:rPr>
              <w:t>申请号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状态</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高清采集主机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201330244565.0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受理</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高清庭审主机（</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201330244613.6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受理</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高清庭审主机（</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201330244698.8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受理</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500"/>
        <w:jc w:val="left"/>
      </w:pPr>
      <w:bookmarkStart w:id="88" w:name="bookmark88"/>
      <w:r>
        <w:rPr>
          <w:rFonts w:ascii="Arial" w:eastAsia="Arial" w:hAnsi="Arial" w:cs="Arial"/>
          <w:b/>
          <w:bCs/>
          <w:color w:val="000000"/>
          <w:spacing w:val="0"/>
          <w:w w:val="100"/>
          <w:position w:val="0"/>
          <w:sz w:val="24"/>
          <w:szCs w:val="24"/>
        </w:rPr>
        <w:t>3</w:t>
      </w:r>
      <w:bookmarkEnd w:id="88"/>
      <w:r>
        <w:rPr>
          <w:rFonts w:ascii="Arial" w:eastAsia="Arial" w:hAnsi="Arial" w:cs="Arial"/>
          <w:b/>
          <w:bCs/>
          <w:color w:val="000000"/>
          <w:spacing w:val="0"/>
          <w:w w:val="100"/>
          <w:position w:val="0"/>
          <w:sz w:val="24"/>
          <w:szCs w:val="24"/>
        </w:rPr>
        <w:t>）</w:t>
      </w:r>
      <w:r>
        <w:rPr>
          <w:b/>
          <w:bCs/>
          <w:color w:val="000000"/>
          <w:spacing w:val="0"/>
          <w:w w:val="100"/>
          <w:position w:val="0"/>
        </w:rPr>
        <w:t>新增土地使用权</w:t>
      </w:r>
    </w:p>
    <w:p>
      <w:pPr>
        <w:pStyle w:val="Style16"/>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月，大连华宇以人民币</w:t>
      </w:r>
      <w:r>
        <w:rPr>
          <w:rFonts w:ascii="Arial" w:eastAsia="Arial" w:hAnsi="Arial" w:cs="Arial"/>
          <w:color w:val="000000"/>
          <w:spacing w:val="0"/>
          <w:w w:val="100"/>
          <w:position w:val="0"/>
          <w:sz w:val="24"/>
          <w:szCs w:val="24"/>
        </w:rPr>
        <w:t>1,417</w:t>
      </w:r>
      <w:r>
        <w:rPr>
          <w:color w:val="000000"/>
          <w:spacing w:val="0"/>
          <w:w w:val="100"/>
          <w:position w:val="0"/>
        </w:rPr>
        <w:t>万元竞得位于大连市甘井子区辛寨子街道大东沟</w:t>
      </w:r>
    </w:p>
    <w:p>
      <w:pPr>
        <w:pStyle w:val="Style16"/>
        <w:keepNext w:val="0"/>
        <w:keepLines w:val="0"/>
        <w:widowControl w:val="0"/>
        <w:shd w:val="clear" w:color="auto" w:fill="auto"/>
        <w:bidi w:val="0"/>
        <w:spacing w:before="0" w:after="80" w:line="389" w:lineRule="exact"/>
        <w:ind w:left="0" w:right="0" w:firstLine="0"/>
        <w:jc w:val="left"/>
      </w:pPr>
      <w:r>
        <w:rPr>
          <w:color w:val="000000"/>
          <w:spacing w:val="0"/>
          <w:w w:val="100"/>
          <w:position w:val="0"/>
        </w:rPr>
        <w:t>村</w:t>
      </w:r>
      <w:r>
        <w:rPr>
          <w:rFonts w:ascii="Arial" w:eastAsia="Arial" w:hAnsi="Arial" w:cs="Arial"/>
          <w:color w:val="000000"/>
          <w:spacing w:val="0"/>
          <w:w w:val="100"/>
          <w:position w:val="0"/>
          <w:sz w:val="24"/>
          <w:szCs w:val="24"/>
        </w:rPr>
        <w:t>Q2</w:t>
      </w:r>
      <w:r>
        <w:rPr>
          <w:color w:val="000000"/>
          <w:spacing w:val="0"/>
          <w:w w:val="100"/>
          <w:position w:val="0"/>
        </w:rPr>
        <w:t>地块的土地使用权（地块面积</w:t>
      </w:r>
      <w:r>
        <w:rPr>
          <w:rFonts w:ascii="Arial" w:eastAsia="Arial" w:hAnsi="Arial" w:cs="Arial"/>
          <w:color w:val="000000"/>
          <w:spacing w:val="0"/>
          <w:w w:val="100"/>
          <w:position w:val="0"/>
          <w:sz w:val="24"/>
          <w:szCs w:val="24"/>
        </w:rPr>
        <w:t>15185.5</w:t>
      </w:r>
      <w:r>
        <w:rPr>
          <w:color w:val="000000"/>
          <w:spacing w:val="0"/>
          <w:w w:val="100"/>
          <w:position w:val="0"/>
        </w:rPr>
        <w:t>平方米）。</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日取得《建设用地规划 许可证》，</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2</w:t>
      </w:r>
      <w:r>
        <w:rPr>
          <w:color w:val="000000"/>
          <w:spacing w:val="0"/>
          <w:w w:val="100"/>
          <w:position w:val="0"/>
        </w:rPr>
        <w:t>日完成契税缴纳。日前，《国有土地使用证》目前正在办理中。</w:t>
      </w:r>
    </w:p>
    <w:p>
      <w:pPr>
        <w:pStyle w:val="Style16"/>
        <w:keepNext w:val="0"/>
        <w:keepLines w:val="0"/>
        <w:widowControl w:val="0"/>
        <w:shd w:val="clear" w:color="auto" w:fill="auto"/>
        <w:bidi w:val="0"/>
        <w:spacing w:before="0" w:after="0" w:line="403" w:lineRule="exact"/>
        <w:ind w:left="0" w:right="0" w:firstLine="500"/>
        <w:jc w:val="left"/>
      </w:pPr>
      <w:bookmarkStart w:id="89" w:name="bookmark89"/>
      <w:r>
        <w:rPr>
          <w:rFonts w:ascii="Arial" w:eastAsia="Arial" w:hAnsi="Arial" w:cs="Arial"/>
          <w:b/>
          <w:bCs/>
          <w:color w:val="000000"/>
          <w:spacing w:val="0"/>
          <w:w w:val="100"/>
          <w:position w:val="0"/>
          <w:sz w:val="24"/>
          <w:szCs w:val="24"/>
        </w:rPr>
        <w:t>4</w:t>
      </w:r>
      <w:bookmarkEnd w:id="89"/>
      <w:r>
        <w:rPr>
          <w:rFonts w:ascii="Arial" w:eastAsia="Arial" w:hAnsi="Arial" w:cs="Arial"/>
          <w:b/>
          <w:bCs/>
          <w:color w:val="000000"/>
          <w:spacing w:val="0"/>
          <w:w w:val="100"/>
          <w:position w:val="0"/>
          <w:sz w:val="24"/>
          <w:szCs w:val="24"/>
        </w:rPr>
        <w:t>）</w:t>
      </w:r>
      <w:r>
        <w:rPr>
          <w:b/>
          <w:bCs/>
          <w:color w:val="000000"/>
          <w:spacing w:val="0"/>
          <w:w w:val="100"/>
          <w:position w:val="0"/>
        </w:rPr>
        <w:t>核心技术人员</w:t>
      </w:r>
    </w:p>
    <w:p>
      <w:pPr>
        <w:pStyle w:val="Style16"/>
        <w:keepNext w:val="0"/>
        <w:keepLines w:val="0"/>
        <w:widowControl w:val="0"/>
        <w:shd w:val="clear" w:color="auto" w:fill="auto"/>
        <w:bidi w:val="0"/>
        <w:spacing w:before="0" w:after="80" w:line="403" w:lineRule="exact"/>
        <w:ind w:left="0" w:right="0" w:firstLine="500"/>
        <w:jc w:val="left"/>
      </w:pP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月，王川先生因个人原因辞去副总经理职务。辞职后，王川先生不再担任公司 其他任何职务。王川先生所负责的工作暂由公司董事、副总经理赵晓明先生兼任。</w:t>
      </w:r>
    </w:p>
    <w:p>
      <w:pPr>
        <w:pStyle w:val="Style16"/>
        <w:keepNext w:val="0"/>
        <w:keepLines w:val="0"/>
        <w:widowControl w:val="0"/>
        <w:shd w:val="clear" w:color="auto" w:fill="auto"/>
        <w:bidi w:val="0"/>
        <w:spacing w:before="0" w:after="120" w:line="403" w:lineRule="exact"/>
        <w:ind w:left="0" w:right="0" w:firstLine="500"/>
        <w:jc w:val="left"/>
      </w:pPr>
      <w:r>
        <w:rPr>
          <w:color w:val="000000"/>
          <w:spacing w:val="0"/>
          <w:w w:val="100"/>
          <w:position w:val="0"/>
        </w:rPr>
        <w:t>报告期内，公司无其他核心竞争力存在重大变化。</w:t>
      </w:r>
      <w:r>
        <w:br w:type="page"/>
      </w:r>
    </w:p>
    <w:p>
      <w:pPr>
        <w:pStyle w:val="Style16"/>
        <w:keepNext w:val="0"/>
        <w:keepLines w:val="0"/>
        <w:widowControl w:val="0"/>
        <w:shd w:val="clear" w:color="auto" w:fill="auto"/>
        <w:bidi w:val="0"/>
        <w:spacing w:before="0" w:after="380" w:line="240" w:lineRule="auto"/>
        <w:ind w:left="0" w:right="0" w:firstLine="140"/>
        <w:jc w:val="left"/>
      </w:pPr>
      <w:bookmarkStart w:id="90" w:name="bookmark90"/>
      <w:r>
        <w:rPr>
          <w:b/>
          <w:bCs/>
          <w:color w:val="000000"/>
          <w:spacing w:val="0"/>
          <w:w w:val="100"/>
          <w:position w:val="0"/>
          <w:sz w:val="28"/>
          <w:szCs w:val="28"/>
        </w:rPr>
        <w:t>（</w:t>
      </w:r>
      <w:bookmarkEnd w:id="90"/>
      <w:r>
        <w:rPr>
          <w:rFonts w:ascii="Arial" w:eastAsia="Arial" w:hAnsi="Arial" w:cs="Arial"/>
          <w:b/>
          <w:bCs/>
          <w:color w:val="000000"/>
          <w:spacing w:val="0"/>
          <w:w w:val="100"/>
          <w:position w:val="0"/>
          <w:sz w:val="24"/>
          <w:szCs w:val="24"/>
        </w:rPr>
        <w:t>5</w:t>
      </w:r>
      <w:r>
        <w:rPr>
          <w:b/>
          <w:bCs/>
          <w:color w:val="000000"/>
          <w:spacing w:val="0"/>
          <w:w w:val="100"/>
          <w:position w:val="0"/>
        </w:rPr>
        <w:t>）投资状况分析</w:t>
      </w:r>
    </w:p>
    <w:p>
      <w:pPr>
        <w:pStyle w:val="Style16"/>
        <w:keepNext w:val="0"/>
        <w:keepLines w:val="0"/>
        <w:widowControl w:val="0"/>
        <w:shd w:val="clear" w:color="auto" w:fill="auto"/>
        <w:bidi w:val="0"/>
        <w:spacing w:before="0" w:after="120" w:line="240" w:lineRule="auto"/>
        <w:ind w:left="0" w:right="0" w:firstLine="480"/>
        <w:jc w:val="left"/>
      </w:pPr>
      <w:r>
        <w:rPr>
          <w:rFonts w:ascii="Arial" w:eastAsia="Arial" w:hAnsi="Arial" w:cs="Arial"/>
          <w:b/>
          <w:bCs/>
          <w:color w:val="000000"/>
          <w:spacing w:val="0"/>
          <w:w w:val="100"/>
          <w:position w:val="0"/>
          <w:sz w:val="24"/>
          <w:szCs w:val="24"/>
        </w:rPr>
        <w:t>1）</w:t>
      </w:r>
      <w:r>
        <w:rPr>
          <w:b/>
          <w:bCs/>
          <w:color w:val="000000"/>
          <w:spacing w:val="0"/>
          <w:w w:val="100"/>
          <w:position w:val="0"/>
        </w:rPr>
        <w:t>募集资金总体使用情况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单位：万元</w:t>
      </w:r>
    </w:p>
    <w:tbl>
      <w:tblPr>
        <w:tblOverlap w:val="never"/>
        <w:jc w:val="center"/>
        <w:tblLayout w:type="fixed"/>
      </w:tblPr>
      <w:tblGrid>
        <w:gridCol w:w="4118"/>
        <w:gridCol w:w="5486"/>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51,481.18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11,828.88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31,191.82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2342"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经中国证券监督管理委员会证监许可</w:t>
            </w:r>
            <w:r>
              <w:rPr>
                <w:color w:val="000000"/>
                <w:spacing w:val="0"/>
                <w:w w:val="100"/>
                <w:position w:val="0"/>
              </w:rPr>
              <w:t>[2011]1492</w:t>
            </w:r>
            <w:r>
              <w:rPr>
                <w:rFonts w:ascii="SimSun" w:eastAsia="SimSun" w:hAnsi="SimSun" w:cs="SimSun"/>
                <w:color w:val="000000"/>
                <w:spacing w:val="0"/>
                <w:w w:val="100"/>
                <w:position w:val="0"/>
              </w:rPr>
              <w:t>号文核准，公司委托主承销商国信证券股份有限公 司</w:t>
            </w:r>
            <w:r>
              <w:rPr>
                <w:color w:val="000000"/>
                <w:spacing w:val="0"/>
                <w:w w:val="100"/>
                <w:position w:val="0"/>
              </w:rPr>
              <w:t>（</w:t>
            </w:r>
            <w:r>
              <w:rPr>
                <w:rFonts w:ascii="SimSun" w:eastAsia="SimSun" w:hAnsi="SimSun" w:cs="SimSun"/>
                <w:color w:val="000000"/>
                <w:spacing w:val="0"/>
                <w:w w:val="100"/>
                <w:position w:val="0"/>
              </w:rPr>
              <w:t>以下简称</w:t>
            </w:r>
            <w:r>
              <w:rPr>
                <w:color w:val="000000"/>
                <w:spacing w:val="0"/>
                <w:w w:val="100"/>
                <w:position w:val="0"/>
              </w:rPr>
              <w:t>“</w:t>
            </w:r>
            <w:r>
              <w:rPr>
                <w:rFonts w:ascii="SimSun" w:eastAsia="SimSun" w:hAnsi="SimSun" w:cs="SimSun"/>
                <w:color w:val="000000"/>
                <w:spacing w:val="0"/>
                <w:w w:val="100"/>
                <w:position w:val="0"/>
              </w:rPr>
              <w:t>国信证券</w:t>
            </w:r>
            <w:r>
              <w:rPr>
                <w:color w:val="000000"/>
                <w:spacing w:val="0"/>
                <w:w w:val="100"/>
                <w:position w:val="0"/>
              </w:rPr>
              <w:t>”）</w:t>
            </w:r>
            <w:r>
              <w:rPr>
                <w:rFonts w:ascii="SimSun" w:eastAsia="SimSun" w:hAnsi="SimSun" w:cs="SimSun"/>
                <w:color w:val="000000"/>
                <w:spacing w:val="0"/>
                <w:w w:val="100"/>
                <w:position w:val="0"/>
              </w:rPr>
              <w:t>首次公开发行人民币普通股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1,850</w:t>
            </w:r>
            <w:r>
              <w:rPr>
                <w:rFonts w:ascii="SimSun" w:eastAsia="SimSun" w:hAnsi="SimSun" w:cs="SimSun"/>
                <w:color w:val="000000"/>
                <w:spacing w:val="0"/>
                <w:w w:val="100"/>
                <w:position w:val="0"/>
              </w:rPr>
              <w:t>万股（每股面值</w:t>
            </w:r>
            <w:r>
              <w:rPr>
                <w:color w:val="000000"/>
                <w:spacing w:val="0"/>
                <w:w w:val="100"/>
                <w:position w:val="0"/>
              </w:rPr>
              <w:t>1</w:t>
            </w:r>
            <w:r>
              <w:rPr>
                <w:rFonts w:ascii="SimSun" w:eastAsia="SimSun" w:hAnsi="SimSun" w:cs="SimSun"/>
                <w:color w:val="000000"/>
                <w:spacing w:val="0"/>
                <w:w w:val="100"/>
                <w:position w:val="0"/>
              </w:rPr>
              <w:t>元），每股发行价 格为</w:t>
            </w:r>
            <w:r>
              <w:rPr>
                <w:color w:val="000000"/>
                <w:spacing w:val="0"/>
                <w:w w:val="100"/>
                <w:position w:val="0"/>
              </w:rPr>
              <w:t>30.80</w:t>
            </w:r>
            <w:r>
              <w:rPr>
                <w:rFonts w:ascii="SimSun" w:eastAsia="SimSun" w:hAnsi="SimSun" w:cs="SimSun"/>
                <w:color w:val="000000"/>
                <w:spacing w:val="0"/>
                <w:w w:val="100"/>
                <w:position w:val="0"/>
              </w:rPr>
              <w:t>元，募集资金总额为</w:t>
            </w:r>
            <w:r>
              <w:rPr>
                <w:color w:val="000000"/>
                <w:spacing w:val="0"/>
                <w:w w:val="100"/>
                <w:position w:val="0"/>
              </w:rPr>
              <w:t>56,980.00</w:t>
            </w:r>
            <w:r>
              <w:rPr>
                <w:rFonts w:ascii="SimSun" w:eastAsia="SimSun" w:hAnsi="SimSun" w:cs="SimSun"/>
                <w:color w:val="000000"/>
                <w:spacing w:val="0"/>
                <w:w w:val="100"/>
                <w:position w:val="0"/>
              </w:rPr>
              <w:t>万元；扣除发行费用后募集资金净额为</w:t>
            </w:r>
            <w:r>
              <w:rPr>
                <w:color w:val="000000"/>
                <w:spacing w:val="0"/>
                <w:w w:val="100"/>
                <w:position w:val="0"/>
              </w:rPr>
              <w:t>51,481.18</w:t>
            </w:r>
            <w:r>
              <w:rPr>
                <w:rFonts w:ascii="SimSun" w:eastAsia="SimSun" w:hAnsi="SimSun" w:cs="SimSun"/>
                <w:color w:val="000000"/>
                <w:spacing w:val="0"/>
                <w:w w:val="100"/>
                <w:position w:val="0"/>
              </w:rPr>
              <w:t>万元。该 募集资金到位情况已经兴华会计师事务所有限责任公司审验，并于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日出具了 （</w:t>
            </w:r>
            <w:r>
              <w:rPr>
                <w:color w:val="000000"/>
                <w:spacing w:val="0"/>
                <w:w w:val="100"/>
                <w:position w:val="0"/>
              </w:rPr>
              <w:t>2011</w:t>
            </w:r>
            <w:r>
              <w:rPr>
                <w:rFonts w:ascii="SimSun" w:eastAsia="SimSun" w:hAnsi="SimSun" w:cs="SimSun"/>
                <w:color w:val="000000"/>
                <w:spacing w:val="0"/>
                <w:w w:val="100"/>
                <w:position w:val="0"/>
              </w:rPr>
              <w:t>） 京会兴（验）字第</w:t>
            </w:r>
            <w:r>
              <w:rPr>
                <w:color w:val="000000"/>
                <w:spacing w:val="0"/>
                <w:w w:val="100"/>
                <w:position w:val="0"/>
              </w:rPr>
              <w:t>7-017</w:t>
            </w:r>
            <w:r>
              <w:rPr>
                <w:rFonts w:ascii="SimSun" w:eastAsia="SimSun" w:hAnsi="SimSun" w:cs="SimSun"/>
                <w:color w:val="000000"/>
                <w:spacing w:val="0"/>
                <w:w w:val="100"/>
                <w:position w:val="0"/>
              </w:rPr>
              <w:t>号《验资报告》。</w:t>
            </w:r>
          </w:p>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日，公司已累计投入募集资金总额为</w:t>
            </w:r>
            <w:r>
              <w:rPr>
                <w:color w:val="000000"/>
                <w:spacing w:val="0"/>
                <w:w w:val="100"/>
                <w:position w:val="0"/>
              </w:rPr>
              <w:t>31,191.82</w:t>
            </w:r>
            <w:r>
              <w:rPr>
                <w:rFonts w:ascii="SimSun" w:eastAsia="SimSun" w:hAnsi="SimSun" w:cs="SimSun"/>
                <w:color w:val="000000"/>
                <w:spacing w:val="0"/>
                <w:w w:val="100"/>
                <w:position w:val="0"/>
              </w:rPr>
              <w:t>万元，其中报告期内投入 募投项目金额</w:t>
            </w:r>
            <w:r>
              <w:rPr>
                <w:color w:val="000000"/>
                <w:spacing w:val="0"/>
                <w:w w:val="100"/>
                <w:position w:val="0"/>
              </w:rPr>
              <w:t>11,828.88</w:t>
            </w:r>
            <w:r>
              <w:rPr>
                <w:rFonts w:ascii="SimSun" w:eastAsia="SimSun" w:hAnsi="SimSun" w:cs="SimSun"/>
                <w:color w:val="000000"/>
                <w:spacing w:val="0"/>
                <w:w w:val="100"/>
                <w:position w:val="0"/>
              </w:rPr>
              <w:t>万元。</w:t>
            </w:r>
          </w:p>
        </w:tc>
      </w:tr>
    </w:tbl>
    <w:p>
      <w:pPr>
        <w:sectPr>
          <w:footnotePr>
            <w:pos w:val="pageBottom"/>
            <w:numFmt w:val="decimal"/>
            <w:numRestart w:val="continuous"/>
          </w:footnotePr>
          <w:pgSz w:w="11900" w:h="16840"/>
          <w:pgMar w:top="1364" w:right="938" w:bottom="1450" w:left="1044" w:header="0" w:footer="3" w:gutter="0"/>
          <w:cols w:space="720"/>
          <w:noEndnote/>
          <w:rtlGutter w:val="0"/>
          <w:docGrid w:linePitch="360"/>
        </w:sectPr>
      </w:pPr>
    </w:p>
    <w:p>
      <w:pPr>
        <w:pStyle w:val="Style16"/>
        <w:keepNext w:val="0"/>
        <w:keepLines w:val="0"/>
        <w:widowControl w:val="0"/>
        <w:shd w:val="clear" w:color="auto" w:fill="auto"/>
        <w:bidi w:val="0"/>
        <w:spacing w:before="0" w:after="120" w:line="240" w:lineRule="auto"/>
        <w:ind w:left="0" w:right="0" w:firstLine="700"/>
        <w:jc w:val="left"/>
      </w:pPr>
      <w:r>
        <w:rPr>
          <w:rFonts w:ascii="Arial" w:eastAsia="Arial" w:hAnsi="Arial" w:cs="Arial"/>
          <w:b/>
          <w:bCs/>
          <w:color w:val="000000"/>
          <w:spacing w:val="0"/>
          <w:w w:val="100"/>
          <w:position w:val="0"/>
          <w:sz w:val="24"/>
          <w:szCs w:val="24"/>
        </w:rPr>
        <w:t>2)</w:t>
      </w:r>
      <w:r>
        <w:rPr>
          <w:b/>
          <w:bCs/>
          <w:color w:val="000000"/>
          <w:spacing w:val="0"/>
          <w:w w:val="100"/>
          <w:position w:val="0"/>
        </w:rPr>
        <w:t>募集资金承诺项目情况</w:t>
      </w:r>
    </w:p>
    <w:p>
      <w:pPr>
        <w:pStyle w:val="Style29"/>
        <w:keepNext w:val="0"/>
        <w:keepLines w:val="0"/>
        <w:widowControl w:val="0"/>
        <w:shd w:val="clear" w:color="auto" w:fill="auto"/>
        <w:bidi w:val="0"/>
        <w:spacing w:before="0" w:after="0" w:line="240" w:lineRule="auto"/>
        <w:ind w:left="13118" w:right="0" w:firstLine="0"/>
        <w:jc w:val="left"/>
        <w:rPr>
          <w:sz w:val="20"/>
          <w:szCs w:val="20"/>
        </w:rPr>
      </w:pPr>
      <w:r>
        <w:rPr>
          <w:b/>
          <w:bCs/>
          <w:color w:val="000000"/>
          <w:spacing w:val="0"/>
          <w:w w:val="100"/>
          <w:position w:val="0"/>
          <w:sz w:val="20"/>
          <w:szCs w:val="20"/>
        </w:rPr>
        <w:t>单位：万元</w:t>
      </w:r>
    </w:p>
    <w:tbl>
      <w:tblPr>
        <w:tblOverlap w:val="never"/>
        <w:jc w:val="center"/>
        <w:tblLayout w:type="fixed"/>
      </w:tblPr>
      <w:tblGrid>
        <w:gridCol w:w="1939"/>
        <w:gridCol w:w="994"/>
        <w:gridCol w:w="1133"/>
        <w:gridCol w:w="1133"/>
        <w:gridCol w:w="994"/>
        <w:gridCol w:w="989"/>
        <w:gridCol w:w="1277"/>
        <w:gridCol w:w="2126"/>
        <w:gridCol w:w="850"/>
        <w:gridCol w:w="994"/>
        <w:gridCol w:w="850"/>
        <w:gridCol w:w="1147"/>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承诺投资项目和超 募资金投向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是否已变 更项目</w:t>
            </w:r>
            <w:r>
              <w:rPr>
                <w:color w:val="000000"/>
                <w:spacing w:val="0"/>
                <w:w w:val="100"/>
                <w:position w:val="0"/>
              </w:rPr>
              <w:t>(</w:t>
            </w:r>
            <w:r>
              <w:rPr>
                <w:rFonts w:ascii="SimSun" w:eastAsia="SimSun" w:hAnsi="SimSun" w:cs="SimSun"/>
                <w:color w:val="000000"/>
                <w:spacing w:val="0"/>
                <w:w w:val="100"/>
                <w:position w:val="0"/>
              </w:rPr>
              <w:t>含 部分变更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募集资金承 诺投资总额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pPr>
            <w:r>
              <w:rPr>
                <w:rFonts w:ascii="SimSun" w:eastAsia="SimSun" w:hAnsi="SimSun" w:cs="SimSun"/>
                <w:color w:val="000000"/>
                <w:spacing w:val="0"/>
                <w:w w:val="100"/>
                <w:position w:val="0"/>
              </w:rPr>
              <w:t>调整后投资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截至期末投</w:t>
            </w:r>
          </w:p>
          <w:p>
            <w:pPr>
              <w:pStyle w:val="Style23"/>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资进度</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 xml:space="preserve">)(3) </w:t>
            </w:r>
            <w:r>
              <w:rPr>
                <w:rFonts w:ascii="SimSun" w:eastAsia="SimSun" w:hAnsi="SimSun" w:cs="SimSun"/>
                <w:color w:val="000000"/>
                <w:spacing w:val="0"/>
                <w:w w:val="100"/>
                <w:position w:val="0"/>
              </w:rPr>
              <w:t xml:space="preserve">= </w:t>
            </w: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项目达到预定可使用 状态日期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截止报告 期末累计 实现的效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项目可行性 是否发生重 大变化</w:t>
            </w:r>
          </w:p>
        </w:tc>
      </w:tr>
      <w:tr>
        <w:trPr>
          <w:trHeight w:val="422" w:hRule="exact"/>
        </w:trPr>
        <w:tc>
          <w:tcPr>
            <w:gridSpan w:val="1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数字法院智能管理 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电子检务管理系统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5,583.54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5,583.54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商业智能分析应用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华宇政务应用支撑 和研发平台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1,973.52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1,973.52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信息应用运维管理 与服务系统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19,477.52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gridSpan w:val="1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7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收购子公司航宇金 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建设实施</w:t>
            </w:r>
            <w:r>
              <w:rPr>
                <w:color w:val="000000"/>
                <w:spacing w:val="0"/>
                <w:w w:val="100"/>
                <w:position w:val="0"/>
              </w:rPr>
              <w:t>“</w:t>
            </w:r>
            <w:r>
              <w:rPr>
                <w:rFonts w:ascii="SimSun" w:eastAsia="SimSun" w:hAnsi="SimSun" w:cs="SimSun"/>
                <w:color w:val="000000"/>
                <w:spacing w:val="0"/>
                <w:w w:val="100"/>
                <w:position w:val="0"/>
              </w:rPr>
              <w:t>华宇(大 连)研发基地项目</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2,773.92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归还银行贷款(如 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补充流动资金(如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9,800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39"/>
        <w:gridCol w:w="994"/>
        <w:gridCol w:w="1133"/>
        <w:gridCol w:w="1133"/>
        <w:gridCol w:w="994"/>
        <w:gridCol w:w="989"/>
        <w:gridCol w:w="1277"/>
        <w:gridCol w:w="2126"/>
        <w:gridCol w:w="850"/>
        <w:gridCol w:w="994"/>
        <w:gridCol w:w="850"/>
        <w:gridCol w:w="1147"/>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9,173.92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43,450.52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43,450.52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31,191.82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0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440"/>
              <w:jc w:val="both"/>
            </w:pPr>
            <w:r>
              <w:rPr>
                <w:rFonts w:ascii="SimSun" w:eastAsia="SimSun" w:hAnsi="SimSun" w:cs="SimSun"/>
                <w:color w:val="000000"/>
                <w:spacing w:val="0"/>
                <w:w w:val="100"/>
                <w:position w:val="0"/>
              </w:rPr>
              <w:t>华宇软件于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日在深圳证券交易所创业板挂牌上市，在此之前公司尚未取得募集资金，由于存在资金缺口，公司 在</w:t>
            </w:r>
            <w:r>
              <w:rPr>
                <w:color w:val="000000"/>
                <w:spacing w:val="0"/>
                <w:w w:val="100"/>
                <w:position w:val="0"/>
              </w:rPr>
              <w:t>2009</w:t>
            </w:r>
            <w:r>
              <w:rPr>
                <w:rFonts w:ascii="SimSun" w:eastAsia="SimSun" w:hAnsi="SimSun" w:cs="SimSun"/>
                <w:color w:val="000000"/>
                <w:spacing w:val="0"/>
                <w:w w:val="100"/>
                <w:position w:val="0"/>
              </w:rPr>
              <w:t>年或</w:t>
            </w:r>
            <w:r>
              <w:rPr>
                <w:color w:val="000000"/>
                <w:spacing w:val="0"/>
                <w:w w:val="100"/>
                <w:position w:val="0"/>
              </w:rPr>
              <w:t>2010</w:t>
            </w:r>
            <w:r>
              <w:rPr>
                <w:rFonts w:ascii="SimSun" w:eastAsia="SimSun" w:hAnsi="SimSun" w:cs="SimSun"/>
                <w:color w:val="000000"/>
                <w:spacing w:val="0"/>
                <w:w w:val="100"/>
                <w:position w:val="0"/>
              </w:rPr>
              <w:t>年起仅以自筹资金的方式对五个募集资金投资项目进行了小规模投入，也取得了部分阶段性成果，但总体来说并未 按照募集资金投资项目原定计划进行实施。近两年业界基于云计算、物联网等技术的应用逐渐成熟，将成为未来一段时期内行业信息化 建设的重点和亮点，结合公司主营行业信息化建设的要求和特点，增加对这些技术的应用将带来更大的经济效益和社会效益。</w:t>
            </w:r>
          </w:p>
          <w:p>
            <w:pPr>
              <w:pStyle w:val="Style23"/>
              <w:keepNext w:val="0"/>
              <w:keepLines w:val="0"/>
              <w:widowControl w:val="0"/>
              <w:shd w:val="clear" w:color="auto" w:fill="auto"/>
              <w:bidi w:val="0"/>
              <w:spacing w:before="0" w:after="0" w:line="317" w:lineRule="exact"/>
              <w:ind w:left="0" w:right="0" w:firstLine="440"/>
              <w:jc w:val="both"/>
            </w:pPr>
            <w:r>
              <w:rPr>
                <w:rFonts w:ascii="SimSun" w:eastAsia="SimSun" w:hAnsi="SimSun" w:cs="SimSun"/>
                <w:color w:val="000000"/>
                <w:spacing w:val="0"/>
                <w:w w:val="100"/>
                <w:position w:val="0"/>
              </w:rPr>
              <w:t>因此，华宇软件在对市场情况进行充分分析后，对五个募集资金投资项目的研发计划做了相应的调整，使募集资金投资项目更具市 场性和领先性，符合公司长期发展的需要。</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超募资金的金额、用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途及使用进展情况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4349" w:hRule="exact"/>
        </w:trPr>
        <w:tc>
          <w:tcPr>
            <w:vMerge/>
            <w:tcBorders>
              <w:left w:val="single" w:sz="4"/>
            </w:tcBorders>
            <w:shd w:val="clear" w:color="auto" w:fill="FFFFFF"/>
            <w:vAlign w:val="center"/>
          </w:tcPr>
          <w:p>
            <w:pP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440"/>
              <w:jc w:val="both"/>
            </w:pPr>
            <w:r>
              <w:rPr>
                <w:rFonts w:ascii="SimSun" w:eastAsia="SimSun" w:hAnsi="SimSun" w:cs="SimSun"/>
                <w:color w:val="000000"/>
                <w:spacing w:val="0"/>
                <w:w w:val="100"/>
                <w:position w:val="0"/>
              </w:rPr>
              <w:t>公司超募资金总额为</w:t>
            </w:r>
            <w:r>
              <w:rPr>
                <w:color w:val="000000"/>
                <w:spacing w:val="0"/>
                <w:w w:val="100"/>
                <w:position w:val="0"/>
              </w:rPr>
              <w:t>32,003.66</w:t>
            </w:r>
            <w:r>
              <w:rPr>
                <w:rFonts w:ascii="SimSun" w:eastAsia="SimSun" w:hAnsi="SimSun" w:cs="SimSun"/>
                <w:color w:val="000000"/>
                <w:spacing w:val="0"/>
                <w:w w:val="100"/>
                <w:position w:val="0"/>
              </w:rPr>
              <w:t>万元。截至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日，公司超募资金使用情况如下：</w:t>
            </w:r>
          </w:p>
          <w:p>
            <w:pPr>
              <w:pStyle w:val="Style23"/>
              <w:keepNext w:val="0"/>
              <w:keepLines w:val="0"/>
              <w:widowControl w:val="0"/>
              <w:shd w:val="clear" w:color="auto" w:fill="auto"/>
              <w:tabs>
                <w:tab w:pos="720" w:val="left"/>
              </w:tabs>
              <w:bidi w:val="0"/>
              <w:spacing w:before="0" w:after="40" w:line="312" w:lineRule="exact"/>
              <w:ind w:left="0" w:right="0" w:firstLine="440"/>
              <w:jc w:val="both"/>
            </w:pP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日，公司第四届董事会第十次会议审议通过了《使用部分超募资金偿还银行贷款和永久补充流动资金的议案》， 同意使用超募资金</w:t>
            </w:r>
            <w:r>
              <w:rPr>
                <w:color w:val="000000"/>
                <w:spacing w:val="0"/>
                <w:w w:val="100"/>
                <w:position w:val="0"/>
              </w:rPr>
              <w:t>3,000</w:t>
            </w:r>
            <w:r>
              <w:rPr>
                <w:rFonts w:ascii="SimSun" w:eastAsia="SimSun" w:hAnsi="SimSun" w:cs="SimSun"/>
                <w:color w:val="000000"/>
                <w:spacing w:val="0"/>
                <w:w w:val="100"/>
                <w:position w:val="0"/>
              </w:rPr>
              <w:t>万元偿还银行贷款及</w:t>
            </w:r>
            <w:r>
              <w:rPr>
                <w:color w:val="000000"/>
                <w:spacing w:val="0"/>
                <w:w w:val="100"/>
                <w:position w:val="0"/>
              </w:rPr>
              <w:t>3,400</w:t>
            </w:r>
            <w:r>
              <w:rPr>
                <w:rFonts w:ascii="SimSun" w:eastAsia="SimSun" w:hAnsi="SimSun" w:cs="SimSun"/>
                <w:color w:val="000000"/>
                <w:spacing w:val="0"/>
                <w:w w:val="100"/>
                <w:position w:val="0"/>
              </w:rPr>
              <w:t>万元用于永久补充流动资金。截止目前，以上计划已经实施完毕。</w:t>
            </w:r>
          </w:p>
          <w:p>
            <w:pPr>
              <w:pStyle w:val="Style23"/>
              <w:keepNext w:val="0"/>
              <w:keepLines w:val="0"/>
              <w:widowControl w:val="0"/>
              <w:shd w:val="clear" w:color="auto" w:fill="auto"/>
              <w:tabs>
                <w:tab w:pos="730" w:val="left"/>
              </w:tabs>
              <w:bidi w:val="0"/>
              <w:spacing w:before="0" w:after="40" w:line="317" w:lineRule="exact"/>
              <w:ind w:left="0" w:right="0" w:firstLine="44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日，公司第四届董事会第十三次会议审议通过了《使用超募资金收购航宇金信（北京）软件有限公司</w:t>
            </w:r>
            <w:r>
              <w:rPr>
                <w:color w:val="000000"/>
                <w:spacing w:val="0"/>
                <w:w w:val="100"/>
                <w:position w:val="0"/>
              </w:rPr>
              <w:t>51%</w:t>
            </w:r>
            <w:r>
              <w:rPr>
                <w:rFonts w:ascii="SimSun" w:eastAsia="SimSun" w:hAnsi="SimSun" w:cs="SimSun"/>
                <w:color w:val="000000"/>
                <w:spacing w:val="0"/>
                <w:w w:val="100"/>
                <w:position w:val="0"/>
              </w:rPr>
              <w:t>股权 的议案》，同意使用超募资金</w:t>
            </w:r>
            <w:r>
              <w:rPr>
                <w:color w:val="000000"/>
                <w:spacing w:val="0"/>
                <w:w w:val="100"/>
                <w:position w:val="0"/>
              </w:rPr>
              <w:t>1,173</w:t>
            </w:r>
            <w:r>
              <w:rPr>
                <w:rFonts w:ascii="SimSun" w:eastAsia="SimSun" w:hAnsi="SimSun" w:cs="SimSun"/>
                <w:color w:val="000000"/>
                <w:spacing w:val="0"/>
                <w:w w:val="100"/>
                <w:position w:val="0"/>
              </w:rPr>
              <w:t>万元向陈京念先生收购航宇金信</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软件有限公司</w:t>
            </w:r>
            <w:r>
              <w:rPr>
                <w:color w:val="000000"/>
                <w:spacing w:val="0"/>
                <w:w w:val="100"/>
                <w:position w:val="0"/>
              </w:rPr>
              <w:t>51%</w:t>
            </w:r>
            <w:r>
              <w:rPr>
                <w:rFonts w:ascii="SimSun" w:eastAsia="SimSun" w:hAnsi="SimSun" w:cs="SimSun"/>
                <w:color w:val="000000"/>
                <w:spacing w:val="0"/>
                <w:w w:val="100"/>
                <w:position w:val="0"/>
              </w:rPr>
              <w:t>的股权。截止目前，以上计划已经实施完毕。</w:t>
            </w:r>
          </w:p>
          <w:p>
            <w:pPr>
              <w:pStyle w:val="Style23"/>
              <w:keepNext w:val="0"/>
              <w:keepLines w:val="0"/>
              <w:widowControl w:val="0"/>
              <w:shd w:val="clear" w:color="auto" w:fill="auto"/>
              <w:tabs>
                <w:tab w:pos="710" w:val="left"/>
              </w:tabs>
              <w:bidi w:val="0"/>
              <w:spacing w:before="0" w:after="40" w:line="310" w:lineRule="exact"/>
              <w:ind w:left="0" w:right="0" w:firstLine="440"/>
              <w:jc w:val="both"/>
            </w:pP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2013</w:t>
            </w:r>
            <w:r>
              <w:rPr>
                <w:rFonts w:ascii="SimSun" w:eastAsia="SimSun" w:hAnsi="SimSun" w:cs="SimSun"/>
                <w:color w:val="000000"/>
                <w:spacing w:val="0"/>
                <w:w w:val="100"/>
                <w:position w:val="0"/>
              </w:rPr>
              <w:t>年第一次临时股东大会会议通过了《关于使用超募资金建设实施</w:t>
            </w:r>
            <w:r>
              <w:rPr>
                <w:color w:val="000000"/>
                <w:spacing w:val="0"/>
                <w:w w:val="100"/>
                <w:position w:val="0"/>
              </w:rPr>
              <w:t>“</w:t>
            </w:r>
            <w:r>
              <w:rPr>
                <w:rFonts w:ascii="SimSun" w:eastAsia="SimSun" w:hAnsi="SimSun" w:cs="SimSun"/>
                <w:color w:val="000000"/>
                <w:spacing w:val="0"/>
                <w:w w:val="100"/>
                <w:position w:val="0"/>
              </w:rPr>
              <w:t>华宇（大连）研发基地项目</w:t>
            </w:r>
            <w:r>
              <w:rPr>
                <w:color w:val="000000"/>
                <w:spacing w:val="0"/>
                <w:w w:val="100"/>
                <w:position w:val="0"/>
              </w:rPr>
              <w:t>”</w:t>
            </w:r>
            <w:r>
              <w:rPr>
                <w:rFonts w:ascii="SimSun" w:eastAsia="SimSun" w:hAnsi="SimSun" w:cs="SimSun"/>
                <w:color w:val="000000"/>
                <w:spacing w:val="0"/>
                <w:w w:val="100"/>
                <w:position w:val="0"/>
              </w:rPr>
              <w:t>的议案》， 同意使用超募资金</w:t>
            </w:r>
            <w:r>
              <w:rPr>
                <w:color w:val="000000"/>
                <w:spacing w:val="0"/>
                <w:w w:val="100"/>
                <w:position w:val="0"/>
              </w:rPr>
              <w:t>1</w:t>
            </w:r>
            <w:r>
              <w:rPr>
                <w:rFonts w:ascii="SimSun" w:eastAsia="SimSun" w:hAnsi="SimSun" w:cs="SimSun"/>
                <w:color w:val="000000"/>
                <w:spacing w:val="0"/>
                <w:w w:val="100"/>
                <w:position w:val="0"/>
              </w:rPr>
              <w:t>亿元建设实施</w:t>
            </w:r>
            <w:r>
              <w:rPr>
                <w:color w:val="000000"/>
                <w:spacing w:val="0"/>
                <w:w w:val="100"/>
                <w:position w:val="0"/>
              </w:rPr>
              <w:t>“</w:t>
            </w:r>
            <w:r>
              <w:rPr>
                <w:rFonts w:ascii="SimSun" w:eastAsia="SimSun" w:hAnsi="SimSun" w:cs="SimSun"/>
                <w:color w:val="000000"/>
                <w:spacing w:val="0"/>
                <w:w w:val="100"/>
                <w:position w:val="0"/>
              </w:rPr>
              <w:t>华宇（大连）研发基地项目</w:t>
            </w:r>
            <w:r>
              <w:rPr>
                <w:color w:val="000000"/>
                <w:spacing w:val="0"/>
                <w:w w:val="100"/>
                <w:position w:val="0"/>
              </w:rPr>
              <w:t>”</w:t>
            </w:r>
            <w:r>
              <w:rPr>
                <w:rFonts w:ascii="SimSun" w:eastAsia="SimSun" w:hAnsi="SimSun" w:cs="SimSun"/>
                <w:color w:val="000000"/>
                <w:spacing w:val="0"/>
                <w:w w:val="100"/>
                <w:position w:val="0"/>
              </w:rPr>
              <w:t>。超募资金</w:t>
            </w:r>
            <w:r>
              <w:rPr>
                <w:color w:val="000000"/>
                <w:spacing w:val="0"/>
                <w:w w:val="100"/>
                <w:position w:val="0"/>
              </w:rPr>
              <w:t>1</w:t>
            </w:r>
            <w:r>
              <w:rPr>
                <w:rFonts w:ascii="SimSun" w:eastAsia="SimSun" w:hAnsi="SimSun" w:cs="SimSun"/>
                <w:color w:val="000000"/>
                <w:spacing w:val="0"/>
                <w:w w:val="100"/>
                <w:position w:val="0"/>
              </w:rPr>
              <w:t>亿元将分两次以增资方式注入华宇（大连）信息服务有限 公司，截至目前，首次注资</w:t>
            </w:r>
            <w:r>
              <w:rPr>
                <w:color w:val="000000"/>
                <w:spacing w:val="0"/>
                <w:w w:val="100"/>
                <w:position w:val="0"/>
              </w:rPr>
              <w:t>6,000</w:t>
            </w:r>
            <w:r>
              <w:rPr>
                <w:rFonts w:ascii="SimSun" w:eastAsia="SimSun" w:hAnsi="SimSun" w:cs="SimSun"/>
                <w:color w:val="000000"/>
                <w:spacing w:val="0"/>
                <w:w w:val="100"/>
                <w:position w:val="0"/>
              </w:rPr>
              <w:t>万元已经完成，华宇（大连）信息服务有限公司注册资金增至</w:t>
            </w:r>
            <w:r>
              <w:rPr>
                <w:color w:val="000000"/>
                <w:spacing w:val="0"/>
                <w:w w:val="100"/>
                <w:position w:val="0"/>
              </w:rPr>
              <w:t>8,000</w:t>
            </w:r>
            <w:r>
              <w:rPr>
                <w:rFonts w:ascii="SimSun" w:eastAsia="SimSun" w:hAnsi="SimSun" w:cs="SimSun"/>
                <w:color w:val="000000"/>
                <w:spacing w:val="0"/>
                <w:w w:val="100"/>
                <w:position w:val="0"/>
              </w:rPr>
              <w:t>万元。</w:t>
            </w:r>
          </w:p>
          <w:p>
            <w:pPr>
              <w:pStyle w:val="Style23"/>
              <w:keepNext w:val="0"/>
              <w:keepLines w:val="0"/>
              <w:widowControl w:val="0"/>
              <w:shd w:val="clear" w:color="auto" w:fill="auto"/>
              <w:tabs>
                <w:tab w:pos="739" w:val="left"/>
              </w:tabs>
              <w:bidi w:val="0"/>
              <w:spacing w:before="0" w:after="40" w:line="307" w:lineRule="exact"/>
              <w:ind w:left="0" w:right="0" w:firstLine="440"/>
              <w:jc w:val="both"/>
            </w:pPr>
            <w:r>
              <w:rPr>
                <w:color w:val="000000"/>
                <w:spacing w:val="0"/>
                <w:w w:val="100"/>
                <w:position w:val="0"/>
              </w:rPr>
              <w:t>4</w:t>
            </w:r>
            <w:r>
              <w:rPr>
                <w:rFonts w:ascii="SimSun" w:eastAsia="SimSun" w:hAnsi="SimSun" w:cs="SimSun"/>
                <w:color w:val="000000"/>
                <w:spacing w:val="0"/>
                <w:w w:val="100"/>
                <w:position w:val="0"/>
              </w:rPr>
              <w:t>、</w:t>
              <w:tab/>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日，公司第四届董事会第二十六次会议审议通过了《使用部分超募资金永久补充流动资金的议案》，同意使用超 募资金</w:t>
            </w:r>
            <w:r>
              <w:rPr>
                <w:color w:val="000000"/>
                <w:spacing w:val="0"/>
                <w:w w:val="100"/>
                <w:position w:val="0"/>
              </w:rPr>
              <w:t>6,400</w:t>
            </w:r>
            <w:r>
              <w:rPr>
                <w:rFonts w:ascii="SimSun" w:eastAsia="SimSun" w:hAnsi="SimSun" w:cs="SimSun"/>
                <w:color w:val="000000"/>
                <w:spacing w:val="0"/>
                <w:w w:val="100"/>
                <w:position w:val="0"/>
              </w:rPr>
              <w:t>万元用于永久补充流动资金。截止目前，以上计划已经实施完毕。</w:t>
            </w:r>
          </w:p>
          <w:p>
            <w:pPr>
              <w:pStyle w:val="Style23"/>
              <w:keepNext w:val="0"/>
              <w:keepLines w:val="0"/>
              <w:widowControl w:val="0"/>
              <w:shd w:val="clear" w:color="auto" w:fill="auto"/>
              <w:tabs>
                <w:tab w:pos="739" w:val="left"/>
              </w:tabs>
              <w:bidi w:val="0"/>
              <w:spacing w:before="0" w:after="40" w:line="314" w:lineRule="exact"/>
              <w:ind w:left="0" w:right="0" w:firstLine="440"/>
              <w:jc w:val="both"/>
            </w:pPr>
            <w:r>
              <w:rPr>
                <w:color w:val="000000"/>
                <w:spacing w:val="0"/>
                <w:w w:val="100"/>
                <w:position w:val="0"/>
              </w:rPr>
              <w:t>5</w:t>
            </w:r>
            <w:r>
              <w:rPr>
                <w:rFonts w:ascii="SimSun" w:eastAsia="SimSun" w:hAnsi="SimSun" w:cs="SimSun"/>
                <w:color w:val="000000"/>
                <w:spacing w:val="0"/>
                <w:w w:val="100"/>
                <w:position w:val="0"/>
              </w:rPr>
              <w:t>、</w:t>
              <w:tab/>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日，公司第四届董事会第二十八次会议审议通过了《使用部分超募资金暂时补充流动资金的议案》，同意使用超 募资金</w:t>
            </w:r>
            <w:r>
              <w:rPr>
                <w:color w:val="000000"/>
                <w:spacing w:val="0"/>
                <w:w w:val="100"/>
                <w:position w:val="0"/>
              </w:rPr>
              <w:t>5,000</w:t>
            </w:r>
            <w:r>
              <w:rPr>
                <w:rFonts w:ascii="SimSun" w:eastAsia="SimSun" w:hAnsi="SimSun" w:cs="SimSun"/>
                <w:color w:val="000000"/>
                <w:spacing w:val="0"/>
                <w:w w:val="100"/>
                <w:position w:val="0"/>
              </w:rPr>
              <w:t>万元用于暂时补充流动资金。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日，公司已将人民币</w:t>
            </w:r>
            <w:r>
              <w:rPr>
                <w:color w:val="000000"/>
                <w:spacing w:val="0"/>
                <w:w w:val="100"/>
                <w:position w:val="0"/>
              </w:rPr>
              <w:t>5,000</w:t>
            </w:r>
            <w:r>
              <w:rPr>
                <w:rFonts w:ascii="SimSun" w:eastAsia="SimSun" w:hAnsi="SimSun" w:cs="SimSun"/>
                <w:color w:val="000000"/>
                <w:spacing w:val="0"/>
                <w:w w:val="100"/>
                <w:position w:val="0"/>
              </w:rPr>
              <w:t>万元归还至原超募资金存放账户。截止目前， 以上计划已经实施完毕。</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32" w:hRule="exact"/>
        </w:trPr>
        <w:tc>
          <w:tcPr>
            <w:vMerge/>
            <w:tcBorders>
              <w:left w:val="single" w:sz="4"/>
              <w:bottom w:val="single" w:sz="4"/>
            </w:tcBorders>
            <w:shd w:val="clear" w:color="auto" w:fill="FFFFFF"/>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9"/>
        <w:gridCol w:w="12485"/>
      </w:tblGrid>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40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以前年度发生</w:t>
            </w:r>
          </w:p>
        </w:tc>
      </w:tr>
      <w:tr>
        <w:trPr>
          <w:trHeight w:val="72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经公司</w:t>
            </w:r>
            <w:r>
              <w:rPr>
                <w:color w:val="000000"/>
                <w:spacing w:val="0"/>
                <w:w w:val="100"/>
                <w:position w:val="0"/>
              </w:rPr>
              <w:t>2012</w:t>
            </w:r>
            <w:r>
              <w:rPr>
                <w:rFonts w:ascii="SimSun" w:eastAsia="SimSun" w:hAnsi="SimSun" w:cs="SimSun"/>
                <w:color w:val="000000"/>
                <w:spacing w:val="0"/>
                <w:w w:val="100"/>
                <w:position w:val="0"/>
              </w:rPr>
              <w:t>年第一次临时股东大会审议通过，</w:t>
            </w:r>
            <w:r>
              <w:rPr>
                <w:color w:val="000000"/>
                <w:spacing w:val="0"/>
                <w:w w:val="100"/>
                <w:position w:val="0"/>
              </w:rPr>
              <w:t>“</w:t>
            </w:r>
            <w:r>
              <w:rPr>
                <w:rFonts w:ascii="SimSun" w:eastAsia="SimSun" w:hAnsi="SimSun" w:cs="SimSun"/>
                <w:color w:val="000000"/>
                <w:spacing w:val="0"/>
                <w:w w:val="100"/>
                <w:position w:val="0"/>
              </w:rPr>
              <w:t>信息应用运维管理与服务系统</w:t>
            </w:r>
            <w:r>
              <w:rPr>
                <w:color w:val="000000"/>
                <w:spacing w:val="0"/>
                <w:w w:val="100"/>
                <w:position w:val="0"/>
              </w:rPr>
              <w:t>”</w:t>
            </w:r>
            <w:r>
              <w:rPr>
                <w:rFonts w:ascii="SimSun" w:eastAsia="SimSun" w:hAnsi="SimSun" w:cs="SimSun"/>
                <w:color w:val="000000"/>
                <w:spacing w:val="0"/>
                <w:w w:val="100"/>
                <w:position w:val="0"/>
              </w:rPr>
              <w:t>项目变更由公司全资子公司华宇信息实施。该项目拟 使用募集资金投资额为</w:t>
            </w:r>
            <w:r>
              <w:rPr>
                <w:color w:val="000000"/>
                <w:spacing w:val="0"/>
                <w:w w:val="100"/>
                <w:position w:val="0"/>
              </w:rPr>
              <w:t>3,452.72</w:t>
            </w:r>
            <w:r>
              <w:rPr>
                <w:rFonts w:ascii="SimSun" w:eastAsia="SimSun" w:hAnsi="SimSun" w:cs="SimSun"/>
                <w:color w:val="000000"/>
                <w:spacing w:val="0"/>
                <w:w w:val="100"/>
                <w:position w:val="0"/>
              </w:rPr>
              <w:t>万元，由公司以增资的方式注入华宇信息并全部用于该项目的建设。</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34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440"/>
              <w:jc w:val="left"/>
            </w:pPr>
            <w:r>
              <w:rPr>
                <w:rFonts w:ascii="SimSun" w:eastAsia="SimSun" w:hAnsi="SimSun" w:cs="SimSun"/>
                <w:color w:val="000000"/>
                <w:spacing w:val="0"/>
                <w:w w:val="100"/>
                <w:position w:val="0"/>
              </w:rPr>
              <w:t>为加快项目建设以满足公司发展需要，在募集资金到位前公司先行以自筹资金支付数字法院智能管理系统项目款项</w:t>
            </w:r>
            <w:r>
              <w:rPr>
                <w:color w:val="000000"/>
                <w:spacing w:val="0"/>
                <w:w w:val="100"/>
                <w:position w:val="0"/>
              </w:rPr>
              <w:t>2647.99</w:t>
            </w:r>
            <w:r>
              <w:rPr>
                <w:rFonts w:ascii="SimSun" w:eastAsia="SimSun" w:hAnsi="SimSun" w:cs="SimSun"/>
                <w:color w:val="000000"/>
                <w:spacing w:val="0"/>
                <w:w w:val="100"/>
                <w:position w:val="0"/>
              </w:rPr>
              <w:t>万元、 电子检务管理系统项目款项</w:t>
            </w:r>
            <w:r>
              <w:rPr>
                <w:color w:val="000000"/>
                <w:spacing w:val="0"/>
                <w:w w:val="100"/>
                <w:position w:val="0"/>
              </w:rPr>
              <w:t>2320.67</w:t>
            </w:r>
            <w:r>
              <w:rPr>
                <w:rFonts w:ascii="SimSun" w:eastAsia="SimSun" w:hAnsi="SimSun" w:cs="SimSun"/>
                <w:color w:val="000000"/>
                <w:spacing w:val="0"/>
                <w:w w:val="100"/>
                <w:position w:val="0"/>
              </w:rPr>
              <w:t>万元、商业智能分析应用平台项目款项</w:t>
            </w:r>
            <w:r>
              <w:rPr>
                <w:color w:val="000000"/>
                <w:spacing w:val="0"/>
                <w:w w:val="100"/>
                <w:position w:val="0"/>
              </w:rPr>
              <w:t>1</w:t>
            </w:r>
            <w:r>
              <w:rPr>
                <w:color w:val="000000"/>
                <w:spacing w:val="0"/>
                <w:w w:val="100"/>
                <w:position w:val="0"/>
              </w:rPr>
              <w:t>54.71</w:t>
            </w:r>
            <w:r>
              <w:rPr>
                <w:rFonts w:ascii="SimSun" w:eastAsia="SimSun" w:hAnsi="SimSun" w:cs="SimSun"/>
                <w:color w:val="000000"/>
                <w:spacing w:val="0"/>
                <w:w w:val="100"/>
                <w:position w:val="0"/>
              </w:rPr>
              <w:t>万元、华宇政务应用支撑和研发平台项目款项</w:t>
            </w:r>
            <w:r>
              <w:rPr>
                <w:color w:val="000000"/>
                <w:spacing w:val="0"/>
                <w:w w:val="100"/>
                <w:position w:val="0"/>
              </w:rPr>
              <w:t xml:space="preserve">157.97 </w:t>
            </w:r>
            <w:r>
              <w:rPr>
                <w:rFonts w:ascii="SimSun" w:eastAsia="SimSun" w:hAnsi="SimSun" w:cs="SimSun"/>
                <w:color w:val="000000"/>
                <w:spacing w:val="0"/>
                <w:w w:val="100"/>
                <w:position w:val="0"/>
              </w:rPr>
              <w:t>万元。</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日，公司第四届董事会第十次会议审核通过了《关于用募集资金置换预先已投入募集资金项目的自筹资金的议 案》，同意公司用募集资金</w:t>
            </w:r>
            <w:r>
              <w:rPr>
                <w:color w:val="000000"/>
                <w:spacing w:val="0"/>
                <w:w w:val="100"/>
                <w:position w:val="0"/>
              </w:rPr>
              <w:t>5281.34</w:t>
            </w:r>
            <w:r>
              <w:rPr>
                <w:rFonts w:ascii="SimSun" w:eastAsia="SimSun" w:hAnsi="SimSun" w:cs="SimSun"/>
                <w:color w:val="000000"/>
                <w:spacing w:val="0"/>
                <w:w w:val="100"/>
                <w:position w:val="0"/>
              </w:rPr>
              <w:t>万元置换预先已投入募集资金投资项目的自筹资金。目前，相关资金已完成置换。</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76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440" w:right="0" w:firstLine="0"/>
              <w:jc w:val="left"/>
            </w:pPr>
            <w:r>
              <w:rPr>
                <w:color w:val="000000"/>
                <w:spacing w:val="0"/>
                <w:w w:val="100"/>
                <w:position w:val="0"/>
              </w:rPr>
              <w:t>“</w:t>
            </w:r>
            <w:r>
              <w:rPr>
                <w:rFonts w:ascii="SimSun" w:eastAsia="SimSun" w:hAnsi="SimSun" w:cs="SimSun"/>
                <w:color w:val="000000"/>
                <w:spacing w:val="0"/>
                <w:w w:val="100"/>
                <w:position w:val="0"/>
              </w:rPr>
              <w:t>信息应用运维管理与服务系统</w:t>
            </w:r>
            <w:r>
              <w:rPr>
                <w:color w:val="000000"/>
                <w:spacing w:val="0"/>
                <w:w w:val="100"/>
                <w:position w:val="0"/>
              </w:rPr>
              <w:t>”</w:t>
            </w:r>
            <w:r>
              <w:rPr>
                <w:rFonts w:ascii="SimSun" w:eastAsia="SimSun" w:hAnsi="SimSun" w:cs="SimSun"/>
                <w:color w:val="000000"/>
                <w:spacing w:val="0"/>
                <w:w w:val="100"/>
                <w:position w:val="0"/>
              </w:rPr>
              <w:t>已按照计划时间结项，募集资金专户结余资金</w:t>
            </w:r>
            <w:r>
              <w:rPr>
                <w:color w:val="000000"/>
                <w:spacing w:val="0"/>
                <w:w w:val="100"/>
                <w:position w:val="0"/>
              </w:rPr>
              <w:t>27</w:t>
            </w:r>
            <w:r>
              <w:rPr>
                <w:rFonts w:ascii="SimSun" w:eastAsia="SimSun" w:hAnsi="SimSun" w:cs="SimSun"/>
                <w:color w:val="000000"/>
                <w:spacing w:val="0"/>
                <w:w w:val="100"/>
                <w:position w:val="0"/>
              </w:rPr>
              <w:t>万元，其中利息</w:t>
            </w:r>
            <w:r>
              <w:rPr>
                <w:color w:val="000000"/>
                <w:spacing w:val="0"/>
                <w:w w:val="100"/>
                <w:position w:val="0"/>
              </w:rPr>
              <w:t>25</w:t>
            </w:r>
            <w:r>
              <w:rPr>
                <w:rFonts w:ascii="SimSun" w:eastAsia="SimSun" w:hAnsi="SimSun" w:cs="SimSun"/>
                <w:color w:val="000000"/>
                <w:spacing w:val="0"/>
                <w:w w:val="100"/>
                <w:position w:val="0"/>
              </w:rPr>
              <w:t>万。 截至目前，结余资金尚未处理。</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日，本公司尚未使用的募集资金均存放于募集资金专户。</w:t>
            </w:r>
          </w:p>
        </w:tc>
      </w:tr>
      <w:tr>
        <w:trPr>
          <w:trHeight w:val="10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本公司不存在募集资金使用的其他情况。</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本公司已披露的募集资金相关信息及时、真实、准确、完整披露，不存在募集资金管理违规情况。</w:t>
            </w:r>
          </w:p>
        </w:tc>
      </w:tr>
    </w:tbl>
    <w:p>
      <w:pPr>
        <w:spacing w:lineRule="exact" w:line="1"/>
        <w:rPr>
          <w:sz w:val="2"/>
          <w:szCs w:val="2"/>
        </w:rPr>
      </w:pPr>
      <w:r>
        <w:br w:type="page"/>
      </w:r>
    </w:p>
    <w:p>
      <w:pPr>
        <w:pStyle w:val="Style16"/>
        <w:keepNext w:val="0"/>
        <w:keepLines w:val="0"/>
        <w:widowControl w:val="0"/>
        <w:shd w:val="clear" w:color="auto" w:fill="auto"/>
        <w:bidi w:val="0"/>
        <w:spacing w:before="0" w:after="100" w:line="240" w:lineRule="auto"/>
        <w:ind w:left="0" w:right="0" w:firstLine="620"/>
        <w:jc w:val="left"/>
      </w:pPr>
      <w:bookmarkStart w:id="91" w:name="bookmark91"/>
      <w:r>
        <w:rPr>
          <w:rFonts w:ascii="Arial" w:eastAsia="Arial" w:hAnsi="Arial" w:cs="Arial"/>
          <w:b/>
          <w:bCs/>
          <w:color w:val="000000"/>
          <w:spacing w:val="0"/>
          <w:w w:val="100"/>
          <w:position w:val="0"/>
          <w:sz w:val="24"/>
          <w:szCs w:val="24"/>
        </w:rPr>
        <w:t>3</w:t>
      </w:r>
      <w:bookmarkEnd w:id="91"/>
      <w:r>
        <w:rPr>
          <w:rFonts w:ascii="Arial" w:eastAsia="Arial" w:hAnsi="Arial" w:cs="Arial"/>
          <w:b/>
          <w:bCs/>
          <w:color w:val="000000"/>
          <w:spacing w:val="0"/>
          <w:w w:val="100"/>
          <w:position w:val="0"/>
          <w:sz w:val="24"/>
          <w:szCs w:val="24"/>
        </w:rPr>
        <w:t>）</w:t>
      </w:r>
      <w:r>
        <w:rPr>
          <w:b/>
          <w:bCs/>
          <w:color w:val="000000"/>
          <w:spacing w:val="0"/>
          <w:w w:val="100"/>
          <w:position w:val="0"/>
        </w:rPr>
        <w:t>募集资金变更项目情况</w:t>
      </w:r>
    </w:p>
    <w:p>
      <w:pPr>
        <w:pStyle w:val="Style29"/>
        <w:keepNext w:val="0"/>
        <w:keepLines w:val="0"/>
        <w:widowControl w:val="0"/>
        <w:shd w:val="clear" w:color="auto" w:fill="auto"/>
        <w:bidi w:val="0"/>
        <w:spacing w:before="0" w:after="0" w:line="240" w:lineRule="auto"/>
        <w:ind w:left="12931" w:right="0" w:firstLine="0"/>
        <w:jc w:val="left"/>
        <w:rPr>
          <w:sz w:val="20"/>
          <w:szCs w:val="20"/>
        </w:rPr>
      </w:pPr>
      <w:r>
        <w:rPr>
          <w:b/>
          <w:bCs/>
          <w:color w:val="000000"/>
          <w:spacing w:val="0"/>
          <w:w w:val="100"/>
          <w:position w:val="0"/>
          <w:sz w:val="20"/>
          <w:szCs w:val="20"/>
        </w:rPr>
        <w:t>单位：万元</w:t>
      </w:r>
    </w:p>
    <w:tbl>
      <w:tblPr>
        <w:tblOverlap w:val="never"/>
        <w:jc w:val="center"/>
        <w:tblLayout w:type="fixed"/>
      </w:tblPr>
      <w:tblGrid>
        <w:gridCol w:w="1579"/>
        <w:gridCol w:w="1704"/>
        <w:gridCol w:w="1277"/>
        <w:gridCol w:w="1272"/>
        <w:gridCol w:w="1138"/>
        <w:gridCol w:w="1416"/>
        <w:gridCol w:w="2126"/>
        <w:gridCol w:w="1133"/>
        <w:gridCol w:w="994"/>
        <w:gridCol w:w="1291"/>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变更后的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对应的原</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变更后项目 拟投入募集 资金总额</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本报告期实 际投入金额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截至期末实 际累计投入 金额⑵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312" w:lineRule="exact"/>
              <w:ind w:left="0" w:right="0" w:firstLine="0"/>
              <w:jc w:val="center"/>
            </w:pPr>
            <w:r>
              <w:rPr>
                <w:rFonts w:ascii="SimSun" w:eastAsia="SimSun" w:hAnsi="SimSun" w:cs="SimSun"/>
                <w:color w:val="000000"/>
                <w:spacing w:val="0"/>
                <w:w w:val="100"/>
                <w:position w:val="0"/>
              </w:rPr>
              <w:t>截至期末投资 进度</w:t>
            </w:r>
          </w:p>
          <w:p>
            <w:pPr>
              <w:pStyle w:val="Style23"/>
              <w:keepNext w:val="0"/>
              <w:keepLines w:val="0"/>
              <w:widowControl w:val="0"/>
              <w:shd w:val="clear" w:color="auto" w:fill="auto"/>
              <w:bidi w:val="0"/>
              <w:spacing w:before="0" w:after="0" w:line="326" w:lineRule="auto"/>
              <w:ind w:left="0" w:right="0" w:firstLine="0"/>
              <w:jc w:val="left"/>
            </w:pPr>
            <w:r>
              <w:rPr>
                <w:color w:val="000000"/>
                <w:spacing w:val="0"/>
                <w:w w:val="100"/>
                <w:position w:val="0"/>
              </w:rPr>
              <w:t>（%）（3）=（2）/（1）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项目达到预定可使用 状态日期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是否达到 预计效益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变更后的项 目可行性是 否发生重大</w:t>
            </w:r>
          </w:p>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变化</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信息应用运维管 理与服务系统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信息应用运维管 理与服务系统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变更原因、决策程序及信息披露情况说明</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w:t>
            </w:r>
            <w:r>
              <w:rPr>
                <w:rFonts w:ascii="SimSun" w:eastAsia="SimSun" w:hAnsi="SimSun" w:cs="SimSun"/>
                <w:color w:val="000000"/>
                <w:spacing w:val="0"/>
                <w:w w:val="100"/>
                <w:position w:val="0"/>
                <w:sz w:val="20"/>
                <w:szCs w:val="20"/>
              </w:rPr>
              <w:t>分具体项目</w:t>
            </w:r>
            <w:r>
              <w:rPr>
                <w:rFonts w:ascii="SimSun" w:eastAsia="SimSun" w:hAnsi="SimSun" w:cs="SimSun"/>
                <w:color w:val="000000"/>
                <w:spacing w:val="0"/>
                <w:w w:val="100"/>
                <w:position w:val="0"/>
                <w:sz w:val="24"/>
                <w:szCs w:val="24"/>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440"/>
              <w:jc w:val="left"/>
            </w:pPr>
            <w:r>
              <w:rPr>
                <w:rFonts w:ascii="SimSun" w:eastAsia="SimSun" w:hAnsi="SimSun" w:cs="SimSun"/>
                <w:color w:val="000000"/>
                <w:spacing w:val="0"/>
                <w:w w:val="100"/>
                <w:position w:val="0"/>
              </w:rPr>
              <w:t>经公司</w:t>
            </w:r>
            <w:r>
              <w:rPr>
                <w:color w:val="000000"/>
                <w:spacing w:val="0"/>
                <w:w w:val="100"/>
                <w:position w:val="0"/>
              </w:rPr>
              <w:t>2012</w:t>
            </w:r>
            <w:r>
              <w:rPr>
                <w:rFonts w:ascii="SimSun" w:eastAsia="SimSun" w:hAnsi="SimSun" w:cs="SimSun"/>
                <w:color w:val="000000"/>
                <w:spacing w:val="0"/>
                <w:w w:val="100"/>
                <w:position w:val="0"/>
              </w:rPr>
              <w:t>年第一次临时股东大会审议通过，</w:t>
            </w:r>
            <w:r>
              <w:rPr>
                <w:color w:val="000000"/>
                <w:spacing w:val="0"/>
                <w:w w:val="100"/>
                <w:position w:val="0"/>
              </w:rPr>
              <w:t>“</w:t>
            </w:r>
            <w:r>
              <w:rPr>
                <w:rFonts w:ascii="SimSun" w:eastAsia="SimSun" w:hAnsi="SimSun" w:cs="SimSun"/>
                <w:color w:val="000000"/>
                <w:spacing w:val="0"/>
                <w:w w:val="100"/>
                <w:position w:val="0"/>
              </w:rPr>
              <w:t>信息应用运维管理与服务系统</w:t>
            </w:r>
            <w:r>
              <w:rPr>
                <w:color w:val="000000"/>
                <w:spacing w:val="0"/>
                <w:w w:val="100"/>
                <w:position w:val="0"/>
              </w:rPr>
              <w:t>”</w:t>
            </w:r>
            <w:r>
              <w:rPr>
                <w:rFonts w:ascii="SimSun" w:eastAsia="SimSun" w:hAnsi="SimSun" w:cs="SimSun"/>
                <w:color w:val="000000"/>
                <w:spacing w:val="0"/>
                <w:w w:val="100"/>
                <w:position w:val="0"/>
              </w:rPr>
              <w:t>项目变更由公司全 资子华宇信息实施。该项目拟使用募集资金投资额为</w:t>
            </w:r>
            <w:r>
              <w:rPr>
                <w:color w:val="000000"/>
                <w:spacing w:val="0"/>
                <w:w w:val="100"/>
                <w:position w:val="0"/>
              </w:rPr>
              <w:t>3,452.72</w:t>
            </w:r>
            <w:r>
              <w:rPr>
                <w:rFonts w:ascii="SimSun" w:eastAsia="SimSun" w:hAnsi="SimSun" w:cs="SimSun"/>
                <w:color w:val="000000"/>
                <w:spacing w:val="0"/>
                <w:w w:val="100"/>
                <w:position w:val="0"/>
              </w:rPr>
              <w:t>万元，由公司以增资的方式注入华宇信 息并全部用于该项目的建设。</w:t>
            </w:r>
          </w:p>
        </w:tc>
      </w:tr>
      <w:tr>
        <w:trPr>
          <w:trHeight w:val="75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未达到计划进度或预计收益的情况和原因</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w:t>
            </w:r>
            <w:r>
              <w:rPr>
                <w:rFonts w:ascii="SimSun" w:eastAsia="SimSun" w:hAnsi="SimSun" w:cs="SimSun"/>
                <w:color w:val="000000"/>
                <w:spacing w:val="0"/>
                <w:w w:val="100"/>
                <w:position w:val="0"/>
                <w:sz w:val="20"/>
                <w:szCs w:val="20"/>
              </w:rPr>
              <w:t>分具体项目</w:t>
            </w:r>
            <w:r>
              <w:rPr>
                <w:rFonts w:ascii="SimSun" w:eastAsia="SimSun" w:hAnsi="SimSun" w:cs="SimSun"/>
                <w:color w:val="000000"/>
                <w:spacing w:val="0"/>
                <w:w w:val="100"/>
                <w:position w:val="0"/>
                <w:sz w:val="24"/>
                <w:szCs w:val="24"/>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32" w:hRule="exact"/>
        </w:trPr>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变更后的项目可行性发生重大变化的情况说明</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16"/>
        <w:keepNext w:val="0"/>
        <w:keepLines w:val="0"/>
        <w:widowControl w:val="0"/>
        <w:shd w:val="clear" w:color="auto" w:fill="auto"/>
        <w:bidi w:val="0"/>
        <w:spacing w:before="0" w:after="380" w:line="240" w:lineRule="auto"/>
        <w:ind w:left="0" w:right="0" w:firstLine="280"/>
        <w:jc w:val="left"/>
      </w:pPr>
      <w:bookmarkStart w:id="92" w:name="bookmark92"/>
      <w:r>
        <w:rPr>
          <w:rFonts w:ascii="Arial" w:eastAsia="Arial" w:hAnsi="Arial" w:cs="Arial"/>
          <w:b/>
          <w:bCs/>
          <w:color w:val="000000"/>
          <w:spacing w:val="0"/>
          <w:w w:val="100"/>
          <w:position w:val="0"/>
          <w:sz w:val="24"/>
          <w:szCs w:val="24"/>
        </w:rPr>
        <w:t>（</w:t>
      </w:r>
      <w:bookmarkEnd w:id="92"/>
      <w:r>
        <w:rPr>
          <w:rFonts w:ascii="Arial" w:eastAsia="Arial" w:hAnsi="Arial" w:cs="Arial"/>
          <w:b/>
          <w:bCs/>
          <w:color w:val="000000"/>
          <w:spacing w:val="0"/>
          <w:w w:val="100"/>
          <w:position w:val="0"/>
          <w:sz w:val="24"/>
          <w:szCs w:val="24"/>
        </w:rPr>
        <w:t>6</w:t>
      </w:r>
      <w:r>
        <w:rPr>
          <w:b/>
          <w:bCs/>
          <w:color w:val="000000"/>
          <w:spacing w:val="0"/>
          <w:w w:val="100"/>
          <w:position w:val="0"/>
        </w:rPr>
        <w:t>）主要控股参股公司分析</w:t>
      </w:r>
    </w:p>
    <w:p>
      <w:pPr>
        <w:pStyle w:val="Style1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主要子公司、参股公司情况</w:t>
      </w:r>
    </w:p>
    <w:tbl>
      <w:tblPr>
        <w:tblOverlap w:val="never"/>
        <w:jc w:val="center"/>
        <w:tblLayout w:type="fixed"/>
      </w:tblPr>
      <w:tblGrid>
        <w:gridCol w:w="1579"/>
        <w:gridCol w:w="850"/>
        <w:gridCol w:w="1277"/>
        <w:gridCol w:w="1843"/>
        <w:gridCol w:w="850"/>
        <w:gridCol w:w="1560"/>
        <w:gridCol w:w="1699"/>
        <w:gridCol w:w="1560"/>
        <w:gridCol w:w="1560"/>
        <w:gridCol w:w="1498"/>
      </w:tblGrid>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所处行业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主要产品或服务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注册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0"/>
                <w:szCs w:val="20"/>
              </w:rPr>
              <w:t>营业收入</w:t>
            </w:r>
            <w:r>
              <w:rPr>
                <w:color w:val="000000"/>
                <w:spacing w:val="0"/>
                <w:w w:val="100"/>
                <w:position w:val="0"/>
                <w:sz w:val="20"/>
                <w:szCs w:val="20"/>
              </w:rPr>
              <w:t>（</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0"/>
                <w:szCs w:val="20"/>
              </w:rPr>
              <w:t>营业利润</w:t>
            </w:r>
            <w:r>
              <w:rPr>
                <w:color w:val="000000"/>
                <w:spacing w:val="0"/>
                <w:w w:val="100"/>
                <w:position w:val="0"/>
                <w:sz w:val="20"/>
                <w:szCs w:val="20"/>
              </w:rPr>
              <w:t>（</w:t>
            </w:r>
            <w:r>
              <w:rPr>
                <w:rFonts w:ascii="SimSun" w:eastAsia="SimSun" w:hAnsi="SimSun" w:cs="SimSun"/>
                <w:color w:val="000000"/>
                <w:spacing w:val="0"/>
                <w:w w:val="100"/>
                <w:position w:val="0"/>
                <w:sz w:val="20"/>
                <w:szCs w:val="20"/>
              </w:rPr>
              <w:t>元</w:t>
            </w:r>
            <w:r>
              <w:rPr>
                <w:rFonts w:ascii="SimSun" w:eastAsia="SimSun" w:hAnsi="SimSun" w:cs="SimSu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净利润（元）</w:t>
            </w:r>
          </w:p>
        </w:tc>
      </w:tr>
      <w:tr>
        <w:trPr>
          <w:trHeight w:val="13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北京华宇信息技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软件与信息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计算机软硬件、电子 产品技术开发、技术 转让、技术咨询、技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421,108,542.56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174,641,992.05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511,279,973.01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72,947,553.56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97,247,408.85</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软件与信息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计算机软硬件、电子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48,231,894.74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42,411,905.92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45,013,448.52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3,549,222.14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5,015,376.96</w:t>
            </w:r>
          </w:p>
        </w:tc>
      </w:tr>
    </w:tbl>
    <w:p>
      <w:pPr>
        <w:spacing w:lineRule="exact" w:line="1"/>
        <w:rPr>
          <w:sz w:val="2"/>
          <w:szCs w:val="2"/>
        </w:rPr>
      </w:pPr>
      <w:r>
        <w:br w:type="page"/>
      </w:r>
    </w:p>
    <w:tbl>
      <w:tblPr>
        <w:tblOverlap w:val="never"/>
        <w:jc w:val="center"/>
        <w:tblLayout w:type="fixed"/>
      </w:tblPr>
      <w:tblGrid>
        <w:gridCol w:w="1579"/>
        <w:gridCol w:w="850"/>
        <w:gridCol w:w="1277"/>
        <w:gridCol w:w="1843"/>
        <w:gridCol w:w="850"/>
        <w:gridCol w:w="1560"/>
        <w:gridCol w:w="1699"/>
        <w:gridCol w:w="1560"/>
        <w:gridCol w:w="1560"/>
        <w:gridCol w:w="1498"/>
      </w:tblGrid>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件有限责任公司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产品技术开发、技术 转让、技术咨询、技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广州华宇信息技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软件与信息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计算机软硬件、电子 产品技术开发、技术 转让、技术咨询、技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102,788,179.52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68,558,161.41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94,234,590.84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12,731,924.77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10,468,576.16</w:t>
            </w:r>
          </w:p>
        </w:tc>
      </w:tr>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华宇（大连）信 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软件与信息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计算机软硬件、电子 产品技术开发、技术 转让、技术咨询、技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83,442,322.92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76,507,250.15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-3,503,811.99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-3,504,022.69</w:t>
            </w:r>
          </w:p>
        </w:tc>
      </w:tr>
      <w:tr>
        <w:trPr>
          <w:trHeight w:val="13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航宇金信（北京） 软件有限公司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软件与信息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计算机软硬件、电子 产品技术开发、技术 转让、技术咨询、技 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2300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34,192,848.17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26,821,912.73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30,543,486.09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1,619,884.36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985,212.35</w:t>
            </w:r>
          </w:p>
        </w:tc>
      </w:tr>
    </w:tbl>
    <w:p>
      <w:pPr>
        <w:sectPr>
          <w:headerReference w:type="default" r:id="rId9"/>
          <w:footerReference w:type="default" r:id="rId10"/>
          <w:footnotePr>
            <w:pos w:val="pageBottom"/>
            <w:numFmt w:val="decimal"/>
            <w:numRestart w:val="continuous"/>
          </w:footnotePr>
          <w:pgSz w:w="16840" w:h="11900" w:orient="landscape"/>
          <w:pgMar w:top="1114" w:right="1210" w:bottom="1230" w:left="1207" w:header="0" w:footer="3" w:gutter="0"/>
          <w:cols w:space="720"/>
          <w:noEndnote/>
          <w:rtlGutter w:val="0"/>
          <w:docGrid w:linePitch="360"/>
        </w:sectPr>
      </w:pPr>
    </w:p>
    <w:p>
      <w:pPr>
        <w:pStyle w:val="Style16"/>
        <w:keepNext w:val="0"/>
        <w:keepLines w:val="0"/>
        <w:widowControl w:val="0"/>
        <w:shd w:val="clear" w:color="auto" w:fill="auto"/>
        <w:bidi w:val="0"/>
        <w:spacing w:before="0" w:after="380" w:line="392" w:lineRule="exact"/>
        <w:ind w:left="0" w:right="0" w:firstLine="0"/>
        <w:jc w:val="both"/>
      </w:pPr>
      <w:r>
        <w:rPr>
          <w:b/>
          <w:bCs/>
          <w:color w:val="000000"/>
          <w:spacing w:val="0"/>
          <w:w w:val="100"/>
          <w:position w:val="0"/>
        </w:rPr>
        <w:t>主要子公司、参股公司情况说明</w:t>
      </w:r>
    </w:p>
    <w:p>
      <w:pPr>
        <w:pStyle w:val="Style16"/>
        <w:keepNext w:val="0"/>
        <w:keepLines w:val="0"/>
        <w:widowControl w:val="0"/>
        <w:shd w:val="clear" w:color="auto" w:fill="auto"/>
        <w:tabs>
          <w:tab w:pos="370" w:val="left"/>
        </w:tabs>
        <w:bidi w:val="0"/>
        <w:spacing w:before="0" w:after="120" w:line="341" w:lineRule="auto"/>
        <w:ind w:left="0" w:right="0" w:firstLine="0"/>
        <w:jc w:val="both"/>
      </w:pPr>
      <w:bookmarkStart w:id="93" w:name="bookmark93"/>
      <w:r>
        <w:rPr>
          <w:rFonts w:ascii="Arial" w:eastAsia="Arial" w:hAnsi="Arial" w:cs="Arial"/>
          <w:b/>
          <w:bCs/>
          <w:color w:val="000000"/>
          <w:spacing w:val="0"/>
          <w:w w:val="100"/>
          <w:position w:val="0"/>
          <w:sz w:val="24"/>
          <w:szCs w:val="24"/>
        </w:rPr>
        <w:t>1</w:t>
      </w:r>
      <w:bookmarkEnd w:id="93"/>
      <w:r>
        <w:rPr>
          <w:b/>
          <w:bCs/>
          <w:color w:val="000000"/>
          <w:spacing w:val="0"/>
          <w:w w:val="100"/>
          <w:position w:val="0"/>
        </w:rPr>
        <w:t>）</w:t>
        <w:tab/>
        <w:t>华宇信息</w:t>
      </w:r>
    </w:p>
    <w:p>
      <w:pPr>
        <w:pStyle w:val="Style16"/>
        <w:keepNext w:val="0"/>
        <w:keepLines w:val="0"/>
        <w:widowControl w:val="0"/>
        <w:shd w:val="clear" w:color="auto" w:fill="auto"/>
        <w:bidi w:val="0"/>
        <w:spacing w:before="0" w:after="0" w:line="389" w:lineRule="exact"/>
        <w:ind w:left="0" w:right="0" w:firstLine="500"/>
        <w:jc w:val="both"/>
      </w:pPr>
      <w:r>
        <w:rPr>
          <w:color w:val="000000"/>
          <w:spacing w:val="0"/>
          <w:w w:val="100"/>
          <w:position w:val="0"/>
        </w:rPr>
        <w:t>华宇信息成立于</w:t>
      </w:r>
      <w:r>
        <w:rPr>
          <w:rFonts w:ascii="Arial" w:eastAsia="Arial" w:hAnsi="Arial" w:cs="Arial"/>
          <w:color w:val="000000"/>
          <w:spacing w:val="0"/>
          <w:w w:val="100"/>
          <w:position w:val="0"/>
          <w:sz w:val="24"/>
          <w:szCs w:val="24"/>
        </w:rPr>
        <w:t>2009</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9</w:t>
      </w:r>
      <w:r>
        <w:rPr>
          <w:color w:val="000000"/>
          <w:spacing w:val="0"/>
          <w:w w:val="100"/>
          <w:position w:val="0"/>
        </w:rPr>
        <w:t>日，注册资本</w:t>
      </w:r>
      <w:r>
        <w:rPr>
          <w:rFonts w:ascii="Arial" w:eastAsia="Arial" w:hAnsi="Arial" w:cs="Arial"/>
          <w:color w:val="000000"/>
          <w:spacing w:val="0"/>
          <w:w w:val="100"/>
          <w:position w:val="0"/>
          <w:sz w:val="24"/>
          <w:szCs w:val="24"/>
        </w:rPr>
        <w:t>5,000</w:t>
      </w:r>
      <w:r>
        <w:rPr>
          <w:color w:val="000000"/>
          <w:spacing w:val="0"/>
          <w:w w:val="100"/>
          <w:position w:val="0"/>
        </w:rPr>
        <w:t>万元，住所为北京市海淀区中关村 东路</w:t>
      </w:r>
      <w:r>
        <w:rPr>
          <w:rFonts w:ascii="Arial" w:eastAsia="Arial" w:hAnsi="Arial" w:cs="Arial"/>
          <w:color w:val="000000"/>
          <w:spacing w:val="0"/>
          <w:w w:val="100"/>
          <w:position w:val="0"/>
          <w:sz w:val="24"/>
          <w:szCs w:val="24"/>
        </w:rPr>
        <w:t>1</w:t>
      </w:r>
      <w:r>
        <w:rPr>
          <w:color w:val="000000"/>
          <w:spacing w:val="0"/>
          <w:w w:val="100"/>
          <w:position w:val="0"/>
        </w:rPr>
        <w:t>号院</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C</w:t>
      </w:r>
      <w:r>
        <w:rPr>
          <w:color w:val="000000"/>
          <w:spacing w:val="0"/>
          <w:w w:val="100"/>
          <w:position w:val="0"/>
        </w:rPr>
        <w:t>座</w:t>
      </w:r>
      <w:r>
        <w:rPr>
          <w:rFonts w:ascii="Arial" w:eastAsia="Arial" w:hAnsi="Arial" w:cs="Arial"/>
          <w:color w:val="000000"/>
          <w:spacing w:val="0"/>
          <w:w w:val="100"/>
          <w:position w:val="0"/>
          <w:sz w:val="24"/>
          <w:szCs w:val="24"/>
        </w:rPr>
        <w:t>12</w:t>
      </w:r>
      <w:r>
        <w:rPr>
          <w:color w:val="000000"/>
          <w:spacing w:val="0"/>
          <w:w w:val="100"/>
          <w:position w:val="0"/>
        </w:rPr>
        <w:t>层，经营范围为法律、行政法规、国务院决定禁止的，不得经营； 法律、行政法规、国务院决定规定应经许可的，经审批机关批准并经工商行政管理机关登记 注册后方可经营；法律、行政法规、国务院决定未规定许可的，自主选择经营项目开展经营 活动。公司持有华宇信息</w:t>
      </w:r>
      <w:r>
        <w:rPr>
          <w:rFonts w:ascii="Arial" w:eastAsia="Arial" w:hAnsi="Arial" w:cs="Arial"/>
          <w:color w:val="000000"/>
          <w:spacing w:val="0"/>
          <w:w w:val="100"/>
          <w:position w:val="0"/>
          <w:sz w:val="24"/>
          <w:szCs w:val="24"/>
        </w:rPr>
        <w:t>100%</w:t>
      </w:r>
      <w:r>
        <w:rPr>
          <w:color w:val="000000"/>
          <w:spacing w:val="0"/>
          <w:w w:val="100"/>
          <w:position w:val="0"/>
        </w:rPr>
        <w:t>股权。</w:t>
      </w:r>
    </w:p>
    <w:p>
      <w:pPr>
        <w:pStyle w:val="Style16"/>
        <w:keepNext w:val="0"/>
        <w:keepLines w:val="0"/>
        <w:widowControl w:val="0"/>
        <w:shd w:val="clear" w:color="auto" w:fill="auto"/>
        <w:bidi w:val="0"/>
        <w:spacing w:before="0" w:after="380" w:line="389" w:lineRule="exact"/>
        <w:ind w:left="0" w:right="0" w:firstLine="500"/>
        <w:jc w:val="both"/>
      </w:pPr>
      <w:r>
        <w:rPr>
          <w:color w:val="000000"/>
          <w:spacing w:val="0"/>
          <w:w w:val="100"/>
          <w:position w:val="0"/>
        </w:rPr>
        <w:t>华宇软件上市后，将</w:t>
      </w:r>
      <w:r>
        <w:rPr>
          <w:rFonts w:ascii="Arial" w:eastAsia="Arial" w:hAnsi="Arial" w:cs="Arial"/>
          <w:color w:val="000000"/>
          <w:spacing w:val="0"/>
          <w:w w:val="100"/>
          <w:position w:val="0"/>
          <w:sz w:val="24"/>
          <w:szCs w:val="24"/>
        </w:rPr>
        <w:t>“</w:t>
      </w:r>
      <w:r>
        <w:rPr>
          <w:color w:val="000000"/>
          <w:spacing w:val="0"/>
          <w:w w:val="100"/>
          <w:position w:val="0"/>
        </w:rPr>
        <w:t>涉及国家秘密的计算机信息系统甲级资质</w:t>
      </w:r>
      <w:r>
        <w:rPr>
          <w:rFonts w:ascii="Arial" w:eastAsia="Arial" w:hAnsi="Arial" w:cs="Arial"/>
          <w:color w:val="000000"/>
          <w:spacing w:val="0"/>
          <w:w w:val="100"/>
          <w:position w:val="0"/>
          <w:sz w:val="24"/>
          <w:szCs w:val="24"/>
        </w:rPr>
        <w:t>”</w:t>
      </w:r>
      <w:r>
        <w:rPr>
          <w:color w:val="000000"/>
          <w:spacing w:val="0"/>
          <w:w w:val="100"/>
          <w:position w:val="0"/>
        </w:rPr>
        <w:t>、</w:t>
      </w:r>
      <w:r>
        <w:rPr>
          <w:rFonts w:ascii="Arial" w:eastAsia="Arial" w:hAnsi="Arial" w:cs="Arial"/>
          <w:color w:val="000000"/>
          <w:spacing w:val="0"/>
          <w:w w:val="100"/>
          <w:position w:val="0"/>
          <w:sz w:val="24"/>
          <w:szCs w:val="24"/>
        </w:rPr>
        <w:t>“</w:t>
      </w:r>
      <w:r>
        <w:rPr>
          <w:color w:val="000000"/>
          <w:spacing w:val="0"/>
          <w:w w:val="100"/>
          <w:position w:val="0"/>
        </w:rPr>
        <w:t>涉及国家秘密的计算 机信息系统软件开发单项资质</w:t>
      </w:r>
      <w:r>
        <w:rPr>
          <w:rFonts w:ascii="Arial" w:eastAsia="Arial" w:hAnsi="Arial" w:cs="Arial"/>
          <w:color w:val="000000"/>
          <w:spacing w:val="0"/>
          <w:w w:val="100"/>
          <w:position w:val="0"/>
          <w:sz w:val="24"/>
          <w:szCs w:val="24"/>
        </w:rPr>
        <w:t>”</w:t>
      </w:r>
      <w:r>
        <w:rPr>
          <w:color w:val="000000"/>
          <w:spacing w:val="0"/>
          <w:w w:val="100"/>
          <w:position w:val="0"/>
        </w:rPr>
        <w:t>、</w:t>
      </w:r>
      <w:r>
        <w:rPr>
          <w:rFonts w:ascii="Arial" w:eastAsia="Arial" w:hAnsi="Arial" w:cs="Arial"/>
          <w:color w:val="000000"/>
          <w:spacing w:val="0"/>
          <w:w w:val="100"/>
          <w:position w:val="0"/>
          <w:sz w:val="24"/>
          <w:szCs w:val="24"/>
        </w:rPr>
        <w:t>“</w:t>
      </w:r>
      <w:r>
        <w:rPr>
          <w:color w:val="000000"/>
          <w:spacing w:val="0"/>
          <w:w w:val="100"/>
          <w:position w:val="0"/>
        </w:rPr>
        <w:t>计算机信息系统一级资质</w:t>
      </w:r>
      <w:r>
        <w:rPr>
          <w:rFonts w:ascii="Arial" w:eastAsia="Arial" w:hAnsi="Arial" w:cs="Arial"/>
          <w:color w:val="000000"/>
          <w:spacing w:val="0"/>
          <w:w w:val="100"/>
          <w:position w:val="0"/>
          <w:sz w:val="24"/>
          <w:szCs w:val="24"/>
        </w:rPr>
        <w:t>”</w:t>
      </w:r>
      <w:r>
        <w:rPr>
          <w:color w:val="000000"/>
          <w:spacing w:val="0"/>
          <w:w w:val="100"/>
          <w:position w:val="0"/>
        </w:rPr>
        <w:t>以及主要业务转移至华宇信息， 由华宇信息主要负责相关业务的建设和服务。未来华宇软件将作为控股公司负责整体战略管 控、业务投资并购拓展以及集团资源整合等工作。报告期内，华宇软件主要资质及相关业务 已经全部完成转移，华宇信息各项业务顺利开展，整体运营良好。报告期内，华宇信息总资 产</w:t>
      </w:r>
      <w:r>
        <w:rPr>
          <w:rFonts w:ascii="Arial" w:eastAsia="Arial" w:hAnsi="Arial" w:cs="Arial"/>
          <w:color w:val="000000"/>
          <w:spacing w:val="0"/>
          <w:w w:val="100"/>
          <w:position w:val="0"/>
          <w:sz w:val="24"/>
          <w:szCs w:val="24"/>
        </w:rPr>
        <w:t>42,110.85</w:t>
      </w:r>
      <w:r>
        <w:rPr>
          <w:color w:val="000000"/>
          <w:spacing w:val="0"/>
          <w:w w:val="100"/>
          <w:position w:val="0"/>
        </w:rPr>
        <w:t>万元，净资产</w:t>
      </w:r>
      <w:r>
        <w:rPr>
          <w:rFonts w:ascii="Arial" w:eastAsia="Arial" w:hAnsi="Arial" w:cs="Arial"/>
          <w:color w:val="000000"/>
          <w:spacing w:val="0"/>
          <w:w w:val="100"/>
          <w:position w:val="0"/>
          <w:sz w:val="24"/>
          <w:szCs w:val="24"/>
        </w:rPr>
        <w:t>17,464.20</w:t>
      </w:r>
      <w:r>
        <w:rPr>
          <w:color w:val="000000"/>
          <w:spacing w:val="0"/>
          <w:w w:val="100"/>
          <w:position w:val="0"/>
        </w:rPr>
        <w:t>万元，实现净利润</w:t>
      </w:r>
      <w:r>
        <w:rPr>
          <w:rFonts w:ascii="Arial" w:eastAsia="Arial" w:hAnsi="Arial" w:cs="Arial"/>
          <w:color w:val="000000"/>
          <w:spacing w:val="0"/>
          <w:w w:val="100"/>
          <w:position w:val="0"/>
          <w:sz w:val="24"/>
          <w:szCs w:val="24"/>
        </w:rPr>
        <w:t>9,724.74</w:t>
      </w:r>
      <w:r>
        <w:rPr>
          <w:color w:val="000000"/>
          <w:spacing w:val="0"/>
          <w:w w:val="100"/>
          <w:position w:val="0"/>
        </w:rPr>
        <w:t xml:space="preserve">万元，相比去年同期增长 了 </w:t>
      </w:r>
      <w:r>
        <w:rPr>
          <w:rFonts w:ascii="Arial" w:eastAsia="Arial" w:hAnsi="Arial" w:cs="Arial"/>
          <w:color w:val="000000"/>
          <w:spacing w:val="0"/>
          <w:w w:val="100"/>
          <w:position w:val="0"/>
          <w:sz w:val="24"/>
          <w:szCs w:val="24"/>
        </w:rPr>
        <w:t>147.06%</w:t>
      </w:r>
      <w:r>
        <w:rPr>
          <w:color w:val="000000"/>
          <w:spacing w:val="0"/>
          <w:w w:val="100"/>
          <w:position w:val="0"/>
        </w:rPr>
        <w:t>。对公司合并报表有重要影响。</w:t>
      </w:r>
    </w:p>
    <w:p>
      <w:pPr>
        <w:pStyle w:val="Style16"/>
        <w:keepNext w:val="0"/>
        <w:keepLines w:val="0"/>
        <w:widowControl w:val="0"/>
        <w:shd w:val="clear" w:color="auto" w:fill="auto"/>
        <w:tabs>
          <w:tab w:pos="370" w:val="left"/>
        </w:tabs>
        <w:bidi w:val="0"/>
        <w:spacing w:before="0" w:after="120" w:line="341" w:lineRule="auto"/>
        <w:ind w:left="0" w:right="0" w:firstLine="0"/>
        <w:jc w:val="both"/>
      </w:pPr>
      <w:bookmarkStart w:id="94" w:name="bookmark94"/>
      <w:r>
        <w:rPr>
          <w:rFonts w:ascii="Arial" w:eastAsia="Arial" w:hAnsi="Arial" w:cs="Arial"/>
          <w:b/>
          <w:bCs/>
          <w:color w:val="000000"/>
          <w:spacing w:val="0"/>
          <w:w w:val="100"/>
          <w:position w:val="0"/>
          <w:sz w:val="24"/>
          <w:szCs w:val="24"/>
        </w:rPr>
        <w:t>2</w:t>
      </w:r>
      <w:bookmarkEnd w:id="94"/>
      <w:r>
        <w:rPr>
          <w:b/>
          <w:bCs/>
          <w:color w:val="000000"/>
          <w:spacing w:val="0"/>
          <w:w w:val="100"/>
          <w:position w:val="0"/>
        </w:rPr>
        <w:t>）</w:t>
        <w:tab/>
        <w:t>亿信华辰</w:t>
      </w:r>
    </w:p>
    <w:p>
      <w:pPr>
        <w:pStyle w:val="Style16"/>
        <w:keepNext w:val="0"/>
        <w:keepLines w:val="0"/>
        <w:widowControl w:val="0"/>
        <w:shd w:val="clear" w:color="auto" w:fill="auto"/>
        <w:bidi w:val="0"/>
        <w:spacing w:before="0" w:after="0" w:line="392" w:lineRule="exact"/>
        <w:ind w:left="0" w:right="0" w:firstLine="500"/>
        <w:jc w:val="both"/>
      </w:pPr>
      <w:r>
        <w:rPr>
          <w:color w:val="000000"/>
          <w:spacing w:val="0"/>
          <w:w w:val="100"/>
          <w:position w:val="0"/>
        </w:rPr>
        <w:t>亿信华辰成立于</w:t>
      </w:r>
      <w:r>
        <w:rPr>
          <w:rFonts w:ascii="Arial" w:eastAsia="Arial" w:hAnsi="Arial" w:cs="Arial"/>
          <w:color w:val="000000"/>
          <w:spacing w:val="0"/>
          <w:w w:val="100"/>
          <w:position w:val="0"/>
          <w:sz w:val="24"/>
          <w:szCs w:val="24"/>
        </w:rPr>
        <w:t>2006</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日，注册资本</w:t>
      </w:r>
      <w:r>
        <w:rPr>
          <w:rFonts w:ascii="Arial" w:eastAsia="Arial" w:hAnsi="Arial" w:cs="Arial"/>
          <w:color w:val="000000"/>
          <w:spacing w:val="0"/>
          <w:w w:val="100"/>
          <w:position w:val="0"/>
          <w:sz w:val="24"/>
          <w:szCs w:val="24"/>
        </w:rPr>
        <w:t>1,000</w:t>
      </w:r>
      <w:r>
        <w:rPr>
          <w:color w:val="000000"/>
          <w:spacing w:val="0"/>
          <w:w w:val="100"/>
          <w:position w:val="0"/>
        </w:rPr>
        <w:t>万元，住所为北京市海淀区中关 村南三街</w:t>
      </w:r>
      <w:r>
        <w:rPr>
          <w:rFonts w:ascii="Arial" w:eastAsia="Arial" w:hAnsi="Arial" w:cs="Arial"/>
          <w:color w:val="000000"/>
          <w:spacing w:val="0"/>
          <w:w w:val="100"/>
          <w:position w:val="0"/>
          <w:sz w:val="24"/>
          <w:szCs w:val="24"/>
        </w:rPr>
        <w:t>15</w:t>
      </w:r>
      <w:r>
        <w:rPr>
          <w:color w:val="000000"/>
          <w:spacing w:val="0"/>
          <w:w w:val="100"/>
          <w:position w:val="0"/>
        </w:rPr>
        <w:t>号</w:t>
      </w:r>
      <w:r>
        <w:rPr>
          <w:rFonts w:ascii="Arial" w:eastAsia="Arial" w:hAnsi="Arial" w:cs="Arial"/>
          <w:color w:val="000000"/>
          <w:spacing w:val="0"/>
          <w:w w:val="100"/>
          <w:position w:val="0"/>
          <w:sz w:val="24"/>
          <w:szCs w:val="24"/>
        </w:rPr>
        <w:t>201</w:t>
      </w:r>
      <w:r>
        <w:rPr>
          <w:color w:val="000000"/>
          <w:spacing w:val="0"/>
          <w:w w:val="100"/>
          <w:position w:val="0"/>
        </w:rPr>
        <w:t>、</w:t>
      </w:r>
      <w:r>
        <w:rPr>
          <w:rFonts w:ascii="Arial" w:eastAsia="Arial" w:hAnsi="Arial" w:cs="Arial"/>
          <w:color w:val="000000"/>
          <w:spacing w:val="0"/>
          <w:w w:val="100"/>
          <w:position w:val="0"/>
          <w:sz w:val="24"/>
          <w:szCs w:val="24"/>
        </w:rPr>
        <w:t>202</w:t>
      </w:r>
      <w:r>
        <w:rPr>
          <w:color w:val="000000"/>
          <w:spacing w:val="0"/>
          <w:w w:val="100"/>
          <w:position w:val="0"/>
        </w:rPr>
        <w:t>,法定代表人为邵学，经营范围为法律、行政法规、国务院决定禁止 的，不得经营；法律、行政法规、国务院决定规定应经许可的，经审批机关批准并经工商行 政管理机关登记注册后方可经营；法律、行政法规、国务院决定未规定许可的，自主选择经 营项目开展经营活动。公司持有亿信华辰</w:t>
      </w:r>
      <w:r>
        <w:rPr>
          <w:rFonts w:ascii="Arial" w:eastAsia="Arial" w:hAnsi="Arial" w:cs="Arial"/>
          <w:color w:val="000000"/>
          <w:spacing w:val="0"/>
          <w:w w:val="100"/>
          <w:position w:val="0"/>
          <w:sz w:val="24"/>
          <w:szCs w:val="24"/>
        </w:rPr>
        <w:t>80%</w:t>
      </w:r>
      <w:r>
        <w:rPr>
          <w:color w:val="000000"/>
          <w:spacing w:val="0"/>
          <w:w w:val="100"/>
          <w:position w:val="0"/>
        </w:rPr>
        <w:t>股权。</w:t>
      </w:r>
    </w:p>
    <w:p>
      <w:pPr>
        <w:pStyle w:val="Style16"/>
        <w:keepNext w:val="0"/>
        <w:keepLines w:val="0"/>
        <w:widowControl w:val="0"/>
        <w:shd w:val="clear" w:color="auto" w:fill="auto"/>
        <w:bidi w:val="0"/>
        <w:spacing w:before="0" w:after="380" w:line="392" w:lineRule="exact"/>
        <w:ind w:left="0" w:right="0" w:firstLine="500"/>
        <w:jc w:val="both"/>
      </w:pPr>
      <w:r>
        <w:rPr>
          <w:color w:val="000000"/>
          <w:spacing w:val="0"/>
          <w:w w:val="100"/>
          <w:position w:val="0"/>
        </w:rPr>
        <w:t>亿信华辰专注于数据分析技术与平台的研发与服务，以</w:t>
      </w:r>
      <w:r>
        <w:rPr>
          <w:rFonts w:ascii="Arial" w:eastAsia="Arial" w:hAnsi="Arial" w:cs="Arial"/>
          <w:color w:val="000000"/>
          <w:spacing w:val="0"/>
          <w:w w:val="100"/>
          <w:position w:val="0"/>
          <w:sz w:val="24"/>
          <w:szCs w:val="24"/>
        </w:rPr>
        <w:t>BI@Report</w:t>
      </w:r>
      <w:r>
        <w:rPr>
          <w:color w:val="000000"/>
          <w:spacing w:val="0"/>
          <w:w w:val="100"/>
          <w:position w:val="0"/>
        </w:rPr>
        <w:t>、</w:t>
      </w:r>
      <w:r>
        <w:rPr>
          <w:rFonts w:ascii="Arial" w:eastAsia="Arial" w:hAnsi="Arial" w:cs="Arial"/>
          <w:color w:val="000000"/>
          <w:spacing w:val="0"/>
          <w:w w:val="100"/>
          <w:position w:val="0"/>
          <w:sz w:val="24"/>
          <w:szCs w:val="24"/>
        </w:rPr>
        <w:t>i@Report</w:t>
      </w:r>
      <w:r>
        <w:rPr>
          <w:color w:val="000000"/>
          <w:spacing w:val="0"/>
          <w:w w:val="100"/>
          <w:position w:val="0"/>
        </w:rPr>
        <w:t>等产品 为核心构成了一整套完整的数据分析应用综合解决方案，是国内领先的数据仓库、商业智能、 报表统计软件产品和咨询服务提供商。报告期末，亿信华辰总资产</w:t>
      </w:r>
      <w:r>
        <w:rPr>
          <w:rFonts w:ascii="Arial" w:eastAsia="Arial" w:hAnsi="Arial" w:cs="Arial"/>
          <w:color w:val="000000"/>
          <w:spacing w:val="0"/>
          <w:w w:val="100"/>
          <w:position w:val="0"/>
          <w:sz w:val="24"/>
          <w:szCs w:val="24"/>
        </w:rPr>
        <w:t>4,823.19</w:t>
      </w:r>
      <w:r>
        <w:rPr>
          <w:color w:val="000000"/>
          <w:spacing w:val="0"/>
          <w:w w:val="100"/>
          <w:position w:val="0"/>
        </w:rPr>
        <w:t xml:space="preserve">万元，净资产 </w:t>
      </w:r>
      <w:r>
        <w:rPr>
          <w:rFonts w:ascii="Arial" w:eastAsia="Arial" w:hAnsi="Arial" w:cs="Arial"/>
          <w:color w:val="000000"/>
          <w:spacing w:val="0"/>
          <w:w w:val="100"/>
          <w:position w:val="0"/>
          <w:sz w:val="24"/>
          <w:szCs w:val="24"/>
        </w:rPr>
        <w:t>4,241.19</w:t>
      </w:r>
      <w:r>
        <w:rPr>
          <w:color w:val="000000"/>
          <w:spacing w:val="0"/>
          <w:w w:val="100"/>
          <w:position w:val="0"/>
        </w:rPr>
        <w:t>万元。报告期内实现净利润</w:t>
      </w:r>
      <w:r>
        <w:rPr>
          <w:rFonts w:ascii="Arial" w:eastAsia="Arial" w:hAnsi="Arial" w:cs="Arial"/>
          <w:color w:val="000000"/>
          <w:spacing w:val="0"/>
          <w:w w:val="100"/>
          <w:position w:val="0"/>
          <w:sz w:val="24"/>
          <w:szCs w:val="24"/>
        </w:rPr>
        <w:t>501.54</w:t>
      </w:r>
      <w:r>
        <w:rPr>
          <w:color w:val="000000"/>
          <w:spacing w:val="0"/>
          <w:w w:val="100"/>
          <w:position w:val="0"/>
        </w:rPr>
        <w:t>万元，比去年同期增长</w:t>
      </w:r>
      <w:r>
        <w:rPr>
          <w:rFonts w:ascii="Arial" w:eastAsia="Arial" w:hAnsi="Arial" w:cs="Arial"/>
          <w:color w:val="000000"/>
          <w:spacing w:val="0"/>
          <w:w w:val="100"/>
          <w:position w:val="0"/>
          <w:sz w:val="24"/>
          <w:szCs w:val="24"/>
        </w:rPr>
        <w:t>142.82%</w:t>
      </w:r>
      <w:r>
        <w:rPr>
          <w:color w:val="000000"/>
          <w:spacing w:val="0"/>
          <w:w w:val="100"/>
          <w:position w:val="0"/>
        </w:rPr>
        <w:t>。对公司合并报 表产生了积极影响。</w:t>
      </w:r>
    </w:p>
    <w:p>
      <w:pPr>
        <w:pStyle w:val="Style16"/>
        <w:keepNext w:val="0"/>
        <w:keepLines w:val="0"/>
        <w:widowControl w:val="0"/>
        <w:shd w:val="clear" w:color="auto" w:fill="auto"/>
        <w:tabs>
          <w:tab w:pos="370" w:val="left"/>
        </w:tabs>
        <w:bidi w:val="0"/>
        <w:spacing w:before="0" w:after="120" w:line="341" w:lineRule="auto"/>
        <w:ind w:left="0" w:right="0" w:firstLine="0"/>
        <w:jc w:val="both"/>
      </w:pPr>
      <w:bookmarkStart w:id="95" w:name="bookmark95"/>
      <w:r>
        <w:rPr>
          <w:rFonts w:ascii="Arial" w:eastAsia="Arial" w:hAnsi="Arial" w:cs="Arial"/>
          <w:b/>
          <w:bCs/>
          <w:color w:val="000000"/>
          <w:spacing w:val="0"/>
          <w:w w:val="100"/>
          <w:position w:val="0"/>
          <w:sz w:val="24"/>
          <w:szCs w:val="24"/>
        </w:rPr>
        <w:t>3</w:t>
      </w:r>
      <w:bookmarkEnd w:id="95"/>
      <w:r>
        <w:rPr>
          <w:b/>
          <w:bCs/>
          <w:color w:val="000000"/>
          <w:spacing w:val="0"/>
          <w:w w:val="100"/>
          <w:position w:val="0"/>
        </w:rPr>
        <w:t>）</w:t>
        <w:tab/>
        <w:t>广州华宇</w:t>
      </w:r>
    </w:p>
    <w:p>
      <w:pPr>
        <w:pStyle w:val="Style16"/>
        <w:keepNext w:val="0"/>
        <w:keepLines w:val="0"/>
        <w:widowControl w:val="0"/>
        <w:shd w:val="clear" w:color="auto" w:fill="auto"/>
        <w:bidi w:val="0"/>
        <w:spacing w:before="0" w:after="80" w:line="397" w:lineRule="exact"/>
        <w:ind w:left="0" w:right="0" w:firstLine="500"/>
        <w:jc w:val="both"/>
      </w:pPr>
      <w:r>
        <w:rPr>
          <w:color w:val="000000"/>
          <w:spacing w:val="0"/>
          <w:w w:val="100"/>
          <w:position w:val="0"/>
        </w:rPr>
        <w:t>广州华宇成立于</w:t>
      </w:r>
      <w:r>
        <w:rPr>
          <w:rFonts w:ascii="Arial" w:eastAsia="Arial" w:hAnsi="Arial" w:cs="Arial"/>
          <w:color w:val="000000"/>
          <w:spacing w:val="0"/>
          <w:w w:val="100"/>
          <w:position w:val="0"/>
          <w:sz w:val="24"/>
          <w:szCs w:val="24"/>
        </w:rPr>
        <w:t>2007</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11</w:t>
      </w:r>
      <w:r>
        <w:rPr>
          <w:color w:val="000000"/>
          <w:spacing w:val="0"/>
          <w:w w:val="100"/>
          <w:position w:val="0"/>
        </w:rPr>
        <w:t>日，注册资本</w:t>
      </w:r>
      <w:r>
        <w:rPr>
          <w:rFonts w:ascii="Arial" w:eastAsia="Arial" w:hAnsi="Arial" w:cs="Arial"/>
          <w:color w:val="000000"/>
          <w:spacing w:val="0"/>
          <w:w w:val="100"/>
          <w:position w:val="0"/>
          <w:sz w:val="24"/>
          <w:szCs w:val="24"/>
        </w:rPr>
        <w:t>1,000</w:t>
      </w:r>
      <w:r>
        <w:rPr>
          <w:color w:val="000000"/>
          <w:spacing w:val="0"/>
          <w:w w:val="100"/>
          <w:position w:val="0"/>
        </w:rPr>
        <w:t>万元，住所为广州市海珠区阅江 中路</w:t>
      </w:r>
      <w:r>
        <w:rPr>
          <w:rFonts w:ascii="Arial" w:eastAsia="Arial" w:hAnsi="Arial" w:cs="Arial"/>
          <w:color w:val="000000"/>
          <w:spacing w:val="0"/>
          <w:w w:val="100"/>
          <w:position w:val="0"/>
          <w:sz w:val="24"/>
          <w:szCs w:val="24"/>
        </w:rPr>
        <w:t>688</w:t>
      </w:r>
      <w:r>
        <w:rPr>
          <w:color w:val="000000"/>
          <w:spacing w:val="0"/>
          <w:w w:val="100"/>
          <w:position w:val="0"/>
        </w:rPr>
        <w:t>号保利国际广场北塔</w:t>
      </w:r>
      <w:r>
        <w:rPr>
          <w:rFonts w:ascii="Arial" w:eastAsia="Arial" w:hAnsi="Arial" w:cs="Arial"/>
          <w:color w:val="000000"/>
          <w:spacing w:val="0"/>
          <w:w w:val="100"/>
          <w:position w:val="0"/>
          <w:sz w:val="24"/>
          <w:szCs w:val="24"/>
        </w:rPr>
        <w:t>15</w:t>
      </w:r>
      <w:r>
        <w:rPr>
          <w:color w:val="000000"/>
          <w:spacing w:val="0"/>
          <w:w w:val="100"/>
          <w:position w:val="0"/>
        </w:rPr>
        <w:t>层，经营范围为计算机硬件及外围设备、网络技术、应用 电子技术的研究开发、技术咨询、技术服务、技术转让及销售；计算机网络工程及综合布线 工程服务；企业咨询管理。公司持有广州华宇</w:t>
      </w:r>
      <w:r>
        <w:rPr>
          <w:rFonts w:ascii="Arial" w:eastAsia="Arial" w:hAnsi="Arial" w:cs="Arial"/>
          <w:color w:val="000000"/>
          <w:spacing w:val="0"/>
          <w:w w:val="100"/>
          <w:position w:val="0"/>
          <w:sz w:val="24"/>
          <w:szCs w:val="24"/>
        </w:rPr>
        <w:t>100%</w:t>
      </w:r>
      <w:r>
        <w:rPr>
          <w:color w:val="000000"/>
          <w:spacing w:val="0"/>
          <w:w w:val="100"/>
          <w:position w:val="0"/>
        </w:rPr>
        <w:t>股权。</w:t>
      </w:r>
    </w:p>
    <w:p>
      <w:pPr>
        <w:pStyle w:val="Style16"/>
        <w:keepNext w:val="0"/>
        <w:keepLines w:val="0"/>
        <w:widowControl w:val="0"/>
        <w:shd w:val="clear" w:color="auto" w:fill="auto"/>
        <w:bidi w:val="0"/>
        <w:spacing w:before="0" w:after="360" w:line="240" w:lineRule="auto"/>
        <w:ind w:left="0" w:right="0" w:firstLine="500"/>
        <w:jc w:val="both"/>
      </w:pPr>
      <w:r>
        <w:rPr>
          <w:color w:val="000000"/>
          <w:spacing w:val="0"/>
          <w:w w:val="100"/>
          <w:position w:val="0"/>
        </w:rPr>
        <w:t xml:space="preserve">广州华宇的主营业务是面向华南区域的政府、法院、检察院等行业提供软件产品和服务 </w:t>
      </w:r>
      <w:r>
        <w:rPr>
          <w:color w:val="000000"/>
          <w:spacing w:val="0"/>
          <w:w w:val="100"/>
          <w:position w:val="0"/>
        </w:rPr>
        <w:t>服务。报告期末，广州华宇总资产</w:t>
      </w:r>
      <w:r>
        <w:rPr>
          <w:rFonts w:ascii="Arial" w:eastAsia="Arial" w:hAnsi="Arial" w:cs="Arial"/>
          <w:color w:val="000000"/>
          <w:spacing w:val="0"/>
          <w:w w:val="100"/>
          <w:position w:val="0"/>
          <w:sz w:val="24"/>
          <w:szCs w:val="24"/>
        </w:rPr>
        <w:t>10,278.82</w:t>
      </w:r>
      <w:r>
        <w:rPr>
          <w:color w:val="000000"/>
          <w:spacing w:val="0"/>
          <w:w w:val="100"/>
          <w:position w:val="0"/>
        </w:rPr>
        <w:t>万元，净资产</w:t>
      </w:r>
      <w:r>
        <w:rPr>
          <w:rFonts w:ascii="Arial" w:eastAsia="Arial" w:hAnsi="Arial" w:cs="Arial"/>
          <w:color w:val="000000"/>
          <w:spacing w:val="0"/>
          <w:w w:val="100"/>
          <w:position w:val="0"/>
          <w:sz w:val="24"/>
          <w:szCs w:val="24"/>
        </w:rPr>
        <w:t>6,855.82</w:t>
      </w:r>
      <w:r>
        <w:rPr>
          <w:color w:val="000000"/>
          <w:spacing w:val="0"/>
          <w:w w:val="100"/>
          <w:position w:val="0"/>
        </w:rPr>
        <w:t>万元，报告期内实现净 利润</w:t>
      </w:r>
      <w:r>
        <w:rPr>
          <w:rFonts w:ascii="Arial" w:eastAsia="Arial" w:hAnsi="Arial" w:cs="Arial"/>
          <w:color w:val="000000"/>
          <w:spacing w:val="0"/>
          <w:w w:val="100"/>
          <w:position w:val="0"/>
          <w:sz w:val="24"/>
          <w:szCs w:val="24"/>
        </w:rPr>
        <w:t>1,046.86</w:t>
      </w:r>
      <w:r>
        <w:rPr>
          <w:color w:val="000000"/>
          <w:spacing w:val="0"/>
          <w:w w:val="100"/>
          <w:position w:val="0"/>
        </w:rPr>
        <w:t xml:space="preserve">万元，相比去年同期增长了 </w:t>
      </w:r>
      <w:r>
        <w:rPr>
          <w:rFonts w:ascii="Arial" w:eastAsia="Arial" w:hAnsi="Arial" w:cs="Arial"/>
          <w:color w:val="000000"/>
          <w:spacing w:val="0"/>
          <w:w w:val="100"/>
          <w:position w:val="0"/>
          <w:sz w:val="24"/>
          <w:szCs w:val="24"/>
        </w:rPr>
        <w:t>10.19%</w:t>
      </w:r>
      <w:r>
        <w:rPr>
          <w:color w:val="000000"/>
          <w:spacing w:val="0"/>
          <w:w w:val="100"/>
          <w:position w:val="0"/>
        </w:rPr>
        <w:t>。广州华宇对公司合并报表有积极影响。</w:t>
      </w:r>
    </w:p>
    <w:p>
      <w:pPr>
        <w:pStyle w:val="Style16"/>
        <w:keepNext w:val="0"/>
        <w:keepLines w:val="0"/>
        <w:widowControl w:val="0"/>
        <w:shd w:val="clear" w:color="auto" w:fill="auto"/>
        <w:tabs>
          <w:tab w:pos="388" w:val="left"/>
        </w:tabs>
        <w:bidi w:val="0"/>
        <w:spacing w:before="0" w:after="140" w:line="341" w:lineRule="auto"/>
        <w:ind w:left="0" w:right="0" w:firstLine="0"/>
        <w:jc w:val="both"/>
      </w:pPr>
      <w:bookmarkStart w:id="96" w:name="bookmark96"/>
      <w:r>
        <w:rPr>
          <w:rFonts w:ascii="Arial" w:eastAsia="Arial" w:hAnsi="Arial" w:cs="Arial"/>
          <w:b/>
          <w:bCs/>
          <w:color w:val="000000"/>
          <w:spacing w:val="0"/>
          <w:w w:val="100"/>
          <w:position w:val="0"/>
          <w:sz w:val="24"/>
          <w:szCs w:val="24"/>
        </w:rPr>
        <w:t>4</w:t>
      </w:r>
      <w:bookmarkEnd w:id="96"/>
      <w:r>
        <w:rPr>
          <w:b/>
          <w:bCs/>
          <w:color w:val="000000"/>
          <w:spacing w:val="0"/>
          <w:w w:val="100"/>
          <w:position w:val="0"/>
        </w:rPr>
        <w:t>）</w:t>
        <w:tab/>
        <w:t>大连华宇</w:t>
      </w:r>
    </w:p>
    <w:p>
      <w:pPr>
        <w:pStyle w:val="Style16"/>
        <w:keepNext w:val="0"/>
        <w:keepLines w:val="0"/>
        <w:widowControl w:val="0"/>
        <w:shd w:val="clear" w:color="auto" w:fill="auto"/>
        <w:bidi w:val="0"/>
        <w:spacing w:before="0" w:after="0" w:line="393" w:lineRule="exact"/>
        <w:ind w:left="0" w:right="0" w:firstLine="500"/>
        <w:jc w:val="both"/>
      </w:pPr>
      <w:r>
        <w:rPr>
          <w:color w:val="000000"/>
          <w:spacing w:val="0"/>
          <w:w w:val="100"/>
          <w:position w:val="0"/>
        </w:rPr>
        <w:t>大连华宇成立于</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日，注册资金</w:t>
      </w:r>
      <w:r>
        <w:rPr>
          <w:rFonts w:ascii="Arial" w:eastAsia="Arial" w:hAnsi="Arial" w:cs="Arial"/>
          <w:color w:val="000000"/>
          <w:spacing w:val="0"/>
          <w:w w:val="100"/>
          <w:position w:val="0"/>
          <w:sz w:val="24"/>
          <w:szCs w:val="24"/>
        </w:rPr>
        <w:t>8,000</w:t>
      </w:r>
      <w:r>
        <w:rPr>
          <w:color w:val="000000"/>
          <w:spacing w:val="0"/>
          <w:w w:val="100"/>
          <w:position w:val="0"/>
        </w:rPr>
        <w:t>万元，住所大连市甘井子区辛寨子 街道砬子山村，经营范围为计算机软硬件、电子产品技术开发、技术转让、技术咨询、技术 服务，企业管理咨询，数据处理及存储服务，计算机系统集成及综合布线，计算机设备、电 子产品、通讯设备销售及现场维修（以上均不含专项审批）。公司持有大连华宇</w:t>
      </w:r>
      <w:r>
        <w:rPr>
          <w:rFonts w:ascii="Arial" w:eastAsia="Arial" w:hAnsi="Arial" w:cs="Arial"/>
          <w:color w:val="000000"/>
          <w:spacing w:val="0"/>
          <w:w w:val="100"/>
          <w:position w:val="0"/>
          <w:sz w:val="24"/>
          <w:szCs w:val="24"/>
        </w:rPr>
        <w:t>100%</w:t>
      </w:r>
      <w:r>
        <w:rPr>
          <w:color w:val="000000"/>
          <w:spacing w:val="0"/>
          <w:w w:val="100"/>
          <w:position w:val="0"/>
        </w:rPr>
        <w:t>的股权。</w:t>
      </w:r>
    </w:p>
    <w:p>
      <w:pPr>
        <w:pStyle w:val="Style16"/>
        <w:keepNext w:val="0"/>
        <w:keepLines w:val="0"/>
        <w:widowControl w:val="0"/>
        <w:shd w:val="clear" w:color="auto" w:fill="auto"/>
        <w:bidi w:val="0"/>
        <w:spacing w:before="0" w:after="360" w:line="393" w:lineRule="exact"/>
        <w:ind w:left="0" w:right="0" w:firstLine="500"/>
        <w:jc w:val="both"/>
      </w:pPr>
      <w:r>
        <w:rPr>
          <w:color w:val="000000"/>
          <w:spacing w:val="0"/>
          <w:w w:val="100"/>
          <w:position w:val="0"/>
        </w:rPr>
        <w:t xml:space="preserve">大连华宇主要从事自有软件产品研发和软件项目开发等业务。报告期末大连华宇总资产 </w:t>
      </w:r>
      <w:r>
        <w:rPr>
          <w:rFonts w:ascii="Arial" w:eastAsia="Arial" w:hAnsi="Arial" w:cs="Arial"/>
          <w:color w:val="000000"/>
          <w:spacing w:val="0"/>
          <w:w w:val="100"/>
          <w:position w:val="0"/>
          <w:sz w:val="24"/>
          <w:szCs w:val="24"/>
        </w:rPr>
        <w:t>8,344.23</w:t>
      </w:r>
      <w:r>
        <w:rPr>
          <w:color w:val="000000"/>
          <w:spacing w:val="0"/>
          <w:w w:val="100"/>
          <w:position w:val="0"/>
        </w:rPr>
        <w:t>万元，净资产</w:t>
      </w:r>
      <w:r>
        <w:rPr>
          <w:rFonts w:ascii="Arial" w:eastAsia="Arial" w:hAnsi="Arial" w:cs="Arial"/>
          <w:color w:val="000000"/>
          <w:spacing w:val="0"/>
          <w:w w:val="100"/>
          <w:position w:val="0"/>
          <w:sz w:val="24"/>
          <w:szCs w:val="24"/>
        </w:rPr>
        <w:t>7,650.73</w:t>
      </w:r>
      <w:r>
        <w:rPr>
          <w:color w:val="000000"/>
          <w:spacing w:val="0"/>
          <w:w w:val="100"/>
          <w:position w:val="0"/>
        </w:rPr>
        <w:t>万元，报告期内实现净利润</w:t>
      </w:r>
      <w:r>
        <w:rPr>
          <w:rFonts w:ascii="Arial" w:eastAsia="Arial" w:hAnsi="Arial" w:cs="Arial"/>
          <w:color w:val="000000"/>
          <w:spacing w:val="0"/>
          <w:w w:val="100"/>
          <w:position w:val="0"/>
          <w:sz w:val="24"/>
          <w:szCs w:val="24"/>
        </w:rPr>
        <w:t>-350.40</w:t>
      </w:r>
      <w:r>
        <w:rPr>
          <w:color w:val="000000"/>
          <w:spacing w:val="0"/>
          <w:w w:val="100"/>
          <w:position w:val="0"/>
        </w:rPr>
        <w:t>万元。报告期内，大 连华宇初步完成了团队组建工作，并承接了华宇软件、航宇金信等部分软件产品开发工作。 报告期内，大连华宇对公司合并报表影响较小。</w:t>
      </w:r>
    </w:p>
    <w:p>
      <w:pPr>
        <w:pStyle w:val="Style16"/>
        <w:keepNext w:val="0"/>
        <w:keepLines w:val="0"/>
        <w:widowControl w:val="0"/>
        <w:shd w:val="clear" w:color="auto" w:fill="auto"/>
        <w:tabs>
          <w:tab w:pos="388" w:val="left"/>
        </w:tabs>
        <w:bidi w:val="0"/>
        <w:spacing w:before="0" w:after="140" w:line="341" w:lineRule="auto"/>
        <w:ind w:left="0" w:right="0" w:firstLine="0"/>
        <w:jc w:val="both"/>
      </w:pPr>
      <w:bookmarkStart w:id="97" w:name="bookmark97"/>
      <w:r>
        <w:rPr>
          <w:rFonts w:ascii="Arial" w:eastAsia="Arial" w:hAnsi="Arial" w:cs="Arial"/>
          <w:b/>
          <w:bCs/>
          <w:color w:val="000000"/>
          <w:spacing w:val="0"/>
          <w:w w:val="100"/>
          <w:position w:val="0"/>
          <w:sz w:val="24"/>
          <w:szCs w:val="24"/>
        </w:rPr>
        <w:t>5</w:t>
      </w:r>
      <w:bookmarkEnd w:id="97"/>
      <w:r>
        <w:rPr>
          <w:b/>
          <w:bCs/>
          <w:color w:val="000000"/>
          <w:spacing w:val="0"/>
          <w:w w:val="100"/>
          <w:position w:val="0"/>
        </w:rPr>
        <w:t>）</w:t>
        <w:tab/>
        <w:t>航宇金信</w:t>
      </w:r>
    </w:p>
    <w:p>
      <w:pPr>
        <w:pStyle w:val="Style16"/>
        <w:keepNext w:val="0"/>
        <w:keepLines w:val="0"/>
        <w:widowControl w:val="0"/>
        <w:shd w:val="clear" w:color="auto" w:fill="auto"/>
        <w:bidi w:val="0"/>
        <w:spacing w:before="0" w:after="0" w:line="390" w:lineRule="exact"/>
        <w:ind w:left="0" w:right="0" w:firstLine="500"/>
        <w:jc w:val="both"/>
      </w:pPr>
      <w:r>
        <w:rPr>
          <w:color w:val="000000"/>
          <w:spacing w:val="0"/>
          <w:w w:val="100"/>
          <w:position w:val="0"/>
        </w:rPr>
        <w:t>航宇金信成立于</w:t>
      </w:r>
      <w:r>
        <w:rPr>
          <w:rFonts w:ascii="Arial" w:eastAsia="Arial" w:hAnsi="Arial" w:cs="Arial"/>
          <w:color w:val="000000"/>
          <w:spacing w:val="0"/>
          <w:w w:val="100"/>
          <w:position w:val="0"/>
          <w:sz w:val="24"/>
          <w:szCs w:val="24"/>
        </w:rPr>
        <w:t>2007</w:t>
      </w:r>
      <w:r>
        <w:rPr>
          <w:color w:val="000000"/>
          <w:spacing w:val="0"/>
          <w:w w:val="100"/>
          <w:position w:val="0"/>
        </w:rPr>
        <w:t>年</w:t>
      </w:r>
      <w:r>
        <w:rPr>
          <w:rFonts w:ascii="Arial" w:eastAsia="Arial" w:hAnsi="Arial" w:cs="Arial"/>
          <w:color w:val="000000"/>
          <w:spacing w:val="0"/>
          <w:w w:val="100"/>
          <w:position w:val="0"/>
          <w:sz w:val="24"/>
          <w:szCs w:val="24"/>
        </w:rPr>
        <w:t>01</w:t>
      </w:r>
      <w:r>
        <w:rPr>
          <w:color w:val="000000"/>
          <w:spacing w:val="0"/>
          <w:w w:val="100"/>
          <w:position w:val="0"/>
        </w:rPr>
        <w:t>年</w:t>
      </w:r>
      <w:r>
        <w:rPr>
          <w:rFonts w:ascii="Arial" w:eastAsia="Arial" w:hAnsi="Arial" w:cs="Arial"/>
          <w:color w:val="000000"/>
          <w:spacing w:val="0"/>
          <w:w w:val="100"/>
          <w:position w:val="0"/>
          <w:sz w:val="24"/>
          <w:szCs w:val="24"/>
        </w:rPr>
        <w:t>26</w:t>
      </w:r>
      <w:r>
        <w:rPr>
          <w:color w:val="000000"/>
          <w:spacing w:val="0"/>
          <w:w w:val="100"/>
          <w:position w:val="0"/>
        </w:rPr>
        <w:t>日，注册资本</w:t>
      </w:r>
      <w:r>
        <w:rPr>
          <w:rFonts w:ascii="Arial" w:eastAsia="Arial" w:hAnsi="Arial" w:cs="Arial"/>
          <w:color w:val="000000"/>
          <w:spacing w:val="0"/>
          <w:w w:val="100"/>
          <w:position w:val="0"/>
          <w:sz w:val="24"/>
          <w:szCs w:val="24"/>
        </w:rPr>
        <w:t>2,300</w:t>
      </w:r>
      <w:r>
        <w:rPr>
          <w:color w:val="000000"/>
          <w:spacing w:val="0"/>
          <w:w w:val="100"/>
          <w:position w:val="0"/>
        </w:rPr>
        <w:t>万元，住所为北京市海淀区万泉 河路</w:t>
      </w:r>
      <w:r>
        <w:rPr>
          <w:rFonts w:ascii="Arial" w:eastAsia="Arial" w:hAnsi="Arial" w:cs="Arial"/>
          <w:color w:val="000000"/>
          <w:spacing w:val="0"/>
          <w:w w:val="100"/>
          <w:position w:val="0"/>
          <w:sz w:val="24"/>
          <w:szCs w:val="24"/>
        </w:rPr>
        <w:t>68</w:t>
      </w:r>
      <w:r>
        <w:rPr>
          <w:color w:val="000000"/>
          <w:spacing w:val="0"/>
          <w:w w:val="100"/>
          <w:position w:val="0"/>
        </w:rPr>
        <w:t>号</w:t>
      </w:r>
      <w:r>
        <w:rPr>
          <w:rFonts w:ascii="Arial" w:eastAsia="Arial" w:hAnsi="Arial" w:cs="Arial"/>
          <w:color w:val="000000"/>
          <w:spacing w:val="0"/>
          <w:w w:val="100"/>
          <w:position w:val="0"/>
          <w:sz w:val="24"/>
          <w:szCs w:val="24"/>
        </w:rPr>
        <w:t>8</w:t>
      </w:r>
      <w:r>
        <w:rPr>
          <w:color w:val="000000"/>
          <w:spacing w:val="0"/>
          <w:w w:val="100"/>
          <w:position w:val="0"/>
        </w:rPr>
        <w:t>号楼</w:t>
      </w:r>
      <w:r>
        <w:rPr>
          <w:rFonts w:ascii="Arial" w:eastAsia="Arial" w:hAnsi="Arial" w:cs="Arial"/>
          <w:color w:val="000000"/>
          <w:spacing w:val="0"/>
          <w:w w:val="100"/>
          <w:position w:val="0"/>
          <w:sz w:val="24"/>
          <w:szCs w:val="24"/>
        </w:rPr>
        <w:t>18</w:t>
      </w:r>
      <w:r>
        <w:rPr>
          <w:color w:val="000000"/>
          <w:spacing w:val="0"/>
          <w:w w:val="100"/>
          <w:position w:val="0"/>
        </w:rPr>
        <w:t>层</w:t>
      </w:r>
      <w:r>
        <w:rPr>
          <w:rFonts w:ascii="Arial" w:eastAsia="Arial" w:hAnsi="Arial" w:cs="Arial"/>
          <w:color w:val="000000"/>
          <w:spacing w:val="0"/>
          <w:w w:val="100"/>
          <w:position w:val="0"/>
          <w:sz w:val="24"/>
          <w:szCs w:val="24"/>
        </w:rPr>
        <w:t>1801</w:t>
      </w:r>
      <w:r>
        <w:rPr>
          <w:color w:val="000000"/>
          <w:spacing w:val="0"/>
          <w:w w:val="100"/>
          <w:position w:val="0"/>
        </w:rPr>
        <w:t>单元，经营范围为计算机系统服务；计算机维修、数据处理； 基础软件服务、应用软件服务；技术开发、技术咨询、技术服务、技术推广；销售计算机、 软件及辅助设备、文化用品、机械设备、通讯设备、五金、交电、建筑材料。（未取得行政 许可的项目除外）（其中知识产权出资为</w:t>
      </w:r>
      <w:r>
        <w:rPr>
          <w:rFonts w:ascii="Arial" w:eastAsia="Arial" w:hAnsi="Arial" w:cs="Arial"/>
          <w:color w:val="000000"/>
          <w:spacing w:val="0"/>
          <w:w w:val="100"/>
          <w:position w:val="0"/>
          <w:sz w:val="24"/>
          <w:szCs w:val="24"/>
        </w:rPr>
        <w:t>1300</w:t>
      </w:r>
      <w:r>
        <w:rPr>
          <w:color w:val="000000"/>
          <w:spacing w:val="0"/>
          <w:w w:val="100"/>
          <w:position w:val="0"/>
        </w:rPr>
        <w:t>万元）。</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 xml:space="preserve">月，公司收购了航宇金信 </w:t>
      </w:r>
      <w:r>
        <w:rPr>
          <w:rFonts w:ascii="Arial" w:eastAsia="Arial" w:hAnsi="Arial" w:cs="Arial"/>
          <w:color w:val="000000"/>
          <w:spacing w:val="0"/>
          <w:w w:val="100"/>
          <w:position w:val="0"/>
          <w:sz w:val="24"/>
          <w:szCs w:val="24"/>
        </w:rPr>
        <w:t>51%</w:t>
      </w:r>
      <w:r>
        <w:rPr>
          <w:color w:val="000000"/>
          <w:spacing w:val="0"/>
          <w:w w:val="100"/>
          <w:position w:val="0"/>
        </w:rPr>
        <w:t>的股权。</w:t>
      </w:r>
    </w:p>
    <w:p>
      <w:pPr>
        <w:pStyle w:val="Style16"/>
        <w:keepNext w:val="0"/>
        <w:keepLines w:val="0"/>
        <w:widowControl w:val="0"/>
        <w:shd w:val="clear" w:color="auto" w:fill="auto"/>
        <w:bidi w:val="0"/>
        <w:spacing w:before="0" w:after="260" w:line="390" w:lineRule="exact"/>
        <w:ind w:left="0" w:right="0" w:firstLine="500"/>
        <w:jc w:val="both"/>
      </w:pPr>
      <w:r>
        <w:rPr>
          <w:color w:val="000000"/>
          <w:spacing w:val="0"/>
          <w:w w:val="100"/>
          <w:position w:val="0"/>
        </w:rPr>
        <w:t>航宇金信专注于为政府食品安全保障和工商行政管理领域提供大型系统解决方案、系统 开发、系统集成、技术服务等服务，致力于成为食品安全保障领域全面解决方案的专家。报 告期末，航宇金信总资产</w:t>
      </w:r>
      <w:r>
        <w:rPr>
          <w:rFonts w:ascii="Arial" w:eastAsia="Arial" w:hAnsi="Arial" w:cs="Arial"/>
          <w:color w:val="000000"/>
          <w:spacing w:val="0"/>
          <w:w w:val="100"/>
          <w:position w:val="0"/>
          <w:sz w:val="24"/>
          <w:szCs w:val="24"/>
        </w:rPr>
        <w:t>3,419.28</w:t>
      </w:r>
      <w:r>
        <w:rPr>
          <w:color w:val="000000"/>
          <w:spacing w:val="0"/>
          <w:w w:val="100"/>
          <w:position w:val="0"/>
        </w:rPr>
        <w:t>万元，净资产</w:t>
      </w:r>
      <w:r>
        <w:rPr>
          <w:rFonts w:ascii="Arial" w:eastAsia="Arial" w:hAnsi="Arial" w:cs="Arial"/>
          <w:color w:val="000000"/>
          <w:spacing w:val="0"/>
          <w:w w:val="100"/>
          <w:position w:val="0"/>
          <w:sz w:val="24"/>
          <w:szCs w:val="24"/>
        </w:rPr>
        <w:t>2,682.19</w:t>
      </w:r>
      <w:r>
        <w:rPr>
          <w:color w:val="000000"/>
          <w:spacing w:val="0"/>
          <w:w w:val="100"/>
          <w:position w:val="0"/>
        </w:rPr>
        <w:t>万元，报告期内实现净利润</w:t>
      </w:r>
      <w:r>
        <w:rPr>
          <w:rFonts w:ascii="Arial" w:eastAsia="Arial" w:hAnsi="Arial" w:cs="Arial"/>
          <w:color w:val="000000"/>
          <w:spacing w:val="0"/>
          <w:w w:val="100"/>
          <w:position w:val="0"/>
          <w:sz w:val="24"/>
          <w:szCs w:val="24"/>
        </w:rPr>
        <w:t xml:space="preserve">98.52 </w:t>
      </w:r>
      <w:r>
        <w:rPr>
          <w:color w:val="000000"/>
          <w:spacing w:val="0"/>
          <w:w w:val="100"/>
          <w:position w:val="0"/>
        </w:rPr>
        <w:t>万元。航宇金信对公司合并报表影响很小。</w:t>
      </w:r>
    </w:p>
    <w:p>
      <w:pPr>
        <w:pStyle w:val="Style16"/>
        <w:keepNext w:val="0"/>
        <w:keepLines w:val="0"/>
        <w:widowControl w:val="0"/>
        <w:shd w:val="clear" w:color="auto" w:fill="auto"/>
        <w:bidi w:val="0"/>
        <w:spacing w:before="0" w:after="260" w:line="391" w:lineRule="exact"/>
        <w:ind w:left="0" w:right="0" w:firstLine="0"/>
        <w:jc w:val="left"/>
      </w:pPr>
      <w:bookmarkStart w:id="98" w:name="bookmark98"/>
      <w:r>
        <w:rPr>
          <w:b/>
          <w:bCs/>
          <w:color w:val="000000"/>
          <w:spacing w:val="0"/>
          <w:w w:val="100"/>
          <w:position w:val="0"/>
        </w:rPr>
        <w:t>二</w:t>
      </w:r>
      <w:bookmarkEnd w:id="98"/>
      <w:r>
        <w:rPr>
          <w:b/>
          <w:bCs/>
          <w:color w:val="000000"/>
          <w:spacing w:val="0"/>
          <w:w w:val="100"/>
          <w:position w:val="0"/>
        </w:rPr>
        <w:t>、新年度工作重点</w:t>
      </w:r>
    </w:p>
    <w:p>
      <w:pPr>
        <w:pStyle w:val="Style16"/>
        <w:keepNext w:val="0"/>
        <w:keepLines w:val="0"/>
        <w:widowControl w:val="0"/>
        <w:shd w:val="clear" w:color="auto" w:fill="auto"/>
        <w:bidi w:val="0"/>
        <w:spacing w:before="0" w:after="0" w:line="386" w:lineRule="exact"/>
        <w:ind w:left="0" w:right="0" w:firstLine="500"/>
        <w:jc w:val="both"/>
      </w:pPr>
      <w:r>
        <w:rPr>
          <w:color w:val="000000"/>
          <w:spacing w:val="0"/>
          <w:w w:val="100"/>
          <w:position w:val="0"/>
        </w:rPr>
        <w:t>新年度，公司将紧紧抓住中国</w:t>
      </w:r>
      <w:r>
        <w:rPr>
          <w:rFonts w:ascii="Arial" w:eastAsia="Arial" w:hAnsi="Arial" w:cs="Arial"/>
          <w:color w:val="000000"/>
          <w:spacing w:val="0"/>
          <w:w w:val="100"/>
          <w:position w:val="0"/>
          <w:sz w:val="24"/>
          <w:szCs w:val="24"/>
        </w:rPr>
        <w:t>“</w:t>
      </w:r>
      <w:r>
        <w:rPr>
          <w:color w:val="000000"/>
          <w:spacing w:val="0"/>
          <w:w w:val="100"/>
          <w:position w:val="0"/>
        </w:rPr>
        <w:t>十二五</w:t>
      </w:r>
      <w:r>
        <w:rPr>
          <w:rFonts w:ascii="Arial" w:eastAsia="Arial" w:hAnsi="Arial" w:cs="Arial"/>
          <w:color w:val="000000"/>
          <w:spacing w:val="0"/>
          <w:w w:val="100"/>
          <w:position w:val="0"/>
          <w:sz w:val="24"/>
          <w:szCs w:val="24"/>
        </w:rPr>
        <w:t>”</w:t>
      </w:r>
      <w:r>
        <w:rPr>
          <w:color w:val="000000"/>
          <w:spacing w:val="0"/>
          <w:w w:val="100"/>
          <w:position w:val="0"/>
        </w:rPr>
        <w:t>时期电子政务行业的新市场、新机遇，通过在产 品、营销、服务、技术、人才、管理等方面持续投入，优化管理结构，提升技术水平，提高 产品和服务质量，增强公司竞争力和可持续发展能力，实现公司业务健康、持续、稳定的增 长。</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业务拓展方面：</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 xml:space="preserve">公司将继续推进差异化市场竞争战略，充分发挥公司深刻把握客户业务、信息化相关业 务布局全面的优势，积极参与国家和客户行业信息化相关标准的制订；紧密跟踪市场变化， 帮助客户开展信息化与业务融合发展顶层设计，为客户提供信息化整体解决方案；不断加强 </w:t>
      </w:r>
      <w:r>
        <w:rPr>
          <w:color w:val="000000"/>
          <w:spacing w:val="0"/>
          <w:w w:val="100"/>
          <w:position w:val="0"/>
        </w:rPr>
        <w:t>市场竞争优势，创新业务模式，围绕客户价值实现，加快云计算、大数据、移动互联网技术 的研究和落地，推动食品安全、法律服务等行业</w:t>
      </w:r>
      <w:r>
        <w:rPr>
          <w:rFonts w:ascii="Arial" w:eastAsia="Arial" w:hAnsi="Arial" w:cs="Arial"/>
          <w:color w:val="000000"/>
          <w:spacing w:val="0"/>
          <w:w w:val="100"/>
          <w:position w:val="0"/>
          <w:sz w:val="24"/>
          <w:szCs w:val="24"/>
        </w:rPr>
        <w:t>SaaS</w:t>
      </w:r>
      <w:r>
        <w:rPr>
          <w:color w:val="000000"/>
          <w:spacing w:val="0"/>
          <w:w w:val="100"/>
          <w:position w:val="0"/>
        </w:rPr>
        <w:t>、</w:t>
      </w:r>
      <w:r>
        <w:rPr>
          <w:rFonts w:ascii="Arial" w:eastAsia="Arial" w:hAnsi="Arial" w:cs="Arial"/>
          <w:color w:val="000000"/>
          <w:spacing w:val="0"/>
          <w:w w:val="100"/>
          <w:position w:val="0"/>
          <w:sz w:val="24"/>
          <w:szCs w:val="24"/>
        </w:rPr>
        <w:t>PaaS</w:t>
      </w:r>
      <w:r>
        <w:rPr>
          <w:color w:val="000000"/>
          <w:spacing w:val="0"/>
          <w:w w:val="100"/>
          <w:position w:val="0"/>
        </w:rPr>
        <w:t>等业务模式落地，开辟新的市 场。</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在法院、检察院行业，继续开展法检行业的顶层设计，快速响应客户和市场需求，开发 创新产品和解决方案，引领优势行业信息化发展。加大业务审判系统在全国的推广，推进业 务协同类、司法公开类、诉讼服务类、数据分析与整合类等产品和解决方案的应用。借助数 据处理和分析，推动大数据、移动互联网技术在法检行业应用，推动行业应用模式转型。</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积极参与政法委、司法监狱等行业的顶层设计，充分利用在规范、标准、技术等方面的 积累，及时把握行业发展机会，发挥公司在政法行业的业务协同优势，发展新客户，开拓新 市场，提高在政法委、司法行政行业的市场占有率。</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在食品安全保障领域，在加快立体化城市食品安全保障解决方案的落地和全国推广的基 础上，建立食品安全云服务，为政府、企业以及个人用户提供相关</w:t>
      </w:r>
      <w:r>
        <w:rPr>
          <w:rFonts w:ascii="Arial" w:eastAsia="Arial" w:hAnsi="Arial" w:cs="Arial"/>
          <w:color w:val="000000"/>
          <w:spacing w:val="0"/>
          <w:w w:val="100"/>
          <w:position w:val="0"/>
          <w:sz w:val="24"/>
          <w:szCs w:val="24"/>
        </w:rPr>
        <w:t>SaaS</w:t>
      </w:r>
      <w:r>
        <w:rPr>
          <w:color w:val="000000"/>
          <w:spacing w:val="0"/>
          <w:w w:val="100"/>
          <w:position w:val="0"/>
        </w:rPr>
        <w:t>服务，为公众提供完 善的食品安全信息和增值服务。</w:t>
      </w:r>
    </w:p>
    <w:p>
      <w:pPr>
        <w:pStyle w:val="Style16"/>
        <w:keepNext w:val="0"/>
        <w:keepLines w:val="0"/>
        <w:widowControl w:val="0"/>
        <w:shd w:val="clear" w:color="auto" w:fill="auto"/>
        <w:bidi w:val="0"/>
        <w:spacing w:before="0" w:after="0" w:line="390" w:lineRule="exact"/>
        <w:ind w:left="0" w:right="0" w:firstLine="480"/>
        <w:jc w:val="both"/>
      </w:pPr>
      <w:r>
        <w:rPr>
          <w:color w:val="000000"/>
          <w:spacing w:val="0"/>
          <w:w w:val="100"/>
          <w:position w:val="0"/>
        </w:rPr>
        <w:t>公司利用商业智能、二维码防伪、溯源的产品优势，强化在云服务、大数据、移动互联 网领域竞争优势，继续通过并购、投资等方式，不断完善各行业云服务、大数据服务业务链， 以优势资源、产品和解决方案为核心，向相关的行业渗透和扩展。</w:t>
      </w:r>
    </w:p>
    <w:p>
      <w:pPr>
        <w:pStyle w:val="Style16"/>
        <w:keepNext w:val="0"/>
        <w:keepLines w:val="0"/>
        <w:widowControl w:val="0"/>
        <w:shd w:val="clear" w:color="auto" w:fill="auto"/>
        <w:bidi w:val="0"/>
        <w:spacing w:before="0" w:after="260" w:line="390" w:lineRule="exact"/>
        <w:ind w:left="0" w:right="0" w:firstLine="480"/>
        <w:jc w:val="both"/>
      </w:pPr>
      <w:r>
        <w:rPr>
          <w:color w:val="000000"/>
          <w:spacing w:val="0"/>
          <w:w w:val="100"/>
          <w:position w:val="0"/>
        </w:rPr>
        <w:t>新年度，公司继续推动面向全国的区域服务平台建设工作，计划在全国建设</w:t>
      </w:r>
      <w:r>
        <w:rPr>
          <w:rFonts w:ascii="Arial" w:eastAsia="Arial" w:hAnsi="Arial" w:cs="Arial"/>
          <w:color w:val="000000"/>
          <w:spacing w:val="0"/>
          <w:w w:val="100"/>
          <w:position w:val="0"/>
          <w:sz w:val="24"/>
          <w:szCs w:val="24"/>
        </w:rPr>
        <w:t>4-6</w:t>
      </w:r>
      <w:r>
        <w:rPr>
          <w:color w:val="000000"/>
          <w:spacing w:val="0"/>
          <w:w w:val="100"/>
          <w:position w:val="0"/>
        </w:rPr>
        <w:t>个区域服 务平台，将咨询、销售和服务资源向一线倾斜，提高项目实施效率和客户满意度。公司将继 续优化管理架构，强化华宇软件作为控股公司在集团在战略规划、对外投资并购、子公司管 控、业务协同、品牌宣传、文化建设、内控审计等方面的职能，提升公司整体管理能力，适 应公司规模和业务快速发展。公司将充分利用上市公司的平台，立足主业、持续稳步推进投 资并购业务，重点关注电子政务、移动互联网、视频应用、大数据领域内技术、产品与公司 互补的业务。通过投资并购丰富公司的业务架构，为公司可持续发展构建坚实基础。公司将 继续加强人力资源系统建设，完善人才梯队，提高组织效能。建立积极、有效的人才引进机 制，满足公司多元业务发展需求。积极推动华宇学院建设，为员工提供良好学习环境。</w:t>
      </w:r>
    </w:p>
    <w:p>
      <w:pPr>
        <w:pStyle w:val="Style16"/>
        <w:keepNext w:val="0"/>
        <w:keepLines w:val="0"/>
        <w:widowControl w:val="0"/>
        <w:shd w:val="clear" w:color="auto" w:fill="auto"/>
        <w:bidi w:val="0"/>
        <w:spacing w:before="0" w:after="260" w:line="390" w:lineRule="exact"/>
        <w:ind w:left="0" w:right="0" w:firstLine="0"/>
        <w:jc w:val="both"/>
      </w:pPr>
      <w:bookmarkStart w:id="99" w:name="bookmark99"/>
      <w:r>
        <w:rPr>
          <w:b/>
          <w:bCs/>
          <w:color w:val="000000"/>
          <w:spacing w:val="0"/>
          <w:w w:val="100"/>
          <w:position w:val="0"/>
        </w:rPr>
        <w:t>三</w:t>
      </w:r>
      <w:bookmarkEnd w:id="99"/>
      <w:r>
        <w:rPr>
          <w:b/>
          <w:bCs/>
          <w:color w:val="000000"/>
          <w:spacing w:val="0"/>
          <w:w w:val="100"/>
          <w:position w:val="0"/>
        </w:rPr>
        <w:t>、公司利润分配及分红派息情况</w:t>
      </w:r>
    </w:p>
    <w:p>
      <w:pPr>
        <w:pStyle w:val="Style16"/>
        <w:keepNext w:val="0"/>
        <w:keepLines w:val="0"/>
        <w:widowControl w:val="0"/>
        <w:shd w:val="clear" w:color="auto" w:fill="auto"/>
        <w:bidi w:val="0"/>
        <w:spacing w:before="0" w:after="0" w:line="389" w:lineRule="exact"/>
        <w:ind w:left="380" w:right="0" w:firstLine="0"/>
        <w:jc w:val="both"/>
      </w:pPr>
      <w:r>
        <w:rPr>
          <w:color w:val="000000"/>
          <w:spacing w:val="0"/>
          <w:w w:val="100"/>
          <w:position w:val="0"/>
        </w:rPr>
        <w:t>公司报告期利润分配预案及资本公积金转增股本预案与公司章程和分红管理办法等的相 关规定一致</w:t>
      </w:r>
    </w:p>
    <w:p>
      <w:pPr>
        <w:pStyle w:val="Style16"/>
        <w:keepNext w:val="0"/>
        <w:keepLines w:val="0"/>
        <w:widowControl w:val="0"/>
        <w:shd w:val="clear" w:color="auto" w:fill="auto"/>
        <w:bidi w:val="0"/>
        <w:spacing w:before="0" w:after="0" w:line="389" w:lineRule="exact"/>
        <w:ind w:left="0" w:right="0" w:firstLine="380"/>
        <w:jc w:val="both"/>
      </w:pPr>
      <w:r>
        <w:rPr>
          <w:color w:val="000000"/>
          <w:spacing w:val="0"/>
          <w:w w:val="100"/>
          <w:position w:val="0"/>
          <w:sz w:val="28"/>
          <w:szCs w:val="28"/>
        </w:rPr>
        <w:t>寸</w:t>
      </w:r>
      <w:r>
        <w:rPr>
          <w:color w:val="000000"/>
          <w:spacing w:val="0"/>
          <w:w w:val="100"/>
          <w:position w:val="0"/>
        </w:rPr>
        <w:t>是</w:t>
      </w:r>
      <w:r>
        <w:rPr>
          <w:rFonts w:ascii="Arial" w:eastAsia="Arial" w:hAnsi="Arial" w:cs="Arial"/>
          <w:color w:val="000000"/>
          <w:spacing w:val="0"/>
          <w:w w:val="100"/>
          <w:position w:val="0"/>
          <w:sz w:val="24"/>
          <w:szCs w:val="24"/>
        </w:rPr>
        <w:t>□</w:t>
      </w:r>
      <w:r>
        <w:rPr>
          <w:color w:val="000000"/>
          <w:spacing w:val="0"/>
          <w:w w:val="100"/>
          <w:position w:val="0"/>
        </w:rPr>
        <w:t>否</w:t>
      </w:r>
      <w:r>
        <w:rPr>
          <w:rFonts w:ascii="Arial" w:eastAsia="Arial" w:hAnsi="Arial" w:cs="Arial"/>
          <w:color w:val="000000"/>
          <w:spacing w:val="0"/>
          <w:w w:val="100"/>
          <w:position w:val="0"/>
          <w:sz w:val="24"/>
          <w:szCs w:val="24"/>
        </w:rPr>
        <w:t>□</w:t>
      </w:r>
      <w:r>
        <w:rPr>
          <w:color w:val="000000"/>
          <w:spacing w:val="0"/>
          <w:w w:val="100"/>
          <w:position w:val="0"/>
        </w:rPr>
        <w:t>不适用</w:t>
      </w:r>
    </w:p>
    <w:p>
      <w:pPr>
        <w:pStyle w:val="Style16"/>
        <w:keepNext w:val="0"/>
        <w:keepLines w:val="0"/>
        <w:widowControl w:val="0"/>
        <w:shd w:val="clear" w:color="auto" w:fill="auto"/>
        <w:bidi w:val="0"/>
        <w:spacing w:before="0" w:after="160" w:line="389" w:lineRule="exact"/>
        <w:ind w:left="0" w:right="0" w:firstLine="380"/>
        <w:jc w:val="both"/>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200" w:line="390" w:lineRule="exact"/>
        <w:ind w:left="0" w:right="0" w:firstLine="0"/>
        <w:jc w:val="left"/>
      </w:pPr>
      <w:r>
        <w:rPr>
          <w:b/>
          <w:bCs/>
          <w:color w:val="000000"/>
          <w:spacing w:val="0"/>
          <w:w w:val="100"/>
          <w:position w:val="0"/>
        </w:rPr>
        <w:t>本年度利润分配及资本公积金转增股本预案</w:t>
      </w:r>
    </w:p>
    <w:tbl>
      <w:tblPr>
        <w:tblOverlap w:val="never"/>
        <w:jc w:val="center"/>
        <w:tblLayout w:type="fixed"/>
      </w:tblPr>
      <w:tblGrid>
        <w:gridCol w:w="3701"/>
        <w:gridCol w:w="4834"/>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3701"/>
        <w:gridCol w:w="4834"/>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148,708,500.00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22,306,275.00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158,152,353.30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现金分红政策：</w:t>
            </w:r>
          </w:p>
        </w:tc>
      </w:tr>
      <w:tr>
        <w:trPr>
          <w:trHeight w:val="9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84" w:lineRule="exact"/>
              <w:ind w:left="0" w:right="0" w:firstLine="540"/>
              <w:jc w:val="both"/>
            </w:pPr>
            <w:r>
              <w:rPr>
                <w:rFonts w:ascii="SimSun" w:eastAsia="SimSun" w:hAnsi="SimSun" w:cs="SimSun"/>
                <w:color w:val="000000"/>
                <w:spacing w:val="0"/>
                <w:w w:val="100"/>
                <w:position w:val="0"/>
              </w:rPr>
              <w:t>公司发展阶段属成长期且有重大资金支出安排的，进行利润分配时，现金分红在本次利 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3821"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92" w:lineRule="exact"/>
              <w:ind w:left="0" w:right="0" w:firstLine="540"/>
              <w:jc w:val="both"/>
            </w:pPr>
            <w:r>
              <w:rPr>
                <w:rFonts w:ascii="SimSun" w:eastAsia="SimSun" w:hAnsi="SimSun" w:cs="SimSun"/>
                <w:color w:val="000000"/>
                <w:spacing w:val="0"/>
                <w:w w:val="100"/>
                <w:position w:val="0"/>
              </w:rPr>
              <w:t>经中审华寅五洲会计师事务所审计，公司</w:t>
            </w:r>
            <w:r>
              <w:rPr>
                <w:color w:val="000000"/>
                <w:spacing w:val="0"/>
                <w:w w:val="100"/>
                <w:position w:val="0"/>
              </w:rPr>
              <w:t>2013</w:t>
            </w:r>
            <w:r>
              <w:rPr>
                <w:rFonts w:ascii="SimSun" w:eastAsia="SimSun" w:hAnsi="SimSun" w:cs="SimSun"/>
                <w:color w:val="000000"/>
                <w:spacing w:val="0"/>
                <w:w w:val="100"/>
                <w:position w:val="0"/>
              </w:rPr>
              <w:t xml:space="preserve">年实现归属于公司股东的净利润为 </w:t>
            </w:r>
            <w:r>
              <w:rPr>
                <w:color w:val="000000"/>
                <w:spacing w:val="0"/>
                <w:w w:val="100"/>
                <w:position w:val="0"/>
              </w:rPr>
              <w:t>120,210,161.30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rPr>
              <w:t>母公司实现的净利润为</w:t>
            </w:r>
            <w:r>
              <w:rPr>
                <w:color w:val="000000"/>
                <w:spacing w:val="0"/>
                <w:w w:val="100"/>
                <w:position w:val="0"/>
              </w:rPr>
              <w:t>13,436,606.37</w:t>
            </w:r>
            <w:r>
              <w:rPr>
                <w:rFonts w:ascii="SimSun" w:eastAsia="SimSun" w:hAnsi="SimSun" w:cs="SimSun"/>
                <w:color w:val="000000"/>
                <w:spacing w:val="0"/>
                <w:w w:val="100"/>
                <w:position w:val="0"/>
              </w:rPr>
              <w:t>元。根据公司章程的有关规定， 按照母公司</w:t>
            </w:r>
            <w:r>
              <w:rPr>
                <w:color w:val="000000"/>
                <w:spacing w:val="0"/>
                <w:w w:val="100"/>
                <w:position w:val="0"/>
              </w:rPr>
              <w:t>2013</w:t>
            </w:r>
            <w:r>
              <w:rPr>
                <w:rFonts w:ascii="SimSun" w:eastAsia="SimSun" w:hAnsi="SimSun" w:cs="SimSun"/>
                <w:color w:val="000000"/>
                <w:spacing w:val="0"/>
                <w:w w:val="100"/>
                <w:position w:val="0"/>
              </w:rPr>
              <w:t>年度实现净利润的</w:t>
            </w:r>
            <w:r>
              <w:rPr>
                <w:color w:val="000000"/>
                <w:spacing w:val="0"/>
                <w:w w:val="100"/>
                <w:position w:val="0"/>
              </w:rPr>
              <w:t>10%</w:t>
            </w:r>
            <w:r>
              <w:rPr>
                <w:rFonts w:ascii="SimSun" w:eastAsia="SimSun" w:hAnsi="SimSun" w:cs="SimSun"/>
                <w:color w:val="000000"/>
                <w:spacing w:val="0"/>
                <w:w w:val="100"/>
                <w:position w:val="0"/>
              </w:rPr>
              <w:t>计提法定盈余公积金</w:t>
            </w:r>
            <w:r>
              <w:rPr>
                <w:color w:val="000000"/>
                <w:spacing w:val="0"/>
                <w:w w:val="100"/>
                <w:position w:val="0"/>
              </w:rPr>
              <w:t>1,343,660.64</w:t>
            </w:r>
            <w:r>
              <w:rPr>
                <w:rFonts w:ascii="SimSun" w:eastAsia="SimSun" w:hAnsi="SimSun" w:cs="SimSun"/>
                <w:color w:val="000000"/>
                <w:spacing w:val="0"/>
                <w:w w:val="100"/>
                <w:position w:val="0"/>
              </w:rPr>
              <w:t>元。截至</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日，公司可供股东分配的利润为</w:t>
            </w:r>
            <w:r>
              <w:rPr>
                <w:color w:val="000000"/>
                <w:spacing w:val="0"/>
                <w:w w:val="100"/>
                <w:position w:val="0"/>
              </w:rPr>
              <w:t>158,152,353.30</w:t>
            </w:r>
            <w:r>
              <w:rPr>
                <w:rFonts w:ascii="SimSun" w:eastAsia="SimSun" w:hAnsi="SimSun" w:cs="SimSun"/>
                <w:color w:val="000000"/>
                <w:spacing w:val="0"/>
                <w:w w:val="100"/>
                <w:position w:val="0"/>
              </w:rPr>
              <w:t xml:space="preserve">元，公司年末资本公积金余额 为 </w:t>
            </w:r>
            <w:r>
              <w:rPr>
                <w:color w:val="000000"/>
                <w:spacing w:val="0"/>
                <w:w w:val="100"/>
                <w:position w:val="0"/>
              </w:rPr>
              <w:t xml:space="preserve">466,690,405.93 </w:t>
            </w:r>
            <w:r>
              <w:rPr>
                <w:rFonts w:ascii="SimSun" w:eastAsia="SimSun" w:hAnsi="SimSun" w:cs="SimSun"/>
                <w:color w:val="000000"/>
                <w:spacing w:val="0"/>
                <w:w w:val="100"/>
                <w:position w:val="0"/>
              </w:rPr>
              <w:t>元。</w:t>
            </w:r>
          </w:p>
          <w:p>
            <w:pPr>
              <w:pStyle w:val="Style23"/>
              <w:keepNext w:val="0"/>
              <w:keepLines w:val="0"/>
              <w:widowControl w:val="0"/>
              <w:shd w:val="clear" w:color="auto" w:fill="auto"/>
              <w:bidi w:val="0"/>
              <w:spacing w:before="0" w:after="40" w:line="389" w:lineRule="exact"/>
              <w:ind w:left="0" w:right="0" w:firstLine="540"/>
              <w:jc w:val="both"/>
            </w:pPr>
            <w:r>
              <w:rPr>
                <w:rFonts w:ascii="SimSun" w:eastAsia="SimSun" w:hAnsi="SimSun" w:cs="SimSun"/>
                <w:color w:val="000000"/>
                <w:spacing w:val="0"/>
                <w:w w:val="100"/>
                <w:position w:val="0"/>
              </w:rPr>
              <w:t>本着回报股东、与股东分享公司成长的经营成果的原则，在兼顾公司发展和股东利益的 前提下，根据《公司法》及《公司章程》的相关规定，现拟定如下分配预案：</w:t>
            </w:r>
          </w:p>
          <w:p>
            <w:pPr>
              <w:pStyle w:val="Style23"/>
              <w:keepNext w:val="0"/>
              <w:keepLines w:val="0"/>
              <w:widowControl w:val="0"/>
              <w:shd w:val="clear" w:color="auto" w:fill="auto"/>
              <w:bidi w:val="0"/>
              <w:spacing w:before="0" w:after="40" w:line="394" w:lineRule="exact"/>
              <w:ind w:left="0" w:right="0" w:firstLine="540"/>
              <w:jc w:val="both"/>
            </w:pPr>
            <w:r>
              <w:rPr>
                <w:rFonts w:ascii="SimSun" w:eastAsia="SimSun" w:hAnsi="SimSun" w:cs="SimSun"/>
                <w:color w:val="000000"/>
                <w:spacing w:val="0"/>
                <w:w w:val="100"/>
                <w:position w:val="0"/>
              </w:rPr>
              <w:t>以截止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148,708,500</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 现金股利</w:t>
            </w:r>
            <w:r>
              <w:rPr>
                <w:color w:val="000000"/>
                <w:spacing w:val="0"/>
                <w:w w:val="100"/>
                <w:position w:val="0"/>
              </w:rPr>
              <w:t>1.5</w:t>
            </w:r>
            <w:r>
              <w:rPr>
                <w:rFonts w:ascii="SimSun" w:eastAsia="SimSun" w:hAnsi="SimSun" w:cs="SimSun"/>
                <w:color w:val="000000"/>
                <w:spacing w:val="0"/>
                <w:w w:val="100"/>
                <w:position w:val="0"/>
              </w:rPr>
              <w:t>元人民币（含税）。</w:t>
            </w:r>
          </w:p>
        </w:tc>
      </w:tr>
    </w:tbl>
    <w:p>
      <w:pPr>
        <w:widowControl w:val="0"/>
        <w:spacing w:after="119" w:line="1" w:lineRule="exact"/>
      </w:pPr>
    </w:p>
    <w:p>
      <w:pPr>
        <w:pStyle w:val="Style16"/>
        <w:keepNext w:val="0"/>
        <w:keepLines w:val="0"/>
        <w:widowControl w:val="0"/>
        <w:shd w:val="clear" w:color="auto" w:fill="auto"/>
        <w:bidi w:val="0"/>
        <w:spacing w:before="0" w:after="120" w:line="393" w:lineRule="exact"/>
        <w:ind w:left="0" w:right="0" w:firstLine="0"/>
        <w:jc w:val="left"/>
      </w:pPr>
      <w:r>
        <w:rPr>
          <w:b/>
          <w:bCs/>
          <w:color w:val="000000"/>
          <w:spacing w:val="0"/>
          <w:w w:val="100"/>
          <w:position w:val="0"/>
        </w:rPr>
        <w:t>公司近</w:t>
      </w:r>
      <w:r>
        <w:rPr>
          <w:rFonts w:ascii="Arial" w:eastAsia="Arial" w:hAnsi="Arial" w:cs="Arial"/>
          <w:b/>
          <w:bCs/>
          <w:color w:val="000000"/>
          <w:spacing w:val="0"/>
          <w:w w:val="100"/>
          <w:position w:val="0"/>
          <w:sz w:val="24"/>
          <w:szCs w:val="24"/>
        </w:rPr>
        <w:t>3</w:t>
      </w:r>
      <w:r>
        <w:rPr>
          <w:b/>
          <w:bCs/>
          <w:color w:val="000000"/>
          <w:spacing w:val="0"/>
          <w:w w:val="100"/>
          <w:position w:val="0"/>
        </w:rPr>
        <w:t>年（含报告期）的利润分配方案及资本公积金转增股本方案情况：</w:t>
      </w:r>
    </w:p>
    <w:p>
      <w:pPr>
        <w:pStyle w:val="Style16"/>
        <w:keepNext w:val="0"/>
        <w:keepLines w:val="0"/>
        <w:widowControl w:val="0"/>
        <w:shd w:val="clear" w:color="auto" w:fill="auto"/>
        <w:bidi w:val="0"/>
        <w:spacing w:before="0" w:after="0" w:line="395" w:lineRule="exact"/>
        <w:ind w:left="0" w:right="0" w:firstLine="480"/>
        <w:jc w:val="both"/>
      </w:pP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日，公司召开了</w:t>
      </w:r>
      <w:r>
        <w:rPr>
          <w:rFonts w:ascii="Arial" w:eastAsia="Arial" w:hAnsi="Arial" w:cs="Arial"/>
          <w:color w:val="000000"/>
          <w:spacing w:val="0"/>
          <w:w w:val="100"/>
          <w:position w:val="0"/>
          <w:sz w:val="24"/>
          <w:szCs w:val="24"/>
        </w:rPr>
        <w:t>2011</w:t>
      </w:r>
      <w:r>
        <w:rPr>
          <w:color w:val="000000"/>
          <w:spacing w:val="0"/>
          <w:w w:val="100"/>
          <w:position w:val="0"/>
        </w:rPr>
        <w:t>年年度股东大会，审议通过了《</w:t>
      </w:r>
      <w:r>
        <w:rPr>
          <w:rFonts w:ascii="Arial" w:eastAsia="Arial" w:hAnsi="Arial" w:cs="Arial"/>
          <w:color w:val="000000"/>
          <w:spacing w:val="0"/>
          <w:w w:val="100"/>
          <w:position w:val="0"/>
          <w:sz w:val="24"/>
          <w:szCs w:val="24"/>
        </w:rPr>
        <w:t>2011</w:t>
      </w:r>
      <w:r>
        <w:rPr>
          <w:color w:val="000000"/>
          <w:spacing w:val="0"/>
          <w:w w:val="100"/>
          <w:position w:val="0"/>
        </w:rPr>
        <w:t>年度利润分配及 资本公积金转增股本预案》：以截止</w:t>
      </w:r>
      <w:r>
        <w:rPr>
          <w:rFonts w:ascii="Arial" w:eastAsia="Arial" w:hAnsi="Arial" w:cs="Arial"/>
          <w:color w:val="000000"/>
          <w:spacing w:val="0"/>
          <w:w w:val="100"/>
          <w:position w:val="0"/>
          <w:sz w:val="24"/>
          <w:szCs w:val="24"/>
        </w:rPr>
        <w:t>2011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7,400</w:t>
      </w:r>
      <w:r>
        <w:rPr>
          <w:color w:val="000000"/>
          <w:spacing w:val="0"/>
          <w:w w:val="100"/>
          <w:position w:val="0"/>
        </w:rPr>
        <w:t>万股为基数向全体股 东每</w:t>
      </w:r>
      <w:r>
        <w:rPr>
          <w:rFonts w:ascii="Arial" w:eastAsia="Arial" w:hAnsi="Arial" w:cs="Arial"/>
          <w:color w:val="000000"/>
          <w:spacing w:val="0"/>
          <w:w w:val="100"/>
          <w:position w:val="0"/>
          <w:sz w:val="24"/>
          <w:szCs w:val="24"/>
        </w:rPr>
        <w:t>10</w:t>
      </w:r>
      <w:r>
        <w:rPr>
          <w:color w:val="000000"/>
          <w:spacing w:val="0"/>
          <w:w w:val="100"/>
          <w:position w:val="0"/>
        </w:rPr>
        <w:t>股派发现金股利</w:t>
      </w:r>
      <w:r>
        <w:rPr>
          <w:rFonts w:ascii="Arial" w:eastAsia="Arial" w:hAnsi="Arial" w:cs="Arial"/>
          <w:color w:val="000000"/>
          <w:spacing w:val="0"/>
          <w:w w:val="100"/>
          <w:position w:val="0"/>
          <w:sz w:val="24"/>
          <w:szCs w:val="24"/>
        </w:rPr>
        <w:t>15</w:t>
      </w:r>
      <w:r>
        <w:rPr>
          <w:color w:val="000000"/>
          <w:spacing w:val="0"/>
          <w:w w:val="100"/>
          <w:position w:val="0"/>
        </w:rPr>
        <w:t>元人民币（含税），同时进行资本公积金转增股本，以</w:t>
      </w:r>
      <w:r>
        <w:rPr>
          <w:rFonts w:ascii="Arial" w:eastAsia="Arial" w:hAnsi="Arial" w:cs="Arial"/>
          <w:color w:val="000000"/>
          <w:spacing w:val="0"/>
          <w:w w:val="100"/>
          <w:position w:val="0"/>
          <w:sz w:val="24"/>
          <w:szCs w:val="24"/>
        </w:rPr>
        <w:t>7,40</w:t>
      </w:r>
      <w:r>
        <w:rPr>
          <w:color w:val="000000"/>
          <w:spacing w:val="0"/>
          <w:w w:val="100"/>
          <w:position w:val="0"/>
          <w:sz w:val="28"/>
          <w:szCs w:val="28"/>
        </w:rPr>
        <w:t>。</w:t>
      </w:r>
      <w:r>
        <w:rPr>
          <w:color w:val="000000"/>
          <w:spacing w:val="0"/>
          <w:w w:val="100"/>
          <w:position w:val="0"/>
        </w:rPr>
        <w:t>万股 为基数向全体股东每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10</w:t>
      </w:r>
      <w:r>
        <w:rPr>
          <w:color w:val="000000"/>
          <w:spacing w:val="0"/>
          <w:w w:val="100"/>
          <w:position w:val="0"/>
        </w:rPr>
        <w:t>股，共计转增</w:t>
      </w:r>
      <w:r>
        <w:rPr>
          <w:rFonts w:ascii="Arial" w:eastAsia="Arial" w:hAnsi="Arial" w:cs="Arial"/>
          <w:color w:val="000000"/>
          <w:spacing w:val="0"/>
          <w:w w:val="100"/>
          <w:position w:val="0"/>
          <w:sz w:val="24"/>
          <w:szCs w:val="24"/>
        </w:rPr>
        <w:t>7,400</w:t>
      </w:r>
      <w:r>
        <w:rPr>
          <w:color w:val="000000"/>
          <w:spacing w:val="0"/>
          <w:w w:val="100"/>
          <w:position w:val="0"/>
        </w:rPr>
        <w:t>万股，转增后公司总股本将增加至</w:t>
      </w:r>
      <w:r>
        <w:rPr>
          <w:rFonts w:ascii="Arial" w:eastAsia="Arial" w:hAnsi="Arial" w:cs="Arial"/>
          <w:color w:val="000000"/>
          <w:spacing w:val="0"/>
          <w:w w:val="100"/>
          <w:position w:val="0"/>
          <w:sz w:val="24"/>
          <w:szCs w:val="24"/>
        </w:rPr>
        <w:t xml:space="preserve">14,800 </w:t>
      </w:r>
      <w:r>
        <w:rPr>
          <w:color w:val="000000"/>
          <w:spacing w:val="0"/>
          <w:w w:val="100"/>
          <w:position w:val="0"/>
        </w:rPr>
        <w:t>万股。</w:t>
      </w:r>
    </w:p>
    <w:p>
      <w:pPr>
        <w:pStyle w:val="Style16"/>
        <w:keepNext w:val="0"/>
        <w:keepLines w:val="0"/>
        <w:widowControl w:val="0"/>
        <w:shd w:val="clear" w:color="auto" w:fill="auto"/>
        <w:bidi w:val="0"/>
        <w:spacing w:before="0" w:after="0" w:line="391" w:lineRule="exact"/>
        <w:ind w:left="0" w:right="0" w:firstLine="480"/>
        <w:jc w:val="both"/>
      </w:pP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日，公司召开了</w:t>
      </w:r>
      <w:r>
        <w:rPr>
          <w:rFonts w:ascii="Arial" w:eastAsia="Arial" w:hAnsi="Arial" w:cs="Arial"/>
          <w:color w:val="000000"/>
          <w:spacing w:val="0"/>
          <w:w w:val="100"/>
          <w:position w:val="0"/>
          <w:sz w:val="24"/>
          <w:szCs w:val="24"/>
        </w:rPr>
        <w:t>2012</w:t>
      </w:r>
      <w:r>
        <w:rPr>
          <w:color w:val="000000"/>
          <w:spacing w:val="0"/>
          <w:w w:val="100"/>
          <w:position w:val="0"/>
        </w:rPr>
        <w:t>年年度股东大会，审议通过了《</w:t>
      </w:r>
      <w:r>
        <w:rPr>
          <w:rFonts w:ascii="Arial" w:eastAsia="Arial" w:hAnsi="Arial" w:cs="Arial"/>
          <w:color w:val="000000"/>
          <w:spacing w:val="0"/>
          <w:w w:val="100"/>
          <w:position w:val="0"/>
          <w:sz w:val="24"/>
          <w:szCs w:val="24"/>
        </w:rPr>
        <w:t>2012</w:t>
      </w:r>
      <w:r>
        <w:rPr>
          <w:color w:val="000000"/>
          <w:spacing w:val="0"/>
          <w:w w:val="100"/>
          <w:position w:val="0"/>
        </w:rPr>
        <w:t>年度利润分配预 案》，以截止</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14,80</w:t>
      </w:r>
      <w:r>
        <w:rPr>
          <w:color w:val="000000"/>
          <w:spacing w:val="0"/>
          <w:w w:val="100"/>
          <w:position w:val="0"/>
          <w:sz w:val="28"/>
          <w:szCs w:val="28"/>
        </w:rPr>
        <w:t>。</w:t>
      </w:r>
      <w:r>
        <w:rPr>
          <w:color w:val="000000"/>
          <w:spacing w:val="0"/>
          <w:w w:val="100"/>
          <w:position w:val="0"/>
        </w:rPr>
        <w:t>万股为基数向全体股东每</w:t>
      </w:r>
      <w:r>
        <w:rPr>
          <w:rFonts w:ascii="Arial" w:eastAsia="Arial" w:hAnsi="Arial" w:cs="Arial"/>
          <w:color w:val="000000"/>
          <w:spacing w:val="0"/>
          <w:w w:val="100"/>
          <w:position w:val="0"/>
          <w:sz w:val="24"/>
          <w:szCs w:val="24"/>
        </w:rPr>
        <w:t>10</w:t>
      </w:r>
      <w:r>
        <w:rPr>
          <w:color w:val="000000"/>
          <w:spacing w:val="0"/>
          <w:w w:val="100"/>
          <w:position w:val="0"/>
        </w:rPr>
        <w:t xml:space="preserve">股派发现金股利 </w:t>
      </w:r>
      <w:r>
        <w:rPr>
          <w:rFonts w:ascii="Arial" w:eastAsia="Arial" w:hAnsi="Arial" w:cs="Arial"/>
          <w:color w:val="000000"/>
          <w:spacing w:val="0"/>
          <w:w w:val="100"/>
          <w:position w:val="0"/>
          <w:sz w:val="24"/>
          <w:szCs w:val="24"/>
        </w:rPr>
        <w:t>2</w:t>
      </w:r>
      <w:r>
        <w:rPr>
          <w:color w:val="000000"/>
          <w:spacing w:val="0"/>
          <w:w w:val="100"/>
          <w:position w:val="0"/>
        </w:rPr>
        <w:t>元人民币（含税）。</w:t>
      </w:r>
    </w:p>
    <w:p>
      <w:pPr>
        <w:pStyle w:val="Style16"/>
        <w:keepNext w:val="0"/>
        <w:keepLines w:val="0"/>
        <w:widowControl w:val="0"/>
        <w:shd w:val="clear" w:color="auto" w:fill="auto"/>
        <w:bidi w:val="0"/>
        <w:spacing w:before="0" w:after="120" w:line="391" w:lineRule="exact"/>
        <w:ind w:left="0" w:right="0" w:firstLine="480"/>
        <w:jc w:val="both"/>
      </w:pP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日，公司召开了第五届董事会第七次会议，审议通过了《</w:t>
      </w:r>
      <w:r>
        <w:rPr>
          <w:rFonts w:ascii="Arial" w:eastAsia="Arial" w:hAnsi="Arial" w:cs="Arial"/>
          <w:color w:val="000000"/>
          <w:spacing w:val="0"/>
          <w:w w:val="100"/>
          <w:position w:val="0"/>
          <w:sz w:val="24"/>
          <w:szCs w:val="24"/>
        </w:rPr>
        <w:t>2013</w:t>
      </w:r>
      <w:r>
        <w:rPr>
          <w:color w:val="000000"/>
          <w:spacing w:val="0"/>
          <w:w w:val="100"/>
          <w:position w:val="0"/>
        </w:rPr>
        <w:t>年度利润分 配预案》，以截止</w:t>
      </w:r>
      <w:r>
        <w:rPr>
          <w:rFonts w:ascii="Arial" w:eastAsia="Arial" w:hAnsi="Arial" w:cs="Arial"/>
          <w:color w:val="000000"/>
          <w:spacing w:val="0"/>
          <w:w w:val="100"/>
          <w:position w:val="0"/>
          <w:sz w:val="24"/>
          <w:szCs w:val="24"/>
        </w:rPr>
        <w:t>2 013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148,708,50</w:t>
      </w:r>
      <w:r>
        <w:rPr>
          <w:color w:val="000000"/>
          <w:spacing w:val="0"/>
          <w:w w:val="100"/>
          <w:position w:val="0"/>
          <w:sz w:val="28"/>
          <w:szCs w:val="28"/>
        </w:rPr>
        <w:t>。</w:t>
      </w:r>
      <w:r>
        <w:rPr>
          <w:color w:val="000000"/>
          <w:spacing w:val="0"/>
          <w:w w:val="100"/>
          <w:position w:val="0"/>
        </w:rPr>
        <w:t>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 现金股利</w:t>
      </w:r>
      <w:r>
        <w:rPr>
          <w:rFonts w:ascii="Arial" w:eastAsia="Arial" w:hAnsi="Arial" w:cs="Arial"/>
          <w:color w:val="000000"/>
          <w:spacing w:val="0"/>
          <w:w w:val="100"/>
          <w:position w:val="0"/>
          <w:sz w:val="24"/>
          <w:szCs w:val="24"/>
        </w:rPr>
        <w:t>1.5</w:t>
      </w:r>
      <w:r>
        <w:rPr>
          <w:color w:val="000000"/>
          <w:spacing w:val="0"/>
          <w:w w:val="100"/>
          <w:position w:val="0"/>
        </w:rPr>
        <w:t>元人民币（含税），该议案尚须提交</w:t>
      </w:r>
      <w:r>
        <w:rPr>
          <w:rFonts w:ascii="Arial" w:eastAsia="Arial" w:hAnsi="Arial" w:cs="Arial"/>
          <w:color w:val="000000"/>
          <w:spacing w:val="0"/>
          <w:w w:val="100"/>
          <w:position w:val="0"/>
          <w:sz w:val="24"/>
          <w:szCs w:val="24"/>
        </w:rPr>
        <w:t>2013</w:t>
      </w:r>
      <w:r>
        <w:rPr>
          <w:color w:val="000000"/>
          <w:spacing w:val="0"/>
          <w:w w:val="100"/>
          <w:position w:val="0"/>
        </w:rPr>
        <w:t>年度股东大会审议。</w:t>
      </w:r>
    </w:p>
    <w:p>
      <w:pPr>
        <w:pStyle w:val="Style2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公司近三年现金分红情况表:</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单位：元</w:t>
      </w:r>
    </w:p>
    <w:tbl>
      <w:tblPr>
        <w:tblOverlap w:val="never"/>
        <w:jc w:val="center"/>
        <w:tblLayout w:type="fixed"/>
      </w:tblPr>
      <w:tblGrid>
        <w:gridCol w:w="1579"/>
        <w:gridCol w:w="1560"/>
        <w:gridCol w:w="2976"/>
        <w:gridCol w:w="3490"/>
      </w:tblGrid>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现金分红金额 （含税）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分红年度合并报表中归属于上 市公司普通股股东的净利润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占合并报表中归属于上市公司普通股 股东的净利润的比率（</w:t>
            </w:r>
            <w:r>
              <w:rPr>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22,306,275.00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99,299,477.26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29.81%</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81,172,448.19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136.75%</w:t>
            </w:r>
          </w:p>
        </w:tc>
      </w:tr>
    </w:tbl>
    <w:p>
      <w:pPr>
        <w:pStyle w:val="Style29"/>
        <w:keepNext w:val="0"/>
        <w:keepLines w:val="0"/>
        <w:widowControl w:val="0"/>
        <w:shd w:val="clear" w:color="auto" w:fill="auto"/>
        <w:bidi w:val="0"/>
        <w:spacing w:before="0" w:after="0" w:line="398" w:lineRule="exact"/>
        <w:ind w:left="5" w:right="0" w:firstLine="0"/>
        <w:jc w:val="left"/>
      </w:pPr>
      <w:r>
        <w:rPr>
          <w:b/>
          <w:bCs/>
          <w:color w:val="000000"/>
          <w:spacing w:val="0"/>
          <w:w w:val="100"/>
          <w:position w:val="0"/>
        </w:rPr>
        <w:t xml:space="preserve">公司报告期内盈利且母公司未分配利润为正但未提出现金红利分配预案 </w:t>
      </w:r>
      <w:r>
        <w:rPr>
          <w:color w:val="000000"/>
          <w:spacing w:val="0"/>
          <w:w w:val="100"/>
          <w:position w:val="0"/>
          <w:sz w:val="28"/>
          <w:szCs w:val="28"/>
        </w:rPr>
        <w:t>口</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widowControl w:val="0"/>
        <w:spacing w:after="139" w:line="1" w:lineRule="exact"/>
      </w:pPr>
    </w:p>
    <w:p>
      <w:pPr>
        <w:pStyle w:val="Style16"/>
        <w:keepNext w:val="0"/>
        <w:keepLines w:val="0"/>
        <w:widowControl w:val="0"/>
        <w:shd w:val="clear" w:color="auto" w:fill="auto"/>
        <w:bidi w:val="0"/>
        <w:spacing w:before="0" w:after="240" w:line="391" w:lineRule="exact"/>
        <w:ind w:left="0" w:right="0" w:firstLine="0"/>
        <w:jc w:val="both"/>
      </w:pPr>
      <w:bookmarkStart w:id="100" w:name="bookmark100"/>
      <w:r>
        <w:rPr>
          <w:b/>
          <w:bCs/>
          <w:color w:val="000000"/>
          <w:spacing w:val="0"/>
          <w:w w:val="100"/>
          <w:position w:val="0"/>
        </w:rPr>
        <w:t>六</w:t>
      </w:r>
      <w:bookmarkEnd w:id="100"/>
      <w:r>
        <w:rPr>
          <w:b/>
          <w:bCs/>
          <w:color w:val="000000"/>
          <w:spacing w:val="0"/>
          <w:w w:val="100"/>
          <w:position w:val="0"/>
        </w:rPr>
        <w:t>、内幕信息知情人管理制度的建立和执行情况</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为进一步规范公司内幕信息管理，加强内幕信息保密工作，维护公司信息披露的公开、 公平、公正原则，保护广大投资者的合法权益，根据《中华人民共和国公司法》、《中华人 民共和国证券法》、《上市公司信息披露管理办法》等有关法律、法规、业务规则及《公司 章程》、《信息披露管理制度》的有关规定，结合公司实际情况，公司制定了《内幕信息知 情人管理制度》、《重大事项内部报告制度《外部信息报送和使用管理制度》，并严格依照 执行。上述制度明确界定了内幕信息和内幕知情人的范围，完善了内幕信息的决策、流转程 序，健全了内幕信息的保密措施，与公司已制定并施行的《投资者关系管理制度》、《信息 披露制度》、《董事、监事和高级管理人员所持本公司股份及其变动管理制度》等内部规章 制度共同构成了较为完善的内幕信息知情人管理体系。</w:t>
      </w:r>
    </w:p>
    <w:p>
      <w:pPr>
        <w:pStyle w:val="Style16"/>
        <w:keepNext w:val="0"/>
        <w:keepLines w:val="0"/>
        <w:widowControl w:val="0"/>
        <w:shd w:val="clear" w:color="auto" w:fill="auto"/>
        <w:bidi w:val="0"/>
        <w:spacing w:before="0" w:after="0" w:line="391" w:lineRule="exact"/>
        <w:ind w:left="0" w:right="0" w:firstLine="500"/>
        <w:jc w:val="both"/>
      </w:pPr>
      <w:r>
        <w:rPr>
          <w:color w:val="000000"/>
          <w:spacing w:val="0"/>
          <w:w w:val="100"/>
          <w:position w:val="0"/>
        </w:rPr>
        <w:t>根据中国证监会《关于上市公司建立内幕信息知情人登记管理制度的规定》及北京证监 局《关于建立健全上市公司内幕信息知情人登记管理制度的通知》（京证公司发</w:t>
      </w:r>
      <w:r>
        <w:rPr>
          <w:rFonts w:ascii="Arial" w:eastAsia="Arial" w:hAnsi="Arial" w:cs="Arial"/>
          <w:color w:val="000000"/>
          <w:spacing w:val="0"/>
          <w:w w:val="100"/>
          <w:position w:val="0"/>
          <w:sz w:val="24"/>
          <w:szCs w:val="24"/>
        </w:rPr>
        <w:t xml:space="preserve">[2011]209 </w:t>
      </w:r>
      <w:r>
        <w:rPr>
          <w:color w:val="000000"/>
          <w:spacing w:val="0"/>
          <w:w w:val="100"/>
          <w:position w:val="0"/>
        </w:rPr>
        <w:t>号）的要求，</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日，公司第四届董事会第十八次会议对《内幕信息流转管理和 知情人登记制度》进行了修订。</w:t>
      </w:r>
    </w:p>
    <w:p>
      <w:pPr>
        <w:pStyle w:val="Style16"/>
        <w:keepNext w:val="0"/>
        <w:keepLines w:val="0"/>
        <w:widowControl w:val="0"/>
        <w:shd w:val="clear" w:color="auto" w:fill="auto"/>
        <w:bidi w:val="0"/>
        <w:spacing w:before="0" w:after="360" w:line="391" w:lineRule="exact"/>
        <w:ind w:left="0" w:right="0" w:firstLine="500"/>
        <w:jc w:val="both"/>
      </w:pPr>
      <w:r>
        <w:rPr>
          <w:color w:val="000000"/>
          <w:spacing w:val="0"/>
          <w:w w:val="100"/>
          <w:position w:val="0"/>
        </w:rPr>
        <w:t>报告期内，公司严格执行了上述制度，未发生内幕信息知情人买卖本公司股票及其衍生 品种的情况；公司及相关人员未发生因内幕信息知情人登记管理制度执行或涉嫌内幕交易被 监管部门采取监管措施及行政处罚的情况。</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七、报告期内接待调研、沟通、采访等活动登记表</w:t>
      </w:r>
    </w:p>
    <w:tbl>
      <w:tblPr>
        <w:tblOverlap w:val="never"/>
        <w:jc w:val="center"/>
        <w:tblLayout w:type="fixed"/>
      </w:tblPr>
      <w:tblGrid>
        <w:gridCol w:w="1862"/>
        <w:gridCol w:w="1843"/>
        <w:gridCol w:w="994"/>
        <w:gridCol w:w="850"/>
        <w:gridCol w:w="2270"/>
        <w:gridCol w:w="1786"/>
      </w:tblGrid>
      <w:tr>
        <w:trPr>
          <w:trHeight w:val="48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谈论的主要内容及</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象类型</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提供的资料</w:t>
            </w:r>
          </w:p>
        </w:tc>
      </w:tr>
      <w:tr>
        <w:trPr>
          <w:trHeight w:val="45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国泰君安证券、中信建投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了解公司经营发展</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证券、信达证券等</w:t>
            </w:r>
            <w:r>
              <w:rPr>
                <w:color w:val="000000"/>
                <w:spacing w:val="0"/>
                <w:w w:val="100"/>
                <w:position w:val="0"/>
              </w:rPr>
              <w:t>24</w:t>
            </w:r>
            <w:r>
              <w:rPr>
                <w:rFonts w:ascii="SimSun" w:eastAsia="SimSun" w:hAnsi="SimSun" w:cs="SimSun"/>
                <w:color w:val="000000"/>
                <w:spacing w:val="0"/>
                <w:w w:val="100"/>
                <w:position w:val="0"/>
              </w:rPr>
              <w:t>家</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情况、未提供资料</w:t>
            </w:r>
          </w:p>
        </w:tc>
      </w:tr>
      <w:tr>
        <w:trPr>
          <w:trHeight w:val="4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光大证券、海通证券、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了解公司经营发展</w:t>
            </w: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华夏基金等</w:t>
            </w:r>
            <w:r>
              <w:rPr>
                <w:color w:val="000000"/>
                <w:spacing w:val="0"/>
                <w:w w:val="100"/>
                <w:position w:val="0"/>
              </w:rPr>
              <w:t>10</w:t>
            </w:r>
            <w:r>
              <w:rPr>
                <w:rFonts w:ascii="SimSun" w:eastAsia="SimSun" w:hAnsi="SimSun" w:cs="SimSun"/>
                <w:color w:val="000000"/>
                <w:spacing w:val="0"/>
                <w:w w:val="100"/>
                <w:position w:val="0"/>
              </w:rPr>
              <w:t>家</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情况、未提供资料</w:t>
            </w:r>
          </w:p>
        </w:tc>
      </w:tr>
    </w:tbl>
    <w:p>
      <w:pPr>
        <w:spacing w:lineRule="exact" w:line="1"/>
        <w:rPr>
          <w:sz w:val="2"/>
          <w:szCs w:val="2"/>
        </w:rPr>
      </w:pPr>
      <w:r>
        <w:br w:type="page"/>
      </w:r>
    </w:p>
    <w:tbl>
      <w:tblPr>
        <w:tblOverlap w:val="never"/>
        <w:jc w:val="center"/>
        <w:tblLayout w:type="fixed"/>
      </w:tblPr>
      <w:tblGrid>
        <w:gridCol w:w="1862"/>
        <w:gridCol w:w="1843"/>
        <w:gridCol w:w="994"/>
        <w:gridCol w:w="850"/>
        <w:gridCol w:w="2270"/>
        <w:gridCol w:w="1786"/>
      </w:tblGrid>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广发证券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海通证券、银河证券、 齐鲁证券等</w:t>
            </w:r>
            <w:r>
              <w:rPr>
                <w:color w:val="000000"/>
                <w:spacing w:val="0"/>
                <w:w w:val="100"/>
                <w:position w:val="0"/>
              </w:rPr>
              <w:t>6</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长江证券、融通基金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华夏基金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国泰君安证券、民族证 券、湘财证券等</w:t>
            </w:r>
            <w:r>
              <w:rPr>
                <w:color w:val="000000"/>
                <w:spacing w:val="0"/>
                <w:w w:val="100"/>
                <w:position w:val="0"/>
              </w:rPr>
              <w:t>8</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中信证券、海通证券、 国信证券等</w:t>
            </w:r>
            <w:r>
              <w:rPr>
                <w:color w:val="000000"/>
                <w:spacing w:val="0"/>
                <w:w w:val="100"/>
                <w:position w:val="0"/>
              </w:rPr>
              <w:t>14</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中信证券、宏源证券、 国信证券等</w:t>
            </w:r>
            <w:r>
              <w:rPr>
                <w:color w:val="000000"/>
                <w:spacing w:val="0"/>
                <w:w w:val="100"/>
                <w:position w:val="0"/>
              </w:rPr>
              <w:t>11</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厦门普尔投资、方正富邦 基金、中银基金管理有限 公司、武汉和润联合体等</w:t>
            </w:r>
          </w:p>
          <w:p>
            <w:pPr>
              <w:pStyle w:val="Style23"/>
              <w:keepNext w:val="0"/>
              <w:keepLines w:val="0"/>
              <w:widowControl w:val="0"/>
              <w:shd w:val="clear" w:color="auto" w:fill="auto"/>
              <w:bidi w:val="0"/>
              <w:spacing w:before="0" w:after="0" w:line="326"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嘉实基金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中邮基金、广发基金、 国信证券等</w:t>
            </w:r>
            <w:r>
              <w:rPr>
                <w:color w:val="000000"/>
                <w:spacing w:val="0"/>
                <w:w w:val="100"/>
                <w:position w:val="0"/>
              </w:rPr>
              <w:t>24</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国泰君安、华安基金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嘉实基金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国泰君安、中欧基金、 信达证券等</w:t>
            </w:r>
            <w:r>
              <w:rPr>
                <w:color w:val="000000"/>
                <w:spacing w:val="0"/>
                <w:w w:val="100"/>
                <w:position w:val="0"/>
              </w:rPr>
              <w:t>31</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中信证券、鹏华基金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华夏基金、华商基金、方 正基金等</w:t>
            </w:r>
            <w:r>
              <w:rPr>
                <w:color w:val="000000"/>
                <w:spacing w:val="0"/>
                <w:w w:val="100"/>
                <w:position w:val="0"/>
              </w:rPr>
              <w:t>4</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南方基金、方正证券、长 江证券等</w:t>
            </w:r>
            <w:r>
              <w:rPr>
                <w:color w:val="000000"/>
                <w:spacing w:val="0"/>
                <w:w w:val="100"/>
                <w:position w:val="0"/>
              </w:rPr>
              <w:t>18</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南方基金、万家基金、招 商基金等</w:t>
            </w:r>
            <w:r>
              <w:rPr>
                <w:color w:val="000000"/>
                <w:spacing w:val="0"/>
                <w:w w:val="100"/>
                <w:position w:val="0"/>
              </w:rPr>
              <w:t>6</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中金公司、中投证券、申 万菱信基金等</w:t>
            </w:r>
            <w:r>
              <w:rPr>
                <w:color w:val="000000"/>
                <w:spacing w:val="0"/>
                <w:w w:val="100"/>
                <w:position w:val="0"/>
              </w:rPr>
              <w:t>8</w:t>
            </w:r>
            <w:r>
              <w:rPr>
                <w:rFonts w:ascii="SimSun" w:eastAsia="SimSun" w:hAnsi="SimSun" w:cs="SimSun"/>
                <w:color w:val="000000"/>
                <w:spacing w:val="0"/>
                <w:w w:val="100"/>
                <w:position w:val="0"/>
              </w:rPr>
              <w:t>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bl>
    <w:p>
      <w:pPr>
        <w:spacing w:lineRule="exact" w:line="1"/>
        <w:rPr>
          <w:sz w:val="2"/>
          <w:szCs w:val="2"/>
        </w:rPr>
      </w:pPr>
      <w:r>
        <w:br w:type="page"/>
      </w:r>
    </w:p>
    <w:tbl>
      <w:tblPr>
        <w:tblOverlap w:val="never"/>
        <w:jc w:val="center"/>
        <w:tblLayout w:type="fixed"/>
      </w:tblPr>
      <w:tblGrid>
        <w:gridCol w:w="1862"/>
        <w:gridCol w:w="1843"/>
        <w:gridCol w:w="994"/>
        <w:gridCol w:w="850"/>
        <w:gridCol w:w="2270"/>
        <w:gridCol w:w="1786"/>
      </w:tblGrid>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广发证券、申万菱信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银华基金、中邮基金、国 信证券等</w:t>
            </w:r>
            <w:r>
              <w:rPr>
                <w:color w:val="000000"/>
                <w:spacing w:val="0"/>
                <w:w w:val="100"/>
                <w:position w:val="0"/>
              </w:rPr>
              <w:t>4</w:t>
            </w:r>
            <w:r>
              <w:rPr>
                <w:rFonts w:ascii="SimSun" w:eastAsia="SimSun" w:hAnsi="SimSun" w:cs="SimSun"/>
                <w:color w:val="000000"/>
                <w:spacing w:val="0"/>
                <w:w w:val="100"/>
                <w:position w:val="0"/>
              </w:rPr>
              <w:t>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国投瑞银、华泰证券、 中信证券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长江证券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了解公司经营发展 情况、未提供资料</w:t>
            </w:r>
          </w:p>
        </w:tc>
      </w:tr>
    </w:tbl>
    <w:p>
      <w:pPr>
        <w:sectPr>
          <w:headerReference w:type="default" r:id="rId11"/>
          <w:footerReference w:type="default" r:id="rId12"/>
          <w:footnotePr>
            <w:pos w:val="pageBottom"/>
            <w:numFmt w:val="decimal"/>
            <w:numRestart w:val="continuous"/>
          </w:footnotePr>
          <w:pgSz w:w="11900" w:h="16840"/>
          <w:pgMar w:top="1378" w:right="1116" w:bottom="1512" w:left="1092" w:header="0" w:footer="3" w:gutter="0"/>
          <w:cols w:space="720"/>
          <w:noEndnote/>
          <w:rtlGutter w:val="0"/>
          <w:docGrid w:linePitch="360"/>
        </w:sectPr>
      </w:pPr>
    </w:p>
    <w:p>
      <w:pPr>
        <w:pStyle w:val="Style14"/>
        <w:keepNext/>
        <w:keepLines/>
        <w:widowControl w:val="0"/>
        <w:shd w:val="clear" w:color="auto" w:fill="auto"/>
        <w:bidi w:val="0"/>
        <w:spacing w:before="560" w:after="400" w:line="240" w:lineRule="auto"/>
        <w:ind w:left="0" w:right="0" w:firstLine="0"/>
        <w:jc w:val="center"/>
      </w:pPr>
      <w:bookmarkStart w:id="101" w:name="bookmark101"/>
      <w:bookmarkStart w:id="102" w:name="bookmark102"/>
      <w:bookmarkStart w:id="103" w:name="bookmark103"/>
      <w:r>
        <w:rPr>
          <w:color w:val="000000"/>
          <w:spacing w:val="0"/>
          <w:w w:val="100"/>
          <w:position w:val="0"/>
        </w:rPr>
        <w:t>第五节重要事项</w:t>
      </w:r>
      <w:bookmarkEnd w:id="101"/>
      <w:bookmarkEnd w:id="102"/>
      <w:bookmarkEnd w:id="103"/>
    </w:p>
    <w:p>
      <w:pPr>
        <w:pStyle w:val="Style16"/>
        <w:keepNext w:val="0"/>
        <w:keepLines w:val="0"/>
        <w:widowControl w:val="0"/>
        <w:shd w:val="clear" w:color="auto" w:fill="auto"/>
        <w:tabs>
          <w:tab w:pos="485" w:val="left"/>
        </w:tabs>
        <w:bidi w:val="0"/>
        <w:spacing w:before="0" w:after="340" w:line="390" w:lineRule="exact"/>
        <w:ind w:left="0" w:right="0" w:firstLine="0"/>
        <w:jc w:val="left"/>
      </w:pPr>
      <w:bookmarkStart w:id="104" w:name="bookmark104"/>
      <w:bookmarkStart w:id="105" w:name="bookmark105"/>
      <w:r>
        <w:rPr>
          <w:b/>
          <w:bCs/>
          <w:color w:val="000000"/>
          <w:spacing w:val="0"/>
          <w:w w:val="100"/>
          <w:position w:val="0"/>
        </w:rPr>
        <w:t>一</w:t>
      </w:r>
      <w:bookmarkEnd w:id="105"/>
      <w:r>
        <w:rPr>
          <w:b/>
          <w:bCs/>
          <w:color w:val="000000"/>
          <w:spacing w:val="0"/>
          <w:w w:val="100"/>
          <w:position w:val="0"/>
        </w:rPr>
        <w:t>、</w:t>
        <w:tab/>
        <w:t>重大诉讼仲裁事项</w:t>
      </w:r>
      <w:bookmarkEnd w:id="104"/>
    </w:p>
    <w:p>
      <w:pPr>
        <w:pStyle w:val="Style16"/>
        <w:keepNext w:val="0"/>
        <w:keepLines w:val="0"/>
        <w:widowControl w:val="0"/>
        <w:shd w:val="clear" w:color="auto" w:fill="auto"/>
        <w:bidi w:val="0"/>
        <w:spacing w:before="0" w:after="0" w:line="34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适用</w:t>
      </w:r>
      <w:r>
        <w:rPr>
          <w:color w:val="000000"/>
          <w:spacing w:val="0"/>
          <w:w w:val="100"/>
          <w:position w:val="0"/>
          <w:sz w:val="28"/>
          <w:szCs w:val="28"/>
        </w:rPr>
        <w:t>寸</w:t>
      </w:r>
      <w:r>
        <w:rPr>
          <w:color w:val="000000"/>
          <w:spacing w:val="0"/>
          <w:w w:val="100"/>
          <w:position w:val="0"/>
        </w:rPr>
        <w:t>不适用</w:t>
      </w:r>
    </w:p>
    <w:p>
      <w:pPr>
        <w:pStyle w:val="Style16"/>
        <w:keepNext w:val="0"/>
        <w:keepLines w:val="0"/>
        <w:widowControl w:val="0"/>
        <w:shd w:val="clear" w:color="auto" w:fill="auto"/>
        <w:bidi w:val="0"/>
        <w:spacing w:before="0" w:after="200" w:line="390" w:lineRule="exact"/>
        <w:ind w:left="0" w:right="0" w:firstLine="0"/>
        <w:jc w:val="left"/>
      </w:pPr>
      <w:r>
        <w:rPr>
          <w:color w:val="000000"/>
          <w:spacing w:val="0"/>
          <w:w w:val="100"/>
          <w:position w:val="0"/>
        </w:rPr>
        <w:t>本年度公司无重大诉讼、仲裁事项。</w:t>
      </w:r>
    </w:p>
    <w:p>
      <w:pPr>
        <w:pStyle w:val="Style16"/>
        <w:keepNext w:val="0"/>
        <w:keepLines w:val="0"/>
        <w:widowControl w:val="0"/>
        <w:shd w:val="clear" w:color="auto" w:fill="auto"/>
        <w:tabs>
          <w:tab w:pos="485" w:val="left"/>
        </w:tabs>
        <w:bidi w:val="0"/>
        <w:spacing w:before="0" w:after="260" w:line="390" w:lineRule="exact"/>
        <w:ind w:left="0" w:right="0" w:firstLine="0"/>
        <w:jc w:val="left"/>
      </w:pPr>
      <w:bookmarkStart w:id="106" w:name="bookmark106"/>
      <w:r>
        <w:rPr>
          <w:b/>
          <w:bCs/>
          <w:color w:val="000000"/>
          <w:spacing w:val="0"/>
          <w:w w:val="100"/>
          <w:position w:val="0"/>
        </w:rPr>
        <w:t>二</w:t>
      </w:r>
      <w:bookmarkEnd w:id="106"/>
      <w:r>
        <w:rPr>
          <w:b/>
          <w:bCs/>
          <w:color w:val="000000"/>
          <w:spacing w:val="0"/>
          <w:w w:val="100"/>
          <w:position w:val="0"/>
        </w:rPr>
        <w:t>、</w:t>
        <w:tab/>
        <w:t>公司股权激励的实施情况及其影响</w:t>
      </w:r>
    </w:p>
    <w:p>
      <w:pPr>
        <w:pStyle w:val="Style16"/>
        <w:keepNext w:val="0"/>
        <w:keepLines w:val="0"/>
        <w:widowControl w:val="0"/>
        <w:shd w:val="clear" w:color="auto" w:fill="auto"/>
        <w:bidi w:val="0"/>
        <w:spacing w:before="0" w:after="120" w:line="390" w:lineRule="exact"/>
        <w:ind w:left="0" w:right="0" w:firstLine="480"/>
        <w:jc w:val="both"/>
      </w:pP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日，第四届董事会第二十九次会议审议通过了《关于公司首期股票期权 激励计划预留期权授予相关事项的议案》。根据公司</w:t>
      </w:r>
      <w:r>
        <w:rPr>
          <w:rFonts w:ascii="Arial" w:eastAsia="Arial" w:hAnsi="Arial" w:cs="Arial"/>
          <w:color w:val="000000"/>
          <w:spacing w:val="0"/>
          <w:w w:val="100"/>
          <w:position w:val="0"/>
          <w:sz w:val="24"/>
          <w:szCs w:val="24"/>
        </w:rPr>
        <w:t>2012</w:t>
      </w:r>
      <w:r>
        <w:rPr>
          <w:color w:val="000000"/>
          <w:spacing w:val="0"/>
          <w:w w:val="100"/>
          <w:position w:val="0"/>
        </w:rPr>
        <w:t>年第三次临时股东大会审议通过的 《股票期权激励计划（草案）及其摘要》和《股票期权激励计划实施考核办法》的相关规定， 公司首期股票期权激励计划预留期权已获批准。公司决定</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日，向</w:t>
      </w:r>
      <w:r>
        <w:rPr>
          <w:rFonts w:ascii="Arial" w:eastAsia="Arial" w:hAnsi="Arial" w:cs="Arial"/>
          <w:color w:val="000000"/>
          <w:spacing w:val="0"/>
          <w:w w:val="100"/>
          <w:position w:val="0"/>
          <w:sz w:val="24"/>
          <w:szCs w:val="24"/>
        </w:rPr>
        <w:t>43</w:t>
      </w:r>
      <w:r>
        <w:rPr>
          <w:color w:val="000000"/>
          <w:spacing w:val="0"/>
          <w:w w:val="100"/>
          <w:position w:val="0"/>
        </w:rPr>
        <w:t>名激励 对象授出</w:t>
      </w:r>
      <w:r>
        <w:rPr>
          <w:rFonts w:ascii="Arial" w:eastAsia="Arial" w:hAnsi="Arial" w:cs="Arial"/>
          <w:color w:val="000000"/>
          <w:spacing w:val="0"/>
          <w:w w:val="100"/>
          <w:position w:val="0"/>
          <w:sz w:val="24"/>
          <w:szCs w:val="24"/>
        </w:rPr>
        <w:t>60</w:t>
      </w:r>
      <w:r>
        <w:rPr>
          <w:color w:val="000000"/>
          <w:spacing w:val="0"/>
          <w:w w:val="100"/>
          <w:position w:val="0"/>
        </w:rPr>
        <w:t>万份预留期权。</w:t>
      </w:r>
    </w:p>
    <w:p>
      <w:pPr>
        <w:pStyle w:val="Style16"/>
        <w:keepNext w:val="0"/>
        <w:keepLines w:val="0"/>
        <w:widowControl w:val="0"/>
        <w:shd w:val="clear" w:color="auto" w:fill="auto"/>
        <w:bidi w:val="0"/>
        <w:spacing w:before="0" w:after="120" w:line="390" w:lineRule="exact"/>
        <w:ind w:left="0" w:right="0" w:firstLine="480"/>
        <w:jc w:val="both"/>
      </w:pP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日，第五届董事会第三次会议审议通过《关于对</w:t>
      </w:r>
      <w:r>
        <w:rPr>
          <w:color w:val="000000"/>
          <w:spacing w:val="0"/>
          <w:w w:val="100"/>
          <w:position w:val="0"/>
          <w:sz w:val="28"/>
          <w:szCs w:val="28"/>
        </w:rPr>
        <w:t>〈</w:t>
      </w:r>
      <w:r>
        <w:rPr>
          <w:color w:val="000000"/>
          <w:spacing w:val="0"/>
          <w:w w:val="100"/>
          <w:position w:val="0"/>
        </w:rPr>
        <w:t>股票期权激励计划（草 案）</w:t>
      </w:r>
      <w:r>
        <w:rPr>
          <w:rFonts w:ascii="Arial" w:eastAsia="Arial" w:hAnsi="Arial" w:cs="Arial"/>
          <w:color w:val="000000"/>
          <w:spacing w:val="0"/>
          <w:w w:val="100"/>
          <w:position w:val="0"/>
          <w:sz w:val="24"/>
          <w:szCs w:val="24"/>
        </w:rPr>
        <w:t>＞</w:t>
      </w:r>
      <w:r>
        <w:rPr>
          <w:color w:val="000000"/>
          <w:spacing w:val="0"/>
          <w:w w:val="100"/>
          <w:position w:val="0"/>
        </w:rPr>
        <w:t>激励对象、股票期权数量及行权价格进行调整的议案》。根据公司《股票期权激励计划 （草案）》规定，若在行权前华宇软件发生资本公积金转增股份、派送股票红利、股票拆细或 缩股等事项，应对尚未行权的股票期权数量进行相应的调整。若在行权前华宇软件有派息、 资本公积金转增股份、派送股票红利、股票拆细或缩股等事项，应对行权价格进行相应的调 整。</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w:t>
      </w:r>
      <w:r>
        <w:rPr>
          <w:rFonts w:ascii="Arial" w:eastAsia="Arial" w:hAnsi="Arial" w:cs="Arial"/>
          <w:color w:val="000000"/>
          <w:spacing w:val="0"/>
          <w:w w:val="100"/>
          <w:position w:val="0"/>
          <w:sz w:val="24"/>
          <w:szCs w:val="24"/>
        </w:rPr>
        <w:t>2012</w:t>
      </w:r>
      <w:r>
        <w:rPr>
          <w:color w:val="000000"/>
          <w:spacing w:val="0"/>
          <w:w w:val="100"/>
          <w:position w:val="0"/>
        </w:rPr>
        <w:t>年度利润分配方案经公司</w:t>
      </w:r>
      <w:r>
        <w:rPr>
          <w:rFonts w:ascii="Arial" w:eastAsia="Arial" w:hAnsi="Arial" w:cs="Arial"/>
          <w:color w:val="000000"/>
          <w:spacing w:val="0"/>
          <w:w w:val="100"/>
          <w:position w:val="0"/>
          <w:sz w:val="24"/>
          <w:szCs w:val="24"/>
        </w:rPr>
        <w:t>2012</w:t>
      </w:r>
      <w:r>
        <w:rPr>
          <w:color w:val="000000"/>
          <w:spacing w:val="0"/>
          <w:w w:val="100"/>
          <w:position w:val="0"/>
        </w:rPr>
        <w:t>年年度股东大会审议通过，以 截止</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14,800</w:t>
      </w:r>
      <w:r>
        <w:rPr>
          <w:color w:val="000000"/>
          <w:spacing w:val="0"/>
          <w:w w:val="100"/>
          <w:position w:val="0"/>
        </w:rPr>
        <w:t>万股为基数向全体股东每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股派发现金股利</w:t>
      </w:r>
      <w:r>
        <w:rPr>
          <w:rFonts w:ascii="Arial" w:eastAsia="Arial" w:hAnsi="Arial" w:cs="Arial"/>
          <w:color w:val="000000"/>
          <w:spacing w:val="0"/>
          <w:w w:val="100"/>
          <w:position w:val="0"/>
          <w:sz w:val="24"/>
          <w:szCs w:val="24"/>
        </w:rPr>
        <w:t xml:space="preserve">2 </w:t>
      </w:r>
      <w:r>
        <w:rPr>
          <w:color w:val="000000"/>
          <w:spacing w:val="0"/>
          <w:w w:val="100"/>
          <w:position w:val="0"/>
        </w:rPr>
        <w:t>元人民币（含税）。公司股权激励计划首次授予股票期权的激励对象张化军等</w:t>
      </w:r>
      <w:r>
        <w:rPr>
          <w:rFonts w:ascii="Arial" w:eastAsia="Arial" w:hAnsi="Arial" w:cs="Arial"/>
          <w:color w:val="000000"/>
          <w:spacing w:val="0"/>
          <w:w w:val="100"/>
          <w:position w:val="0"/>
          <w:sz w:val="24"/>
          <w:szCs w:val="24"/>
        </w:rPr>
        <w:t>16</w:t>
      </w:r>
      <w:r>
        <w:rPr>
          <w:color w:val="000000"/>
          <w:spacing w:val="0"/>
          <w:w w:val="100"/>
          <w:position w:val="0"/>
        </w:rPr>
        <w:t>人因个人原 因从公司离职，所涉及股票期权数量共计</w:t>
      </w:r>
      <w:r>
        <w:rPr>
          <w:rFonts w:ascii="Arial" w:eastAsia="Arial" w:hAnsi="Arial" w:cs="Arial"/>
          <w:color w:val="000000"/>
          <w:spacing w:val="0"/>
          <w:w w:val="100"/>
          <w:position w:val="0"/>
          <w:sz w:val="24"/>
          <w:szCs w:val="24"/>
        </w:rPr>
        <w:t>27.75</w:t>
      </w:r>
      <w:r>
        <w:rPr>
          <w:color w:val="000000"/>
          <w:spacing w:val="0"/>
          <w:w w:val="100"/>
          <w:position w:val="0"/>
        </w:rPr>
        <w:t>万股，根据公司《股票期权激励计划（草案）》， 上述人员已不具备激励对象资格，公司将按照规定注销其已登记的</w:t>
      </w:r>
      <w:r>
        <w:rPr>
          <w:rFonts w:ascii="Arial" w:eastAsia="Arial" w:hAnsi="Arial" w:cs="Arial"/>
          <w:color w:val="000000"/>
          <w:spacing w:val="0"/>
          <w:w w:val="100"/>
          <w:position w:val="0"/>
          <w:sz w:val="24"/>
          <w:szCs w:val="24"/>
        </w:rPr>
        <w:t>27.75</w:t>
      </w:r>
      <w:r>
        <w:rPr>
          <w:color w:val="000000"/>
          <w:spacing w:val="0"/>
          <w:w w:val="100"/>
          <w:position w:val="0"/>
        </w:rPr>
        <w:t>万股股票期权。根 据相关规定以及公司股东大会的授权，公司董事会对授予股票期权的激励对象、股票期权数 量和行权价格进行调整。本次调整后，首次授予股票期权总数为</w:t>
      </w:r>
      <w:r>
        <w:rPr>
          <w:rFonts w:ascii="Arial" w:eastAsia="Arial" w:hAnsi="Arial" w:cs="Arial"/>
          <w:color w:val="000000"/>
          <w:spacing w:val="0"/>
          <w:w w:val="100"/>
          <w:position w:val="0"/>
          <w:sz w:val="24"/>
          <w:szCs w:val="24"/>
        </w:rPr>
        <w:t>512.25</w:t>
      </w:r>
      <w:r>
        <w:rPr>
          <w:color w:val="000000"/>
          <w:spacing w:val="0"/>
          <w:w w:val="100"/>
          <w:position w:val="0"/>
        </w:rPr>
        <w:t>万股，首次股票期权 的行权价格调整为</w:t>
      </w:r>
      <w:r>
        <w:rPr>
          <w:rFonts w:ascii="Arial" w:eastAsia="Arial" w:hAnsi="Arial" w:cs="Arial"/>
          <w:color w:val="000000"/>
          <w:spacing w:val="0"/>
          <w:w w:val="100"/>
          <w:position w:val="0"/>
          <w:sz w:val="24"/>
          <w:szCs w:val="24"/>
        </w:rPr>
        <w:t>16.52</w:t>
      </w:r>
      <w:r>
        <w:rPr>
          <w:color w:val="000000"/>
          <w:spacing w:val="0"/>
          <w:w w:val="100"/>
          <w:position w:val="0"/>
        </w:rPr>
        <w:t>元，首次授予对象调整为</w:t>
      </w:r>
      <w:r>
        <w:rPr>
          <w:rFonts w:ascii="Arial" w:eastAsia="Arial" w:hAnsi="Arial" w:cs="Arial"/>
          <w:color w:val="000000"/>
          <w:spacing w:val="0"/>
          <w:w w:val="100"/>
          <w:position w:val="0"/>
          <w:sz w:val="24"/>
          <w:szCs w:val="24"/>
        </w:rPr>
        <w:t>196</w:t>
      </w:r>
      <w:r>
        <w:rPr>
          <w:color w:val="000000"/>
          <w:spacing w:val="0"/>
          <w:w w:val="100"/>
          <w:position w:val="0"/>
        </w:rPr>
        <w:t>人。</w:t>
      </w:r>
    </w:p>
    <w:p>
      <w:pPr>
        <w:pStyle w:val="Style16"/>
        <w:keepNext w:val="0"/>
        <w:keepLines w:val="0"/>
        <w:widowControl w:val="0"/>
        <w:shd w:val="clear" w:color="auto" w:fill="auto"/>
        <w:bidi w:val="0"/>
        <w:spacing w:before="0" w:after="240" w:line="393" w:lineRule="exact"/>
        <w:ind w:left="0" w:right="0" w:firstLine="480"/>
        <w:jc w:val="both"/>
      </w:pP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日，第五届董事会第三次会议审议通过了《关于股票期权激励计划首次 授予第一个行权期可行权的议案》。根据《上市公司股权激励管理办法</w:t>
      </w:r>
      <w:r>
        <w:rPr>
          <w:rFonts w:ascii="Arial" w:eastAsia="Arial" w:hAnsi="Arial" w:cs="Arial"/>
          <w:color w:val="000000"/>
          <w:spacing w:val="0"/>
          <w:w w:val="100"/>
          <w:position w:val="0"/>
          <w:sz w:val="24"/>
          <w:szCs w:val="24"/>
        </w:rPr>
        <w:t>（</w:t>
      </w:r>
      <w:r>
        <w:rPr>
          <w:color w:val="000000"/>
          <w:spacing w:val="0"/>
          <w:w w:val="100"/>
          <w:position w:val="0"/>
        </w:rPr>
        <w:t>试行</w:t>
      </w:r>
      <w:r>
        <w:rPr>
          <w:rFonts w:ascii="Arial" w:eastAsia="Arial" w:hAnsi="Arial" w:cs="Arial"/>
          <w:color w:val="000000"/>
          <w:spacing w:val="0"/>
          <w:w w:val="100"/>
          <w:position w:val="0"/>
          <w:sz w:val="24"/>
          <w:szCs w:val="24"/>
        </w:rPr>
        <w:t>）</w:t>
      </w:r>
      <w:r>
        <w:rPr>
          <w:color w:val="000000"/>
          <w:spacing w:val="0"/>
          <w:w w:val="100"/>
          <w:position w:val="0"/>
        </w:rPr>
        <w:t>》、《股权激励备 忘录》及公司《股票期权激励计划（草案）》、《股票期权激励计划实施考核办法》的有关规定 以及董事会薪酬与考核委员会对激励对象</w:t>
      </w:r>
      <w:r>
        <w:rPr>
          <w:rFonts w:ascii="Arial" w:eastAsia="Arial" w:hAnsi="Arial" w:cs="Arial"/>
          <w:color w:val="000000"/>
          <w:spacing w:val="0"/>
          <w:w w:val="100"/>
          <w:position w:val="0"/>
          <w:sz w:val="24"/>
          <w:szCs w:val="24"/>
        </w:rPr>
        <w:t>2012</w:t>
      </w:r>
      <w:r>
        <w:rPr>
          <w:color w:val="000000"/>
          <w:spacing w:val="0"/>
          <w:w w:val="100"/>
          <w:position w:val="0"/>
        </w:rPr>
        <w:t xml:space="preserve">年度业绩考核情况的核实，股票期权激励计 划首次授予股票期权第一个行权期行权条件已经满足，同意以定向发行公司股票的方式给予 </w:t>
      </w:r>
      <w:r>
        <w:rPr>
          <w:rFonts w:ascii="Arial" w:eastAsia="Arial" w:hAnsi="Arial" w:cs="Arial"/>
          <w:color w:val="000000"/>
          <w:spacing w:val="0"/>
          <w:w w:val="100"/>
          <w:position w:val="0"/>
          <w:sz w:val="24"/>
          <w:szCs w:val="24"/>
        </w:rPr>
        <w:t>196</w:t>
      </w:r>
      <w:r>
        <w:rPr>
          <w:color w:val="000000"/>
          <w:spacing w:val="0"/>
          <w:w w:val="100"/>
          <w:position w:val="0"/>
        </w:rPr>
        <w:t>名激励对象第一个行权期可行权股票期权共</w:t>
      </w:r>
      <w:r>
        <w:rPr>
          <w:rFonts w:ascii="Arial" w:eastAsia="Arial" w:hAnsi="Arial" w:cs="Arial"/>
          <w:color w:val="000000"/>
          <w:spacing w:val="0"/>
          <w:w w:val="100"/>
          <w:position w:val="0"/>
          <w:sz w:val="24"/>
          <w:szCs w:val="24"/>
        </w:rPr>
        <w:t>102.45</w:t>
      </w:r>
      <w:r>
        <w:rPr>
          <w:color w:val="000000"/>
          <w:spacing w:val="0"/>
          <w:w w:val="100"/>
          <w:position w:val="0"/>
        </w:rPr>
        <w:t>万份，行权价格为</w:t>
      </w:r>
      <w:r>
        <w:rPr>
          <w:rFonts w:ascii="Arial" w:eastAsia="Arial" w:hAnsi="Arial" w:cs="Arial"/>
          <w:color w:val="000000"/>
          <w:spacing w:val="0"/>
          <w:w w:val="100"/>
          <w:position w:val="0"/>
          <w:sz w:val="24"/>
          <w:szCs w:val="24"/>
        </w:rPr>
        <w:t>16.52</w:t>
      </w:r>
      <w:r>
        <w:rPr>
          <w:color w:val="000000"/>
          <w:spacing w:val="0"/>
          <w:w w:val="100"/>
          <w:position w:val="0"/>
        </w:rPr>
        <w:t>元。本次行 权采用自主行权模式。</w:t>
      </w:r>
      <w:r>
        <w:br w:type="page"/>
      </w:r>
    </w:p>
    <w:p>
      <w:pPr>
        <w:pStyle w:val="Style40"/>
        <w:keepNext/>
        <w:keepLines/>
        <w:widowControl w:val="0"/>
        <w:shd w:val="clear" w:color="auto" w:fill="auto"/>
        <w:bidi w:val="0"/>
        <w:spacing w:before="0" w:after="160" w:line="389" w:lineRule="exact"/>
        <w:ind w:left="0" w:right="0" w:firstLine="500"/>
        <w:jc w:val="left"/>
      </w:pPr>
      <w:bookmarkStart w:id="107" w:name="bookmark107"/>
      <w:bookmarkStart w:id="108" w:name="bookmark108"/>
      <w:bookmarkStart w:id="109" w:name="bookmark109"/>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w:t>
      </w:r>
      <w:r>
        <w:rPr>
          <w:i/>
          <w:iCs/>
          <w:color w:val="000000"/>
          <w:spacing w:val="0"/>
          <w:w w:val="100"/>
          <w:position w:val="0"/>
        </w:rPr>
        <w:t>4</w:t>
      </w:r>
      <w:r>
        <w:rPr>
          <w:color w:val="000000"/>
          <w:spacing w:val="0"/>
          <w:w w:val="100"/>
          <w:position w:val="0"/>
        </w:rPr>
        <w:t>日，为保持简称和代码的一致性，更好的实现公司期权相关业务的衔接, 经深圳证券交易所和中国证券登记结算有限责任公司深圳分公司批准，公司将期权简称：</w:t>
      </w:r>
      <w:r>
        <w:rPr>
          <w:rFonts w:ascii="Arial" w:eastAsia="Arial" w:hAnsi="Arial" w:cs="Arial"/>
          <w:color w:val="000000"/>
          <w:spacing w:val="0"/>
          <w:w w:val="100"/>
          <w:position w:val="0"/>
          <w:sz w:val="24"/>
          <w:szCs w:val="24"/>
        </w:rPr>
        <w:t>“</w:t>
      </w:r>
      <w:r>
        <w:rPr>
          <w:color w:val="000000"/>
          <w:spacing w:val="0"/>
          <w:w w:val="100"/>
          <w:position w:val="0"/>
        </w:rPr>
        <w:t>紫 光</w:t>
      </w:r>
      <w:r>
        <w:rPr>
          <w:rFonts w:ascii="Arial" w:eastAsia="Arial" w:hAnsi="Arial" w:cs="Arial"/>
          <w:color w:val="000000"/>
          <w:spacing w:val="0"/>
          <w:w w:val="100"/>
          <w:position w:val="0"/>
          <w:sz w:val="24"/>
          <w:szCs w:val="24"/>
        </w:rPr>
        <w:t>JLC1”</w:t>
      </w:r>
      <w:r>
        <w:rPr>
          <w:color w:val="000000"/>
          <w:spacing w:val="0"/>
          <w:w w:val="100"/>
          <w:position w:val="0"/>
        </w:rPr>
        <w:t>变更为</w:t>
      </w:r>
      <w:r>
        <w:rPr>
          <w:rFonts w:ascii="Arial" w:eastAsia="Arial" w:hAnsi="Arial" w:cs="Arial"/>
          <w:color w:val="000000"/>
          <w:spacing w:val="0"/>
          <w:w w:val="100"/>
          <w:position w:val="0"/>
          <w:sz w:val="24"/>
          <w:szCs w:val="24"/>
        </w:rPr>
        <w:t>“</w:t>
      </w:r>
      <w:r>
        <w:rPr>
          <w:color w:val="000000"/>
          <w:spacing w:val="0"/>
          <w:w w:val="100"/>
          <w:position w:val="0"/>
        </w:rPr>
        <w:t>华宇</w:t>
      </w:r>
      <w:r>
        <w:rPr>
          <w:rFonts w:ascii="Arial" w:eastAsia="Arial" w:hAnsi="Arial" w:cs="Arial"/>
          <w:color w:val="000000"/>
          <w:spacing w:val="0"/>
          <w:w w:val="100"/>
          <w:position w:val="0"/>
          <w:sz w:val="24"/>
          <w:szCs w:val="24"/>
        </w:rPr>
        <w:t>JLC1”</w:t>
      </w:r>
      <w:r>
        <w:rPr>
          <w:color w:val="000000"/>
          <w:spacing w:val="0"/>
          <w:w w:val="100"/>
          <w:position w:val="0"/>
        </w:rPr>
        <w:t>。</w:t>
      </w:r>
      <w:bookmarkEnd w:id="107"/>
      <w:bookmarkEnd w:id="108"/>
      <w:bookmarkEnd w:id="109"/>
    </w:p>
    <w:tbl>
      <w:tblPr>
        <w:tblOverlap w:val="never"/>
        <w:jc w:val="center"/>
        <w:tblLayout w:type="fixed"/>
      </w:tblPr>
      <w:tblGrid>
        <w:gridCol w:w="5688"/>
        <w:gridCol w:w="1843"/>
        <w:gridCol w:w="2074"/>
      </w:tblGrid>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临时公告披露索引</w:t>
            </w:r>
          </w:p>
        </w:tc>
      </w:tr>
      <w:tr>
        <w:trPr>
          <w:trHeight w:val="19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《股票期权激励计划预留期权激励对象名单》《北京市伟拓律 师事务所关于公司首期股票期权激励计划预留股票期权授予 事项的法律意见书》《第四届董事会第二十九次会议决议公告》</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《第四届监事会第十七次会议决议公告》《关于首期股票期权 激励计划预留期权授予的公告》《独立董事关于预留期权授予 事项的独立意见》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《关于股票期权激励计划预留期权登记完成的公告》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26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《北京市伟拓律师事务所关于公司股票期权激励计划之激励 对象、股票期权数量及行权价格调整的法律意见书》《第五届 董事会第三次会议决议公告》《第五届监事会第三次会议决议 公告》《独立董事关于股票期权激励计划相关事项的独立意见》</w:t>
            </w:r>
          </w:p>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《关于首期股票期权激励计划首次授予期权第一期可行权的 公告》《北京市伟拓律师事务所关于公司股票期权激励计划首 次行权的法律意见书》《关于对股票期权激励计划进行调整的 公告》《股票期权激励计划对象名单（调整后）》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sectPr>
          <w:footnotePr>
            <w:pos w:val="pageBottom"/>
            <w:numFmt w:val="decimal"/>
            <w:numRestart w:val="continuous"/>
          </w:footnotePr>
          <w:pgSz w:w="11900" w:h="16840"/>
          <w:pgMar w:top="1393" w:right="1022" w:bottom="1883" w:left="1077" w:header="0" w:footer="3" w:gutter="0"/>
          <w:cols w:space="720"/>
          <w:noEndnote/>
          <w:rtlGutter w:val="0"/>
          <w:docGrid w:linePitch="360"/>
        </w:sectPr>
      </w:pPr>
    </w:p>
    <w:p>
      <w:pPr>
        <w:pStyle w:val="Style16"/>
        <w:keepNext w:val="0"/>
        <w:keepLines w:val="0"/>
        <w:widowControl w:val="0"/>
        <w:shd w:val="clear" w:color="auto" w:fill="auto"/>
        <w:bidi w:val="0"/>
        <w:spacing w:before="0" w:after="320" w:line="240" w:lineRule="auto"/>
        <w:ind w:left="0" w:right="0" w:firstLine="0"/>
        <w:jc w:val="left"/>
      </w:pPr>
      <w:bookmarkStart w:id="110" w:name="bookmark110"/>
      <w:r>
        <w:rPr>
          <w:b/>
          <w:bCs/>
          <w:color w:val="000000"/>
          <w:spacing w:val="0"/>
          <w:w w:val="100"/>
          <w:position w:val="0"/>
        </w:rPr>
        <w:t>三</w:t>
      </w:r>
      <w:bookmarkEnd w:id="110"/>
      <w:r>
        <w:rPr>
          <w:b/>
          <w:bCs/>
          <w:color w:val="000000"/>
          <w:spacing w:val="0"/>
          <w:w w:val="100"/>
          <w:position w:val="0"/>
        </w:rPr>
        <w:t>、承诺事项履行情况</w:t>
      </w:r>
    </w:p>
    <w:p>
      <w:pPr>
        <w:pStyle w:val="Style16"/>
        <w:keepNext w:val="0"/>
        <w:keepLines w:val="0"/>
        <w:widowControl w:val="0"/>
        <w:shd w:val="clear" w:color="auto" w:fill="auto"/>
        <w:bidi w:val="0"/>
        <w:spacing w:before="0" w:after="320" w:line="240" w:lineRule="auto"/>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rPr>
        <w:t>、公司或持股</w:t>
      </w:r>
      <w:r>
        <w:rPr>
          <w:rFonts w:ascii="Arial" w:eastAsia="Arial" w:hAnsi="Arial" w:cs="Arial"/>
          <w:b/>
          <w:bCs/>
          <w:color w:val="000000"/>
          <w:spacing w:val="0"/>
          <w:w w:val="100"/>
          <w:position w:val="0"/>
          <w:sz w:val="24"/>
          <w:szCs w:val="24"/>
        </w:rPr>
        <w:t>5%</w:t>
      </w:r>
      <w:r>
        <w:rPr>
          <w:b/>
          <w:bCs/>
          <w:color w:val="000000"/>
          <w:spacing w:val="0"/>
          <w:w w:val="100"/>
          <w:position w:val="0"/>
        </w:rPr>
        <w:t>以上股东在报告期内发生或以前期间发生但持续到报告期内的承诺事项</w:t>
      </w:r>
    </w:p>
    <w:tbl>
      <w:tblPr>
        <w:tblOverlap w:val="never"/>
        <w:jc w:val="center"/>
        <w:tblLayout w:type="fixed"/>
      </w:tblPr>
      <w:tblGrid>
        <w:gridCol w:w="1440"/>
        <w:gridCol w:w="850"/>
        <w:gridCol w:w="7512"/>
        <w:gridCol w:w="1133"/>
        <w:gridCol w:w="1421"/>
        <w:gridCol w:w="1291"/>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22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公司承诺本次激励对象行权资金以自筹方式解决，公司不提供任何形式的财务资 助，也不为其获得任何形式的财务资助提供任何形式的担保或承诺；公司持股</w:t>
            </w:r>
            <w:r>
              <w:rPr>
                <w:color w:val="000000"/>
                <w:spacing w:val="0"/>
                <w:w w:val="100"/>
                <w:position w:val="0"/>
              </w:rPr>
              <w:t xml:space="preserve">5% </w:t>
            </w:r>
            <w:r>
              <w:rPr>
                <w:rFonts w:ascii="SimSun" w:eastAsia="SimSun" w:hAnsi="SimSun" w:cs="SimSun"/>
                <w:color w:val="000000"/>
                <w:spacing w:val="0"/>
                <w:w w:val="100"/>
                <w:position w:val="0"/>
              </w:rPr>
              <w:t>以上的主要股东或实际控制人及其配偶与直系近亲属未参与本次激励计划;公司承 诺本次股权激励计划（草案）披露前</w:t>
            </w:r>
            <w:r>
              <w:rPr>
                <w:color w:val="000000"/>
                <w:spacing w:val="0"/>
                <w:w w:val="100"/>
                <w:position w:val="0"/>
              </w:rPr>
              <w:t>30</w:t>
            </w:r>
            <w:r>
              <w:rPr>
                <w:rFonts w:ascii="SimSun" w:eastAsia="SimSun" w:hAnsi="SimSun" w:cs="SimSun"/>
                <w:color w:val="000000"/>
                <w:spacing w:val="0"/>
                <w:w w:val="100"/>
                <w:position w:val="0"/>
              </w:rPr>
              <w:t>日内，未发生《上市公司信息披露管理办 法》第三十条规定的重大事项，亦不存在增发新股、资产注入、发行可转债等重大 事项未实施完毕的情形;公司承诺自披露股权激励计划至股权激励计划经股东大会 审议通过后</w:t>
            </w:r>
            <w:r>
              <w:rPr>
                <w:color w:val="000000"/>
                <w:spacing w:val="0"/>
                <w:w w:val="100"/>
                <w:position w:val="0"/>
              </w:rPr>
              <w:t>30</w:t>
            </w:r>
            <w:r>
              <w:rPr>
                <w:rFonts w:ascii="SimSun" w:eastAsia="SimSun" w:hAnsi="SimSun" w:cs="SimSun"/>
                <w:color w:val="000000"/>
                <w:spacing w:val="0"/>
                <w:w w:val="100"/>
                <w:position w:val="0"/>
              </w:rPr>
              <w:t>日内，公司不进行增发新股、资产注入、发行可转债等重大事项。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9</w:t>
            </w:r>
          </w:p>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日至本次股权 激励计划终止 或有效期结 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截止报告期 末，公司遵守 以上承诺，未 有违反上述 承诺的情况。</w:t>
            </w:r>
          </w:p>
        </w:tc>
      </w:tr>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资产重组时所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 或再融资时所 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报告期 内，公司 或持有 </w:t>
            </w:r>
            <w:r>
              <w:rPr>
                <w:color w:val="000000"/>
                <w:spacing w:val="0"/>
                <w:w w:val="100"/>
                <w:position w:val="0"/>
              </w:rPr>
              <w:t>5%</w:t>
            </w:r>
            <w:r>
              <w:rPr>
                <w:rFonts w:ascii="SimSun" w:eastAsia="SimSun" w:hAnsi="SimSun" w:cs="SimSun"/>
                <w:color w:val="000000"/>
                <w:spacing w:val="0"/>
                <w:w w:val="100"/>
                <w:position w:val="0"/>
              </w:rPr>
              <w:t>以上 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避免同业竞争承诺公司控股股东及实际控制人邵学、发行前持股</w:t>
            </w:r>
            <w:r>
              <w:rPr>
                <w:color w:val="000000"/>
                <w:spacing w:val="0"/>
                <w:w w:val="100"/>
                <w:position w:val="0"/>
              </w:rPr>
              <w:t>5%</w:t>
            </w:r>
            <w:r>
              <w:rPr>
                <w:rFonts w:ascii="SimSun" w:eastAsia="SimSun" w:hAnsi="SimSun" w:cs="SimSun"/>
                <w:color w:val="000000"/>
                <w:spacing w:val="0"/>
                <w:w w:val="100"/>
                <w:position w:val="0"/>
              </w:rPr>
              <w:t>的股东孟庆 有、刘文惠、任涛承诺：本人不存在直接或间接从事与公司相同、相似或在商业上 构成任何竞争的业务及活动的情形，并未拥有从事与公司可能产生同业竞争企业的 任何股份、股权或在任何竞争企业有任何权益；本人将不会以任何方式直接或间接 从事或参与任何与公司相同、相似或在商业上构成任何竞争的业务及活动，或拥有 与公司存在竞争关系的任何经济实体的权益，或以其他任何形式取得该经济实体的 控制权，或在该经济实体中担任高级管理人员或核心技术人员；本人将促使本人除 公司外的其他控股企业不直接或间接从事、参与或进行与公司的生产经营相竞争的 任何经营活动。</w:t>
            </w:r>
            <w:r>
              <w:rPr>
                <w:color w:val="000000"/>
                <w:spacing w:val="0"/>
                <w:w w:val="100"/>
                <w:position w:val="0"/>
              </w:rPr>
              <w:t>2.</w:t>
            </w:r>
            <w:r>
              <w:rPr>
                <w:rFonts w:ascii="SimSun" w:eastAsia="SimSun" w:hAnsi="SimSun" w:cs="SimSun"/>
                <w:color w:val="000000"/>
                <w:spacing w:val="0"/>
                <w:w w:val="100"/>
                <w:position w:val="0"/>
              </w:rPr>
              <w:t>股份锁定承诺股东邵学作为公司控股股东及实际控制人、董事长 兼总经理，股东吕宾、赵晓明、任涛、王静、王川、冯显扬、黄福林、朱相宇、闻 连茹、余晴燕作为公司的董事、监事、高级管理人员，承诺：自公司股票上市之日 起三十六个月内，不转让或者委托他人管理其本次发行之前直接或间接持有的公司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以上承诺效期 为持有华宇软 件股票期间。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截止报告期 末，上述人员 均遵守以上 承诺，未有违 反上述承诺 的情况。</w:t>
            </w:r>
          </w:p>
        </w:tc>
      </w:tr>
    </w:tbl>
    <w:p>
      <w:pPr>
        <w:spacing w:lineRule="exact" w:line="1"/>
        <w:rPr>
          <w:sz w:val="2"/>
          <w:szCs w:val="2"/>
        </w:rPr>
      </w:pPr>
      <w:r>
        <w:br w:type="page"/>
      </w:r>
    </w:p>
    <w:tbl>
      <w:tblPr>
        <w:tblOverlap w:val="never"/>
        <w:jc w:val="center"/>
        <w:tblLayout w:type="fixed"/>
      </w:tblPr>
      <w:tblGrid>
        <w:gridCol w:w="1440"/>
        <w:gridCol w:w="850"/>
        <w:gridCol w:w="7512"/>
        <w:gridCol w:w="1133"/>
        <w:gridCol w:w="1421"/>
        <w:gridCol w:w="1291"/>
      </w:tblGrid>
      <w:tr>
        <w:trPr>
          <w:trHeight w:val="57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股份，也不由公司回购此部分股份。前述承诺期满后，在其任职期间每年转让的股 份不超过其所持公司股份总数的百分之二十五;离职后半年内不转让其所持有的公 司股份;在申报离任六个月后的十二个月内通过证券交易所挂牌交易出售公司股票 数量占其持有公司股票总数的比例不超过百分之五十。股东王秀花、王凯、黄天菊 分别作为吕宾、王静、黄福林的直系亲属，承诺：自发行人股票上市之日起三十六 个月内，不转让或者委托他人管理其本次发行之前直接或间接持有的公司股份，也 不由公司回购此部分股份。前述承诺期满后，在各自亲属任职期间每年转让的股份 不超过其所持公司股份总数的百分之二十五;在各自亲属离职后半年内不转让其所 持有的公司股份;在各自亲属申报离任六个月后的十二个月内通过证券交易所挂牌 交易出售公司股票数量占其持有公司股票总数的比例不超过百分之五十。其他股东 承诺：自公司股票上市之日起十二个月内，不转让或者委托他人管理本次发行之前 持有的公司股份，也不由公司回购此部分股份。</w:t>
            </w:r>
            <w:r>
              <w:rPr>
                <w:color w:val="000000"/>
                <w:spacing w:val="0"/>
                <w:w w:val="100"/>
                <w:position w:val="0"/>
              </w:rPr>
              <w:t>3.</w:t>
            </w:r>
            <w:r>
              <w:rPr>
                <w:rFonts w:ascii="SimSun" w:eastAsia="SimSun" w:hAnsi="SimSun" w:cs="SimSun"/>
                <w:color w:val="000000"/>
                <w:spacing w:val="0"/>
                <w:w w:val="100"/>
                <w:position w:val="0"/>
              </w:rPr>
              <w:t>其他承诺：公司控股股东及实际 控制人邵学就公司商号的事项承诺：公司商号及商标中包含</w:t>
            </w:r>
            <w:r>
              <w:rPr>
                <w:color w:val="000000"/>
                <w:spacing w:val="0"/>
                <w:w w:val="100"/>
                <w:position w:val="0"/>
              </w:rPr>
              <w:t>"</w:t>
            </w:r>
            <w:r>
              <w:rPr>
                <w:rFonts w:ascii="SimSun" w:eastAsia="SimSun" w:hAnsi="SimSun" w:cs="SimSun"/>
                <w:color w:val="000000"/>
                <w:spacing w:val="0"/>
                <w:w w:val="100"/>
                <w:position w:val="0"/>
              </w:rPr>
              <w:t>紫光</w:t>
            </w:r>
            <w:r>
              <w:rPr>
                <w:color w:val="000000"/>
                <w:spacing w:val="0"/>
                <w:w w:val="100"/>
                <w:position w:val="0"/>
              </w:rPr>
              <w:t>"</w:t>
            </w:r>
            <w:r>
              <w:rPr>
                <w:rFonts w:ascii="SimSun" w:eastAsia="SimSun" w:hAnsi="SimSun" w:cs="SimSun"/>
                <w:color w:val="000000"/>
                <w:spacing w:val="0"/>
                <w:w w:val="100"/>
                <w:position w:val="0"/>
              </w:rPr>
              <w:t>字样已获相关主 管部门许可，并取得紫光股份无异议的书面确认，公司自成立至今及在可预见的未 来不曾发生也不会发生涉及公司商号或商标的纠纷。如相关有权单位就此问题要求 公司更改商号或商标，本人将敦促公司履行决策程序，按相关有权单位的要求依法 办理。因公司商号及商标引致纠纷、行政处罚、诉讼或其他法律程序而给公司造成 的损失、支出，由本人承担。</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承诺是否及时 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headerReference w:type="default" r:id="rId13"/>
          <w:footerReference w:type="default" r:id="rId14"/>
          <w:footnotePr>
            <w:pos w:val="pageBottom"/>
            <w:numFmt w:val="decimal"/>
            <w:numRestart w:val="continuous"/>
          </w:footnotePr>
          <w:pgSz w:w="16840" w:h="11900" w:orient="landscape"/>
          <w:pgMar w:top="1110" w:right="1772" w:bottom="1239" w:left="1422" w:header="0" w:footer="3" w:gutter="0"/>
          <w:cols w:space="720"/>
          <w:noEndnote/>
          <w:rtlGutter w:val="0"/>
          <w:docGrid w:linePitch="360"/>
        </w:sectPr>
      </w:pPr>
    </w:p>
    <w:p>
      <w:pPr>
        <w:pStyle w:val="Style16"/>
        <w:keepNext w:val="0"/>
        <w:keepLines w:val="0"/>
        <w:widowControl w:val="0"/>
        <w:shd w:val="clear" w:color="auto" w:fill="auto"/>
        <w:bidi w:val="0"/>
        <w:spacing w:before="80" w:after="360" w:line="240" w:lineRule="auto"/>
        <w:ind w:left="0" w:right="0" w:firstLine="0"/>
        <w:jc w:val="left"/>
      </w:pPr>
      <w:bookmarkStart w:id="111" w:name="bookmark111"/>
      <w:r>
        <w:rPr>
          <w:b/>
          <w:bCs/>
          <w:color w:val="000000"/>
          <w:spacing w:val="0"/>
          <w:w w:val="100"/>
          <w:position w:val="0"/>
        </w:rPr>
        <w:t>四</w:t>
      </w:r>
      <w:bookmarkEnd w:id="111"/>
      <w:r>
        <w:rPr>
          <w:b/>
          <w:bCs/>
          <w:color w:val="000000"/>
          <w:spacing w:val="0"/>
          <w:w w:val="100"/>
          <w:position w:val="0"/>
        </w:rPr>
        <w:t>、聘任、解聘会计师事务所情况</w:t>
      </w:r>
    </w:p>
    <w:p>
      <w:pPr>
        <w:pStyle w:val="Style16"/>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现聘任的会计事务所</w:t>
      </w:r>
    </w:p>
    <w:tbl>
      <w:tblPr>
        <w:tblOverlap w:val="never"/>
        <w:jc w:val="center"/>
        <w:tblLayout w:type="fixed"/>
      </w:tblPr>
      <w:tblGrid>
        <w:gridCol w:w="4411"/>
        <w:gridCol w:w="3418"/>
      </w:tblGrid>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中审华寅五洲会计师事务所</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易冬、李威</w:t>
            </w:r>
          </w:p>
        </w:tc>
      </w:tr>
    </w:tbl>
    <w:p>
      <w:pPr>
        <w:pStyle w:val="Style16"/>
        <w:keepNext w:val="0"/>
        <w:keepLines w:val="0"/>
        <w:widowControl w:val="0"/>
        <w:shd w:val="clear" w:color="auto" w:fill="auto"/>
        <w:bidi w:val="0"/>
        <w:spacing w:before="0" w:after="0" w:line="427" w:lineRule="exact"/>
        <w:ind w:left="480" w:right="0" w:firstLine="0"/>
        <w:jc w:val="both"/>
      </w:pPr>
      <w:r>
        <w:rPr>
          <w:color w:val="000000"/>
          <w:spacing w:val="0"/>
          <w:w w:val="100"/>
          <w:position w:val="0"/>
        </w:rPr>
        <w:t xml:space="preserve">是否改聘会计师事务所 </w:t>
      </w: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16"/>
        <w:keepNext w:val="0"/>
        <w:keepLines w:val="0"/>
        <w:widowControl w:val="0"/>
        <w:shd w:val="clear" w:color="auto" w:fill="auto"/>
        <w:bidi w:val="0"/>
        <w:spacing w:before="0" w:after="40" w:line="427" w:lineRule="exact"/>
        <w:ind w:left="0" w:right="0" w:firstLine="480"/>
        <w:jc w:val="left"/>
      </w:pPr>
      <w:r>
        <w:rPr>
          <w:color w:val="000000"/>
          <w:spacing w:val="0"/>
          <w:w w:val="100"/>
          <w:position w:val="0"/>
        </w:rPr>
        <w:t>原聘任的会计事务所</w:t>
      </w:r>
    </w:p>
    <w:tbl>
      <w:tblPr>
        <w:tblOverlap w:val="never"/>
        <w:jc w:val="center"/>
        <w:tblLayout w:type="fixed"/>
      </w:tblPr>
      <w:tblGrid>
        <w:gridCol w:w="4128"/>
        <w:gridCol w:w="3701"/>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北京兴华会计师事务所有限责任公司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年</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王伟、梁小强</w:t>
            </w:r>
          </w:p>
        </w:tc>
      </w:tr>
    </w:tbl>
    <w:p>
      <w:pPr>
        <w:widowControl w:val="0"/>
        <w:spacing w:after="39" w:line="1" w:lineRule="exact"/>
      </w:pPr>
    </w:p>
    <w:p>
      <w:pPr>
        <w:pStyle w:val="Style16"/>
        <w:keepNext w:val="0"/>
        <w:keepLines w:val="0"/>
        <w:widowControl w:val="0"/>
        <w:shd w:val="clear" w:color="auto" w:fill="auto"/>
        <w:bidi w:val="0"/>
        <w:spacing w:before="0" w:after="140" w:line="387" w:lineRule="exact"/>
        <w:ind w:left="0" w:right="0" w:firstLine="480"/>
        <w:jc w:val="left"/>
      </w:pPr>
      <w:r>
        <w:rPr>
          <w:color w:val="000000"/>
          <w:spacing w:val="0"/>
          <w:w w:val="100"/>
          <w:position w:val="0"/>
        </w:rPr>
        <w:t>是否在审计期间改聘会计师事务所</w:t>
      </w:r>
    </w:p>
    <w:p>
      <w:pPr>
        <w:pStyle w:val="Style16"/>
        <w:keepNext w:val="0"/>
        <w:keepLines w:val="0"/>
        <w:widowControl w:val="0"/>
        <w:shd w:val="clear" w:color="auto" w:fill="auto"/>
        <w:bidi w:val="0"/>
        <w:spacing w:before="0" w:after="0" w:line="336" w:lineRule="auto"/>
        <w:ind w:left="0" w:right="0" w:firstLine="480"/>
        <w:jc w:val="left"/>
      </w:pPr>
      <w:r>
        <w:rPr>
          <w:rFonts w:ascii="Arial" w:eastAsia="Arial" w:hAnsi="Arial" w:cs="Arial"/>
          <w:color w:val="000000"/>
          <w:spacing w:val="0"/>
          <w:w w:val="100"/>
          <w:position w:val="0"/>
          <w:sz w:val="24"/>
          <w:szCs w:val="24"/>
        </w:rPr>
        <w:t>□</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16"/>
        <w:keepNext w:val="0"/>
        <w:keepLines w:val="0"/>
        <w:widowControl w:val="0"/>
        <w:shd w:val="clear" w:color="auto" w:fill="auto"/>
        <w:bidi w:val="0"/>
        <w:spacing w:before="0" w:after="40" w:line="387" w:lineRule="exact"/>
        <w:ind w:left="0" w:right="0" w:firstLine="480"/>
        <w:jc w:val="left"/>
      </w:pPr>
      <w:r>
        <w:rPr>
          <w:color w:val="000000"/>
          <w:spacing w:val="0"/>
          <w:w w:val="100"/>
          <w:position w:val="0"/>
        </w:rPr>
        <w:t>更换会计师事务所是否履行审批程序</w:t>
      </w:r>
    </w:p>
    <w:p>
      <w:pPr>
        <w:pStyle w:val="Style16"/>
        <w:keepNext w:val="0"/>
        <w:keepLines w:val="0"/>
        <w:widowControl w:val="0"/>
        <w:shd w:val="clear" w:color="auto" w:fill="auto"/>
        <w:bidi w:val="0"/>
        <w:spacing w:before="0" w:after="40" w:line="387" w:lineRule="exact"/>
        <w:ind w:left="0" w:right="0" w:firstLine="480"/>
        <w:jc w:val="left"/>
      </w:pPr>
      <w:r>
        <w:rPr>
          <w:color w:val="000000"/>
          <w:spacing w:val="0"/>
          <w:w w:val="100"/>
          <w:position w:val="0"/>
          <w:sz w:val="28"/>
          <w:szCs w:val="28"/>
        </w:rPr>
        <w:t>寸</w:t>
      </w:r>
      <w:r>
        <w:rPr>
          <w:color w:val="000000"/>
          <w:spacing w:val="0"/>
          <w:w w:val="100"/>
          <w:position w:val="0"/>
        </w:rPr>
        <w:t>是</w:t>
      </w:r>
      <w:r>
        <w:rPr>
          <w:color w:val="000000"/>
          <w:spacing w:val="0"/>
          <w:w w:val="100"/>
          <w:position w:val="0"/>
          <w:sz w:val="28"/>
          <w:szCs w:val="28"/>
        </w:rPr>
        <w:t>口</w:t>
      </w:r>
      <w:r>
        <w:rPr>
          <w:color w:val="000000"/>
          <w:spacing w:val="0"/>
          <w:w w:val="100"/>
          <w:position w:val="0"/>
        </w:rPr>
        <w:t>否</w:t>
      </w:r>
    </w:p>
    <w:p>
      <w:pPr>
        <w:pStyle w:val="Style16"/>
        <w:keepNext w:val="0"/>
        <w:keepLines w:val="0"/>
        <w:widowControl w:val="0"/>
        <w:shd w:val="clear" w:color="auto" w:fill="auto"/>
        <w:bidi w:val="0"/>
        <w:spacing w:before="0" w:after="240" w:line="387" w:lineRule="exact"/>
        <w:ind w:left="0" w:right="0" w:firstLine="480"/>
        <w:jc w:val="left"/>
      </w:pPr>
      <w:r>
        <w:rPr>
          <w:color w:val="000000"/>
          <w:spacing w:val="0"/>
          <w:w w:val="100"/>
          <w:position w:val="0"/>
        </w:rPr>
        <w:t>聘任、解聘会计师事务所情况说明</w:t>
      </w:r>
    </w:p>
    <w:p>
      <w:pPr>
        <w:pStyle w:val="Style16"/>
        <w:keepNext w:val="0"/>
        <w:keepLines w:val="0"/>
        <w:widowControl w:val="0"/>
        <w:shd w:val="clear" w:color="auto" w:fill="auto"/>
        <w:bidi w:val="0"/>
        <w:spacing w:before="0" w:after="100" w:line="387" w:lineRule="exact"/>
        <w:ind w:left="0" w:right="0" w:firstLine="480"/>
        <w:jc w:val="left"/>
      </w:pPr>
      <w:r>
        <w:rPr>
          <w:color w:val="000000"/>
          <w:spacing w:val="0"/>
          <w:w w:val="100"/>
          <w:position w:val="0"/>
        </w:rPr>
        <w:t>按照《关于上市公司聘用、更换会计师事务所</w:t>
      </w:r>
      <w:r>
        <w:rPr>
          <w:rFonts w:ascii="Arial" w:eastAsia="Arial" w:hAnsi="Arial" w:cs="Arial"/>
          <w:color w:val="000000"/>
          <w:spacing w:val="0"/>
          <w:w w:val="100"/>
          <w:position w:val="0"/>
          <w:sz w:val="24"/>
          <w:szCs w:val="24"/>
        </w:rPr>
        <w:t>（</w:t>
      </w:r>
      <w:r>
        <w:rPr>
          <w:color w:val="000000"/>
          <w:spacing w:val="0"/>
          <w:w w:val="100"/>
          <w:position w:val="0"/>
        </w:rPr>
        <w:t>审计事务所</w:t>
      </w:r>
      <w:r>
        <w:rPr>
          <w:rFonts w:ascii="Arial" w:eastAsia="Arial" w:hAnsi="Arial" w:cs="Arial"/>
          <w:color w:val="000000"/>
          <w:spacing w:val="0"/>
          <w:w w:val="100"/>
          <w:position w:val="0"/>
          <w:sz w:val="24"/>
          <w:szCs w:val="24"/>
        </w:rPr>
        <w:t>）</w:t>
      </w:r>
      <w:r>
        <w:rPr>
          <w:color w:val="000000"/>
          <w:spacing w:val="0"/>
          <w:w w:val="100"/>
          <w:position w:val="0"/>
        </w:rPr>
        <w:t xml:space="preserve">有关问题的通知》（证监会字 </w:t>
      </w:r>
      <w:r>
        <w:rPr>
          <w:rFonts w:ascii="Arial" w:eastAsia="Arial" w:hAnsi="Arial" w:cs="Arial"/>
          <w:color w:val="000000"/>
          <w:spacing w:val="0"/>
          <w:w w:val="100"/>
          <w:position w:val="0"/>
          <w:sz w:val="24"/>
          <w:szCs w:val="24"/>
        </w:rPr>
        <w:t>[1996]1</w:t>
      </w:r>
      <w:r>
        <w:rPr>
          <w:color w:val="000000"/>
          <w:spacing w:val="0"/>
          <w:w w:val="100"/>
          <w:position w:val="0"/>
        </w:rPr>
        <w:t>号）、《关于证券期货审计业务签字注册会计师定期轮换的规定》和公司《审计委员 会议事规则》等相关规定，经公司审计委员会认真调查和筛选，聘任华寅五洲会计师事务所 为公司</w:t>
      </w:r>
      <w:r>
        <w:rPr>
          <w:rFonts w:ascii="Arial" w:eastAsia="Arial" w:hAnsi="Arial" w:cs="Arial"/>
          <w:color w:val="000000"/>
          <w:spacing w:val="0"/>
          <w:w w:val="100"/>
          <w:position w:val="0"/>
          <w:sz w:val="24"/>
          <w:szCs w:val="24"/>
        </w:rPr>
        <w:t>2013</w:t>
      </w:r>
      <w:r>
        <w:rPr>
          <w:color w:val="000000"/>
          <w:spacing w:val="0"/>
          <w:w w:val="100"/>
          <w:position w:val="0"/>
        </w:rPr>
        <w:t>年度审计机构，聘期一年。</w:t>
      </w:r>
      <w:r>
        <w:br w:type="page"/>
      </w:r>
    </w:p>
    <w:p>
      <w:pPr>
        <w:pStyle w:val="Style14"/>
        <w:keepNext/>
        <w:keepLines/>
        <w:widowControl w:val="0"/>
        <w:shd w:val="clear" w:color="auto" w:fill="auto"/>
        <w:bidi w:val="0"/>
        <w:spacing w:before="0" w:after="520" w:line="240" w:lineRule="auto"/>
        <w:ind w:left="0" w:right="0" w:firstLine="0"/>
        <w:jc w:val="center"/>
      </w:pPr>
      <w:bookmarkStart w:id="112" w:name="bookmark112"/>
      <w:bookmarkStart w:id="113" w:name="bookmark113"/>
      <w:bookmarkStart w:id="114" w:name="bookmark114"/>
      <w:r>
        <w:rPr>
          <w:color w:val="000000"/>
          <w:spacing w:val="0"/>
          <w:w w:val="100"/>
          <w:position w:val="0"/>
        </w:rPr>
        <w:t>第六节股份变动及股东情况</w:t>
      </w:r>
      <w:bookmarkEnd w:id="112"/>
      <w:bookmarkEnd w:id="113"/>
      <w:bookmarkEnd w:id="114"/>
    </w:p>
    <w:p>
      <w:pPr>
        <w:pStyle w:val="Style16"/>
        <w:keepNext w:val="0"/>
        <w:keepLines w:val="0"/>
        <w:widowControl w:val="0"/>
        <w:shd w:val="clear" w:color="auto" w:fill="auto"/>
        <w:bidi w:val="0"/>
        <w:spacing w:before="0" w:after="320" w:line="240" w:lineRule="auto"/>
        <w:ind w:left="0" w:right="0" w:firstLine="140"/>
        <w:jc w:val="both"/>
      </w:pPr>
      <w:bookmarkStart w:id="115" w:name="bookmark115"/>
      <w:bookmarkStart w:id="116" w:name="bookmark116"/>
      <w:r>
        <w:rPr>
          <w:b/>
          <w:bCs/>
          <w:color w:val="000000"/>
          <w:spacing w:val="0"/>
          <w:w w:val="100"/>
          <w:position w:val="0"/>
        </w:rPr>
        <w:t>一</w:t>
      </w:r>
      <w:bookmarkEnd w:id="116"/>
      <w:r>
        <w:rPr>
          <w:b/>
          <w:bCs/>
          <w:color w:val="000000"/>
          <w:spacing w:val="0"/>
          <w:w w:val="100"/>
          <w:position w:val="0"/>
        </w:rPr>
        <w:t>、股份变动情况</w:t>
      </w:r>
      <w:bookmarkEnd w:id="115"/>
    </w:p>
    <w:p>
      <w:pPr>
        <w:pStyle w:val="Style16"/>
        <w:keepNext w:val="0"/>
        <w:keepLines w:val="0"/>
        <w:widowControl w:val="0"/>
        <w:shd w:val="clear" w:color="auto" w:fill="auto"/>
        <w:bidi w:val="0"/>
        <w:spacing w:before="0" w:after="320" w:line="240" w:lineRule="auto"/>
        <w:ind w:left="0" w:right="0" w:firstLine="140"/>
        <w:jc w:val="both"/>
      </w:pPr>
      <w:r>
        <w:rPr>
          <w:rFonts w:ascii="Arial" w:eastAsia="Arial" w:hAnsi="Arial" w:cs="Arial"/>
          <w:b/>
          <w:bCs/>
          <w:color w:val="000000"/>
          <w:spacing w:val="0"/>
          <w:w w:val="100"/>
          <w:position w:val="0"/>
          <w:sz w:val="24"/>
          <w:szCs w:val="24"/>
        </w:rPr>
        <w:t>1</w:t>
      </w:r>
      <w:r>
        <w:rPr>
          <w:b/>
          <w:bCs/>
          <w:color w:val="000000"/>
          <w:spacing w:val="0"/>
          <w:w w:val="100"/>
          <w:position w:val="0"/>
        </w:rPr>
        <w:t>、股份变动情况</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单位：股</w:t>
      </w:r>
    </w:p>
    <w:tbl>
      <w:tblPr>
        <w:tblOverlap w:val="never"/>
        <w:jc w:val="center"/>
        <w:tblLayout w:type="fixed"/>
      </w:tblPr>
      <w:tblGrid>
        <w:gridCol w:w="2194"/>
        <w:gridCol w:w="1229"/>
        <w:gridCol w:w="706"/>
        <w:gridCol w:w="850"/>
        <w:gridCol w:w="427"/>
        <w:gridCol w:w="710"/>
        <w:gridCol w:w="850"/>
        <w:gridCol w:w="850"/>
        <w:gridCol w:w="1277"/>
        <w:gridCol w:w="648"/>
      </w:tblGrid>
      <w:tr>
        <w:trPr>
          <w:trHeight w:val="43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送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55,699,174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55,827,274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37.54</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55,699,174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55,827,274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37.54</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55,699,174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55,827,274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37.54</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92,300,826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92,881,226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62.46</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92,300,826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92,881,226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62.45</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708,500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148,708,500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bl>
    <w:p>
      <w:pPr>
        <w:widowControl w:val="0"/>
        <w:spacing w:after="179" w:line="1" w:lineRule="exact"/>
      </w:pPr>
    </w:p>
    <w:p>
      <w:pPr>
        <w:pStyle w:val="Style16"/>
        <w:keepNext w:val="0"/>
        <w:keepLines w:val="0"/>
        <w:widowControl w:val="0"/>
        <w:shd w:val="clear" w:color="auto" w:fill="auto"/>
        <w:bidi w:val="0"/>
        <w:spacing w:before="0" w:after="100" w:line="240" w:lineRule="auto"/>
        <w:ind w:left="0" w:right="0" w:firstLine="140"/>
        <w:jc w:val="both"/>
      </w:pPr>
      <w:r>
        <w:rPr>
          <w:b/>
          <w:bCs/>
          <w:color w:val="000000"/>
          <w:spacing w:val="0"/>
          <w:w w:val="100"/>
          <w:position w:val="0"/>
        </w:rPr>
        <w:t>股份变动的原因</w:t>
      </w:r>
    </w:p>
    <w:p>
      <w:pPr>
        <w:pStyle w:val="Style16"/>
        <w:keepNext w:val="0"/>
        <w:keepLines w:val="0"/>
        <w:widowControl w:val="0"/>
        <w:shd w:val="clear" w:color="auto" w:fill="auto"/>
        <w:bidi w:val="0"/>
        <w:spacing w:before="0" w:after="40" w:line="240" w:lineRule="auto"/>
        <w:ind w:left="0" w:right="0" w:firstLine="140"/>
        <w:jc w:val="both"/>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40" w:line="391" w:lineRule="exact"/>
        <w:ind w:left="140" w:right="0" w:firstLine="360"/>
        <w:jc w:val="both"/>
      </w:pPr>
      <w:bookmarkStart w:id="117" w:name="bookmark117"/>
      <w:r>
        <w:rPr>
          <w:color w:val="000000"/>
          <w:spacing w:val="0"/>
          <w:w w:val="100"/>
          <w:position w:val="0"/>
        </w:rPr>
        <w:t>（</w:t>
      </w:r>
      <w:bookmarkEnd w:id="117"/>
      <w:r>
        <w:rPr>
          <w:rFonts w:ascii="Arial" w:eastAsia="Arial" w:hAnsi="Arial" w:cs="Arial"/>
          <w:color w:val="000000"/>
          <w:spacing w:val="0"/>
          <w:w w:val="100"/>
          <w:position w:val="0"/>
          <w:sz w:val="24"/>
          <w:szCs w:val="24"/>
        </w:rPr>
        <w:t>1</w:t>
      </w:r>
      <w:r>
        <w:rPr>
          <w:color w:val="000000"/>
          <w:spacing w:val="0"/>
          <w:w w:val="100"/>
          <w:position w:val="0"/>
        </w:rPr>
        <w:t xml:space="preserve">） </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16</w:t>
      </w:r>
      <w:r>
        <w:rPr>
          <w:color w:val="000000"/>
          <w:spacing w:val="0"/>
          <w:w w:val="100"/>
          <w:position w:val="0"/>
        </w:rPr>
        <w:t>日至</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w:t>
      </w:r>
      <w:r>
        <w:rPr>
          <w:rFonts w:ascii="Arial" w:eastAsia="Arial" w:hAnsi="Arial" w:cs="Arial"/>
          <w:color w:val="000000"/>
          <w:spacing w:val="0"/>
          <w:w w:val="100"/>
          <w:position w:val="0"/>
          <w:sz w:val="24"/>
          <w:szCs w:val="24"/>
        </w:rPr>
        <w:t>17</w:t>
      </w:r>
      <w:r>
        <w:rPr>
          <w:color w:val="000000"/>
          <w:spacing w:val="0"/>
          <w:w w:val="100"/>
          <w:position w:val="0"/>
        </w:rPr>
        <w:t>日，公司控股股东、实际控制人邵学共计在二级市 场增持公司股份</w:t>
      </w:r>
      <w:r>
        <w:rPr>
          <w:rFonts w:ascii="Arial" w:eastAsia="Arial" w:hAnsi="Arial" w:cs="Arial"/>
          <w:color w:val="000000"/>
          <w:spacing w:val="0"/>
          <w:w w:val="100"/>
          <w:position w:val="0"/>
          <w:sz w:val="24"/>
          <w:szCs w:val="24"/>
        </w:rPr>
        <w:t>150,80</w:t>
      </w:r>
      <w:r>
        <w:rPr>
          <w:color w:val="000000"/>
          <w:spacing w:val="0"/>
          <w:w w:val="100"/>
          <w:position w:val="0"/>
          <w:sz w:val="28"/>
          <w:szCs w:val="28"/>
        </w:rPr>
        <w:t>。</w:t>
      </w:r>
      <w:r>
        <w:rPr>
          <w:color w:val="000000"/>
          <w:spacing w:val="0"/>
          <w:w w:val="100"/>
          <w:position w:val="0"/>
        </w:rPr>
        <w:t>股。根据上市公司董监高任职规定，其持有的股份总数的</w:t>
      </w:r>
      <w:r>
        <w:rPr>
          <w:rFonts w:ascii="Arial" w:eastAsia="Arial" w:hAnsi="Arial" w:cs="Arial"/>
          <w:color w:val="000000"/>
          <w:spacing w:val="0"/>
          <w:w w:val="100"/>
          <w:position w:val="0"/>
          <w:sz w:val="24"/>
          <w:szCs w:val="24"/>
        </w:rPr>
        <w:t>75%</w:t>
      </w:r>
      <w:r>
        <w:rPr>
          <w:color w:val="000000"/>
          <w:spacing w:val="0"/>
          <w:w w:val="100"/>
          <w:position w:val="0"/>
        </w:rPr>
        <w:t xml:space="preserve">即共计 </w:t>
      </w:r>
      <w:r>
        <w:rPr>
          <w:rFonts w:ascii="Arial" w:eastAsia="Arial" w:hAnsi="Arial" w:cs="Arial"/>
          <w:color w:val="000000"/>
          <w:spacing w:val="0"/>
          <w:w w:val="100"/>
          <w:position w:val="0"/>
          <w:sz w:val="24"/>
          <w:szCs w:val="24"/>
        </w:rPr>
        <w:t>113,10</w:t>
      </w:r>
      <w:r>
        <w:rPr>
          <w:color w:val="000000"/>
          <w:spacing w:val="0"/>
          <w:w w:val="100"/>
          <w:position w:val="0"/>
          <w:sz w:val="28"/>
          <w:szCs w:val="28"/>
        </w:rPr>
        <w:t>。</w:t>
      </w:r>
      <w:r>
        <w:rPr>
          <w:color w:val="000000"/>
          <w:spacing w:val="0"/>
          <w:w w:val="100"/>
          <w:position w:val="0"/>
        </w:rPr>
        <w:t>股列为有限售条件股份。</w:t>
      </w:r>
    </w:p>
    <w:p>
      <w:pPr>
        <w:pStyle w:val="Style16"/>
        <w:keepNext w:val="0"/>
        <w:keepLines w:val="0"/>
        <w:widowControl w:val="0"/>
        <w:shd w:val="clear" w:color="auto" w:fill="auto"/>
        <w:tabs>
          <w:tab w:pos="1175" w:val="left"/>
        </w:tabs>
        <w:bidi w:val="0"/>
        <w:spacing w:before="0" w:after="100" w:line="374" w:lineRule="exact"/>
        <w:ind w:left="140" w:right="0" w:firstLine="360"/>
        <w:jc w:val="both"/>
      </w:pPr>
      <w:bookmarkStart w:id="118" w:name="bookmark118"/>
      <w:r>
        <w:rPr>
          <w:color w:val="000000"/>
          <w:spacing w:val="0"/>
          <w:w w:val="100"/>
          <w:position w:val="0"/>
        </w:rPr>
        <w:t>（</w:t>
      </w:r>
      <w:bookmarkEnd w:id="118"/>
      <w:r>
        <w:rPr>
          <w:rFonts w:ascii="Arial" w:eastAsia="Arial" w:hAnsi="Arial" w:cs="Arial"/>
          <w:color w:val="000000"/>
          <w:spacing w:val="0"/>
          <w:w w:val="100"/>
          <w:position w:val="0"/>
          <w:sz w:val="24"/>
          <w:szCs w:val="24"/>
        </w:rPr>
        <w:t>2</w:t>
      </w:r>
      <w:r>
        <w:rPr>
          <w:color w:val="000000"/>
          <w:spacing w:val="0"/>
          <w:w w:val="100"/>
          <w:position w:val="0"/>
        </w:rPr>
        <w:t>）</w:t>
        <w:tab/>
        <w:t>报告期内，公司股票期权激励计划共计行权</w:t>
      </w:r>
      <w:r>
        <w:rPr>
          <w:rFonts w:ascii="Arial" w:eastAsia="Arial" w:hAnsi="Arial" w:cs="Arial"/>
          <w:color w:val="000000"/>
          <w:spacing w:val="0"/>
          <w:w w:val="100"/>
          <w:position w:val="0"/>
          <w:sz w:val="24"/>
          <w:szCs w:val="24"/>
        </w:rPr>
        <w:t>708,50</w:t>
      </w:r>
      <w:r>
        <w:rPr>
          <w:color w:val="000000"/>
          <w:spacing w:val="0"/>
          <w:w w:val="100"/>
          <w:position w:val="0"/>
          <w:sz w:val="28"/>
          <w:szCs w:val="28"/>
        </w:rPr>
        <w:t>。</w:t>
      </w:r>
      <w:r>
        <w:rPr>
          <w:color w:val="000000"/>
          <w:spacing w:val="0"/>
          <w:w w:val="100"/>
          <w:position w:val="0"/>
        </w:rPr>
        <w:t>股，其中，高级管理人员余晴 燕、凌雪梅共计行权</w:t>
      </w:r>
      <w:r>
        <w:rPr>
          <w:rFonts w:ascii="Arial" w:eastAsia="Arial" w:hAnsi="Arial" w:cs="Arial"/>
          <w:color w:val="000000"/>
          <w:spacing w:val="0"/>
          <w:w w:val="100"/>
          <w:position w:val="0"/>
          <w:sz w:val="24"/>
          <w:szCs w:val="24"/>
        </w:rPr>
        <w:t>20,000</w:t>
      </w:r>
      <w:r>
        <w:rPr>
          <w:color w:val="000000"/>
          <w:spacing w:val="0"/>
          <w:w w:val="100"/>
          <w:position w:val="0"/>
        </w:rPr>
        <w:t>股，高管行权股份按照高管持股规定锁定</w:t>
      </w:r>
      <w:r>
        <w:rPr>
          <w:rFonts w:ascii="Arial" w:eastAsia="Arial" w:hAnsi="Arial" w:cs="Arial"/>
          <w:color w:val="000000"/>
          <w:spacing w:val="0"/>
          <w:w w:val="100"/>
          <w:position w:val="0"/>
          <w:sz w:val="24"/>
          <w:szCs w:val="24"/>
        </w:rPr>
        <w:t>75%</w:t>
      </w:r>
      <w:r>
        <w:rPr>
          <w:color w:val="000000"/>
          <w:spacing w:val="0"/>
          <w:w w:val="100"/>
          <w:position w:val="0"/>
        </w:rPr>
        <w:t>即</w:t>
      </w:r>
      <w:r>
        <w:rPr>
          <w:rFonts w:ascii="Arial" w:eastAsia="Arial" w:hAnsi="Arial" w:cs="Arial"/>
          <w:color w:val="000000"/>
          <w:spacing w:val="0"/>
          <w:w w:val="100"/>
          <w:position w:val="0"/>
          <w:sz w:val="24"/>
          <w:szCs w:val="24"/>
        </w:rPr>
        <w:t>15,000</w:t>
      </w:r>
      <w:r>
        <w:rPr>
          <w:color w:val="000000"/>
          <w:spacing w:val="0"/>
          <w:w w:val="100"/>
          <w:position w:val="0"/>
        </w:rPr>
        <w:t xml:space="preserve">股，除高 </w:t>
      </w:r>
      <w:r>
        <w:rPr>
          <w:color w:val="000000"/>
          <w:spacing w:val="0"/>
          <w:w w:val="100"/>
          <w:position w:val="0"/>
        </w:rPr>
        <w:t>管锁定股外，其他行权股份</w:t>
      </w:r>
      <w:r>
        <w:rPr>
          <w:rFonts w:ascii="Arial" w:eastAsia="Arial" w:hAnsi="Arial" w:cs="Arial"/>
          <w:color w:val="000000"/>
          <w:spacing w:val="0"/>
          <w:w w:val="100"/>
          <w:position w:val="0"/>
          <w:sz w:val="24"/>
          <w:szCs w:val="24"/>
        </w:rPr>
        <w:t>693,50</w:t>
      </w:r>
      <w:r>
        <w:rPr>
          <w:color w:val="000000"/>
          <w:spacing w:val="0"/>
          <w:w w:val="100"/>
          <w:position w:val="0"/>
          <w:sz w:val="28"/>
          <w:szCs w:val="28"/>
        </w:rPr>
        <w:t>。</w:t>
      </w:r>
      <w:r>
        <w:rPr>
          <w:color w:val="000000"/>
          <w:spacing w:val="0"/>
          <w:w w:val="100"/>
          <w:position w:val="0"/>
        </w:rPr>
        <w:t>股均为无限售条件股份。</w:t>
      </w:r>
    </w:p>
    <w:p>
      <w:pPr>
        <w:pStyle w:val="Style16"/>
        <w:keepNext w:val="0"/>
        <w:keepLines w:val="0"/>
        <w:widowControl w:val="0"/>
        <w:shd w:val="clear" w:color="auto" w:fill="auto"/>
        <w:bidi w:val="0"/>
        <w:spacing w:before="0" w:after="40" w:line="392" w:lineRule="exact"/>
        <w:ind w:left="0" w:right="0" w:firstLine="0"/>
        <w:jc w:val="both"/>
      </w:pPr>
      <w:r>
        <w:rPr>
          <w:b/>
          <w:bCs/>
          <w:color w:val="000000"/>
          <w:spacing w:val="0"/>
          <w:w w:val="100"/>
          <w:position w:val="0"/>
        </w:rPr>
        <w:t>股份变动的批准情况</w:t>
      </w:r>
    </w:p>
    <w:p>
      <w:pPr>
        <w:pStyle w:val="Style16"/>
        <w:keepNext w:val="0"/>
        <w:keepLines w:val="0"/>
        <w:widowControl w:val="0"/>
        <w:shd w:val="clear" w:color="auto" w:fill="auto"/>
        <w:bidi w:val="0"/>
        <w:spacing w:before="0" w:after="40" w:line="392" w:lineRule="exact"/>
        <w:ind w:left="0" w:right="0" w:firstLine="0"/>
        <w:jc w:val="both"/>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100" w:line="389" w:lineRule="exact"/>
        <w:ind w:left="0" w:right="0" w:firstLine="500"/>
        <w:jc w:val="both"/>
      </w:pPr>
      <w:r>
        <w:rPr>
          <w:color w:val="000000"/>
          <w:spacing w:val="0"/>
          <w:w w:val="100"/>
          <w:position w:val="0"/>
        </w:rPr>
        <w:t>经公司于</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日召开的第五届董事会第三次会议审议，公司首期股权激励计 划第一个行权期行权条件满足。第一个行权期可行权的股票期权数量为</w:t>
      </w:r>
      <w:r>
        <w:rPr>
          <w:rFonts w:ascii="Arial" w:eastAsia="Arial" w:hAnsi="Arial" w:cs="Arial"/>
          <w:color w:val="000000"/>
          <w:spacing w:val="0"/>
          <w:w w:val="100"/>
          <w:position w:val="0"/>
          <w:sz w:val="24"/>
          <w:szCs w:val="24"/>
        </w:rPr>
        <w:t>102.45</w:t>
      </w:r>
      <w:r>
        <w:rPr>
          <w:color w:val="000000"/>
          <w:spacing w:val="0"/>
          <w:w w:val="100"/>
          <w:position w:val="0"/>
        </w:rPr>
        <w:t>万份，行权价 格为</w:t>
      </w:r>
      <w:r>
        <w:rPr>
          <w:rFonts w:ascii="Arial" w:eastAsia="Arial" w:hAnsi="Arial" w:cs="Arial"/>
          <w:color w:val="000000"/>
          <w:spacing w:val="0"/>
          <w:w w:val="100"/>
          <w:position w:val="0"/>
          <w:sz w:val="24"/>
          <w:szCs w:val="24"/>
        </w:rPr>
        <w:t>16.52</w:t>
      </w:r>
      <w:r>
        <w:rPr>
          <w:color w:val="000000"/>
          <w:spacing w:val="0"/>
          <w:w w:val="100"/>
          <w:position w:val="0"/>
        </w:rPr>
        <w:t>元，行权期限为</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日至</w:t>
      </w:r>
      <w:r>
        <w:rPr>
          <w:rFonts w:ascii="Arial" w:eastAsia="Arial" w:hAnsi="Arial" w:cs="Arial"/>
          <w:color w:val="000000"/>
          <w:spacing w:val="0"/>
          <w:w w:val="100"/>
          <w:position w:val="0"/>
          <w:sz w:val="24"/>
          <w:szCs w:val="24"/>
        </w:rPr>
        <w:t>2014</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w:t>
      </w:r>
    </w:p>
    <w:p>
      <w:pPr>
        <w:pStyle w:val="Style16"/>
        <w:keepNext w:val="0"/>
        <w:keepLines w:val="0"/>
        <w:widowControl w:val="0"/>
        <w:shd w:val="clear" w:color="auto" w:fill="auto"/>
        <w:bidi w:val="0"/>
        <w:spacing w:before="0" w:after="40" w:line="392" w:lineRule="exact"/>
        <w:ind w:left="0" w:right="0" w:firstLine="0"/>
        <w:jc w:val="both"/>
      </w:pPr>
      <w:r>
        <w:rPr>
          <w:b/>
          <w:bCs/>
          <w:color w:val="000000"/>
          <w:spacing w:val="0"/>
          <w:w w:val="100"/>
          <w:position w:val="0"/>
        </w:rPr>
        <w:t>股份变动的过户情况：</w:t>
      </w:r>
    </w:p>
    <w:p>
      <w:pPr>
        <w:pStyle w:val="Style16"/>
        <w:keepNext w:val="0"/>
        <w:keepLines w:val="0"/>
        <w:widowControl w:val="0"/>
        <w:shd w:val="clear" w:color="auto" w:fill="auto"/>
        <w:bidi w:val="0"/>
        <w:spacing w:before="0" w:after="40" w:line="392" w:lineRule="exact"/>
        <w:ind w:left="0" w:right="0" w:firstLine="0"/>
        <w:jc w:val="both"/>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100" w:line="384" w:lineRule="exact"/>
        <w:ind w:left="0" w:right="0" w:firstLine="500"/>
        <w:jc w:val="both"/>
      </w:pPr>
      <w:r>
        <w:rPr>
          <w:color w:val="000000"/>
          <w:spacing w:val="0"/>
          <w:w w:val="100"/>
          <w:position w:val="0"/>
        </w:rPr>
        <w:t>公司第一期股票期权第一次行权采用自主行权模式，本次行权造成的变动情况均已在中 国登记结算深圳分公司办理了相关登记手续。截至目前相关工商登记手续正在办理中。</w:t>
      </w:r>
    </w:p>
    <w:p>
      <w:pPr>
        <w:pStyle w:val="Style16"/>
        <w:keepNext w:val="0"/>
        <w:keepLines w:val="0"/>
        <w:widowControl w:val="0"/>
        <w:shd w:val="clear" w:color="auto" w:fill="auto"/>
        <w:bidi w:val="0"/>
        <w:spacing w:before="0" w:after="40" w:line="394" w:lineRule="exact"/>
        <w:ind w:left="0" w:right="0" w:firstLine="0"/>
        <w:jc w:val="both"/>
      </w:pPr>
      <w:r>
        <w:rPr>
          <w:b/>
          <w:bCs/>
          <w:color w:val="000000"/>
          <w:spacing w:val="0"/>
          <w:w w:val="100"/>
          <w:position w:val="0"/>
        </w:rPr>
        <w:t>股份变动对最近一年和最近一期基本每股收益和稀释每股收益、归属于公司普通股股东的每 股净资产等财务指标的影响</w:t>
      </w:r>
    </w:p>
    <w:p>
      <w:pPr>
        <w:pStyle w:val="Style16"/>
        <w:keepNext w:val="0"/>
        <w:keepLines w:val="0"/>
        <w:widowControl w:val="0"/>
        <w:shd w:val="clear" w:color="auto" w:fill="auto"/>
        <w:bidi w:val="0"/>
        <w:spacing w:before="0" w:after="40" w:line="392" w:lineRule="exact"/>
        <w:ind w:left="0" w:right="0" w:firstLine="0"/>
        <w:jc w:val="both"/>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p>
      <w:pPr>
        <w:pStyle w:val="Style16"/>
        <w:keepNext w:val="0"/>
        <w:keepLines w:val="0"/>
        <w:widowControl w:val="0"/>
        <w:shd w:val="clear" w:color="auto" w:fill="auto"/>
        <w:bidi w:val="0"/>
        <w:spacing w:before="0" w:after="380" w:line="392" w:lineRule="exact"/>
        <w:ind w:left="0" w:right="0" w:firstLine="500"/>
        <w:jc w:val="both"/>
      </w:pPr>
      <w:r>
        <w:rPr>
          <w:color w:val="000000"/>
          <w:spacing w:val="0"/>
          <w:w w:val="100"/>
          <w:position w:val="0"/>
        </w:rPr>
        <w:t>报告期内，公司第一期股权激励计划第一次行权共计行权</w:t>
      </w:r>
      <w:r>
        <w:rPr>
          <w:rFonts w:ascii="Arial" w:eastAsia="Arial" w:hAnsi="Arial" w:cs="Arial"/>
          <w:color w:val="000000"/>
          <w:spacing w:val="0"/>
          <w:w w:val="100"/>
          <w:position w:val="0"/>
          <w:sz w:val="24"/>
          <w:szCs w:val="24"/>
        </w:rPr>
        <w:t>708,500</w:t>
      </w:r>
      <w:r>
        <w:rPr>
          <w:color w:val="000000"/>
          <w:spacing w:val="0"/>
          <w:w w:val="100"/>
          <w:position w:val="0"/>
        </w:rPr>
        <w:t>股，引起公司股份总 数增加，截止</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日，公司股本为</w:t>
      </w:r>
      <w:r>
        <w:rPr>
          <w:rFonts w:ascii="Arial" w:eastAsia="Arial" w:hAnsi="Arial" w:cs="Arial"/>
          <w:color w:val="000000"/>
          <w:spacing w:val="0"/>
          <w:w w:val="100"/>
          <w:position w:val="0"/>
          <w:sz w:val="24"/>
          <w:szCs w:val="24"/>
        </w:rPr>
        <w:t>148,708,500</w:t>
      </w:r>
      <w:r>
        <w:rPr>
          <w:color w:val="000000"/>
          <w:spacing w:val="0"/>
          <w:w w:val="100"/>
          <w:position w:val="0"/>
        </w:rPr>
        <w:t>股。因第一期股票期权激励计 划行权，公司股份增加</w:t>
      </w:r>
      <w:r>
        <w:rPr>
          <w:rFonts w:ascii="Arial" w:eastAsia="Arial" w:hAnsi="Arial" w:cs="Arial"/>
          <w:color w:val="000000"/>
          <w:spacing w:val="0"/>
          <w:w w:val="100"/>
          <w:position w:val="0"/>
          <w:sz w:val="24"/>
          <w:szCs w:val="24"/>
        </w:rPr>
        <w:t>708,500</w:t>
      </w:r>
      <w:r>
        <w:rPr>
          <w:color w:val="000000"/>
          <w:spacing w:val="0"/>
          <w:w w:val="100"/>
          <w:position w:val="0"/>
        </w:rPr>
        <w:t>股，发行在外普通股加权平均数为</w:t>
      </w:r>
      <w:r>
        <w:rPr>
          <w:rFonts w:ascii="Arial" w:eastAsia="Arial" w:hAnsi="Arial" w:cs="Arial"/>
          <w:color w:val="000000"/>
          <w:spacing w:val="0"/>
          <w:w w:val="100"/>
          <w:position w:val="0"/>
          <w:sz w:val="24"/>
          <w:szCs w:val="24"/>
        </w:rPr>
        <w:t>148,147,309.17</w:t>
      </w:r>
      <w:r>
        <w:rPr>
          <w:color w:val="000000"/>
          <w:spacing w:val="0"/>
          <w:w w:val="100"/>
          <w:position w:val="0"/>
        </w:rPr>
        <w:t>股，稀释 后发行在外的普通股加权平均数为</w:t>
      </w:r>
      <w:r>
        <w:rPr>
          <w:rFonts w:ascii="Arial" w:eastAsia="Arial" w:hAnsi="Arial" w:cs="Arial"/>
          <w:color w:val="000000"/>
          <w:spacing w:val="0"/>
          <w:w w:val="100"/>
          <w:position w:val="0"/>
          <w:sz w:val="24"/>
          <w:szCs w:val="24"/>
        </w:rPr>
        <w:t>148,930,895.01</w:t>
      </w:r>
      <w:r>
        <w:rPr>
          <w:color w:val="000000"/>
          <w:spacing w:val="0"/>
          <w:w w:val="100"/>
          <w:position w:val="0"/>
        </w:rPr>
        <w:t>股，由此，基本每股收益为</w:t>
      </w:r>
      <w:r>
        <w:rPr>
          <w:rFonts w:ascii="Arial" w:eastAsia="Arial" w:hAnsi="Arial" w:cs="Arial"/>
          <w:color w:val="000000"/>
          <w:spacing w:val="0"/>
          <w:w w:val="100"/>
          <w:position w:val="0"/>
          <w:sz w:val="24"/>
          <w:szCs w:val="24"/>
        </w:rPr>
        <w:t>0.81</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 稀释每股收益为</w:t>
      </w:r>
      <w:r>
        <w:rPr>
          <w:rFonts w:ascii="Arial" w:eastAsia="Arial" w:hAnsi="Arial" w:cs="Arial"/>
          <w:color w:val="000000"/>
          <w:spacing w:val="0"/>
          <w:w w:val="100"/>
          <w:position w:val="0"/>
          <w:sz w:val="24"/>
          <w:szCs w:val="24"/>
        </w:rPr>
        <w:t>0.81</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股，归属于公司普通股股东每股净资产为</w:t>
      </w:r>
      <w:r>
        <w:rPr>
          <w:rFonts w:ascii="Arial" w:eastAsia="Arial" w:hAnsi="Arial" w:cs="Arial"/>
          <w:color w:val="000000"/>
          <w:spacing w:val="0"/>
          <w:w w:val="100"/>
          <w:position w:val="0"/>
          <w:sz w:val="24"/>
          <w:szCs w:val="24"/>
        </w:rPr>
        <w:t>6.47</w:t>
      </w:r>
      <w:r>
        <w:rPr>
          <w:color w:val="000000"/>
          <w:spacing w:val="0"/>
          <w:w w:val="100"/>
          <w:position w:val="0"/>
        </w:rPr>
        <w:t>元</w:t>
      </w:r>
      <w:r>
        <w:rPr>
          <w:rFonts w:ascii="Arial" w:eastAsia="Arial" w:hAnsi="Arial" w:cs="Arial"/>
          <w:color w:val="000000"/>
          <w:spacing w:val="0"/>
          <w:w w:val="100"/>
          <w:position w:val="0"/>
          <w:sz w:val="24"/>
          <w:szCs w:val="24"/>
        </w:rPr>
        <w:t>/</w:t>
      </w:r>
      <w:r>
        <w:rPr>
          <w:color w:val="000000"/>
          <w:spacing w:val="0"/>
          <w:w w:val="100"/>
          <w:position w:val="0"/>
        </w:rPr>
        <w:t>股。最近一年</w:t>
      </w:r>
      <w:r>
        <w:rPr>
          <w:rFonts w:ascii="Arial" w:eastAsia="Arial" w:hAnsi="Arial" w:cs="Arial"/>
          <w:color w:val="000000"/>
          <w:spacing w:val="0"/>
          <w:w w:val="100"/>
          <w:position w:val="0"/>
          <w:sz w:val="24"/>
          <w:szCs w:val="24"/>
        </w:rPr>
        <w:t xml:space="preserve">2012 </w:t>
      </w:r>
      <w:r>
        <w:rPr>
          <w:color w:val="000000"/>
          <w:spacing w:val="0"/>
          <w:w w:val="100"/>
          <w:position w:val="0"/>
        </w:rPr>
        <w:t>年每股收益等相关指标未发生变化。</w:t>
      </w:r>
    </w:p>
    <w:p>
      <w:pPr>
        <w:pStyle w:val="Style16"/>
        <w:keepNext w:val="0"/>
        <w:keepLines w:val="0"/>
        <w:widowControl w:val="0"/>
        <w:shd w:val="clear" w:color="auto" w:fill="auto"/>
        <w:bidi w:val="0"/>
        <w:spacing w:before="0" w:after="220" w:line="341" w:lineRule="auto"/>
        <w:ind w:left="0" w:right="0" w:firstLine="0"/>
        <w:jc w:val="both"/>
      </w:pPr>
      <w:bookmarkStart w:id="119" w:name="bookmark119"/>
      <w:r>
        <w:rPr>
          <w:rFonts w:ascii="Arial" w:eastAsia="Arial" w:hAnsi="Arial" w:cs="Arial"/>
          <w:b/>
          <w:bCs/>
          <w:color w:val="000000"/>
          <w:spacing w:val="0"/>
          <w:w w:val="100"/>
          <w:position w:val="0"/>
          <w:sz w:val="24"/>
          <w:szCs w:val="24"/>
        </w:rPr>
        <w:t>2</w:t>
      </w:r>
      <w:bookmarkEnd w:id="119"/>
      <w:r>
        <w:rPr>
          <w:b/>
          <w:bCs/>
          <w:color w:val="000000"/>
          <w:spacing w:val="0"/>
          <w:w w:val="100"/>
          <w:position w:val="0"/>
        </w:rPr>
        <w:t>、限售股份变动情况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单位：股</w:t>
      </w:r>
    </w:p>
    <w:tbl>
      <w:tblPr>
        <w:tblOverlap w:val="never"/>
        <w:jc w:val="center"/>
        <w:tblLayout w:type="fixed"/>
      </w:tblPr>
      <w:tblGrid>
        <w:gridCol w:w="1387"/>
        <w:gridCol w:w="1368"/>
        <w:gridCol w:w="1368"/>
        <w:gridCol w:w="1368"/>
        <w:gridCol w:w="1368"/>
        <w:gridCol w:w="1363"/>
        <w:gridCol w:w="1387"/>
      </w:tblGrid>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本期解除 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本期增加 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7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36,275,174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首发承诺、 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2014-10-26</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王秀花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闻连茹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黄天菊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bl>
    <w:p>
      <w:pPr>
        <w:spacing w:lineRule="exact" w:line="1"/>
        <w:rPr>
          <w:sz w:val="2"/>
          <w:szCs w:val="2"/>
        </w:rPr>
      </w:pPr>
      <w:r>
        <w:br w:type="page"/>
      </w:r>
    </w:p>
    <w:tbl>
      <w:tblPr>
        <w:tblOverlap w:val="never"/>
        <w:jc w:val="center"/>
        <w:tblLayout w:type="fixed"/>
      </w:tblPr>
      <w:tblGrid>
        <w:gridCol w:w="1387"/>
        <w:gridCol w:w="1368"/>
        <w:gridCol w:w="1368"/>
        <w:gridCol w:w="1368"/>
        <w:gridCol w:w="1368"/>
        <w:gridCol w:w="1363"/>
        <w:gridCol w:w="1387"/>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吕宾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黄福林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首发承诺、 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2014-10-26</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每年解锁</w:t>
            </w: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2014-10-26</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首发承诺、 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2014-10-26</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每年解锁</w:t>
            </w:r>
            <w:r>
              <w:rPr>
                <w:color w:val="000000"/>
                <w:spacing w:val="0"/>
                <w:w w:val="100"/>
                <w:position w:val="0"/>
              </w:rPr>
              <w:t>25%</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55,699,174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55,827,274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pPr>
      <w:bookmarkStart w:id="120" w:name="bookmark120"/>
      <w:r>
        <w:rPr>
          <w:b/>
          <w:bCs/>
          <w:color w:val="000000"/>
          <w:spacing w:val="0"/>
          <w:w w:val="100"/>
          <w:position w:val="0"/>
        </w:rPr>
        <w:t>二</w:t>
      </w:r>
      <w:bookmarkEnd w:id="120"/>
      <w:r>
        <w:rPr>
          <w:b/>
          <w:bCs/>
          <w:color w:val="000000"/>
          <w:spacing w:val="0"/>
          <w:w w:val="100"/>
          <w:position w:val="0"/>
        </w:rPr>
        <w:t>、证券发行与上市情况</w:t>
      </w:r>
    </w:p>
    <w:p>
      <w:pPr>
        <w:pStyle w:val="Style16"/>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rPr>
        <w:t>、公司股份总数及股东结构的变动、公司资产和负债结构的变动情况说明</w:t>
      </w:r>
    </w:p>
    <w:p>
      <w:pPr>
        <w:pStyle w:val="Style16"/>
        <w:keepNext w:val="0"/>
        <w:keepLines w:val="0"/>
        <w:widowControl w:val="0"/>
        <w:shd w:val="clear" w:color="auto" w:fill="auto"/>
        <w:bidi w:val="0"/>
        <w:spacing w:before="0" w:after="0" w:line="384" w:lineRule="exact"/>
        <w:ind w:left="0" w:right="0" w:firstLine="500"/>
        <w:jc w:val="both"/>
      </w:pPr>
      <w:r>
        <w:rPr>
          <w:color w:val="000000"/>
          <w:spacing w:val="0"/>
          <w:w w:val="100"/>
          <w:position w:val="0"/>
        </w:rPr>
        <w:t>报告期内，公司股权激励计划第一个行权期行权条件已满足，截止</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 行权新增股份</w:t>
      </w:r>
      <w:r>
        <w:rPr>
          <w:rFonts w:ascii="Arial" w:eastAsia="Arial" w:hAnsi="Arial" w:cs="Arial"/>
          <w:color w:val="000000"/>
          <w:spacing w:val="0"/>
          <w:w w:val="100"/>
          <w:position w:val="0"/>
          <w:sz w:val="24"/>
          <w:szCs w:val="24"/>
        </w:rPr>
        <w:t>708,500</w:t>
      </w:r>
      <w:r>
        <w:rPr>
          <w:color w:val="000000"/>
          <w:spacing w:val="0"/>
          <w:w w:val="100"/>
          <w:position w:val="0"/>
        </w:rPr>
        <w:t>股，公司总股本变为</w:t>
      </w:r>
      <w:r>
        <w:rPr>
          <w:rFonts w:ascii="Arial" w:eastAsia="Arial" w:hAnsi="Arial" w:cs="Arial"/>
          <w:color w:val="000000"/>
          <w:spacing w:val="0"/>
          <w:w w:val="100"/>
          <w:position w:val="0"/>
          <w:sz w:val="24"/>
          <w:szCs w:val="24"/>
        </w:rPr>
        <w:t>148,708,500</w:t>
      </w:r>
      <w:r>
        <w:rPr>
          <w:color w:val="000000"/>
          <w:spacing w:val="0"/>
          <w:w w:val="100"/>
          <w:position w:val="0"/>
        </w:rPr>
        <w:t>股。</w:t>
      </w:r>
    </w:p>
    <w:p>
      <w:pPr>
        <w:pStyle w:val="Style16"/>
        <w:keepNext w:val="0"/>
        <w:keepLines w:val="0"/>
        <w:widowControl w:val="0"/>
        <w:shd w:val="clear" w:color="auto" w:fill="auto"/>
        <w:bidi w:val="0"/>
        <w:spacing w:before="0" w:after="240" w:line="394" w:lineRule="exact"/>
        <w:ind w:left="0" w:right="0" w:firstLine="500"/>
        <w:jc w:val="both"/>
      </w:pPr>
      <w:r>
        <w:rPr>
          <w:color w:val="000000"/>
          <w:spacing w:val="0"/>
          <w:w w:val="100"/>
          <w:position w:val="0"/>
        </w:rPr>
        <w:t>截至</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日，公司已收到股票期权激励对象缴纳的行权资金</w:t>
      </w:r>
      <w:r>
        <w:rPr>
          <w:rFonts w:ascii="Arial" w:eastAsia="Arial" w:hAnsi="Arial" w:cs="Arial"/>
          <w:color w:val="000000"/>
          <w:spacing w:val="0"/>
          <w:w w:val="100"/>
          <w:position w:val="0"/>
          <w:sz w:val="24"/>
          <w:szCs w:val="24"/>
        </w:rPr>
        <w:t>11,704,420</w:t>
      </w:r>
      <w:r>
        <w:rPr>
          <w:color w:val="000000"/>
          <w:spacing w:val="0"/>
          <w:w w:val="100"/>
          <w:position w:val="0"/>
        </w:rPr>
        <w:t>元, 其中：新增股本合计人民币</w:t>
      </w:r>
      <w:r>
        <w:rPr>
          <w:rFonts w:ascii="Arial" w:eastAsia="Arial" w:hAnsi="Arial" w:cs="Arial"/>
          <w:color w:val="000000"/>
          <w:spacing w:val="0"/>
          <w:w w:val="100"/>
          <w:position w:val="0"/>
          <w:sz w:val="24"/>
          <w:szCs w:val="24"/>
        </w:rPr>
        <w:t>708,500</w:t>
      </w:r>
      <w:r>
        <w:rPr>
          <w:color w:val="000000"/>
          <w:spacing w:val="0"/>
          <w:w w:val="100"/>
          <w:position w:val="0"/>
        </w:rPr>
        <w:t>元，资本公积</w:t>
      </w:r>
      <w:r>
        <w:rPr>
          <w:rFonts w:ascii="Arial" w:eastAsia="Arial" w:hAnsi="Arial" w:cs="Arial"/>
          <w:color w:val="000000"/>
          <w:spacing w:val="0"/>
          <w:w w:val="100"/>
          <w:position w:val="0"/>
          <w:sz w:val="24"/>
          <w:szCs w:val="24"/>
        </w:rPr>
        <w:t>10,995,920</w:t>
      </w:r>
      <w:r>
        <w:rPr>
          <w:color w:val="000000"/>
          <w:spacing w:val="0"/>
          <w:w w:val="100"/>
          <w:position w:val="0"/>
        </w:rPr>
        <w:t>元。</w:t>
      </w:r>
    </w:p>
    <w:p>
      <w:pPr>
        <w:pStyle w:val="Style16"/>
        <w:keepNext w:val="0"/>
        <w:keepLines w:val="0"/>
        <w:widowControl w:val="0"/>
        <w:shd w:val="clear" w:color="auto" w:fill="auto"/>
        <w:bidi w:val="0"/>
        <w:spacing w:before="0" w:after="340" w:line="389" w:lineRule="exact"/>
        <w:ind w:left="0" w:right="0" w:firstLine="0"/>
        <w:jc w:val="left"/>
      </w:pPr>
      <w:bookmarkStart w:id="121" w:name="bookmark121"/>
      <w:r>
        <w:rPr>
          <w:b/>
          <w:bCs/>
          <w:color w:val="000000"/>
          <w:spacing w:val="0"/>
          <w:w w:val="100"/>
          <w:position w:val="0"/>
        </w:rPr>
        <w:t>三</w:t>
      </w:r>
      <w:bookmarkEnd w:id="121"/>
      <w:r>
        <w:rPr>
          <w:b/>
          <w:bCs/>
          <w:color w:val="000000"/>
          <w:spacing w:val="0"/>
          <w:w w:val="100"/>
          <w:position w:val="0"/>
        </w:rPr>
        <w:t>、股东和实际控制人情况</w:t>
      </w:r>
    </w:p>
    <w:p>
      <w:pPr>
        <w:pStyle w:val="Style16"/>
        <w:keepNext w:val="0"/>
        <w:keepLines w:val="0"/>
        <w:widowControl w:val="0"/>
        <w:shd w:val="clear" w:color="auto" w:fill="auto"/>
        <w:bidi w:val="0"/>
        <w:spacing w:before="0" w:after="240" w:line="338" w:lineRule="auto"/>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rPr>
        <w:t>、公司股东数量及持股情况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单位：股</w:t>
      </w:r>
    </w:p>
    <w:tbl>
      <w:tblPr>
        <w:tblOverlap w:val="never"/>
        <w:jc w:val="center"/>
        <w:tblLayout w:type="fixed"/>
      </w:tblPr>
      <w:tblGrid>
        <w:gridCol w:w="1382"/>
        <w:gridCol w:w="1613"/>
        <w:gridCol w:w="710"/>
        <w:gridCol w:w="1133"/>
        <w:gridCol w:w="994"/>
        <w:gridCol w:w="1133"/>
        <w:gridCol w:w="994"/>
        <w:gridCol w:w="566"/>
        <w:gridCol w:w="1085"/>
      </w:tblGrid>
      <w:tr>
        <w:trPr>
          <w:trHeight w:val="43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w:t>
            </w: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w:t>
            </w:r>
          </w:p>
        </w:tc>
      </w:tr>
      <w:tr>
        <w:trPr>
          <w:trHeight w:val="422" w:hRule="exact"/>
        </w:trPr>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以上的股东持股情况</w:t>
            </w:r>
          </w:p>
        </w:tc>
      </w:tr>
      <w:tr>
        <w:trPr>
          <w:trHeight w:val="41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持有有限售 条件的股份</w:t>
            </w:r>
          </w:p>
          <w:p>
            <w:pPr>
              <w:pStyle w:val="Style23"/>
              <w:keepNext w:val="0"/>
              <w:keepLines w:val="0"/>
              <w:widowControl w:val="0"/>
              <w:shd w:val="clear" w:color="auto" w:fill="auto"/>
              <w:bidi w:val="0"/>
              <w:spacing w:before="0" w:after="0" w:line="312" w:lineRule="exact"/>
              <w:ind w:left="0" w:right="0" w:firstLine="360"/>
              <w:jc w:val="lef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持有无限 售条件的 股份数量</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质押或冻结情况</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 状态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36,425,974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36,388,274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中国工商银行 —广发聚丰股 票型证券投资 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6,915,572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中国建设银行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4,264,428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613"/>
        <w:gridCol w:w="710"/>
        <w:gridCol w:w="1133"/>
        <w:gridCol w:w="994"/>
        <w:gridCol w:w="1066"/>
        <w:gridCol w:w="1061"/>
        <w:gridCol w:w="264"/>
        <w:gridCol w:w="302"/>
        <w:gridCol w:w="1085"/>
      </w:tblGrid>
      <w:tr>
        <w:trPr>
          <w:trHeight w:val="10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—泰达宏利市 值优选股票型 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李冬梅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3,873,346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)3,873,346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中国农业银行 一中邮核心成 长股票型证券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2,675,405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)2,675,405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夏郁葱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922" w:val="left"/>
              </w:tabs>
              <w:bidi w:val="0"/>
              <w:spacing w:before="0" w:after="0" w:line="240" w:lineRule="auto"/>
              <w:ind w:left="0" w:right="0" w:firstLine="0"/>
              <w:jc w:val="both"/>
            </w:pPr>
            <w:r>
              <w:rPr>
                <w:color w:val="000000"/>
                <w:spacing w:val="0"/>
                <w:w w:val="100"/>
                <w:position w:val="0"/>
              </w:rPr>
              <w:t>)</w:t>
              <w:tab/>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2,432,050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战略投资者或一般法人因配售 新股成为前</w:t>
            </w:r>
            <w:r>
              <w:rPr>
                <w:color w:val="000000"/>
                <w:spacing w:val="0"/>
                <w:w w:val="100"/>
                <w:position w:val="0"/>
              </w:rPr>
              <w:t>10</w:t>
            </w:r>
            <w:r>
              <w:rPr>
                <w:rFonts w:ascii="SimSun" w:eastAsia="SimSun" w:hAnsi="SimSun" w:cs="SimSun"/>
                <w:color w:val="000000"/>
                <w:spacing w:val="0"/>
                <w:w w:val="100"/>
                <w:position w:val="0"/>
              </w:rPr>
              <w:t>名股东的情况（如 有）（参见注</w:t>
            </w:r>
            <w:r>
              <w:rPr>
                <w:color w:val="000000"/>
                <w:spacing w:val="0"/>
                <w:w w:val="100"/>
                <w:position w:val="0"/>
              </w:rPr>
              <w:t>3</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3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上述股东关联关系或一致行动 的说明</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公司与上述股东间不存在关联关系或属于《上市公司股东持股变动信息 披露管理办法》规定的一致行动人。除上述情形外，本公司未知其他股 东间是否存在关联关系或构成一致行动人。</w:t>
            </w:r>
          </w:p>
        </w:tc>
      </w:tr>
      <w:tr>
        <w:trPr>
          <w:trHeight w:val="422" w:hRule="exact"/>
        </w:trPr>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18"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8" w:hRule="exact"/>
        </w:trPr>
        <w:tc>
          <w:tcPr>
            <w:gridSpan w:val="2"/>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数量</w:t>
            </w:r>
          </w:p>
        </w:tc>
      </w:tr>
      <w:tr>
        <w:trPr>
          <w:trHeight w:val="72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中国工商银行一广发聚丰股票 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6,915,572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6,915,572</w:t>
            </w:r>
          </w:p>
        </w:tc>
      </w:tr>
      <w:tr>
        <w:trPr>
          <w:trHeight w:val="72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中国建设银行一泰达宏利市值 优选股票型证券投资基金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4,264,428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4,264,428</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李冬梅</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3,873,346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3,873,346</w:t>
            </w:r>
          </w:p>
        </w:tc>
      </w:tr>
      <w:tr>
        <w:trPr>
          <w:trHeight w:val="72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中国农业银行一中邮核心成长 股票型证券投资基金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2,675,405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2,675,405</w:t>
            </w:r>
          </w:p>
        </w:tc>
      </w:tr>
      <w:tr>
        <w:trPr>
          <w:trHeight w:val="40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夏郁葱</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2,600,000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2,600,000</w:t>
            </w:r>
          </w:p>
        </w:tc>
      </w:tr>
      <w:tr>
        <w:trPr>
          <w:trHeight w:val="40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王琼</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2,432,050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2,432,050</w:t>
            </w:r>
          </w:p>
        </w:tc>
      </w:tr>
      <w:tr>
        <w:trPr>
          <w:trHeight w:val="40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庄美珍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1,638,400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1,638,400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BILL </w:t>
            </w:r>
            <w:r>
              <w:rPr>
                <w:color w:val="000000"/>
                <w:spacing w:val="0"/>
                <w:w w:val="100"/>
                <w:position w:val="0"/>
              </w:rPr>
              <w:t xml:space="preserve">&amp; </w:t>
            </w:r>
            <w:r>
              <w:rPr>
                <w:color w:val="000000"/>
                <w:spacing w:val="0"/>
                <w:w w:val="100"/>
                <w:position w:val="0"/>
              </w:rPr>
              <w:t>MELINDA GATES</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FOUNDATION TRUST</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1,500,098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1,500,098</w:t>
            </w:r>
          </w:p>
        </w:tc>
      </w:tr>
      <w:tr>
        <w:trPr>
          <w:trHeight w:val="72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中国工商银行一申万菱信新经 济混合型证券投资基金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1,500,000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1,500,000</w:t>
            </w:r>
          </w:p>
        </w:tc>
      </w:tr>
      <w:tr>
        <w:trPr>
          <w:trHeight w:val="40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孟庆有</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1,360,000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1,360,000</w:t>
            </w:r>
          </w:p>
        </w:tc>
      </w:tr>
      <w:tr>
        <w:trPr>
          <w:trHeight w:val="394"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公司与上述流通股股东间不存在关联关系或属于《上市公司股东持</w:t>
            </w:r>
          </w:p>
        </w:tc>
      </w:tr>
    </w:tbl>
    <w:p>
      <w:pPr>
        <w:spacing w:lineRule="exact" w:line="1"/>
        <w:rPr>
          <w:sz w:val="2"/>
          <w:szCs w:val="2"/>
        </w:rPr>
      </w:pPr>
      <w:r>
        <w:br w:type="page"/>
      </w:r>
    </w:p>
    <w:tbl>
      <w:tblPr>
        <w:tblOverlap w:val="never"/>
        <w:jc w:val="center"/>
        <w:tblLayout w:type="fixed"/>
      </w:tblPr>
      <w:tblGrid>
        <w:gridCol w:w="2995"/>
        <w:gridCol w:w="6614"/>
      </w:tblGrid>
      <w:tr>
        <w:trPr>
          <w:trHeight w:val="10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以及前</w:t>
            </w:r>
            <w:r>
              <w:rPr>
                <w:color w:val="000000"/>
                <w:spacing w:val="0"/>
                <w:w w:val="100"/>
                <w:position w:val="0"/>
              </w:rPr>
              <w:t>10</w:t>
            </w:r>
            <w:r>
              <w:rPr>
                <w:rFonts w:ascii="SimSun" w:eastAsia="SimSun" w:hAnsi="SimSun" w:cs="SimSun"/>
                <w:color w:val="000000"/>
                <w:spacing w:val="0"/>
                <w:w w:val="100"/>
                <w:position w:val="0"/>
              </w:rPr>
              <w:t>名无限售流通股股东 和前</w:t>
            </w:r>
            <w:r>
              <w:rPr>
                <w:color w:val="000000"/>
                <w:spacing w:val="0"/>
                <w:w w:val="100"/>
                <w:position w:val="0"/>
              </w:rPr>
              <w:t>10</w:t>
            </w:r>
            <w:r>
              <w:rPr>
                <w:rFonts w:ascii="SimSun" w:eastAsia="SimSun" w:hAnsi="SimSun" w:cs="SimSun"/>
                <w:color w:val="000000"/>
                <w:spacing w:val="0"/>
                <w:w w:val="100"/>
                <w:position w:val="0"/>
              </w:rPr>
              <w:t>名股东之间关联关系或 一致行动的说明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股变动信息披露管理办法》规定的一致行动人。除上述情形外，本公司 未知其他股东间是否存在关联关系或构成一致行动人。</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参与融资融券业务股东情况说 明（如有）（参见注</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pPr>
      <w:bookmarkStart w:id="122" w:name="bookmark122"/>
      <w:r>
        <w:rPr>
          <w:rFonts w:ascii="Arial" w:eastAsia="Arial" w:hAnsi="Arial" w:cs="Arial"/>
          <w:b/>
          <w:bCs/>
          <w:color w:val="000000"/>
          <w:spacing w:val="0"/>
          <w:w w:val="100"/>
          <w:position w:val="0"/>
          <w:sz w:val="24"/>
          <w:szCs w:val="24"/>
        </w:rPr>
        <w:t>2</w:t>
      </w:r>
      <w:bookmarkEnd w:id="122"/>
      <w:r>
        <w:rPr>
          <w:b/>
          <w:bCs/>
          <w:color w:val="000000"/>
          <w:spacing w:val="0"/>
          <w:w w:val="100"/>
          <w:position w:val="0"/>
        </w:rPr>
        <w:t>、公司控股股东情况</w:t>
      </w:r>
    </w:p>
    <w:p>
      <w:pPr>
        <w:pStyle w:val="Style40"/>
        <w:keepNext/>
        <w:keepLines/>
        <w:widowControl w:val="0"/>
        <w:shd w:val="clear" w:color="auto" w:fill="auto"/>
        <w:bidi w:val="0"/>
        <w:spacing w:before="0" w:after="60" w:line="240" w:lineRule="auto"/>
        <w:ind w:left="0" w:right="0" w:firstLine="0"/>
        <w:jc w:val="left"/>
      </w:pPr>
      <w:bookmarkStart w:id="123" w:name="bookmark123"/>
      <w:bookmarkStart w:id="124" w:name="bookmark124"/>
      <w:bookmarkStart w:id="125" w:name="bookmark125"/>
      <w:r>
        <w:rPr>
          <w:color w:val="000000"/>
          <w:spacing w:val="0"/>
          <w:w w:val="100"/>
          <w:position w:val="0"/>
        </w:rPr>
        <w:t>自然人</w:t>
      </w:r>
      <w:bookmarkEnd w:id="123"/>
      <w:bookmarkEnd w:id="124"/>
      <w:bookmarkEnd w:id="125"/>
    </w:p>
    <w:tbl>
      <w:tblPr>
        <w:tblOverlap w:val="never"/>
        <w:jc w:val="center"/>
        <w:tblLayout w:type="fixed"/>
      </w:tblPr>
      <w:tblGrid>
        <w:gridCol w:w="4416"/>
        <w:gridCol w:w="1699"/>
        <w:gridCol w:w="349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pPr>
      <w:bookmarkStart w:id="126" w:name="bookmark126"/>
      <w:r>
        <w:rPr>
          <w:rFonts w:ascii="Arial" w:eastAsia="Arial" w:hAnsi="Arial" w:cs="Arial"/>
          <w:b/>
          <w:bCs/>
          <w:color w:val="000000"/>
          <w:spacing w:val="0"/>
          <w:w w:val="100"/>
          <w:position w:val="0"/>
          <w:sz w:val="24"/>
          <w:szCs w:val="24"/>
        </w:rPr>
        <w:t>3</w:t>
      </w:r>
      <w:bookmarkEnd w:id="126"/>
      <w:r>
        <w:rPr>
          <w:b/>
          <w:bCs/>
          <w:color w:val="000000"/>
          <w:spacing w:val="0"/>
          <w:w w:val="100"/>
          <w:position w:val="0"/>
        </w:rPr>
        <w:t>、公司实际控制人情况</w:t>
      </w:r>
    </w:p>
    <w:p>
      <w:pPr>
        <w:pStyle w:val="Style40"/>
        <w:keepNext/>
        <w:keepLines/>
        <w:widowControl w:val="0"/>
        <w:shd w:val="clear" w:color="auto" w:fill="auto"/>
        <w:bidi w:val="0"/>
        <w:spacing w:before="0" w:after="60" w:line="240" w:lineRule="auto"/>
        <w:ind w:left="0" w:right="0" w:firstLine="0"/>
        <w:jc w:val="left"/>
      </w:pPr>
      <w:bookmarkStart w:id="127" w:name="bookmark127"/>
      <w:bookmarkStart w:id="128" w:name="bookmark128"/>
      <w:bookmarkStart w:id="129" w:name="bookmark129"/>
      <w:r>
        <w:rPr>
          <w:color w:val="000000"/>
          <w:spacing w:val="0"/>
          <w:w w:val="100"/>
          <w:position w:val="0"/>
        </w:rPr>
        <w:t>自然人</w:t>
      </w:r>
      <w:bookmarkEnd w:id="127"/>
      <w:bookmarkEnd w:id="128"/>
      <w:bookmarkEnd w:id="129"/>
    </w:p>
    <w:tbl>
      <w:tblPr>
        <w:tblOverlap w:val="never"/>
        <w:jc w:val="center"/>
        <w:tblLayout w:type="fixed"/>
      </w:tblPr>
      <w:tblGrid>
        <w:gridCol w:w="4416"/>
        <w:gridCol w:w="1699"/>
        <w:gridCol w:w="349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59" w:line="1" w:lineRule="exact"/>
      </w:pPr>
    </w:p>
    <w:p>
      <w:pPr>
        <w:pStyle w:val="Style16"/>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2792095" cy="212725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2792095" cy="2127250"/>
                    </a:xfrm>
                    <a:prstGeom prst="rect"/>
                  </pic:spPr>
                </pic:pic>
              </a:graphicData>
            </a:graphic>
          </wp:inline>
        </w:drawing>
      </w:r>
      <w:r>
        <w:br w:type="page"/>
      </w:r>
    </w:p>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4"/>
          <w:szCs w:val="24"/>
        </w:rPr>
        <w:t>4</w:t>
      </w:r>
      <w:r>
        <w:rPr>
          <w:b/>
          <w:bCs/>
          <w:color w:val="000000"/>
          <w:spacing w:val="0"/>
          <w:w w:val="100"/>
          <w:position w:val="0"/>
        </w:rPr>
        <w:t>、前</w:t>
      </w:r>
      <w:r>
        <w:rPr>
          <w:rFonts w:ascii="Arial" w:eastAsia="Arial" w:hAnsi="Arial" w:cs="Arial"/>
          <w:b/>
          <w:bCs/>
          <w:color w:val="000000"/>
          <w:spacing w:val="0"/>
          <w:w w:val="100"/>
          <w:position w:val="0"/>
          <w:sz w:val="24"/>
          <w:szCs w:val="24"/>
        </w:rPr>
        <w:t>10</w:t>
      </w:r>
      <w:r>
        <w:rPr>
          <w:b/>
          <w:bCs/>
          <w:color w:val="000000"/>
          <w:spacing w:val="0"/>
          <w:w w:val="100"/>
          <w:position w:val="0"/>
        </w:rPr>
        <w:t>名限售条件股东持股数量及限售条件</w:t>
      </w:r>
    </w:p>
    <w:tbl>
      <w:tblPr>
        <w:tblOverlap w:val="never"/>
        <w:jc w:val="center"/>
        <w:tblLayout w:type="fixed"/>
      </w:tblPr>
      <w:tblGrid>
        <w:gridCol w:w="1934"/>
        <w:gridCol w:w="1915"/>
        <w:gridCol w:w="1915"/>
        <w:gridCol w:w="1766"/>
        <w:gridCol w:w="2078"/>
      </w:tblGrid>
      <w:tr>
        <w:trPr>
          <w:trHeight w:val="47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持有的限售条件股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新增可上市交易股</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限售条件</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份数量（股）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份数量（股）</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36,425,974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首发承诺、高管锁定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闻连茹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王秀花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吕宾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首发承诺</w:t>
            </w: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130" w:name="bookmark130"/>
      <w:bookmarkStart w:id="131" w:name="bookmark131"/>
      <w:bookmarkStart w:id="132" w:name="bookmark132"/>
      <w:r>
        <w:rPr>
          <w:color w:val="000000"/>
          <w:spacing w:val="0"/>
          <w:w w:val="100"/>
          <w:position w:val="0"/>
        </w:rPr>
        <w:t>第七节董事、监事、高级管理人员和员工情况</w:t>
      </w:r>
      <w:bookmarkEnd w:id="130"/>
      <w:bookmarkEnd w:id="131"/>
      <w:bookmarkEnd w:id="132"/>
    </w:p>
    <w:p>
      <w:pPr>
        <w:pStyle w:val="Style16"/>
        <w:keepNext w:val="0"/>
        <w:keepLines w:val="0"/>
        <w:widowControl w:val="0"/>
        <w:shd w:val="clear" w:color="auto" w:fill="auto"/>
        <w:bidi w:val="0"/>
        <w:spacing w:before="0" w:after="360" w:line="240" w:lineRule="auto"/>
        <w:ind w:left="0" w:right="0" w:firstLine="0"/>
        <w:jc w:val="left"/>
      </w:pPr>
      <w:bookmarkStart w:id="133" w:name="bookmark133"/>
      <w:bookmarkStart w:id="134" w:name="bookmark134"/>
      <w:r>
        <w:rPr>
          <w:b/>
          <w:bCs/>
          <w:color w:val="000000"/>
          <w:spacing w:val="0"/>
          <w:w w:val="100"/>
          <w:position w:val="0"/>
        </w:rPr>
        <w:t>一</w:t>
      </w:r>
      <w:bookmarkEnd w:id="134"/>
      <w:r>
        <w:rPr>
          <w:b/>
          <w:bCs/>
          <w:color w:val="000000"/>
          <w:spacing w:val="0"/>
          <w:w w:val="100"/>
          <w:position w:val="0"/>
        </w:rPr>
        <w:t>、董事、监事和高级管理人员持股变动</w:t>
      </w:r>
      <w:bookmarkEnd w:id="133"/>
    </w:p>
    <w:p>
      <w:pPr>
        <w:pStyle w:val="Style16"/>
        <w:keepNext w:val="0"/>
        <w:keepLines w:val="0"/>
        <w:widowControl w:val="0"/>
        <w:shd w:val="clear" w:color="auto" w:fill="auto"/>
        <w:bidi w:val="0"/>
        <w:spacing w:before="0" w:after="280" w:line="240" w:lineRule="auto"/>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rPr>
        <w:t>、持股情况</w:t>
      </w:r>
    </w:p>
    <w:tbl>
      <w:tblPr>
        <w:tblOverlap w:val="never"/>
        <w:jc w:val="center"/>
        <w:tblLayout w:type="fixed"/>
      </w:tblPr>
      <w:tblGrid>
        <w:gridCol w:w="701"/>
        <w:gridCol w:w="1022"/>
        <w:gridCol w:w="283"/>
        <w:gridCol w:w="283"/>
        <w:gridCol w:w="566"/>
        <w:gridCol w:w="1133"/>
        <w:gridCol w:w="806"/>
        <w:gridCol w:w="470"/>
        <w:gridCol w:w="994"/>
        <w:gridCol w:w="706"/>
        <w:gridCol w:w="710"/>
        <w:gridCol w:w="710"/>
        <w:gridCol w:w="706"/>
        <w:gridCol w:w="509"/>
      </w:tblGrid>
      <w:tr>
        <w:trPr>
          <w:trHeight w:val="23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性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 减持 股份 数量</w:t>
            </w:r>
          </w:p>
          <w:p>
            <w:pPr>
              <w:pStyle w:val="Style23"/>
              <w:keepNext w:val="0"/>
              <w:keepLines w:val="0"/>
              <w:widowControl w:val="0"/>
              <w:shd w:val="clear" w:color="auto" w:fill="auto"/>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期末持股数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 有的股 权激励 获授予 限制性 股票数 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本期获 授予的 股权激 励限制 性股票 数量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本期被 注销的 股权激 励限制 性股票 数量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 有的股 权激励 获授予 限制性 股票数 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增减</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原因</w:t>
            </w: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董事长</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36,275,174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36,425,974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增持</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赵晓明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吕宾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肖星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王琨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樊娇娇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黄福林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140"/>
              <w:jc w:val="left"/>
              <w:rPr>
                <w:sz w:val="17"/>
                <w:szCs w:val="17"/>
              </w:rPr>
            </w:pPr>
            <w:r>
              <w:rPr>
                <w:rFonts w:ascii="SimSun" w:eastAsia="SimSun" w:hAnsi="SimSun" w:cs="SimSun"/>
                <w:color w:val="000000"/>
                <w:spacing w:val="0"/>
                <w:w w:val="100"/>
                <w:position w:val="0"/>
                <w:sz w:val="17"/>
                <w:szCs w:val="17"/>
              </w:rPr>
              <w:t>副总经理</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质量总监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李向南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人力资源 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股权 激励 行权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股权 激励 行权</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52,397,174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52,567,974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4"/>
          <w:szCs w:val="24"/>
        </w:rPr>
        <w:t>2</w:t>
      </w:r>
      <w:r>
        <w:rPr>
          <w:b/>
          <w:bCs/>
          <w:color w:val="000000"/>
          <w:spacing w:val="0"/>
          <w:w w:val="100"/>
          <w:position w:val="0"/>
        </w:rPr>
        <w:t>、持有股票期权情况</w:t>
      </w:r>
    </w:p>
    <w:tbl>
      <w:tblPr>
        <w:tblOverlap w:val="never"/>
        <w:jc w:val="center"/>
        <w:tblLayout w:type="fixed"/>
      </w:tblPr>
      <w:tblGrid>
        <w:gridCol w:w="1214"/>
        <w:gridCol w:w="1358"/>
        <w:gridCol w:w="1032"/>
        <w:gridCol w:w="1195"/>
        <w:gridCol w:w="1195"/>
        <w:gridCol w:w="1200"/>
        <w:gridCol w:w="1195"/>
        <w:gridCol w:w="1214"/>
      </w:tblGrid>
      <w:tr>
        <w:trPr>
          <w:trHeight w:val="10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期初持有股 票期权数量</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本期获授予 股票期权数</w:t>
            </w:r>
          </w:p>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量（份）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本期已行权 股票期权数</w:t>
            </w:r>
          </w:p>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量（份）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本期注销的 股票期权数 量（份）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期末持有股 票期权数量</w:t>
            </w:r>
          </w:p>
          <w:p>
            <w:pPr>
              <w:pStyle w:val="Style23"/>
              <w:keepNext w:val="0"/>
              <w:keepLines w:val="0"/>
              <w:widowControl w:val="0"/>
              <w:shd w:val="clear" w:color="auto" w:fill="auto"/>
              <w:bidi w:val="0"/>
              <w:spacing w:before="0" w:after="0" w:line="312" w:lineRule="exact"/>
              <w:ind w:left="0" w:right="0" w:firstLine="260"/>
              <w:jc w:val="left"/>
            </w:pPr>
            <w:r>
              <w:rPr>
                <w:rFonts w:ascii="SimSun" w:eastAsia="SimSun" w:hAnsi="SimSun" w:cs="SimSun"/>
                <w:color w:val="000000"/>
                <w:spacing w:val="0"/>
                <w:w w:val="100"/>
                <w:position w:val="0"/>
              </w:rPr>
              <w:t>（份）</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 w:right="0" w:firstLine="2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黄福林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220" w:right="0" w:firstLine="20"/>
              <w:jc w:val="left"/>
            </w:pPr>
            <w:r>
              <w:rPr>
                <w:rFonts w:ascii="SimSun" w:eastAsia="SimSun" w:hAnsi="SimSun" w:cs="SimSun"/>
                <w:color w:val="000000"/>
                <w:spacing w:val="0"/>
                <w:w w:val="100"/>
                <w:position w:val="0"/>
              </w:rPr>
              <w:t>副总经理</w:t>
            </w:r>
            <w:r>
              <w:rPr>
                <w:color w:val="000000"/>
                <w:spacing w:val="0"/>
                <w:w w:val="100"/>
                <w:position w:val="0"/>
              </w:rPr>
              <w:t xml:space="preserve">/ </w:t>
            </w:r>
            <w:r>
              <w:rPr>
                <w:rFonts w:ascii="SimSun" w:eastAsia="SimSun" w:hAnsi="SimSun" w:cs="SimSun"/>
                <w:color w:val="000000"/>
                <w:spacing w:val="0"/>
                <w:w w:val="100"/>
                <w:position w:val="0"/>
              </w:rPr>
              <w:t>质量总监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207,500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 w:right="0" w:firstLine="2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李向南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人力资源总监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90,000</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637,500</w:t>
            </w:r>
          </w:p>
        </w:tc>
      </w:tr>
    </w:tbl>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二、任职情况</w:t>
      </w:r>
    </w:p>
    <w:p>
      <w:pPr>
        <w:widowControl w:val="0"/>
        <w:spacing w:after="239" w:line="1" w:lineRule="exact"/>
      </w:pPr>
    </w:p>
    <w:p>
      <w:pPr>
        <w:pStyle w:val="Style16"/>
        <w:keepNext w:val="0"/>
        <w:keepLines w:val="0"/>
        <w:widowControl w:val="0"/>
        <w:shd w:val="clear" w:color="auto" w:fill="auto"/>
        <w:bidi w:val="0"/>
        <w:spacing w:before="0" w:after="140" w:line="396" w:lineRule="exact"/>
        <w:ind w:left="0" w:right="0" w:firstLine="480"/>
        <w:jc w:val="both"/>
      </w:pPr>
      <w:r>
        <w:rPr>
          <w:b/>
          <w:bCs/>
          <w:color w:val="000000"/>
          <w:spacing w:val="0"/>
          <w:w w:val="100"/>
          <w:position w:val="0"/>
        </w:rPr>
        <w:t>公司现任董事、监事、高级管理人员最近</w:t>
      </w:r>
      <w:r>
        <w:rPr>
          <w:rFonts w:ascii="Arial" w:eastAsia="Arial" w:hAnsi="Arial" w:cs="Arial"/>
          <w:b/>
          <w:bCs/>
          <w:color w:val="000000"/>
          <w:spacing w:val="0"/>
          <w:w w:val="100"/>
          <w:position w:val="0"/>
          <w:sz w:val="24"/>
          <w:szCs w:val="24"/>
        </w:rPr>
        <w:t>5</w:t>
      </w:r>
      <w:r>
        <w:rPr>
          <w:b/>
          <w:bCs/>
          <w:color w:val="000000"/>
          <w:spacing w:val="0"/>
          <w:w w:val="100"/>
          <w:position w:val="0"/>
        </w:rPr>
        <w:t>年的主要工作经历</w:t>
      </w:r>
    </w:p>
    <w:p>
      <w:pPr>
        <w:pStyle w:val="Style16"/>
        <w:keepNext w:val="0"/>
        <w:keepLines w:val="0"/>
        <w:widowControl w:val="0"/>
        <w:shd w:val="clear" w:color="auto" w:fill="auto"/>
        <w:bidi w:val="0"/>
        <w:spacing w:before="0" w:after="0" w:line="372" w:lineRule="exact"/>
        <w:ind w:left="0" w:right="0" w:firstLine="480"/>
        <w:jc w:val="both"/>
      </w:pPr>
      <w:r>
        <w:rPr>
          <w:color w:val="000000"/>
          <w:spacing w:val="0"/>
          <w:w w:val="100"/>
          <w:position w:val="0"/>
        </w:rPr>
        <w:t>邵学先生，中国国籍，</w:t>
      </w:r>
      <w:r>
        <w:rPr>
          <w:rFonts w:ascii="Arial" w:eastAsia="Arial" w:hAnsi="Arial" w:cs="Arial"/>
          <w:color w:val="000000"/>
          <w:spacing w:val="0"/>
          <w:w w:val="100"/>
          <w:position w:val="0"/>
          <w:sz w:val="24"/>
          <w:szCs w:val="24"/>
        </w:rPr>
        <w:t>1961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月出生，硕士学位，工程师职称。自</w:t>
      </w:r>
      <w:r>
        <w:rPr>
          <w:rFonts w:ascii="Arial" w:eastAsia="Arial" w:hAnsi="Arial" w:cs="Arial"/>
          <w:color w:val="000000"/>
          <w:spacing w:val="0"/>
          <w:w w:val="100"/>
          <w:position w:val="0"/>
          <w:sz w:val="24"/>
          <w:szCs w:val="24"/>
        </w:rPr>
        <w:t>2001</w:t>
      </w:r>
      <w:r>
        <w:rPr>
          <w:color w:val="000000"/>
          <w:spacing w:val="0"/>
          <w:w w:val="100"/>
          <w:position w:val="0"/>
        </w:rPr>
        <w:t>年起任公司总 经理，</w:t>
      </w:r>
      <w:r>
        <w:rPr>
          <w:rFonts w:ascii="Arial" w:eastAsia="Arial" w:hAnsi="Arial" w:cs="Arial"/>
          <w:color w:val="000000"/>
          <w:spacing w:val="0"/>
          <w:w w:val="100"/>
          <w:position w:val="0"/>
          <w:sz w:val="24"/>
          <w:szCs w:val="24"/>
        </w:rPr>
        <w:t>2003</w:t>
      </w:r>
      <w:r>
        <w:rPr>
          <w:color w:val="000000"/>
          <w:spacing w:val="0"/>
          <w:w w:val="100"/>
          <w:position w:val="0"/>
        </w:rPr>
        <w:t>年至今任公司董事长、总经理，目前还兼任亿信华辰、广州华宇、大连华宇董事 长，华宇信息董事长、总经理。</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赵晓明先生，中国国籍，</w:t>
      </w:r>
      <w:r>
        <w:rPr>
          <w:rFonts w:ascii="Arial" w:eastAsia="Arial" w:hAnsi="Arial" w:cs="Arial"/>
          <w:color w:val="000000"/>
          <w:spacing w:val="0"/>
          <w:w w:val="100"/>
          <w:position w:val="0"/>
          <w:sz w:val="24"/>
          <w:szCs w:val="24"/>
        </w:rPr>
        <w:t>1971</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月出生，硕士学位，工程师职称。</w:t>
      </w:r>
      <w:r>
        <w:rPr>
          <w:rFonts w:ascii="Arial" w:eastAsia="Arial" w:hAnsi="Arial" w:cs="Arial"/>
          <w:color w:val="000000"/>
          <w:spacing w:val="0"/>
          <w:w w:val="100"/>
          <w:position w:val="0"/>
          <w:sz w:val="24"/>
          <w:szCs w:val="24"/>
        </w:rPr>
        <w:t>2007</w:t>
      </w:r>
      <w:r>
        <w:rPr>
          <w:color w:val="000000"/>
          <w:spacing w:val="0"/>
          <w:w w:val="100"/>
          <w:position w:val="0"/>
        </w:rPr>
        <w:t>年至今任公司 董事、副总经理，目前还兼任亿信华辰董事。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吕宾先生，中国国籍，</w:t>
      </w:r>
      <w:r>
        <w:rPr>
          <w:rFonts w:ascii="Arial" w:eastAsia="Arial" w:hAnsi="Arial" w:cs="Arial"/>
          <w:color w:val="000000"/>
          <w:spacing w:val="0"/>
          <w:w w:val="100"/>
          <w:position w:val="0"/>
          <w:sz w:val="24"/>
          <w:szCs w:val="24"/>
        </w:rPr>
        <w:t>1973</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月出生，硕士学位，高级工程师职称。</w:t>
      </w:r>
      <w:r>
        <w:rPr>
          <w:rFonts w:ascii="Arial" w:eastAsia="Arial" w:hAnsi="Arial" w:cs="Arial"/>
          <w:color w:val="000000"/>
          <w:spacing w:val="0"/>
          <w:w w:val="100"/>
          <w:position w:val="0"/>
          <w:sz w:val="24"/>
          <w:szCs w:val="24"/>
        </w:rPr>
        <w:t>2006</w:t>
      </w:r>
      <w:r>
        <w:rPr>
          <w:color w:val="000000"/>
          <w:spacing w:val="0"/>
          <w:w w:val="100"/>
          <w:position w:val="0"/>
        </w:rPr>
        <w:t>年至今任公 司董事、副总经理，</w:t>
      </w:r>
      <w:r>
        <w:rPr>
          <w:rFonts w:ascii="Arial" w:eastAsia="Arial" w:hAnsi="Arial" w:cs="Arial"/>
          <w:color w:val="000000"/>
          <w:spacing w:val="0"/>
          <w:w w:val="100"/>
          <w:position w:val="0"/>
          <w:sz w:val="24"/>
          <w:szCs w:val="24"/>
        </w:rPr>
        <w:t>2006</w:t>
      </w:r>
      <w:r>
        <w:rPr>
          <w:color w:val="000000"/>
          <w:spacing w:val="0"/>
          <w:w w:val="100"/>
          <w:position w:val="0"/>
        </w:rPr>
        <w:t>年起任亿信华辰董事、总经理。</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任涛先生，中国国籍，</w:t>
      </w:r>
      <w:r>
        <w:rPr>
          <w:rFonts w:ascii="Arial" w:eastAsia="Arial" w:hAnsi="Arial" w:cs="Arial"/>
          <w:color w:val="000000"/>
          <w:spacing w:val="0"/>
          <w:w w:val="100"/>
          <w:position w:val="0"/>
          <w:sz w:val="24"/>
          <w:szCs w:val="24"/>
        </w:rPr>
        <w:t>1974</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月出生，学士学位。</w:t>
      </w:r>
      <w:r>
        <w:rPr>
          <w:rFonts w:ascii="Arial" w:eastAsia="Arial" w:hAnsi="Arial" w:cs="Arial"/>
          <w:color w:val="000000"/>
          <w:spacing w:val="0"/>
          <w:w w:val="100"/>
          <w:position w:val="0"/>
          <w:sz w:val="24"/>
          <w:szCs w:val="24"/>
        </w:rPr>
        <w:t>2007</w:t>
      </w:r>
      <w:r>
        <w:rPr>
          <w:color w:val="000000"/>
          <w:spacing w:val="0"/>
          <w:w w:val="100"/>
          <w:position w:val="0"/>
        </w:rPr>
        <w:t>年至今任广州华宇董事、总经 理，</w:t>
      </w:r>
      <w:r>
        <w:rPr>
          <w:rFonts w:ascii="Arial" w:eastAsia="Arial" w:hAnsi="Arial" w:cs="Arial"/>
          <w:color w:val="000000"/>
          <w:spacing w:val="0"/>
          <w:w w:val="100"/>
          <w:position w:val="0"/>
          <w:sz w:val="24"/>
          <w:szCs w:val="24"/>
        </w:rPr>
        <w:t>2009</w:t>
      </w:r>
      <w:r>
        <w:rPr>
          <w:color w:val="000000"/>
          <w:spacing w:val="0"/>
          <w:w w:val="100"/>
          <w:position w:val="0"/>
        </w:rPr>
        <w:t>年至今任公司董事。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赵小凡先生，中国国籍，</w:t>
      </w:r>
      <w:r>
        <w:rPr>
          <w:rFonts w:ascii="Arial" w:eastAsia="Arial" w:hAnsi="Arial" w:cs="Arial"/>
          <w:color w:val="000000"/>
          <w:spacing w:val="0"/>
          <w:w w:val="100"/>
          <w:position w:val="0"/>
          <w:sz w:val="24"/>
          <w:szCs w:val="24"/>
        </w:rPr>
        <w:t>195</w:t>
      </w:r>
      <w:r>
        <w:rPr>
          <w:color w:val="000000"/>
          <w:spacing w:val="0"/>
          <w:w w:val="100"/>
          <w:position w:val="0"/>
          <w:sz w:val="28"/>
          <w:szCs w:val="28"/>
        </w:rPr>
        <w:t>。</w:t>
      </w:r>
      <w:r>
        <w:rPr>
          <w:color w:val="000000"/>
          <w:spacing w:val="0"/>
          <w:w w:val="100"/>
          <w:position w:val="0"/>
        </w:rPr>
        <w:t>年</w:t>
      </w:r>
      <w:r>
        <w:rPr>
          <w:rFonts w:ascii="Arial" w:eastAsia="Arial" w:hAnsi="Arial" w:cs="Arial"/>
          <w:color w:val="000000"/>
          <w:spacing w:val="0"/>
          <w:w w:val="100"/>
          <w:position w:val="0"/>
          <w:sz w:val="24"/>
          <w:szCs w:val="24"/>
        </w:rPr>
        <w:t>2</w:t>
      </w:r>
      <w:r>
        <w:rPr>
          <w:color w:val="000000"/>
          <w:spacing w:val="0"/>
          <w:w w:val="100"/>
          <w:position w:val="0"/>
        </w:rPr>
        <w:t>月出生，硕士学位。</w:t>
      </w:r>
      <w:r>
        <w:rPr>
          <w:rFonts w:ascii="Arial" w:eastAsia="Arial" w:hAnsi="Arial" w:cs="Arial"/>
          <w:color w:val="000000"/>
          <w:spacing w:val="0"/>
          <w:w w:val="100"/>
          <w:position w:val="0"/>
          <w:sz w:val="24"/>
          <w:szCs w:val="24"/>
        </w:rPr>
        <w:t>2010</w:t>
      </w:r>
      <w:r>
        <w:rPr>
          <w:color w:val="000000"/>
          <w:spacing w:val="0"/>
          <w:w w:val="100"/>
          <w:position w:val="0"/>
        </w:rPr>
        <w:t>年至今任本公司独立董事。 目前担任中国软件行业协会理事长，并任北京东方通科技股份有限公司独立董事和京华信息 科技股份有限公司独立董事。</w:t>
      </w:r>
    </w:p>
    <w:p>
      <w:pPr>
        <w:pStyle w:val="Style16"/>
        <w:keepNext w:val="0"/>
        <w:keepLines w:val="0"/>
        <w:widowControl w:val="0"/>
        <w:shd w:val="clear" w:color="auto" w:fill="auto"/>
        <w:bidi w:val="0"/>
        <w:spacing w:before="0" w:after="0" w:line="395" w:lineRule="exact"/>
        <w:ind w:left="0" w:right="0" w:firstLine="480"/>
        <w:jc w:val="both"/>
      </w:pPr>
      <w:r>
        <w:rPr>
          <w:color w:val="000000"/>
          <w:spacing w:val="0"/>
          <w:w w:val="100"/>
          <w:position w:val="0"/>
        </w:rPr>
        <w:t>施天涛先生，中国国籍，</w:t>
      </w:r>
      <w:r>
        <w:rPr>
          <w:rFonts w:ascii="Arial" w:eastAsia="Arial" w:hAnsi="Arial" w:cs="Arial"/>
          <w:color w:val="000000"/>
          <w:spacing w:val="0"/>
          <w:w w:val="100"/>
          <w:position w:val="0"/>
          <w:sz w:val="24"/>
          <w:szCs w:val="24"/>
        </w:rPr>
        <w:t>1962</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月出生，博士学历，教授、博士生导师。</w:t>
      </w:r>
      <w:r>
        <w:rPr>
          <w:rFonts w:ascii="Arial" w:eastAsia="Arial" w:hAnsi="Arial" w:cs="Arial"/>
          <w:color w:val="000000"/>
          <w:spacing w:val="0"/>
          <w:w w:val="100"/>
          <w:position w:val="0"/>
          <w:sz w:val="24"/>
          <w:szCs w:val="24"/>
        </w:rPr>
        <w:t>2009</w:t>
      </w:r>
      <w:r>
        <w:rPr>
          <w:color w:val="000000"/>
          <w:spacing w:val="0"/>
          <w:w w:val="100"/>
          <w:position w:val="0"/>
        </w:rPr>
        <w:t>年至今 担任公司独立董事。曾担任清华大学法学院副院长、北京仲裁委员会仲裁员、安信信托投资 股份有限公司独立董事。目前兼任清华大学法学院学术委员会副主任，清华大学金融与法律 研究中心主任、中国证券法学研究会副会长。并任融通基金管理有限公司独立董事、汉邦高 科数字技术股份有限公司独立董事，华致酒行连锁管理股份有限公司独立董事。</w:t>
      </w:r>
    </w:p>
    <w:p>
      <w:pPr>
        <w:pStyle w:val="Style16"/>
        <w:keepNext w:val="0"/>
        <w:keepLines w:val="0"/>
        <w:widowControl w:val="0"/>
        <w:shd w:val="clear" w:color="auto" w:fill="auto"/>
        <w:bidi w:val="0"/>
        <w:spacing w:before="0" w:after="140" w:line="398" w:lineRule="exact"/>
        <w:ind w:left="0" w:right="0" w:firstLine="480"/>
        <w:jc w:val="both"/>
      </w:pPr>
      <w:r>
        <w:rPr>
          <w:color w:val="000000"/>
          <w:spacing w:val="0"/>
          <w:w w:val="100"/>
          <w:position w:val="0"/>
        </w:rPr>
        <w:t>王琨女士，中国国籍，</w:t>
      </w:r>
      <w:r>
        <w:rPr>
          <w:rFonts w:ascii="Arial" w:eastAsia="Arial" w:hAnsi="Arial" w:cs="Arial"/>
          <w:color w:val="000000"/>
          <w:spacing w:val="0"/>
          <w:w w:val="100"/>
          <w:position w:val="0"/>
          <w:sz w:val="24"/>
          <w:szCs w:val="24"/>
        </w:rPr>
        <w:t>1976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月出生，博士学历，清华大学经济管理学院院长助理， 会计系副教授。</w:t>
      </w:r>
      <w:r>
        <w:rPr>
          <w:rFonts w:ascii="Arial" w:eastAsia="Arial" w:hAnsi="Arial" w:cs="Arial"/>
          <w:color w:val="000000"/>
          <w:spacing w:val="0"/>
          <w:w w:val="100"/>
          <w:position w:val="0"/>
          <w:sz w:val="24"/>
          <w:szCs w:val="24"/>
        </w:rPr>
        <w:t>2013</w:t>
      </w:r>
      <w:r>
        <w:rPr>
          <w:color w:val="000000"/>
          <w:spacing w:val="0"/>
          <w:w w:val="100"/>
          <w:position w:val="0"/>
        </w:rPr>
        <w:t xml:space="preserve">年起担任公司独立董事，目前任职于清华大学经济管理学院，并任江阴 </w:t>
      </w:r>
      <w:r>
        <w:rPr>
          <w:color w:val="000000"/>
          <w:spacing w:val="0"/>
          <w:w w:val="100"/>
          <w:position w:val="0"/>
        </w:rPr>
        <w:t>东辰机械制造股份有限公司独立董事、石家庄优创科技股份有限公司独立董事、积成电子股 份有限公司独立董事。</w:t>
      </w:r>
    </w:p>
    <w:p>
      <w:pPr>
        <w:pStyle w:val="Style16"/>
        <w:keepNext w:val="0"/>
        <w:keepLines w:val="0"/>
        <w:widowControl w:val="0"/>
        <w:shd w:val="clear" w:color="auto" w:fill="auto"/>
        <w:bidi w:val="0"/>
        <w:spacing w:before="0" w:after="140" w:line="396" w:lineRule="exact"/>
        <w:ind w:left="0" w:right="0" w:firstLine="480"/>
        <w:jc w:val="left"/>
      </w:pPr>
      <w:r>
        <w:rPr>
          <w:b/>
          <w:bCs/>
          <w:color w:val="000000"/>
          <w:spacing w:val="0"/>
          <w:w w:val="100"/>
          <w:position w:val="0"/>
        </w:rPr>
        <w:t>公司监事会共三名监事，具体情况如下：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王静女士，中国国籍，</w:t>
      </w:r>
      <w:r>
        <w:rPr>
          <w:rFonts w:ascii="Arial" w:eastAsia="Arial" w:hAnsi="Arial" w:cs="Arial"/>
          <w:color w:val="000000"/>
          <w:spacing w:val="0"/>
          <w:w w:val="100"/>
          <w:position w:val="0"/>
          <w:sz w:val="24"/>
          <w:szCs w:val="24"/>
        </w:rPr>
        <w:t>1975</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月出生，硕士学位，</w:t>
      </w:r>
      <w:r>
        <w:rPr>
          <w:rFonts w:ascii="Arial" w:eastAsia="Arial" w:hAnsi="Arial" w:cs="Arial"/>
          <w:color w:val="000000"/>
          <w:spacing w:val="0"/>
          <w:w w:val="100"/>
          <w:position w:val="0"/>
          <w:sz w:val="24"/>
          <w:szCs w:val="24"/>
        </w:rPr>
        <w:t>2003</w:t>
      </w:r>
      <w:r>
        <w:rPr>
          <w:color w:val="000000"/>
          <w:spacing w:val="0"/>
          <w:w w:val="100"/>
          <w:position w:val="0"/>
        </w:rPr>
        <w:t>年获工程师职称。</w:t>
      </w:r>
      <w:r>
        <w:rPr>
          <w:rFonts w:ascii="Arial" w:eastAsia="Arial" w:hAnsi="Arial" w:cs="Arial"/>
          <w:color w:val="000000"/>
          <w:spacing w:val="0"/>
          <w:w w:val="100"/>
          <w:position w:val="0"/>
          <w:sz w:val="24"/>
          <w:szCs w:val="24"/>
        </w:rPr>
        <w:t>2006</w:t>
      </w:r>
      <w:r>
        <w:rPr>
          <w:color w:val="000000"/>
          <w:spacing w:val="0"/>
          <w:w w:val="100"/>
          <w:position w:val="0"/>
        </w:rPr>
        <w:t>年至今 任公司监事会主席，目前还担任公司质量经理。</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杨辉先生，中国国籍，</w:t>
      </w:r>
      <w:r>
        <w:rPr>
          <w:rFonts w:ascii="Arial" w:eastAsia="Arial" w:hAnsi="Arial" w:cs="Arial"/>
          <w:color w:val="000000"/>
          <w:spacing w:val="0"/>
          <w:w w:val="100"/>
          <w:position w:val="0"/>
          <w:sz w:val="24"/>
          <w:szCs w:val="24"/>
        </w:rPr>
        <w:t>1972</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月出生，硕士学位。</w:t>
      </w:r>
      <w:r>
        <w:rPr>
          <w:rFonts w:ascii="Arial" w:eastAsia="Arial" w:hAnsi="Arial" w:cs="Arial"/>
          <w:color w:val="000000"/>
          <w:spacing w:val="0"/>
          <w:w w:val="100"/>
          <w:position w:val="0"/>
          <w:sz w:val="24"/>
          <w:szCs w:val="24"/>
        </w:rPr>
        <w:t>2009</w:t>
      </w:r>
      <w:r>
        <w:rPr>
          <w:color w:val="000000"/>
          <w:spacing w:val="0"/>
          <w:w w:val="100"/>
          <w:position w:val="0"/>
        </w:rPr>
        <w:t>年至今任公司监事，目前还担 任北京淡水河投资有限公司董事长。</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樊娇娇女士，中国国籍，</w:t>
      </w:r>
      <w:r>
        <w:rPr>
          <w:rFonts w:ascii="Arial" w:eastAsia="Arial" w:hAnsi="Arial" w:cs="Arial"/>
          <w:color w:val="000000"/>
          <w:spacing w:val="0"/>
          <w:w w:val="100"/>
          <w:position w:val="0"/>
          <w:sz w:val="24"/>
          <w:szCs w:val="24"/>
        </w:rPr>
        <w:t>1982</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月出生，学士学位。</w:t>
      </w:r>
      <w:r>
        <w:rPr>
          <w:rFonts w:ascii="Arial" w:eastAsia="Arial" w:hAnsi="Arial" w:cs="Arial"/>
          <w:color w:val="000000"/>
          <w:spacing w:val="0"/>
          <w:w w:val="100"/>
          <w:position w:val="0"/>
          <w:sz w:val="24"/>
          <w:szCs w:val="24"/>
        </w:rPr>
        <w:t>2007</w:t>
      </w:r>
      <w:r>
        <w:rPr>
          <w:color w:val="000000"/>
          <w:spacing w:val="0"/>
          <w:w w:val="100"/>
          <w:position w:val="0"/>
        </w:rPr>
        <w:t>年至今任公司监事，目前还 担任公司党支部书记、行政部经理。</w:t>
      </w:r>
    </w:p>
    <w:p>
      <w:pPr>
        <w:pStyle w:val="Style16"/>
        <w:keepNext w:val="0"/>
        <w:keepLines w:val="0"/>
        <w:widowControl w:val="0"/>
        <w:shd w:val="clear" w:color="auto" w:fill="auto"/>
        <w:bidi w:val="0"/>
        <w:spacing w:before="0" w:after="0" w:line="396" w:lineRule="exact"/>
        <w:ind w:left="0" w:right="0" w:firstLine="480"/>
        <w:jc w:val="left"/>
      </w:pPr>
      <w:r>
        <w:rPr>
          <w:color w:val="000000"/>
          <w:spacing w:val="0"/>
          <w:w w:val="100"/>
          <w:position w:val="0"/>
        </w:rPr>
        <w:t>高级管理人员邵学先生、赵晓明先生、吕宾先生简历见上述董事会成员介绍。</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冯显扬先生，中国国籍，</w:t>
      </w:r>
      <w:r>
        <w:rPr>
          <w:rFonts w:ascii="Arial" w:eastAsia="Arial" w:hAnsi="Arial" w:cs="Arial"/>
          <w:color w:val="000000"/>
          <w:spacing w:val="0"/>
          <w:w w:val="100"/>
          <w:position w:val="0"/>
          <w:sz w:val="24"/>
          <w:szCs w:val="24"/>
        </w:rPr>
        <w:t>1973</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月出生，硕士学位。自</w:t>
      </w:r>
      <w:r>
        <w:rPr>
          <w:rFonts w:ascii="Arial" w:eastAsia="Arial" w:hAnsi="Arial" w:cs="Arial"/>
          <w:color w:val="000000"/>
          <w:spacing w:val="0"/>
          <w:w w:val="100"/>
          <w:position w:val="0"/>
          <w:sz w:val="24"/>
          <w:szCs w:val="24"/>
        </w:rPr>
        <w:t>2006</w:t>
      </w:r>
      <w:r>
        <w:rPr>
          <w:color w:val="000000"/>
          <w:spacing w:val="0"/>
          <w:w w:val="100"/>
          <w:position w:val="0"/>
        </w:rPr>
        <w:t>年起任公司副总经理，目 前还兼任华宇信息、广州华宇董事。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黄福林先生，中国国籍，</w:t>
      </w:r>
      <w:r>
        <w:rPr>
          <w:rFonts w:ascii="Arial" w:eastAsia="Arial" w:hAnsi="Arial" w:cs="Arial"/>
          <w:color w:val="000000"/>
          <w:spacing w:val="0"/>
          <w:w w:val="100"/>
          <w:position w:val="0"/>
          <w:sz w:val="24"/>
          <w:szCs w:val="24"/>
        </w:rPr>
        <w:t>1974</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月出生，硕士学位。</w:t>
      </w:r>
      <w:r>
        <w:rPr>
          <w:rFonts w:ascii="Arial" w:eastAsia="Arial" w:hAnsi="Arial" w:cs="Arial"/>
          <w:color w:val="000000"/>
          <w:spacing w:val="0"/>
          <w:w w:val="100"/>
          <w:position w:val="0"/>
          <w:sz w:val="24"/>
          <w:szCs w:val="24"/>
        </w:rPr>
        <w:t>2009</w:t>
      </w:r>
      <w:r>
        <w:rPr>
          <w:color w:val="000000"/>
          <w:spacing w:val="0"/>
          <w:w w:val="100"/>
          <w:position w:val="0"/>
        </w:rPr>
        <w:t>年至今任公司副总经理、质 量总监，目前还兼任华宇信息、航宇金信董事，大连华宇董事、总经理。</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朱相宇先生，中国国籍，</w:t>
      </w:r>
      <w:r>
        <w:rPr>
          <w:rFonts w:ascii="Arial" w:eastAsia="Arial" w:hAnsi="Arial" w:cs="Arial"/>
          <w:color w:val="000000"/>
          <w:spacing w:val="0"/>
          <w:w w:val="100"/>
          <w:position w:val="0"/>
          <w:sz w:val="24"/>
          <w:szCs w:val="24"/>
        </w:rPr>
        <w:t>1970</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月出生，学士学位。</w:t>
      </w:r>
      <w:r>
        <w:rPr>
          <w:rFonts w:ascii="Arial" w:eastAsia="Arial" w:hAnsi="Arial" w:cs="Arial"/>
          <w:color w:val="000000"/>
          <w:spacing w:val="0"/>
          <w:w w:val="100"/>
          <w:position w:val="0"/>
          <w:sz w:val="24"/>
          <w:szCs w:val="24"/>
        </w:rPr>
        <w:t>2009</w:t>
      </w:r>
      <w:r>
        <w:rPr>
          <w:color w:val="000000"/>
          <w:spacing w:val="0"/>
          <w:w w:val="100"/>
          <w:position w:val="0"/>
        </w:rPr>
        <w:t>年起任公司销售总监，</w:t>
      </w:r>
      <w:r>
        <w:rPr>
          <w:rFonts w:ascii="Arial" w:eastAsia="Arial" w:hAnsi="Arial" w:cs="Arial"/>
          <w:color w:val="000000"/>
          <w:spacing w:val="0"/>
          <w:w w:val="100"/>
          <w:position w:val="0"/>
          <w:sz w:val="24"/>
          <w:szCs w:val="24"/>
        </w:rPr>
        <w:t xml:space="preserve">2011 </w:t>
      </w:r>
      <w:r>
        <w:rPr>
          <w:color w:val="000000"/>
          <w:spacing w:val="0"/>
          <w:w w:val="100"/>
          <w:position w:val="0"/>
        </w:rPr>
        <w:t>年至今任公司副总经理，目前还兼任华宇信息、广州华宇董事。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李向南先生，中国国籍，</w:t>
      </w:r>
      <w:r>
        <w:rPr>
          <w:rFonts w:ascii="Arial" w:eastAsia="Arial" w:hAnsi="Arial" w:cs="Arial"/>
          <w:color w:val="000000"/>
          <w:spacing w:val="0"/>
          <w:w w:val="100"/>
          <w:position w:val="0"/>
          <w:sz w:val="24"/>
          <w:szCs w:val="24"/>
        </w:rPr>
        <w:t>1977</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月出生，学士学位。</w:t>
      </w:r>
      <w:r>
        <w:rPr>
          <w:rFonts w:ascii="Arial" w:eastAsia="Arial" w:hAnsi="Arial" w:cs="Arial"/>
          <w:color w:val="000000"/>
          <w:spacing w:val="0"/>
          <w:w w:val="100"/>
          <w:position w:val="0"/>
          <w:sz w:val="24"/>
          <w:szCs w:val="24"/>
        </w:rPr>
        <w:t>2009</w:t>
      </w:r>
      <w:r>
        <w:rPr>
          <w:color w:val="000000"/>
          <w:spacing w:val="0"/>
          <w:w w:val="100"/>
          <w:position w:val="0"/>
        </w:rPr>
        <w:t>年至</w:t>
      </w:r>
      <w:r>
        <w:rPr>
          <w:rFonts w:ascii="Arial" w:eastAsia="Arial" w:hAnsi="Arial" w:cs="Arial"/>
          <w:color w:val="000000"/>
          <w:spacing w:val="0"/>
          <w:w w:val="100"/>
          <w:position w:val="0"/>
          <w:sz w:val="24"/>
          <w:szCs w:val="24"/>
        </w:rPr>
        <w:t>2011</w:t>
      </w:r>
      <w:r>
        <w:rPr>
          <w:color w:val="000000"/>
          <w:spacing w:val="0"/>
          <w:w w:val="100"/>
          <w:position w:val="0"/>
        </w:rPr>
        <w:t>年今担任公司人 力资源部主管，</w:t>
      </w:r>
      <w:r>
        <w:rPr>
          <w:rFonts w:ascii="Arial" w:eastAsia="Arial" w:hAnsi="Arial" w:cs="Arial"/>
          <w:color w:val="000000"/>
          <w:spacing w:val="0"/>
          <w:w w:val="100"/>
          <w:position w:val="0"/>
          <w:sz w:val="24"/>
          <w:szCs w:val="24"/>
        </w:rPr>
        <w:t>2011</w:t>
      </w:r>
      <w:r>
        <w:rPr>
          <w:color w:val="000000"/>
          <w:spacing w:val="0"/>
          <w:w w:val="100"/>
          <w:position w:val="0"/>
        </w:rPr>
        <w:t>年至今任公司人力资源总监，目前还兼任大连华宇董事。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余晴燕女士，中国国籍，</w:t>
      </w:r>
      <w:r>
        <w:rPr>
          <w:rFonts w:ascii="Arial" w:eastAsia="Arial" w:hAnsi="Arial" w:cs="Arial"/>
          <w:color w:val="000000"/>
          <w:spacing w:val="0"/>
          <w:w w:val="100"/>
          <w:position w:val="0"/>
          <w:sz w:val="24"/>
          <w:szCs w:val="24"/>
        </w:rPr>
        <w:t>1981</w:t>
      </w:r>
      <w:r>
        <w:rPr>
          <w:color w:val="000000"/>
          <w:spacing w:val="0"/>
          <w:w w:val="100"/>
          <w:position w:val="0"/>
        </w:rPr>
        <w:t>年</w:t>
      </w:r>
      <w:r>
        <w:rPr>
          <w:rFonts w:ascii="Arial" w:eastAsia="Arial" w:hAnsi="Arial" w:cs="Arial"/>
          <w:color w:val="000000"/>
          <w:spacing w:val="0"/>
          <w:w w:val="100"/>
          <w:position w:val="0"/>
          <w:sz w:val="24"/>
          <w:szCs w:val="24"/>
        </w:rPr>
        <w:t>9</w:t>
      </w:r>
      <w:r>
        <w:rPr>
          <w:color w:val="000000"/>
          <w:spacing w:val="0"/>
          <w:w w:val="100"/>
          <w:position w:val="0"/>
        </w:rPr>
        <w:t>月出生，硕士学位。</w:t>
      </w:r>
      <w:r>
        <w:rPr>
          <w:rFonts w:ascii="Arial" w:eastAsia="Arial" w:hAnsi="Arial" w:cs="Arial"/>
          <w:color w:val="000000"/>
          <w:spacing w:val="0"/>
          <w:w w:val="100"/>
          <w:position w:val="0"/>
          <w:sz w:val="24"/>
          <w:szCs w:val="24"/>
        </w:rPr>
        <w:t>2006</w:t>
      </w:r>
      <w:r>
        <w:rPr>
          <w:color w:val="000000"/>
          <w:spacing w:val="0"/>
          <w:w w:val="100"/>
          <w:position w:val="0"/>
        </w:rPr>
        <w:t>年至今任公司董事会秘书， 目前还兼任广州华宇董事。</w:t>
      </w:r>
    </w:p>
    <w:p>
      <w:pPr>
        <w:pStyle w:val="Style1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凌雪梅女士，中国国籍，</w:t>
      </w:r>
      <w:r>
        <w:rPr>
          <w:rFonts w:ascii="Arial" w:eastAsia="Arial" w:hAnsi="Arial" w:cs="Arial"/>
          <w:color w:val="000000"/>
          <w:spacing w:val="0"/>
          <w:w w:val="100"/>
          <w:position w:val="0"/>
          <w:sz w:val="24"/>
          <w:szCs w:val="24"/>
        </w:rPr>
        <w:t>1975</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月出生，学士学位，注册会计师。历任东陶机器（北 京）有限公司财务科长，本田技研工业（中国）投资有限公司财务经理，中科实业集团（控 股）有限公司财务经理。</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月加入公司，担任公司财务经理、财务总监。</w:t>
      </w:r>
    </w:p>
    <w:p>
      <w:pPr>
        <w:pStyle w:val="Style16"/>
        <w:keepNext w:val="0"/>
        <w:keepLines w:val="0"/>
        <w:widowControl w:val="0"/>
        <w:shd w:val="clear" w:color="auto" w:fill="auto"/>
        <w:bidi w:val="0"/>
        <w:spacing w:before="0" w:after="0" w:line="396" w:lineRule="exact"/>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40" w:line="396" w:lineRule="exact"/>
        <w:ind w:left="0" w:right="0" w:firstLine="0"/>
        <w:jc w:val="left"/>
      </w:pP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tbl>
      <w:tblPr>
        <w:tblOverlap w:val="never"/>
        <w:jc w:val="center"/>
        <w:tblLayout w:type="fixed"/>
      </w:tblPr>
      <w:tblGrid>
        <w:gridCol w:w="1723"/>
        <w:gridCol w:w="4109"/>
        <w:gridCol w:w="2270"/>
        <w:gridCol w:w="1714"/>
      </w:tblGrid>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在其他单位担任的职务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中国软件行业协会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北京东方通科技股份有限公司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京华信息科技股份有限公司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融通基金管理有限公司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汉邦高科数字技术股份有限公司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华致酒行连锁管理股份有限公司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江阴东辰机械制造股份有限公司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23"/>
        <w:gridCol w:w="4109"/>
        <w:gridCol w:w="2270"/>
        <w:gridCol w:w="1714"/>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石家庄优创科技股份有限公司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积成电子股份有限公司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北京淡水河投资有限公司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河北联冠电极股份有限公司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吕宾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北京宗弈远承文化文化传播责任有限公司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在其他单位任职</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89"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三、董事、监事、高级管理人员报酬情况</w:t>
      </w:r>
    </w:p>
    <w:tbl>
      <w:tblPr>
        <w:tblOverlap w:val="never"/>
        <w:jc w:val="center"/>
        <w:tblLayout w:type="fixed"/>
      </w:tblPr>
      <w:tblGrid>
        <w:gridCol w:w="2429"/>
        <w:gridCol w:w="7176"/>
      </w:tblGrid>
      <w:tr>
        <w:trPr>
          <w:trHeight w:val="10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董事、监事、高级管理 人员报酬的决策程序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440"/>
              <w:jc w:val="both"/>
            </w:pPr>
            <w:r>
              <w:rPr>
                <w:rFonts w:ascii="SimSun" w:eastAsia="SimSun" w:hAnsi="SimSun" w:cs="SimSun"/>
                <w:color w:val="000000"/>
                <w:spacing w:val="0"/>
                <w:w w:val="100"/>
                <w:position w:val="0"/>
              </w:rPr>
              <w:t>公司高管薪酬由董事会薪酬与考核委员会审核，并提交董事会审议决定。 公司董事薪酬、独立董事津贴由董事会审议，并提交股东大会审议决定。公司 监事不在公司领取薪酬。公司内部董事、监事按公司担任的职务发放薪酬。</w:t>
            </w:r>
          </w:p>
        </w:tc>
      </w:tr>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董事、监事、高级管理 人员报酬确定依据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440"/>
              <w:jc w:val="both"/>
            </w:pPr>
            <w:r>
              <w:rPr>
                <w:rFonts w:ascii="SimSun" w:eastAsia="SimSun" w:hAnsi="SimSun" w:cs="SimSun"/>
                <w:color w:val="000000"/>
                <w:spacing w:val="0"/>
                <w:w w:val="100"/>
                <w:position w:val="0"/>
              </w:rPr>
              <w:t>公司高级管理人员的薪酬与其承担的责任、风险和经营业绩挂钩。薪酬主 要考虑职位、责任、能力、市场薪资行情等因素确定，按月发放。公司将根据 经营业绩情况，在恰当的时候对高级管理人员实施股权激励计划，具体激励计 划根据其承担责任、风险和绩效决定。</w:t>
            </w:r>
          </w:p>
        </w:tc>
      </w:tr>
      <w:tr>
        <w:trPr>
          <w:trHeight w:val="7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董事、监事和高级管理 人员报酬的实际支付情况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日，公司现任董事、监事、高级管理人员共</w:t>
            </w:r>
            <w:r>
              <w:rPr>
                <w:color w:val="000000"/>
                <w:spacing w:val="0"/>
                <w:w w:val="100"/>
                <w:position w:val="0"/>
              </w:rPr>
              <w:t>16</w:t>
            </w:r>
            <w:r>
              <w:rPr>
                <w:rFonts w:ascii="SimSun" w:eastAsia="SimSun" w:hAnsi="SimSun" w:cs="SimSun"/>
                <w:color w:val="000000"/>
                <w:spacing w:val="0"/>
                <w:w w:val="100"/>
                <w:position w:val="0"/>
              </w:rPr>
              <w:t>人， 离任</w:t>
            </w:r>
            <w:r>
              <w:rPr>
                <w:color w:val="000000"/>
                <w:spacing w:val="0"/>
                <w:w w:val="100"/>
                <w:position w:val="0"/>
              </w:rPr>
              <w:t>2</w:t>
            </w:r>
            <w:r>
              <w:rPr>
                <w:rFonts w:ascii="SimSun" w:eastAsia="SimSun" w:hAnsi="SimSun" w:cs="SimSun"/>
                <w:color w:val="000000"/>
                <w:spacing w:val="0"/>
                <w:w w:val="100"/>
                <w:position w:val="0"/>
              </w:rPr>
              <w:t>人，</w:t>
            </w:r>
            <w:r>
              <w:rPr>
                <w:color w:val="000000"/>
                <w:spacing w:val="0"/>
                <w:w w:val="100"/>
                <w:position w:val="0"/>
              </w:rPr>
              <w:t>2013</w:t>
            </w:r>
            <w:r>
              <w:rPr>
                <w:rFonts w:ascii="SimSun" w:eastAsia="SimSun" w:hAnsi="SimSun" w:cs="SimSun"/>
                <w:color w:val="000000"/>
                <w:spacing w:val="0"/>
                <w:w w:val="100"/>
                <w:position w:val="0"/>
              </w:rPr>
              <w:t>年实际支付</w:t>
            </w:r>
            <w:r>
              <w:rPr>
                <w:color w:val="000000"/>
                <w:spacing w:val="0"/>
                <w:w w:val="100"/>
                <w:position w:val="0"/>
              </w:rPr>
              <w:t>288.25</w:t>
            </w:r>
            <w:r>
              <w:rPr>
                <w:rFonts w:ascii="SimSun" w:eastAsia="SimSun" w:hAnsi="SimSun" w:cs="SimSun"/>
                <w:color w:val="000000"/>
                <w:spacing w:val="0"/>
                <w:w w:val="100"/>
                <w:position w:val="0"/>
              </w:rPr>
              <w:t>万元。</w:t>
            </w:r>
          </w:p>
        </w:tc>
      </w:tr>
    </w:tbl>
    <w:p>
      <w:pPr>
        <w:widowControl w:val="0"/>
        <w:spacing w:after="259" w:line="1" w:lineRule="exact"/>
      </w:pPr>
    </w:p>
    <w:p>
      <w:pPr>
        <w:pStyle w:val="Style40"/>
        <w:keepNext/>
        <w:keepLines/>
        <w:widowControl w:val="0"/>
        <w:shd w:val="clear" w:color="auto" w:fill="auto"/>
        <w:bidi w:val="0"/>
        <w:spacing w:before="0" w:after="160" w:line="240" w:lineRule="auto"/>
        <w:ind w:left="0" w:right="0" w:firstLine="0"/>
        <w:jc w:val="left"/>
      </w:pPr>
      <w:bookmarkStart w:id="135" w:name="bookmark135"/>
      <w:bookmarkStart w:id="136" w:name="bookmark136"/>
      <w:bookmarkStart w:id="137" w:name="bookmark137"/>
      <w:r>
        <w:rPr>
          <w:color w:val="000000"/>
          <w:spacing w:val="0"/>
          <w:w w:val="100"/>
          <w:position w:val="0"/>
        </w:rPr>
        <w:t>公司报告期内董事、监事和高级管理人员报酬情况</w:t>
      </w:r>
      <w:bookmarkEnd w:id="135"/>
      <w:bookmarkEnd w:id="136"/>
      <w:bookmarkEnd w:id="137"/>
    </w:p>
    <w:p>
      <w:pPr>
        <w:pStyle w:val="Style29"/>
        <w:keepNext w:val="0"/>
        <w:keepLines w:val="0"/>
        <w:widowControl w:val="0"/>
        <w:shd w:val="clear" w:color="auto" w:fill="auto"/>
        <w:bidi w:val="0"/>
        <w:spacing w:before="0" w:after="0" w:line="240" w:lineRule="auto"/>
        <w:ind w:left="8544" w:right="0" w:firstLine="0"/>
        <w:jc w:val="left"/>
        <w:rPr>
          <w:sz w:val="20"/>
          <w:szCs w:val="20"/>
        </w:rPr>
      </w:pPr>
      <w:r>
        <w:rPr>
          <w:b/>
          <w:bCs/>
          <w:color w:val="000000"/>
          <w:spacing w:val="0"/>
          <w:w w:val="100"/>
          <w:position w:val="0"/>
          <w:sz w:val="20"/>
          <w:szCs w:val="20"/>
        </w:rPr>
        <w:t>单位：万元</w:t>
      </w:r>
    </w:p>
    <w:tbl>
      <w:tblPr>
        <w:tblOverlap w:val="never"/>
        <w:jc w:val="center"/>
        <w:tblLayout w:type="fixed"/>
      </w:tblPr>
      <w:tblGrid>
        <w:gridCol w:w="1152"/>
        <w:gridCol w:w="1699"/>
        <w:gridCol w:w="994"/>
        <w:gridCol w:w="955"/>
        <w:gridCol w:w="1195"/>
        <w:gridCol w:w="1200"/>
        <w:gridCol w:w="1195"/>
        <w:gridCol w:w="1210"/>
      </w:tblGrid>
      <w:tr>
        <w:trPr>
          <w:trHeight w:val="9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从公司获得 的报酬总额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从股东单位 获得的报酬</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报告期末实 际所得报酬</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r>
              <w:rPr>
                <w:color w:val="000000"/>
                <w:spacing w:val="0"/>
                <w:w w:val="100"/>
                <w:position w:val="0"/>
              </w:rPr>
              <w:t>/</w:t>
            </w: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27.84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r>
              <w:rPr>
                <w:color w:val="000000"/>
                <w:spacing w:val="0"/>
                <w:w w:val="100"/>
                <w:position w:val="0"/>
              </w:rPr>
              <w:t>/</w:t>
            </w: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24.69</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吕宾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r>
              <w:rPr>
                <w:color w:val="000000"/>
                <w:spacing w:val="0"/>
                <w:w w:val="100"/>
                <w:position w:val="0"/>
              </w:rPr>
              <w:t>/</w:t>
            </w: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25.44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21.45</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肖星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12.84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樊娇娇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12.12</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 w:right="0" w:firstLine="4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24.69</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 w:right="0" w:firstLine="4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6.88</w:t>
            </w:r>
          </w:p>
        </w:tc>
      </w:tr>
      <w:tr>
        <w:trPr>
          <w:trHeight w:val="65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黄福林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80" w:right="0" w:firstLine="40"/>
              <w:jc w:val="left"/>
            </w:pPr>
            <w:r>
              <w:rPr>
                <w:rFonts w:ascii="SimSun" w:eastAsia="SimSun" w:hAnsi="SimSun" w:cs="SimSun"/>
                <w:color w:val="000000"/>
                <w:spacing w:val="0"/>
                <w:w w:val="100"/>
                <w:position w:val="0"/>
              </w:rPr>
              <w:t xml:space="preserve">副总经理 </w:t>
            </w:r>
            <w:r>
              <w:rPr>
                <w:color w:val="000000"/>
                <w:spacing w:val="0"/>
                <w:w w:val="100"/>
                <w:position w:val="0"/>
              </w:rPr>
              <w:t>/</w:t>
            </w:r>
            <w:r>
              <w:rPr>
                <w:rFonts w:ascii="SimSun" w:eastAsia="SimSun" w:hAnsi="SimSun" w:cs="SimSun"/>
                <w:color w:val="000000"/>
                <w:spacing w:val="0"/>
                <w:w w:val="100"/>
                <w:position w:val="0"/>
              </w:rPr>
              <w:t>质量总监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24.69</w:t>
            </w:r>
          </w:p>
        </w:tc>
      </w:tr>
    </w:tbl>
    <w:p>
      <w:pPr>
        <w:spacing w:lineRule="exact" w:line="1"/>
        <w:rPr>
          <w:sz w:val="2"/>
          <w:szCs w:val="2"/>
        </w:rPr>
      </w:pPr>
      <w:r>
        <w:br w:type="page"/>
      </w:r>
    </w:p>
    <w:tbl>
      <w:tblPr>
        <w:tblOverlap w:val="never"/>
        <w:jc w:val="center"/>
        <w:tblLayout w:type="fixed"/>
      </w:tblPr>
      <w:tblGrid>
        <w:gridCol w:w="1152"/>
        <w:gridCol w:w="1699"/>
        <w:gridCol w:w="994"/>
        <w:gridCol w:w="955"/>
        <w:gridCol w:w="1195"/>
        <w:gridCol w:w="1200"/>
        <w:gridCol w:w="1195"/>
        <w:gridCol w:w="1210"/>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李向南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人力资源总监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19.31</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288.25</w:t>
            </w:r>
          </w:p>
        </w:tc>
      </w:tr>
    </w:tbl>
    <w:p>
      <w:pPr>
        <w:pStyle w:val="Style16"/>
        <w:keepNext w:val="0"/>
        <w:keepLines w:val="0"/>
        <w:widowControl w:val="0"/>
        <w:shd w:val="clear" w:color="auto" w:fill="auto"/>
        <w:bidi w:val="0"/>
        <w:spacing w:before="0" w:after="120" w:line="557" w:lineRule="exact"/>
        <w:ind w:left="0" w:right="0" w:firstLine="0"/>
        <w:jc w:val="left"/>
      </w:pPr>
      <w:r>
        <w:rPr>
          <w:color w:val="000000"/>
          <w:spacing w:val="0"/>
          <w:w w:val="100"/>
          <w:position w:val="0"/>
        </w:rPr>
        <w:t xml:space="preserve">公司董事、监事、高级管理人员报告期内被授予的股权激励情况 </w:t>
      </w:r>
      <w:r>
        <w:rPr>
          <w:color w:val="000000"/>
          <w:spacing w:val="0"/>
          <w:w w:val="100"/>
          <w:position w:val="0"/>
          <w:sz w:val="28"/>
          <w:szCs w:val="28"/>
        </w:rPr>
        <w:t>寸</w:t>
      </w:r>
      <w:r>
        <w:rPr>
          <w:color w:val="000000"/>
          <w:spacing w:val="0"/>
          <w:w w:val="100"/>
          <w:position w:val="0"/>
        </w:rPr>
        <w:t>适用</w:t>
      </w:r>
      <w:r>
        <w:rPr>
          <w:color w:val="000000"/>
          <w:spacing w:val="0"/>
          <w:w w:val="100"/>
          <w:position w:val="0"/>
          <w:sz w:val="28"/>
          <w:szCs w:val="28"/>
        </w:rPr>
        <w:t>口</w:t>
      </w:r>
      <w:r>
        <w:rPr>
          <w:color w:val="000000"/>
          <w:spacing w:val="0"/>
          <w:w w:val="100"/>
          <w:position w:val="0"/>
        </w:rPr>
        <w:t>不适用</w:t>
      </w:r>
    </w:p>
    <w:tbl>
      <w:tblPr>
        <w:tblOverlap w:val="never"/>
        <w:jc w:val="center"/>
        <w:tblLayout w:type="fixed"/>
      </w:tblPr>
      <w:tblGrid>
        <w:gridCol w:w="874"/>
        <w:gridCol w:w="1416"/>
        <w:gridCol w:w="936"/>
        <w:gridCol w:w="1061"/>
        <w:gridCol w:w="1061"/>
        <w:gridCol w:w="1061"/>
        <w:gridCol w:w="1061"/>
        <w:gridCol w:w="1061"/>
        <w:gridCol w:w="1080"/>
      </w:tblGrid>
      <w:tr>
        <w:trPr>
          <w:trHeight w:val="16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 可行权的 期权股数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己行权的 期权股数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己行权期 限的行权 价格（元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报告期末 持有的股 权市价（元</w:t>
            </w:r>
          </w:p>
          <w:p>
            <w:pPr>
              <w:pStyle w:val="Style23"/>
              <w:keepNext w:val="0"/>
              <w:keepLines w:val="0"/>
              <w:widowControl w:val="0"/>
              <w:shd w:val="clear" w:color="auto" w:fill="auto"/>
              <w:bidi w:val="0"/>
              <w:spacing w:before="0" w:after="0" w:line="324"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报告期新 授予限制 性股票数</w:t>
            </w:r>
          </w:p>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报告期行 权的限制 性股票数</w:t>
            </w:r>
          </w:p>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量</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4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黄福林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240" w:right="0" w:firstLine="40"/>
              <w:jc w:val="left"/>
            </w:pPr>
            <w:r>
              <w:rPr>
                <w:rFonts w:ascii="SimSun" w:eastAsia="SimSun" w:hAnsi="SimSun" w:cs="SimSun"/>
                <w:color w:val="000000"/>
                <w:spacing w:val="0"/>
                <w:w w:val="100"/>
                <w:position w:val="0"/>
              </w:rPr>
              <w:t>副总经理</w:t>
            </w:r>
            <w:r>
              <w:rPr>
                <w:color w:val="000000"/>
                <w:spacing w:val="0"/>
                <w:w w:val="100"/>
                <w:position w:val="0"/>
              </w:rPr>
              <w:t xml:space="preserve">/ </w:t>
            </w:r>
            <w:r>
              <w:rPr>
                <w:rFonts w:ascii="SimSun" w:eastAsia="SimSun" w:hAnsi="SimSun" w:cs="SimSun"/>
                <w:color w:val="000000"/>
                <w:spacing w:val="0"/>
                <w:w w:val="100"/>
                <w:position w:val="0"/>
              </w:rPr>
              <w:t>质量总监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4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李向南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人力资源总监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四、公司董事、监事、高级管理人员变动情况</w:t>
      </w:r>
    </w:p>
    <w:p>
      <w:pPr>
        <w:widowControl w:val="0"/>
        <w:spacing w:after="279" w:line="1" w:lineRule="exact"/>
      </w:pPr>
    </w:p>
    <w:tbl>
      <w:tblPr>
        <w:tblOverlap w:val="never"/>
        <w:jc w:val="center"/>
        <w:tblLayout w:type="fixed"/>
      </w:tblPr>
      <w:tblGrid>
        <w:gridCol w:w="1344"/>
        <w:gridCol w:w="1474"/>
        <w:gridCol w:w="1416"/>
        <w:gridCol w:w="2270"/>
        <w:gridCol w:w="3096"/>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肖星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任期届满</w:t>
            </w:r>
          </w:p>
        </w:tc>
      </w:tr>
    </w:tbl>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五、报告期核心技术团队或关键技术人员变动情况（非董事、监事、高级管理人员）</w:t>
      </w:r>
    </w:p>
    <w:p>
      <w:pPr>
        <w:widowControl w:val="0"/>
        <w:spacing w:after="279" w:line="1" w:lineRule="exact"/>
      </w:pPr>
    </w:p>
    <w:p>
      <w:pPr>
        <w:pStyle w:val="Style16"/>
        <w:keepNext w:val="0"/>
        <w:keepLines w:val="0"/>
        <w:widowControl w:val="0"/>
        <w:shd w:val="clear" w:color="auto" w:fill="auto"/>
        <w:bidi w:val="0"/>
        <w:spacing w:before="0" w:after="280" w:line="317" w:lineRule="exact"/>
        <w:ind w:left="0" w:right="0" w:firstLine="480"/>
        <w:jc w:val="left"/>
      </w:pPr>
      <w:r>
        <w:rPr>
          <w:color w:val="000000"/>
          <w:spacing w:val="0"/>
          <w:w w:val="100"/>
          <w:position w:val="0"/>
        </w:rPr>
        <w:t>报告期内，公司核心技术团队及关键技术人员未发生变动。</w:t>
      </w:r>
    </w:p>
    <w:p>
      <w:pPr>
        <w:pStyle w:val="Style16"/>
        <w:keepNext w:val="0"/>
        <w:keepLines w:val="0"/>
        <w:widowControl w:val="0"/>
        <w:shd w:val="clear" w:color="auto" w:fill="auto"/>
        <w:bidi w:val="0"/>
        <w:spacing w:before="0" w:after="280" w:line="317" w:lineRule="exact"/>
        <w:ind w:left="0" w:right="0" w:firstLine="0"/>
        <w:jc w:val="left"/>
      </w:pPr>
      <w:r>
        <w:rPr>
          <w:b/>
          <w:bCs/>
          <w:color w:val="000000"/>
          <w:spacing w:val="0"/>
          <w:w w:val="100"/>
          <w:position w:val="0"/>
        </w:rPr>
        <w:t>六、公司员工情况</w:t>
      </w:r>
    </w:p>
    <w:p>
      <w:pPr>
        <w:pStyle w:val="Style16"/>
        <w:keepNext w:val="0"/>
        <w:keepLines w:val="0"/>
        <w:widowControl w:val="0"/>
        <w:shd w:val="clear" w:color="auto" w:fill="auto"/>
        <w:bidi w:val="0"/>
        <w:spacing w:before="0" w:after="40" w:line="317" w:lineRule="exact"/>
        <w:ind w:left="0" w:right="0" w:firstLine="480"/>
        <w:jc w:val="left"/>
      </w:pPr>
      <w:r>
        <w:rPr>
          <w:color w:val="000000"/>
          <w:spacing w:val="0"/>
          <w:w w:val="100"/>
          <w:position w:val="0"/>
        </w:rPr>
        <w:t>截止</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日，公司（含子公司）共有员工</w:t>
      </w:r>
      <w:r>
        <w:rPr>
          <w:rFonts w:ascii="Arial" w:eastAsia="Arial" w:hAnsi="Arial" w:cs="Arial"/>
          <w:color w:val="000000"/>
          <w:spacing w:val="0"/>
          <w:w w:val="100"/>
          <w:position w:val="0"/>
          <w:sz w:val="24"/>
          <w:szCs w:val="24"/>
        </w:rPr>
        <w:t>1,717</w:t>
      </w:r>
      <w:r>
        <w:rPr>
          <w:color w:val="000000"/>
          <w:spacing w:val="0"/>
          <w:w w:val="100"/>
          <w:position w:val="0"/>
        </w:rPr>
        <w:t>人，较</w:t>
      </w:r>
      <w:r>
        <w:rPr>
          <w:rFonts w:ascii="Arial" w:eastAsia="Arial" w:hAnsi="Arial" w:cs="Arial"/>
          <w:color w:val="000000"/>
          <w:spacing w:val="0"/>
          <w:w w:val="100"/>
          <w:position w:val="0"/>
          <w:sz w:val="24"/>
          <w:szCs w:val="24"/>
        </w:rPr>
        <w:t>2012</w:t>
      </w:r>
      <w:r>
        <w:rPr>
          <w:color w:val="000000"/>
          <w:spacing w:val="0"/>
          <w:w w:val="100"/>
          <w:position w:val="0"/>
        </w:rPr>
        <w:t>增长</w:t>
      </w:r>
      <w:r>
        <w:rPr>
          <w:rFonts w:ascii="Arial" w:eastAsia="Arial" w:hAnsi="Arial" w:cs="Arial"/>
          <w:color w:val="000000"/>
          <w:spacing w:val="0"/>
          <w:w w:val="100"/>
          <w:position w:val="0"/>
          <w:sz w:val="24"/>
          <w:szCs w:val="24"/>
        </w:rPr>
        <w:t>28.52%</w:t>
      </w:r>
      <w:r>
        <w:rPr>
          <w:color w:val="000000"/>
          <w:spacing w:val="0"/>
          <w:w w:val="100"/>
          <w:position w:val="0"/>
        </w:rPr>
        <w:t>。截至 报告期末，公司没有需承担费用的离退休人员。</w:t>
      </w:r>
    </w:p>
    <w:p>
      <w:pPr>
        <w:pStyle w:val="Style16"/>
        <w:keepNext w:val="0"/>
        <w:keepLines w:val="0"/>
        <w:widowControl w:val="0"/>
        <w:shd w:val="clear" w:color="auto" w:fill="auto"/>
        <w:bidi w:val="0"/>
        <w:spacing w:before="0" w:after="40" w:line="317" w:lineRule="exact"/>
        <w:ind w:left="0" w:right="0" w:firstLine="480"/>
        <w:jc w:val="left"/>
      </w:pPr>
      <w:r>
        <w:rPr>
          <w:color w:val="000000"/>
          <w:spacing w:val="0"/>
          <w:w w:val="100"/>
          <w:position w:val="0"/>
        </w:rPr>
        <w:t>其中：</w:t>
      </w:r>
    </w:p>
    <w:tbl>
      <w:tblPr>
        <w:tblOverlap w:val="never"/>
        <w:jc w:val="left"/>
        <w:tblLayout w:type="fixed"/>
      </w:tblPr>
      <w:tblGrid>
        <w:gridCol w:w="1795"/>
        <w:gridCol w:w="2554"/>
        <w:gridCol w:w="1843"/>
        <w:gridCol w:w="2213"/>
      </w:tblGrid>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占比</w:t>
            </w:r>
          </w:p>
        </w:tc>
      </w:tr>
      <w:tr>
        <w:trPr>
          <w:trHeight w:val="4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专业结构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78.97%</w:t>
            </w:r>
          </w:p>
        </w:tc>
      </w:tr>
    </w:tbl>
    <w:p>
      <w:pPr>
        <w:spacing w:lineRule="exact" w:line="1"/>
        <w:rPr>
          <w:sz w:val="2"/>
          <w:szCs w:val="2"/>
        </w:rPr>
      </w:pPr>
      <w:r>
        <w:br w:type="page"/>
      </w:r>
    </w:p>
    <w:tbl>
      <w:tblPr>
        <w:tblOverlap w:val="never"/>
        <w:jc w:val="left"/>
        <w:tblLayout w:type="fixed"/>
      </w:tblPr>
      <w:tblGrid>
        <w:gridCol w:w="1795"/>
        <w:gridCol w:w="2554"/>
        <w:gridCol w:w="1843"/>
        <w:gridCol w:w="2213"/>
      </w:tblGrid>
      <w:tr>
        <w:trPr>
          <w:trHeight w:val="4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管理人员及其它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w:t>
            </w:r>
          </w:p>
        </w:tc>
      </w:tr>
      <w:tr>
        <w:trPr>
          <w:trHeight w:val="4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文化程度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硕士研究生及以上学历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大学本科学历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77.52%</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13.22%</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大专以下学历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w:t>
            </w:r>
          </w:p>
        </w:tc>
      </w:tr>
      <w:tr>
        <w:trPr>
          <w:trHeight w:val="4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年龄分布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岁以上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r>
              <w:rPr>
                <w:rFonts w:ascii="SimSun" w:eastAsia="SimSun" w:hAnsi="SimSun" w:cs="SimSun"/>
                <w:color w:val="000000"/>
                <w:spacing w:val="0"/>
                <w:w w:val="100"/>
                <w:position w:val="0"/>
              </w:rPr>
              <w:t>岁</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49</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r>
              <w:rPr>
                <w:rFonts w:ascii="SimSun" w:eastAsia="SimSun" w:hAnsi="SimSun" w:cs="SimSun"/>
                <w:color w:val="000000"/>
                <w:spacing w:val="0"/>
                <w:w w:val="100"/>
                <w:position w:val="0"/>
              </w:rPr>
              <w:t>岁</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39</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27.26%</w:t>
            </w:r>
          </w:p>
        </w:tc>
      </w:tr>
      <w:tr>
        <w:trPr>
          <w:trHeight w:val="45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70.53%</w:t>
            </w:r>
          </w:p>
        </w:tc>
      </w:tr>
    </w:tbl>
    <w:p>
      <w:pPr>
        <w:sectPr>
          <w:headerReference w:type="default" r:id="rId17"/>
          <w:footerReference w:type="default" r:id="rId18"/>
          <w:footnotePr>
            <w:pos w:val="pageBottom"/>
            <w:numFmt w:val="decimal"/>
            <w:numRestart w:val="continuous"/>
          </w:footnotePr>
          <w:pgSz w:w="11900" w:h="16840"/>
          <w:pgMar w:top="1388" w:right="1043" w:bottom="1436" w:left="1037" w:header="0" w:footer="3" w:gutter="0"/>
          <w:cols w:space="720"/>
          <w:noEndnote/>
          <w:rtlGutter w:val="0"/>
          <w:docGrid w:linePitch="360"/>
        </w:sectPr>
      </w:pPr>
    </w:p>
    <w:p>
      <w:pPr>
        <w:pStyle w:val="Style14"/>
        <w:keepNext/>
        <w:keepLines/>
        <w:widowControl w:val="0"/>
        <w:shd w:val="clear" w:color="auto" w:fill="auto"/>
        <w:bidi w:val="0"/>
        <w:spacing w:before="500" w:after="400" w:line="240" w:lineRule="auto"/>
        <w:ind w:left="0" w:right="0" w:firstLine="0"/>
        <w:jc w:val="center"/>
      </w:pPr>
      <w:bookmarkStart w:id="138" w:name="bookmark138"/>
      <w:bookmarkStart w:id="139" w:name="bookmark139"/>
      <w:bookmarkStart w:id="140" w:name="bookmark140"/>
      <w:r>
        <w:rPr>
          <w:color w:val="000000"/>
          <w:spacing w:val="0"/>
          <w:w w:val="100"/>
          <w:position w:val="0"/>
        </w:rPr>
        <w:t>第八节公司治理</w:t>
      </w:r>
      <w:bookmarkEnd w:id="138"/>
      <w:bookmarkEnd w:id="139"/>
      <w:bookmarkEnd w:id="140"/>
    </w:p>
    <w:p>
      <w:pPr>
        <w:pStyle w:val="Style16"/>
        <w:keepNext w:val="0"/>
        <w:keepLines w:val="0"/>
        <w:widowControl w:val="0"/>
        <w:shd w:val="clear" w:color="auto" w:fill="auto"/>
        <w:tabs>
          <w:tab w:pos="517" w:val="left"/>
        </w:tabs>
        <w:bidi w:val="0"/>
        <w:spacing w:before="0" w:after="240" w:line="389" w:lineRule="exact"/>
        <w:ind w:left="0" w:right="0" w:firstLine="0"/>
        <w:jc w:val="left"/>
      </w:pPr>
      <w:bookmarkStart w:id="141" w:name="bookmark141"/>
      <w:bookmarkStart w:id="142" w:name="bookmark142"/>
      <w:r>
        <w:rPr>
          <w:b/>
          <w:bCs/>
          <w:color w:val="000000"/>
          <w:spacing w:val="0"/>
          <w:w w:val="100"/>
          <w:position w:val="0"/>
        </w:rPr>
        <w:t>一</w:t>
      </w:r>
      <w:bookmarkEnd w:id="142"/>
      <w:r>
        <w:rPr>
          <w:b/>
          <w:bCs/>
          <w:color w:val="000000"/>
          <w:spacing w:val="0"/>
          <w:w w:val="100"/>
          <w:position w:val="0"/>
        </w:rPr>
        <w:t>、</w:t>
        <w:tab/>
        <w:t>公司治理的基本状况</w:t>
      </w:r>
      <w:bookmarkEnd w:id="141"/>
    </w:p>
    <w:p>
      <w:pPr>
        <w:pStyle w:val="Style16"/>
        <w:keepNext w:val="0"/>
        <w:keepLines w:val="0"/>
        <w:widowControl w:val="0"/>
        <w:shd w:val="clear" w:color="auto" w:fill="auto"/>
        <w:bidi w:val="0"/>
        <w:spacing w:before="0" w:after="40" w:line="389"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部管理和控制制度，规范公司运作，提高公司治理水平。</w:t>
      </w:r>
    </w:p>
    <w:p>
      <w:pPr>
        <w:pStyle w:val="Style16"/>
        <w:keepNext w:val="0"/>
        <w:keepLines w:val="0"/>
        <w:widowControl w:val="0"/>
        <w:shd w:val="clear" w:color="auto" w:fill="auto"/>
        <w:bidi w:val="0"/>
        <w:spacing w:before="0" w:after="40" w:line="389" w:lineRule="exact"/>
        <w:ind w:left="0" w:right="0" w:firstLine="360"/>
        <w:jc w:val="left"/>
      </w:pPr>
      <w:r>
        <w:rPr>
          <w:color w:val="000000"/>
          <w:spacing w:val="0"/>
          <w:w w:val="100"/>
          <w:position w:val="0"/>
        </w:rPr>
        <w:t>公司治理与《公司法》和中国证监会相关规定的要求是否存在差异</w:t>
      </w:r>
    </w:p>
    <w:p>
      <w:pPr>
        <w:pStyle w:val="Style16"/>
        <w:keepNext w:val="0"/>
        <w:keepLines w:val="0"/>
        <w:widowControl w:val="0"/>
        <w:shd w:val="clear" w:color="auto" w:fill="auto"/>
        <w:bidi w:val="0"/>
        <w:spacing w:before="0" w:after="240" w:line="389" w:lineRule="exact"/>
        <w:ind w:left="0" w:right="0" w:firstLine="360"/>
        <w:jc w:val="left"/>
      </w:pPr>
      <w:r>
        <w:rPr>
          <w:color w:val="000000"/>
          <w:spacing w:val="0"/>
          <w:w w:val="100"/>
          <w:position w:val="0"/>
          <w:sz w:val="28"/>
          <w:szCs w:val="28"/>
        </w:rPr>
        <w:t>口</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16"/>
        <w:keepNext w:val="0"/>
        <w:keepLines w:val="0"/>
        <w:widowControl w:val="0"/>
        <w:shd w:val="clear" w:color="auto" w:fill="auto"/>
        <w:tabs>
          <w:tab w:pos="517" w:val="left"/>
        </w:tabs>
        <w:bidi w:val="0"/>
        <w:spacing w:before="0" w:after="240" w:line="389" w:lineRule="exact"/>
        <w:ind w:left="0" w:right="0" w:firstLine="0"/>
        <w:jc w:val="left"/>
      </w:pPr>
      <w:bookmarkStart w:id="143" w:name="bookmark143"/>
      <w:r>
        <w:rPr>
          <w:b/>
          <w:bCs/>
          <w:color w:val="000000"/>
          <w:spacing w:val="0"/>
          <w:w w:val="100"/>
          <w:position w:val="0"/>
        </w:rPr>
        <w:t>二</w:t>
      </w:r>
      <w:bookmarkEnd w:id="143"/>
      <w:r>
        <w:rPr>
          <w:b/>
          <w:bCs/>
          <w:color w:val="000000"/>
          <w:spacing w:val="0"/>
          <w:w w:val="100"/>
          <w:position w:val="0"/>
        </w:rPr>
        <w:t>、</w:t>
        <w:tab/>
        <w:t>报告期内召开的年度股东大会和临时股东大会的有关情况</w:t>
      </w:r>
    </w:p>
    <w:p>
      <w:pPr>
        <w:pStyle w:val="Style16"/>
        <w:keepNext w:val="0"/>
        <w:keepLines w:val="0"/>
        <w:widowControl w:val="0"/>
        <w:shd w:val="clear" w:color="auto" w:fill="auto"/>
        <w:bidi w:val="0"/>
        <w:spacing w:before="0" w:after="300" w:line="389" w:lineRule="exact"/>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rPr>
        <w:t>、本报告期年度股东大会情况</w:t>
      </w:r>
    </w:p>
    <w:tbl>
      <w:tblPr>
        <w:tblOverlap w:val="never"/>
        <w:jc w:val="center"/>
        <w:tblLayout w:type="fixed"/>
      </w:tblPr>
      <w:tblGrid>
        <w:gridCol w:w="2146"/>
        <w:gridCol w:w="1982"/>
        <w:gridCol w:w="3226"/>
        <w:gridCol w:w="2246"/>
      </w:tblGrid>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会议决议刊登的指定网站查询索引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会议决议刊登的 信息披露日期</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bl>
    <w:p>
      <w:pPr>
        <w:widowControl w:val="0"/>
        <w:spacing w:after="29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4"/>
          <w:szCs w:val="24"/>
        </w:rPr>
        <w:t>2</w:t>
      </w:r>
      <w:r>
        <w:rPr>
          <w:b/>
          <w:bCs/>
          <w:color w:val="000000"/>
          <w:spacing w:val="0"/>
          <w:w w:val="100"/>
          <w:position w:val="0"/>
        </w:rPr>
        <w:t>、本报告期临时股东大会情况</w:t>
      </w:r>
    </w:p>
    <w:tbl>
      <w:tblPr>
        <w:tblOverlap w:val="never"/>
        <w:jc w:val="center"/>
        <w:tblLayout w:type="fixed"/>
      </w:tblPr>
      <w:tblGrid>
        <w:gridCol w:w="2717"/>
        <w:gridCol w:w="2088"/>
        <w:gridCol w:w="2390"/>
        <w:gridCol w:w="2410"/>
      </w:tblGrid>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会议决议刊登的指定 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会议决议刊登的 信息披露日期</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年第三次临时股东大会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年第四次临时股东大会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年第五次临时股东大会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bl>
    <w:p>
      <w:pPr>
        <w:widowControl w:val="0"/>
        <w:spacing w:after="299" w:line="1" w:lineRule="exact"/>
      </w:pP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三、报告期董事会召开情况</w:t>
      </w:r>
    </w:p>
    <w:tbl>
      <w:tblPr>
        <w:tblOverlap w:val="never"/>
        <w:jc w:val="center"/>
        <w:tblLayout w:type="fixed"/>
      </w:tblPr>
      <w:tblGrid>
        <w:gridCol w:w="2856"/>
        <w:gridCol w:w="2266"/>
        <w:gridCol w:w="2074"/>
        <w:gridCol w:w="2410"/>
      </w:tblGrid>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会议决议刊登的指定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会议决议刊登的信息</w:t>
            </w:r>
          </w:p>
        </w:tc>
      </w:tr>
    </w:tbl>
    <w:p>
      <w:pPr>
        <w:spacing w:lineRule="exact" w:line="1"/>
        <w:rPr>
          <w:sz w:val="2"/>
          <w:szCs w:val="2"/>
        </w:rPr>
      </w:pPr>
      <w:r>
        <w:br w:type="page"/>
      </w:r>
    </w:p>
    <w:tbl>
      <w:tblPr>
        <w:tblOverlap w:val="never"/>
        <w:jc w:val="center"/>
        <w:tblLayout w:type="fixed"/>
      </w:tblPr>
      <w:tblGrid>
        <w:gridCol w:w="2856"/>
        <w:gridCol w:w="2266"/>
        <w:gridCol w:w="2074"/>
        <w:gridCol w:w="241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第四届董事会第二十九次会议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第四届董事会第三十次会议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第五届董事会第一次会议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第五届董事会第二次会议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第五届董事会第三次会议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第五届董事会第四次会议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第五届董事会第五次会议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bl>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四、年度报告重大差错责任追究制度的建立与执行情况</w:t>
      </w:r>
    </w:p>
    <w:p>
      <w:pPr>
        <w:widowControl w:val="0"/>
        <w:spacing w:after="239" w:line="1" w:lineRule="exact"/>
      </w:pPr>
    </w:p>
    <w:p>
      <w:pPr>
        <w:pStyle w:val="Style16"/>
        <w:keepNext w:val="0"/>
        <w:keepLines w:val="0"/>
        <w:widowControl w:val="0"/>
        <w:shd w:val="clear" w:color="auto" w:fill="auto"/>
        <w:bidi w:val="0"/>
        <w:spacing w:before="0" w:after="240" w:line="392" w:lineRule="exact"/>
        <w:ind w:left="0" w:right="0" w:firstLine="480"/>
        <w:jc w:val="left"/>
      </w:pPr>
      <w:r>
        <w:rPr>
          <w:color w:val="000000"/>
          <w:spacing w:val="0"/>
          <w:w w:val="100"/>
          <w:position w:val="0"/>
        </w:rPr>
        <w:t>为了提高公司的规范运作水平，增强年报信息披露的真实性、准确性、完整性和及时性， 提高年报信息披露的质量和透明度，公司董事会第四届第九次会议审议通过了《年报信息披 露重大差错责任追究制度》。报告期内公司未发生重大会计差错更正、重大遗漏信息补充以及 业绩预告修正等情况。</w:t>
      </w:r>
    </w:p>
    <w:p>
      <w:pPr>
        <w:pStyle w:val="Style16"/>
        <w:keepNext w:val="0"/>
        <w:keepLines w:val="0"/>
        <w:widowControl w:val="0"/>
        <w:shd w:val="clear" w:color="auto" w:fill="auto"/>
        <w:bidi w:val="0"/>
        <w:spacing w:before="0" w:after="240" w:line="392" w:lineRule="exact"/>
        <w:ind w:left="0" w:right="0" w:firstLine="0"/>
        <w:jc w:val="left"/>
      </w:pPr>
      <w:bookmarkStart w:id="144" w:name="bookmark144"/>
      <w:r>
        <w:rPr>
          <w:b/>
          <w:bCs/>
          <w:color w:val="000000"/>
          <w:spacing w:val="0"/>
          <w:w w:val="100"/>
          <w:position w:val="0"/>
        </w:rPr>
        <w:t>五</w:t>
      </w:r>
      <w:bookmarkEnd w:id="144"/>
      <w:r>
        <w:rPr>
          <w:b/>
          <w:bCs/>
          <w:color w:val="000000"/>
          <w:spacing w:val="0"/>
          <w:w w:val="100"/>
          <w:position w:val="0"/>
        </w:rPr>
        <w:t>、监事会工作情况</w:t>
      </w:r>
    </w:p>
    <w:p>
      <w:pPr>
        <w:pStyle w:val="Style16"/>
        <w:keepNext w:val="0"/>
        <w:keepLines w:val="0"/>
        <w:widowControl w:val="0"/>
        <w:shd w:val="clear" w:color="auto" w:fill="auto"/>
        <w:bidi w:val="0"/>
        <w:spacing w:before="0" w:after="0" w:line="427" w:lineRule="exact"/>
        <w:ind w:left="360" w:right="0" w:firstLine="0"/>
        <w:jc w:val="left"/>
      </w:pPr>
      <w:r>
        <w:rPr>
          <w:color w:val="000000"/>
          <w:spacing w:val="0"/>
          <w:w w:val="100"/>
          <w:position w:val="0"/>
        </w:rPr>
        <w:t xml:space="preserve">监事会在报告期内的监督活动是否发现公司存在风险 </w:t>
      </w:r>
      <w:r>
        <w:rPr>
          <w:color w:val="000000"/>
          <w:spacing w:val="0"/>
          <w:w w:val="100"/>
          <w:position w:val="0"/>
          <w:sz w:val="28"/>
          <w:szCs w:val="28"/>
        </w:rPr>
        <w:t>口</w:t>
      </w:r>
      <w:r>
        <w:rPr>
          <w:color w:val="000000"/>
          <w:spacing w:val="0"/>
          <w:w w:val="100"/>
          <w:position w:val="0"/>
        </w:rPr>
        <w:t>是</w:t>
      </w:r>
      <w:r>
        <w:rPr>
          <w:color w:val="000000"/>
          <w:spacing w:val="0"/>
          <w:w w:val="100"/>
          <w:position w:val="0"/>
          <w:sz w:val="28"/>
          <w:szCs w:val="28"/>
        </w:rPr>
        <w:t>寸</w:t>
      </w:r>
      <w:r>
        <w:rPr>
          <w:color w:val="000000"/>
          <w:spacing w:val="0"/>
          <w:w w:val="100"/>
          <w:position w:val="0"/>
        </w:rPr>
        <w:t>否</w:t>
      </w:r>
    </w:p>
    <w:p>
      <w:pPr>
        <w:pStyle w:val="Style16"/>
        <w:keepNext w:val="0"/>
        <w:keepLines w:val="0"/>
        <w:widowControl w:val="0"/>
        <w:shd w:val="clear" w:color="auto" w:fill="auto"/>
        <w:bidi w:val="0"/>
        <w:spacing w:before="0" w:after="240" w:line="427" w:lineRule="exact"/>
        <w:ind w:left="0" w:right="0" w:firstLine="360"/>
        <w:jc w:val="left"/>
      </w:pPr>
      <w:r>
        <w:rPr>
          <w:color w:val="000000"/>
          <w:spacing w:val="0"/>
          <w:w w:val="100"/>
          <w:position w:val="0"/>
        </w:rPr>
        <w:t>公司监事会对报告期内的监督事项无异议。</w:t>
      </w:r>
      <w:r>
        <w:br w:type="page"/>
      </w:r>
    </w:p>
    <w:p>
      <w:pPr>
        <w:pStyle w:val="Style14"/>
        <w:keepNext/>
        <w:keepLines/>
        <w:widowControl w:val="0"/>
        <w:shd w:val="clear" w:color="auto" w:fill="auto"/>
        <w:bidi w:val="0"/>
        <w:spacing w:before="0" w:after="500" w:line="240" w:lineRule="auto"/>
        <w:ind w:left="0" w:right="0" w:firstLine="0"/>
        <w:jc w:val="center"/>
      </w:pPr>
      <w:bookmarkStart w:id="145" w:name="bookmark145"/>
      <w:bookmarkStart w:id="146" w:name="bookmark146"/>
      <w:bookmarkStart w:id="147" w:name="bookmark147"/>
      <w:r>
        <w:rPr>
          <w:color w:val="000000"/>
          <w:spacing w:val="0"/>
          <w:w w:val="100"/>
          <w:position w:val="0"/>
        </w:rPr>
        <w:t>第九节财务报告</w:t>
      </w:r>
      <w:bookmarkEnd w:id="145"/>
      <w:bookmarkEnd w:id="146"/>
      <w:bookmarkEnd w:id="147"/>
    </w:p>
    <w:p>
      <w:pPr>
        <w:pStyle w:val="Style29"/>
        <w:keepNext w:val="0"/>
        <w:keepLines w:val="0"/>
        <w:widowControl w:val="0"/>
        <w:shd w:val="clear" w:color="auto" w:fill="auto"/>
        <w:bidi w:val="0"/>
        <w:spacing w:before="0" w:after="0" w:line="240" w:lineRule="auto"/>
        <w:ind w:left="0" w:right="0" w:firstLine="0"/>
        <w:jc w:val="left"/>
      </w:pPr>
      <w:bookmarkStart w:id="148" w:name="bookmark148"/>
      <w:r>
        <w:rPr>
          <w:b/>
          <w:bCs/>
          <w:color w:val="000000"/>
          <w:spacing w:val="0"/>
          <w:w w:val="100"/>
          <w:position w:val="0"/>
        </w:rPr>
        <w:t>一、审计报告</w:t>
      </w:r>
      <w:bookmarkEnd w:id="148"/>
    </w:p>
    <w:tbl>
      <w:tblPr>
        <w:tblOverlap w:val="never"/>
        <w:jc w:val="center"/>
        <w:tblLayout w:type="fixed"/>
      </w:tblPr>
      <w:tblGrid>
        <w:gridCol w:w="4805"/>
        <w:gridCol w:w="480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标准无保留审计意见</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2014</w:t>
            </w:r>
            <w:r>
              <w:rPr>
                <w:rFonts w:ascii="SimSun" w:eastAsia="SimSun" w:hAnsi="SimSun" w:cs="SimSun"/>
                <w:color w:val="000000"/>
                <w:spacing w:val="0"/>
                <w:w w:val="100"/>
                <w:position w:val="0"/>
                <w:sz w:val="22"/>
                <w:szCs w:val="22"/>
              </w:rPr>
              <w:t>年</w:t>
            </w:r>
            <w:r>
              <w:rPr>
                <w:color w:val="000000"/>
                <w:spacing w:val="0"/>
                <w:w w:val="100"/>
                <w:position w:val="0"/>
                <w:sz w:val="24"/>
                <w:szCs w:val="24"/>
              </w:rPr>
              <w:t>04</w:t>
            </w:r>
            <w:r>
              <w:rPr>
                <w:rFonts w:ascii="SimSun" w:eastAsia="SimSun" w:hAnsi="SimSun" w:cs="SimSun"/>
                <w:color w:val="000000"/>
                <w:spacing w:val="0"/>
                <w:w w:val="100"/>
                <w:position w:val="0"/>
                <w:sz w:val="22"/>
                <w:szCs w:val="22"/>
              </w:rPr>
              <w:t>月</w:t>
            </w:r>
            <w:r>
              <w:rPr>
                <w:color w:val="000000"/>
                <w:spacing w:val="0"/>
                <w:w w:val="100"/>
                <w:position w:val="0"/>
                <w:sz w:val="24"/>
                <w:szCs w:val="24"/>
              </w:rPr>
              <w:t>15</w:t>
            </w:r>
            <w:r>
              <w:rPr>
                <w:rFonts w:ascii="SimSun" w:eastAsia="SimSun" w:hAnsi="SimSun" w:cs="SimSun"/>
                <w:color w:val="000000"/>
                <w:spacing w:val="0"/>
                <w:w w:val="100"/>
                <w:position w:val="0"/>
                <w:sz w:val="22"/>
                <w:szCs w:val="22"/>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中审华寅五洲会计师事务所</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 xml:space="preserve">CHW </w:t>
            </w:r>
            <w:r>
              <w:rPr>
                <w:rFonts w:ascii="SimSun" w:eastAsia="SimSun" w:hAnsi="SimSun" w:cs="SimSun"/>
                <w:color w:val="000000"/>
                <w:spacing w:val="0"/>
                <w:w w:val="100"/>
                <w:position w:val="0"/>
                <w:sz w:val="22"/>
                <w:szCs w:val="22"/>
              </w:rPr>
              <w:t>证审字</w:t>
            </w:r>
            <w:r>
              <w:rPr>
                <w:color w:val="000000"/>
                <w:spacing w:val="0"/>
                <w:w w:val="100"/>
                <w:position w:val="0"/>
                <w:sz w:val="24"/>
                <w:szCs w:val="24"/>
              </w:rPr>
              <w:t xml:space="preserve">[2014]0061 </w:t>
            </w:r>
            <w:r>
              <w:rPr>
                <w:rFonts w:ascii="SimSun" w:eastAsia="SimSun" w:hAnsi="SimSun" w:cs="SimSun"/>
                <w:color w:val="000000"/>
                <w:spacing w:val="0"/>
                <w:w w:val="100"/>
                <w:position w:val="0"/>
                <w:sz w:val="22"/>
                <w:szCs w:val="22"/>
              </w:rPr>
              <w:t>号</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易冬、李威</w:t>
            </w:r>
          </w:p>
        </w:tc>
      </w:tr>
    </w:tbl>
    <w:p>
      <w:pPr>
        <w:sectPr>
          <w:footnotePr>
            <w:pos w:val="pageBottom"/>
            <w:numFmt w:val="decimal"/>
            <w:numRestart w:val="continuous"/>
          </w:footnotePr>
          <w:pgSz w:w="11900" w:h="16840"/>
          <w:pgMar w:top="1441" w:right="1125" w:bottom="1551" w:left="1097" w:header="0" w:footer="3" w:gutter="0"/>
          <w:cols w:space="720"/>
          <w:noEndnote/>
          <w:rtlGutter w:val="0"/>
          <w:docGrid w:linePitch="360"/>
        </w:sectPr>
      </w:pPr>
    </w:p>
    <w:p>
      <w:pPr>
        <w:pStyle w:val="Style64"/>
        <w:keepNext w:val="0"/>
        <w:keepLines w:val="0"/>
        <w:widowControl w:val="0"/>
        <w:shd w:val="clear" w:color="auto" w:fill="auto"/>
        <w:bidi w:val="0"/>
        <w:spacing w:line="240" w:lineRule="auto"/>
        <w:ind w:left="0" w:right="0" w:firstLine="0"/>
        <w:jc w:val="center"/>
      </w:pPr>
      <w:r>
        <w:rPr>
          <w:color w:val="000000"/>
          <w:spacing w:val="0"/>
          <w:w w:val="100"/>
          <w:position w:val="0"/>
        </w:rPr>
        <w:t>审计报告正文</w:t>
      </w:r>
    </w:p>
    <w:p>
      <w:pPr>
        <w:pStyle w:val="Style16"/>
        <w:keepNext w:val="0"/>
        <w:keepLines w:val="0"/>
        <w:widowControl w:val="0"/>
        <w:shd w:val="clear" w:color="auto" w:fill="auto"/>
        <w:bidi w:val="0"/>
        <w:spacing w:before="0" w:after="120" w:line="471" w:lineRule="exact"/>
        <w:ind w:left="0" w:right="0" w:firstLine="0"/>
        <w:jc w:val="left"/>
      </w:pPr>
      <w:r>
        <w:rPr>
          <w:b/>
          <w:bCs/>
          <w:color w:val="000000"/>
          <w:spacing w:val="0"/>
          <w:w w:val="100"/>
          <w:position w:val="0"/>
        </w:rPr>
        <w:t>北京华宇软件股份有限公司全体股东：</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我们审计了后附的北京华宇软件股份有限公司（以下简称</w:t>
      </w:r>
      <w:r>
        <w:rPr>
          <w:rFonts w:ascii="Arial" w:eastAsia="Arial" w:hAnsi="Arial" w:cs="Arial"/>
          <w:color w:val="000000"/>
          <w:spacing w:val="0"/>
          <w:w w:val="100"/>
          <w:position w:val="0"/>
          <w:sz w:val="24"/>
          <w:szCs w:val="24"/>
        </w:rPr>
        <w:t>“</w:t>
      </w:r>
      <w:r>
        <w:rPr>
          <w:color w:val="000000"/>
          <w:spacing w:val="0"/>
          <w:w w:val="100"/>
          <w:position w:val="0"/>
        </w:rPr>
        <w:t>华宇软件公司</w:t>
      </w:r>
      <w:r>
        <w:rPr>
          <w:rFonts w:ascii="Arial" w:eastAsia="Arial" w:hAnsi="Arial" w:cs="Arial"/>
          <w:color w:val="000000"/>
          <w:spacing w:val="0"/>
          <w:w w:val="100"/>
          <w:position w:val="0"/>
          <w:sz w:val="24"/>
          <w:szCs w:val="24"/>
        </w:rPr>
        <w:t>”</w:t>
      </w:r>
      <w:r>
        <w:rPr>
          <w:color w:val="000000"/>
          <w:spacing w:val="0"/>
          <w:w w:val="100"/>
          <w:position w:val="0"/>
        </w:rPr>
        <w:t>）财务报表，包 括</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日的合并及母公司资产负债表，</w:t>
      </w:r>
      <w:r>
        <w:rPr>
          <w:rFonts w:ascii="Arial" w:eastAsia="Arial" w:hAnsi="Arial" w:cs="Arial"/>
          <w:color w:val="000000"/>
          <w:spacing w:val="0"/>
          <w:w w:val="100"/>
          <w:position w:val="0"/>
          <w:sz w:val="24"/>
          <w:szCs w:val="24"/>
        </w:rPr>
        <w:t>2013</w:t>
      </w:r>
      <w:r>
        <w:rPr>
          <w:color w:val="000000"/>
          <w:spacing w:val="0"/>
          <w:w w:val="100"/>
          <w:position w:val="0"/>
        </w:rPr>
        <w:t>年度的合并及母公司利润表、合并及 母公司现金流量表、合并及母公司股东权益变动表，以及财务报表附注。</w:t>
      </w:r>
    </w:p>
    <w:p>
      <w:pPr>
        <w:pStyle w:val="Style16"/>
        <w:keepNext w:val="0"/>
        <w:keepLines w:val="0"/>
        <w:widowControl w:val="0"/>
        <w:shd w:val="clear" w:color="auto" w:fill="auto"/>
        <w:tabs>
          <w:tab w:pos="997" w:val="left"/>
        </w:tabs>
        <w:bidi w:val="0"/>
        <w:spacing w:before="0" w:after="0" w:line="467" w:lineRule="exact"/>
        <w:ind w:left="0" w:right="0" w:firstLine="480"/>
        <w:jc w:val="both"/>
      </w:pPr>
      <w:bookmarkStart w:id="149" w:name="bookmark149"/>
      <w:r>
        <w:rPr>
          <w:b/>
          <w:bCs/>
          <w:color w:val="000000"/>
          <w:spacing w:val="0"/>
          <w:w w:val="100"/>
          <w:position w:val="0"/>
        </w:rPr>
        <w:t>一</w:t>
      </w:r>
      <w:bookmarkEnd w:id="149"/>
      <w:r>
        <w:rPr>
          <w:b/>
          <w:bCs/>
          <w:color w:val="000000"/>
          <w:spacing w:val="0"/>
          <w:w w:val="100"/>
          <w:position w:val="0"/>
        </w:rPr>
        <w:t>、</w:t>
        <w:tab/>
        <w:t>管理层对财务报表的责任</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编制和公允列报财务报表是华宇软件公司管理层的责任，这种责任包括：（</w:t>
      </w:r>
      <w:r>
        <w:rPr>
          <w:rFonts w:ascii="Arial" w:eastAsia="Arial" w:hAnsi="Arial" w:cs="Arial"/>
          <w:color w:val="000000"/>
          <w:spacing w:val="0"/>
          <w:w w:val="100"/>
          <w:position w:val="0"/>
          <w:sz w:val="24"/>
          <w:szCs w:val="24"/>
        </w:rPr>
        <w:t>1</w:t>
      </w:r>
      <w:r>
        <w:rPr>
          <w:color w:val="000000"/>
          <w:spacing w:val="0"/>
          <w:w w:val="100"/>
          <w:position w:val="0"/>
        </w:rPr>
        <w:t>）按照企业 会计准则的规定编制财务报表，并使其实现公允反映；（</w:t>
      </w:r>
      <w:r>
        <w:rPr>
          <w:rFonts w:ascii="Arial" w:eastAsia="Arial" w:hAnsi="Arial" w:cs="Arial"/>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16"/>
        <w:keepNext w:val="0"/>
        <w:keepLines w:val="0"/>
        <w:widowControl w:val="0"/>
        <w:shd w:val="clear" w:color="auto" w:fill="auto"/>
        <w:tabs>
          <w:tab w:pos="997" w:val="left"/>
        </w:tabs>
        <w:bidi w:val="0"/>
        <w:spacing w:before="0" w:after="0" w:line="467" w:lineRule="exact"/>
        <w:ind w:left="0" w:right="0" w:firstLine="480"/>
        <w:jc w:val="both"/>
      </w:pPr>
      <w:bookmarkStart w:id="150" w:name="bookmark150"/>
      <w:r>
        <w:rPr>
          <w:b/>
          <w:bCs/>
          <w:color w:val="000000"/>
          <w:spacing w:val="0"/>
          <w:w w:val="100"/>
          <w:position w:val="0"/>
        </w:rPr>
        <w:t>二</w:t>
      </w:r>
      <w:bookmarkEnd w:id="150"/>
      <w:r>
        <w:rPr>
          <w:b/>
          <w:bCs/>
          <w:color w:val="000000"/>
          <w:spacing w:val="0"/>
          <w:w w:val="100"/>
          <w:position w:val="0"/>
        </w:rPr>
        <w:t>、</w:t>
        <w:tab/>
        <w:t>注册会计师的责任</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1002" w:val="left"/>
        </w:tabs>
        <w:bidi w:val="0"/>
        <w:spacing w:before="0" w:after="0" w:line="475" w:lineRule="exact"/>
        <w:ind w:left="0" w:right="0" w:firstLine="480"/>
        <w:jc w:val="both"/>
      </w:pPr>
      <w:bookmarkStart w:id="151" w:name="bookmark151"/>
      <w:r>
        <w:rPr>
          <w:b/>
          <w:bCs/>
          <w:color w:val="000000"/>
          <w:spacing w:val="0"/>
          <w:w w:val="100"/>
          <w:position w:val="0"/>
        </w:rPr>
        <w:t>三</w:t>
      </w:r>
      <w:bookmarkEnd w:id="151"/>
      <w:r>
        <w:rPr>
          <w:b/>
          <w:bCs/>
          <w:color w:val="000000"/>
          <w:spacing w:val="0"/>
          <w:w w:val="100"/>
          <w:position w:val="0"/>
        </w:rPr>
        <w:t>、</w:t>
        <w:tab/>
        <w:t>审计意见</w:t>
      </w:r>
    </w:p>
    <w:p>
      <w:pPr>
        <w:pStyle w:val="Style16"/>
        <w:keepNext w:val="0"/>
        <w:keepLines w:val="0"/>
        <w:widowControl w:val="0"/>
        <w:shd w:val="clear" w:color="auto" w:fill="auto"/>
        <w:bidi w:val="0"/>
        <w:spacing w:before="0" w:after="120" w:line="475" w:lineRule="exact"/>
        <w:ind w:left="0" w:right="0" w:firstLine="480"/>
        <w:jc w:val="both"/>
      </w:pPr>
      <w:r>
        <w:rPr>
          <w:color w:val="000000"/>
          <w:spacing w:val="0"/>
          <w:w w:val="100"/>
          <w:position w:val="0"/>
        </w:rPr>
        <w:t>我们认为，华宇软件公司财务报表在所有重大方面按照企业会计准则的规定编制，公允 反映了华宇软件公司</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日的合并及母公司财务状况以及</w:t>
      </w:r>
      <w:r>
        <w:rPr>
          <w:rFonts w:ascii="Arial" w:eastAsia="Arial" w:hAnsi="Arial" w:cs="Arial"/>
          <w:color w:val="000000"/>
          <w:spacing w:val="0"/>
          <w:w w:val="100"/>
          <w:position w:val="0"/>
          <w:sz w:val="24"/>
          <w:szCs w:val="24"/>
        </w:rPr>
        <w:t>2013</w:t>
      </w:r>
      <w:r>
        <w:rPr>
          <w:color w:val="000000"/>
          <w:spacing w:val="0"/>
          <w:w w:val="100"/>
          <w:position w:val="0"/>
        </w:rPr>
        <w:t>年度的合并及母公 司经营成果和现金流量。</w:t>
      </w:r>
      <w:r>
        <w:br w:type="page"/>
      </w:r>
    </w:p>
    <w:p>
      <w:pPr>
        <w:pStyle w:val="Style16"/>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rPr>
        <w:t>二、财务报表</w:t>
      </w:r>
    </w:p>
    <w:p>
      <w:pPr>
        <w:pStyle w:val="Style66"/>
        <w:keepNext/>
        <w:keepLines/>
        <w:widowControl w:val="0"/>
        <w:shd w:val="clear" w:color="auto" w:fill="auto"/>
        <w:bidi w:val="0"/>
        <w:spacing w:before="0" w:after="360" w:line="240" w:lineRule="auto"/>
        <w:ind w:left="0" w:right="0"/>
        <w:jc w:val="left"/>
      </w:pPr>
      <w:bookmarkStart w:id="152" w:name="bookmark152"/>
      <w:bookmarkStart w:id="153" w:name="bookmark153"/>
      <w:bookmarkStart w:id="154" w:name="bookmark154"/>
      <w:bookmarkStart w:id="155" w:name="bookmark155"/>
      <w:r>
        <w:rPr>
          <w:rFonts w:ascii="Arial" w:eastAsia="Arial" w:hAnsi="Arial" w:cs="Arial"/>
          <w:color w:val="000000"/>
          <w:spacing w:val="0"/>
          <w:w w:val="100"/>
          <w:position w:val="0"/>
        </w:rPr>
        <w:t>1</w:t>
      </w:r>
      <w:bookmarkEnd w:id="154"/>
      <w:r>
        <w:rPr>
          <w:color w:val="000000"/>
          <w:spacing w:val="0"/>
          <w:w w:val="100"/>
          <w:position w:val="0"/>
        </w:rPr>
        <w:t>、合并资产负债表</w:t>
      </w:r>
      <w:bookmarkEnd w:id="152"/>
      <w:bookmarkEnd w:id="153"/>
      <w:bookmarkEnd w:id="155"/>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436,993,695.67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529,009,175.82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286,144,157.97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185,166,426.83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35,440,176.29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10,710,575.92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107,673.42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2,453,824.65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61,643,135.33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65,209,592.40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200,184,598.58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134,936,213.23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617,478.81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2,305,114.26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1,021,330,916.07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929,790,923.11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55,518,815.28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51,158,468.52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11,503,795.34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27,545,079.74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5,916,943.98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144,047,552.10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99,289,334.02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9,635,620.78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10,798,652.07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8,264,204.06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6,090,268.79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256,515,067.30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173,253,667.38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1,277,845,983.37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1,103,044,590.49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2,739,000.00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11,195,797.10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79,846,769.05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56,567,253.08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173,188,961.14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138,218,311.24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1,571,808.02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1,100,158.09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13,323,465.63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15,258,419.05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3,729,285.68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2,677,144.58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276,399,289.52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227,017,083.14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20,913.67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13,415,750.06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3,680,913.67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289,815,039.58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230,697,996.81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148,708,500.00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442,483,878.03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427,774,946.08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37,280,137.26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35,936,476.62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333,512,382.66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244,245,882.00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961,984,897.95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855,957,304.70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26,046,045.84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16,389,288.98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988,030,943.79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872,346,593.68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1,277,845,983.37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1,103,044,590.49</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法定代表人：邵学主管会计工作负责人：凌雪梅会计机构负责人：凌雪梅</w:t>
      </w:r>
      <w:r>
        <w:br w:type="page"/>
      </w:r>
    </w:p>
    <w:p>
      <w:pPr>
        <w:pStyle w:val="Style66"/>
        <w:keepNext/>
        <w:keepLines/>
        <w:widowControl w:val="0"/>
        <w:shd w:val="clear" w:color="auto" w:fill="auto"/>
        <w:bidi w:val="0"/>
        <w:spacing w:before="0" w:after="400" w:line="240" w:lineRule="auto"/>
        <w:ind w:left="0" w:right="0"/>
        <w:jc w:val="left"/>
      </w:pPr>
      <w:bookmarkStart w:id="156" w:name="bookmark156"/>
      <w:bookmarkStart w:id="157" w:name="bookmark157"/>
      <w:bookmarkStart w:id="158" w:name="bookmark158"/>
      <w:bookmarkStart w:id="159" w:name="bookmark159"/>
      <w:r>
        <w:rPr>
          <w:rFonts w:ascii="Arial" w:eastAsia="Arial" w:hAnsi="Arial" w:cs="Arial"/>
          <w:color w:val="000000"/>
          <w:spacing w:val="0"/>
          <w:w w:val="100"/>
          <w:position w:val="0"/>
        </w:rPr>
        <w:t>2</w:t>
      </w:r>
      <w:bookmarkEnd w:id="158"/>
      <w:r>
        <w:rPr>
          <w:color w:val="000000"/>
          <w:spacing w:val="0"/>
          <w:w w:val="100"/>
          <w:position w:val="0"/>
        </w:rPr>
        <w:t>、母公司资产负债表</w:t>
      </w:r>
      <w:bookmarkEnd w:id="156"/>
      <w:bookmarkEnd w:id="157"/>
      <w:bookmarkEnd w:id="159"/>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343,591,073.07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413,465,798.93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159,378,382.24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163,555,119.76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7,981,718.32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8,948,628.68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107,673.42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2,446,224.65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13,943,023.82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16,894,278.25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31,455,651.13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60,156,984.79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129,159.51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1,477,722.58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556,586,681.51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666,944,757.64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205,328,045.15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127,207,200.00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43,212,013.90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42,446,460.74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810,230.68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2,253,381.69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83,373,484.57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64,639,415.05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2,789,063.32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4,204,973.42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4,543,278.70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2,811,000.10</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340,806,116.32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243,562,431.00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897,392,797.83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910,507,188.64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50,213,136.69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53,497,116.71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21,106,592.66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35,629,069.36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137,184.37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334,692.73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663,125.93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5,866,219.97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1,041,361.69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902,731.70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73,161,401.34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96,229,830.47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2,700,000.00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2,700,000.00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86,561,401.34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98,929,830.47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148,708,500.00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466,690,405.93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451,981,473.98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37,280,137.26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35,936,476.62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158,152,353.30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175,659,407.57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810,831,396.49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811,577,358.17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897,392,797.83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910,507,188.64</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法定代表人：邵学主管会计工作负责人：凌雪梅会计机构负责人：凌雪梅</w:t>
      </w:r>
      <w:r>
        <w:br w:type="page"/>
      </w:r>
    </w:p>
    <w:p>
      <w:pPr>
        <w:pStyle w:val="Style66"/>
        <w:keepNext/>
        <w:keepLines/>
        <w:widowControl w:val="0"/>
        <w:shd w:val="clear" w:color="auto" w:fill="auto"/>
        <w:bidi w:val="0"/>
        <w:spacing w:before="0" w:line="240" w:lineRule="auto"/>
        <w:ind w:left="0" w:right="0"/>
        <w:jc w:val="left"/>
      </w:pPr>
      <w:bookmarkStart w:id="160" w:name="bookmark160"/>
      <w:bookmarkStart w:id="161" w:name="bookmark161"/>
      <w:bookmarkStart w:id="162" w:name="bookmark162"/>
      <w:bookmarkStart w:id="163" w:name="bookmark163"/>
      <w:r>
        <w:rPr>
          <w:rFonts w:ascii="Arial" w:eastAsia="Arial" w:hAnsi="Arial" w:cs="Arial"/>
          <w:color w:val="000000"/>
          <w:spacing w:val="0"/>
          <w:w w:val="100"/>
          <w:position w:val="0"/>
        </w:rPr>
        <w:t>3</w:t>
      </w:r>
      <w:bookmarkEnd w:id="162"/>
      <w:r>
        <w:rPr>
          <w:color w:val="000000"/>
          <w:spacing w:val="0"/>
          <w:w w:val="100"/>
          <w:position w:val="0"/>
        </w:rPr>
        <w:t>、合并利润表</w:t>
      </w:r>
      <w:bookmarkEnd w:id="160"/>
      <w:bookmarkEnd w:id="161"/>
      <w:bookmarkEnd w:id="163"/>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669,847,315.79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545,762,136.89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669,847,315.79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545,762,136.89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586,358,515.89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440,959,701.54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364,360,058.06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285,727,573.30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5,808,498.55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8,908,440.41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54,723,791.57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48,297,666.47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157,594,945.32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105,544,572.66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-7,503,150.08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-12,486,247.20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11,374,372.47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4,967,695.90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83,488,799.90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104,802,435.35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32,297,068.79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11,923,164.33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341,178.97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143,523.75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51,776.55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115,444,689.72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116,582,075.93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-6,672,228.44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15,725,405.56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122,116,918.16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100,856,670.37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99,299,477.26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1,906,756.86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1,557,193.11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122,116,918.16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100,856,670.37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99,299,477.26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1,906,756.86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1,557,193.11</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法定代表人：邵学主管会计工作负责人：凌雪梅会计机构负责人：凌雪梅</w:t>
      </w:r>
      <w:r>
        <w:br w:type="page"/>
      </w:r>
    </w:p>
    <w:p>
      <w:pPr>
        <w:pStyle w:val="Style66"/>
        <w:keepNext/>
        <w:keepLines/>
        <w:widowControl w:val="0"/>
        <w:shd w:val="clear" w:color="auto" w:fill="auto"/>
        <w:bidi w:val="0"/>
        <w:spacing w:before="0" w:line="240" w:lineRule="auto"/>
        <w:ind w:left="0" w:right="0"/>
        <w:jc w:val="left"/>
      </w:pPr>
      <w:bookmarkStart w:id="164" w:name="bookmark164"/>
      <w:bookmarkStart w:id="165" w:name="bookmark165"/>
      <w:bookmarkStart w:id="166" w:name="bookmark166"/>
      <w:bookmarkStart w:id="167" w:name="bookmark167"/>
      <w:r>
        <w:rPr>
          <w:rFonts w:ascii="Arial" w:eastAsia="Arial" w:hAnsi="Arial" w:cs="Arial"/>
          <w:color w:val="000000"/>
          <w:spacing w:val="0"/>
          <w:w w:val="100"/>
          <w:position w:val="0"/>
        </w:rPr>
        <w:t>4</w:t>
      </w:r>
      <w:bookmarkEnd w:id="166"/>
      <w:r>
        <w:rPr>
          <w:color w:val="000000"/>
          <w:spacing w:val="0"/>
          <w:w w:val="100"/>
          <w:position w:val="0"/>
        </w:rPr>
        <w:t>、母公司利润表</w:t>
      </w:r>
      <w:bookmarkEnd w:id="164"/>
      <w:bookmarkEnd w:id="165"/>
      <w:bookmarkEnd w:id="167"/>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166,051,669.50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352,191,548.98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130,104,311.33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232,603,136.00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4,129,645.06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3,010,409.79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21,493,715.01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31,338,800.17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53,421,062.69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-6,553,667.92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-12,190,357.30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9,128,762.29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3,929,913.02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-1,735,272.16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48,804,434.50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11,326,658.46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7,439,794.95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250,673.13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131,578.20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9,340,713.17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56,112,651.25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-4,095,893.20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6,671,410.97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13,436,606.37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49,441,240.28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13,436,606.37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49,441,240.28</w:t>
            </w:r>
          </w:p>
        </w:tc>
      </w:tr>
    </w:tbl>
    <w:p>
      <w:pPr>
        <w:widowControl w:val="0"/>
        <w:spacing w:after="379" w:line="1" w:lineRule="exact"/>
      </w:pPr>
    </w:p>
    <w:p>
      <w:pPr>
        <w:pStyle w:val="Style6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法定代表人：邵学主管会计工作负责人：凌雪梅会计机构负责人：凌雪梅</w:t>
      </w:r>
    </w:p>
    <w:p>
      <w:pPr>
        <w:pStyle w:val="Style66"/>
        <w:keepNext/>
        <w:keepLines/>
        <w:widowControl w:val="0"/>
        <w:shd w:val="clear" w:color="auto" w:fill="auto"/>
        <w:bidi w:val="0"/>
        <w:spacing w:before="0" w:line="240" w:lineRule="auto"/>
        <w:ind w:left="0" w:right="0"/>
        <w:jc w:val="left"/>
      </w:pPr>
      <w:bookmarkStart w:id="168" w:name="bookmark168"/>
      <w:bookmarkStart w:id="169" w:name="bookmark169"/>
      <w:bookmarkStart w:id="170" w:name="bookmark170"/>
      <w:bookmarkStart w:id="171" w:name="bookmark171"/>
      <w:r>
        <w:rPr>
          <w:rFonts w:ascii="Arial" w:eastAsia="Arial" w:hAnsi="Arial" w:cs="Arial"/>
          <w:color w:val="000000"/>
          <w:spacing w:val="0"/>
          <w:w w:val="100"/>
          <w:position w:val="0"/>
        </w:rPr>
        <w:t>5</w:t>
      </w:r>
      <w:bookmarkEnd w:id="170"/>
      <w:r>
        <w:rPr>
          <w:color w:val="000000"/>
          <w:spacing w:val="0"/>
          <w:w w:val="100"/>
          <w:position w:val="0"/>
        </w:rPr>
        <w:t>、合并现金流量表</w:t>
      </w:r>
      <w:bookmarkEnd w:id="168"/>
      <w:bookmarkEnd w:id="169"/>
      <w:bookmarkEnd w:id="171"/>
    </w:p>
    <w:p>
      <w:pPr>
        <w:pStyle w:val="Style6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编制单位：北京华宇软件股份有限公司</w:t>
      </w:r>
      <w:r>
        <w:br w:type="page"/>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688,712,292.87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595,187,070.39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38,844,947.30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10,055,036.82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62,356,149.95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57,834,979.84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789,913,390.12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663,077,087.05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383,383,502.15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257,126,128.12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135,904,461.62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86,016,605.48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61,619,698.10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53,992,204.18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220,866,857.20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175,089,154.63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801,774,519.07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572,224,092.41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-11,861,128.95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90,852,994.64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92,383,416.91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87,419,503.93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3,087,113.08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92,383,416.91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90,506,617.01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-92,383,416.91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-90,484,617.01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18,992,340.98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7,750,000.00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20,992,340.98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2,890,000.00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29,746,000.00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111,121,711.66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31,746,000.00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113,121,711.66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-10,753,659.02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-110,231,711.66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-114,998,204.88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-109,863,334.03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521,754,436.34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631,617,770.37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406,756,231.46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521,754,436.34</w:t>
            </w:r>
          </w:p>
        </w:tc>
      </w:tr>
    </w:tbl>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法定代表人：邵学主管会计工作负责人：凌雪梅会计机构负责人：凌雪梅</w:t>
      </w:r>
      <w:r>
        <w:br w:type="page"/>
      </w:r>
    </w:p>
    <w:p>
      <w:pPr>
        <w:pStyle w:val="Style66"/>
        <w:keepNext/>
        <w:keepLines/>
        <w:widowControl w:val="0"/>
        <w:shd w:val="clear" w:color="auto" w:fill="auto"/>
        <w:bidi w:val="0"/>
        <w:spacing w:before="0" w:line="240" w:lineRule="auto"/>
        <w:ind w:left="0" w:right="0"/>
        <w:jc w:val="left"/>
      </w:pPr>
      <w:bookmarkStart w:id="172" w:name="bookmark172"/>
      <w:bookmarkStart w:id="173" w:name="bookmark173"/>
      <w:bookmarkStart w:id="174" w:name="bookmark174"/>
      <w:bookmarkStart w:id="175" w:name="bookmark175"/>
      <w:r>
        <w:rPr>
          <w:rFonts w:ascii="Arial" w:eastAsia="Arial" w:hAnsi="Arial" w:cs="Arial"/>
          <w:color w:val="000000"/>
          <w:spacing w:val="0"/>
          <w:w w:val="100"/>
          <w:position w:val="0"/>
        </w:rPr>
        <w:t>6</w:t>
      </w:r>
      <w:bookmarkEnd w:id="174"/>
      <w:r>
        <w:rPr>
          <w:color w:val="000000"/>
          <w:spacing w:val="0"/>
          <w:w w:val="100"/>
          <w:position w:val="0"/>
        </w:rPr>
        <w:t>、母公司现金流量表</w:t>
      </w:r>
      <w:bookmarkEnd w:id="172"/>
      <w:bookmarkEnd w:id="173"/>
      <w:bookmarkEnd w:id="175"/>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168,690,264.63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293,862,566.13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13,497,178.93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5,996,330.02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29,430,223.45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50,627,104.65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211,617,667.01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350,486,000.80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111,706,129.73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205,572,364.63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19,032,539.86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28,794,236.02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14,134,953.74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21,810,787.39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20,892,538.39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80,256,273.95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165,766,161.72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336,433,661.99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45,851,505.29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14,052,338.81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21,853,302.73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32,059,723.43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34,527,200.00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31,730,000.00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96,853,302.73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98,316,923.43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-96,853,302.73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-98,316,923.43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11,242,340.98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11,242,340.98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29,600,000.00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29,600,000.00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111,000,000.00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-18,357,659.02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-110,300,000.00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-69,359,456.46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-194,564,584.62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406,532,906.72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601,097,491.34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337,173,450.26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406,532,906.72</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1900" w:h="16840"/>
          <w:pgMar w:top="1441" w:right="1085" w:bottom="1499" w:left="1017" w:header="0" w:footer="3" w:gutter="0"/>
          <w:cols w:space="720"/>
          <w:noEndnote/>
          <w:rtlGutter w:val="0"/>
          <w:docGrid w:linePitch="360"/>
        </w:sectPr>
      </w:pPr>
      <w:r>
        <w:rPr>
          <w:color w:val="000000"/>
          <w:spacing w:val="0"/>
          <w:w w:val="100"/>
          <w:position w:val="0"/>
          <w:sz w:val="17"/>
          <w:szCs w:val="17"/>
        </w:rPr>
        <w:t>法定代表人：邵学主管会计工作负责人：凌雪梅会计机构负责人：凌雪梅</w:t>
      </w:r>
    </w:p>
    <w:p>
      <w:pPr>
        <w:pStyle w:val="Style66"/>
        <w:keepNext/>
        <w:keepLines/>
        <w:widowControl w:val="0"/>
        <w:shd w:val="clear" w:color="auto" w:fill="auto"/>
        <w:bidi w:val="0"/>
        <w:spacing w:before="940" w:line="240" w:lineRule="auto"/>
        <w:ind w:left="0" w:right="0"/>
        <w:jc w:val="left"/>
      </w:pPr>
      <w:bookmarkStart w:id="176" w:name="bookmark176"/>
      <w:bookmarkStart w:id="177" w:name="bookmark177"/>
      <w:bookmarkStart w:id="178" w:name="bookmark178"/>
      <w:bookmarkStart w:id="179" w:name="bookmark179"/>
      <w:r>
        <w:rPr>
          <w:rFonts w:ascii="Arial" w:eastAsia="Arial" w:hAnsi="Arial" w:cs="Arial"/>
          <w:color w:val="000000"/>
          <w:spacing w:val="0"/>
          <w:w w:val="100"/>
          <w:position w:val="0"/>
        </w:rPr>
        <w:t>7</w:t>
      </w:r>
      <w:bookmarkEnd w:id="178"/>
      <w:r>
        <w:rPr>
          <w:color w:val="000000"/>
          <w:spacing w:val="0"/>
          <w:w w:val="100"/>
          <w:position w:val="0"/>
        </w:rPr>
        <w:t>、合并所有者权益变动表</w:t>
      </w:r>
      <w:bookmarkEnd w:id="176"/>
      <w:bookmarkEnd w:id="177"/>
      <w:bookmarkEnd w:id="179"/>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编制单位：北京华宇软件股份有限公司</w:t>
      </w:r>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76"/>
        <w:gridCol w:w="1459"/>
        <w:gridCol w:w="1416"/>
        <w:gridCol w:w="854"/>
        <w:gridCol w:w="850"/>
        <w:gridCol w:w="1277"/>
        <w:gridCol w:w="989"/>
        <w:gridCol w:w="1560"/>
        <w:gridCol w:w="427"/>
        <w:gridCol w:w="1277"/>
        <w:gridCol w:w="142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360"/>
              <w:jc w:val="left"/>
              <w:rPr>
                <w:sz w:val="17"/>
                <w:szCs w:val="17"/>
              </w:rPr>
            </w:pPr>
            <w:r>
              <w:rPr>
                <w:rFonts w:ascii="SimSun" w:eastAsia="SimSun" w:hAnsi="SimSun" w:cs="SimSun"/>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一般风险准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427,774,946.08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35,936,476.62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244,245,882.00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16,389,288.98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872,346,593.68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427,774,946.08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35,936,476.62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244,245,882.00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16,389,288.98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872,346,593.68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14,708,931.95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89,266,500.66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9,656,756.86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115,684,350.11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120,210,161.30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1,906,756.86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122,116,918.16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120,210,161.30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1,906,756.86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122,116,918.16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14,708,931.95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7,750,000.00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23,167,431.95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11,540,594.10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7,750,000.00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19,999,094.10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3,168,337.85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3,168,337.85</w:t>
            </w:r>
          </w:p>
        </w:tc>
      </w:tr>
    </w:tbl>
    <w:p>
      <w:pPr>
        <w:spacing w:lineRule="exact" w:line="1"/>
        <w:rPr>
          <w:sz w:val="2"/>
          <w:szCs w:val="2"/>
        </w:rPr>
      </w:pPr>
      <w:r>
        <w:br w:type="page"/>
      </w:r>
    </w:p>
    <w:tbl>
      <w:tblPr>
        <w:tblOverlap w:val="never"/>
        <w:jc w:val="center"/>
        <w:tblLayout w:type="fixed"/>
      </w:tblPr>
      <w:tblGrid>
        <w:gridCol w:w="2376"/>
        <w:gridCol w:w="1459"/>
        <w:gridCol w:w="1416"/>
        <w:gridCol w:w="854"/>
        <w:gridCol w:w="850"/>
        <w:gridCol w:w="1277"/>
        <w:gridCol w:w="989"/>
        <w:gridCol w:w="1560"/>
        <w:gridCol w:w="427"/>
        <w:gridCol w:w="1277"/>
        <w:gridCol w:w="1426"/>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-30,943,660.64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148,708,500.00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442,483,878.03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37,280,137.26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333,512,382.66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26,046,045.84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988,030,943.79</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76"/>
        <w:gridCol w:w="8832"/>
        <w:gridCol w:w="1277"/>
        <w:gridCol w:w="142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bl>
    <w:p>
      <w:pPr>
        <w:spacing w:lineRule="exact" w:line="1"/>
        <w:rPr>
          <w:sz w:val="2"/>
          <w:szCs w:val="2"/>
        </w:rPr>
      </w:pPr>
      <w:r>
        <w:br w:type="page"/>
      </w:r>
    </w:p>
    <w:tbl>
      <w:tblPr>
        <w:tblOverlap w:val="never"/>
        <w:jc w:val="center"/>
        <w:tblLayout w:type="fixed"/>
      </w:tblPr>
      <w:tblGrid>
        <w:gridCol w:w="2376"/>
        <w:gridCol w:w="1459"/>
        <w:gridCol w:w="1416"/>
        <w:gridCol w:w="994"/>
        <w:gridCol w:w="566"/>
        <w:gridCol w:w="1277"/>
        <w:gridCol w:w="1277"/>
        <w:gridCol w:w="1416"/>
        <w:gridCol w:w="427"/>
        <w:gridCol w:w="1277"/>
        <w:gridCol w:w="1426"/>
      </w:tblGrid>
      <w:tr>
        <w:trPr>
          <w:trHeight w:val="7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实收资本</w:t>
            </w:r>
          </w:p>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500,956,241.75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30,992,352.59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260,890,528.77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3,316,204.35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870,155,327.46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500,956,241.75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30,992,352.59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260,890,528.77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3,316,204.35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870,155,327.46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-73,181,295.67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-16,644,646.77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13,073,084.63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2,191,266.22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99,299,477.26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1,557,193.11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100,856,670.37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11,515,891.52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11,515,891.52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99,299,477.26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13,073,084.63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112,372,561.89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818,704.33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818,704.33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918,704.33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918,704.33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-111,000,000.00</w:t>
            </w:r>
          </w:p>
        </w:tc>
      </w:tr>
    </w:tbl>
    <w:p>
      <w:pPr>
        <w:spacing w:lineRule="exact" w:line="1"/>
        <w:rPr>
          <w:sz w:val="2"/>
          <w:szCs w:val="2"/>
        </w:rPr>
      </w:pPr>
      <w:r>
        <w:br w:type="page"/>
      </w:r>
    </w:p>
    <w:tbl>
      <w:tblPr>
        <w:tblOverlap w:val="never"/>
        <w:jc w:val="center"/>
        <w:tblLayout w:type="fixed"/>
      </w:tblPr>
      <w:tblGrid>
        <w:gridCol w:w="2376"/>
        <w:gridCol w:w="1459"/>
        <w:gridCol w:w="1416"/>
        <w:gridCol w:w="994"/>
        <w:gridCol w:w="566"/>
        <w:gridCol w:w="1277"/>
        <w:gridCol w:w="1277"/>
        <w:gridCol w:w="1416"/>
        <w:gridCol w:w="427"/>
        <w:gridCol w:w="1277"/>
        <w:gridCol w:w="1426"/>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427,774,946.08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35,936,476.62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244,245,882.00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16,389,288.98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872,346,593.68</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法定代表人：邵学主管会计工作负责人：凌雪梅会计机构负责人：凌雪梅</w:t>
      </w:r>
      <w:r>
        <w:br w:type="page"/>
      </w:r>
    </w:p>
    <w:p>
      <w:pPr>
        <w:pStyle w:val="Style66"/>
        <w:keepNext/>
        <w:keepLines/>
        <w:widowControl w:val="0"/>
        <w:shd w:val="clear" w:color="auto" w:fill="auto"/>
        <w:bidi w:val="0"/>
        <w:spacing w:before="0" w:after="240" w:line="240" w:lineRule="auto"/>
        <w:ind w:left="0" w:right="0"/>
        <w:jc w:val="left"/>
      </w:pPr>
      <w:bookmarkStart w:id="180" w:name="bookmark180"/>
      <w:bookmarkStart w:id="181" w:name="bookmark181"/>
      <w:bookmarkStart w:id="182" w:name="bookmark182"/>
      <w:bookmarkStart w:id="183" w:name="bookmark183"/>
      <w:r>
        <w:rPr>
          <w:rFonts w:ascii="Arial" w:eastAsia="Arial" w:hAnsi="Arial" w:cs="Arial"/>
          <w:color w:val="000000"/>
          <w:spacing w:val="0"/>
          <w:w w:val="100"/>
          <w:position w:val="0"/>
        </w:rPr>
        <w:t>8</w:t>
      </w:r>
      <w:bookmarkEnd w:id="182"/>
      <w:r>
        <w:rPr>
          <w:color w:val="000000"/>
          <w:spacing w:val="0"/>
          <w:w w:val="100"/>
          <w:position w:val="0"/>
        </w:rPr>
        <w:t>、母公司所有者权益变动表</w:t>
      </w:r>
      <w:bookmarkEnd w:id="180"/>
      <w:bookmarkEnd w:id="181"/>
      <w:bookmarkEnd w:id="183"/>
    </w:p>
    <w:p>
      <w:pPr>
        <w:pStyle w:val="Style6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编制单位：北京华宇软件股份有限公司 本期金额</w:t>
      </w:r>
    </w:p>
    <w:p>
      <w:pPr>
        <w:pStyle w:val="Style2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86"/>
        <w:gridCol w:w="1632"/>
        <w:gridCol w:w="1560"/>
        <w:gridCol w:w="1138"/>
        <w:gridCol w:w="1133"/>
        <w:gridCol w:w="1560"/>
        <w:gridCol w:w="1421"/>
        <w:gridCol w:w="1560"/>
        <w:gridCol w:w="15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451,981,473.98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35,936,476.62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175,659,407.57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811,577,358.17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451,981,473.98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35,936,476.62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175,659,407.57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811,577,358.17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14,708,931.95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-17,507,054.27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-745,961.68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13,436,606.37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13,436,606.37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14,708,931.95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15,417,431.95</w:t>
            </w:r>
          </w:p>
        </w:tc>
      </w:tr>
      <w:tr>
        <w:trPr>
          <w:trHeight w:val="64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11,540,594.10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12,249,094.10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3,168,337.85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3,168,337.85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6"/>
        <w:gridCol w:w="1632"/>
        <w:gridCol w:w="1560"/>
        <w:gridCol w:w="1138"/>
        <w:gridCol w:w="1133"/>
        <w:gridCol w:w="1560"/>
        <w:gridCol w:w="1421"/>
        <w:gridCol w:w="1560"/>
        <w:gridCol w:w="1570"/>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-30,943,660.64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-29,600,000.00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-29,600,000.00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148,708,500.00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466,690,405.93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37,280,137.26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158,152,353.30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810,831,396.49</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06"/>
        <w:gridCol w:w="1613"/>
        <w:gridCol w:w="1560"/>
        <w:gridCol w:w="1138"/>
        <w:gridCol w:w="1133"/>
        <w:gridCol w:w="1560"/>
        <w:gridCol w:w="1421"/>
        <w:gridCol w:w="1560"/>
        <w:gridCol w:w="15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525,162,769.65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30,992,352.59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242,162,291.32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872,317,413.56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1613"/>
        <w:gridCol w:w="1560"/>
        <w:gridCol w:w="1138"/>
        <w:gridCol w:w="1133"/>
        <w:gridCol w:w="1560"/>
        <w:gridCol w:w="1421"/>
        <w:gridCol w:w="1560"/>
        <w:gridCol w:w="1570"/>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525,162,769.65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30,992,352.59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242,162,291.32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872,317,413.56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-73,181,295.67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-66,502,883.75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-60,740,055.39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818,704.33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818,704.33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918,704.33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918,704.33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-115,944,124.03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4,944,124.03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-4,944,124.03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footnotePr>
            <w:pos w:val="pageBottom"/>
            <w:numFmt w:val="decimal"/>
            <w:numRestart w:val="continuous"/>
          </w:footnotePr>
          <w:pgSz w:w="16840" w:h="11900" w:orient="landscape"/>
          <w:pgMar w:top="1129" w:right="1379" w:bottom="1248" w:left="1392" w:header="0" w:footer="3" w:gutter="0"/>
          <w:cols w:space="720"/>
          <w:noEndnote/>
          <w:rtlGutter w:val="0"/>
          <w:docGrid w:linePitch="360"/>
        </w:sectPr>
      </w:pPr>
    </w:p>
    <w:tbl>
      <w:tblPr>
        <w:tblOverlap w:val="never"/>
        <w:jc w:val="center"/>
        <w:tblLayout w:type="fixed"/>
      </w:tblPr>
      <w:tblGrid>
        <w:gridCol w:w="2506"/>
        <w:gridCol w:w="1613"/>
        <w:gridCol w:w="1560"/>
        <w:gridCol w:w="1147"/>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451,981,473.98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9"/>
        <w:keepNext w:val="0"/>
        <w:keepLines w:val="0"/>
        <w:widowControl w:val="0"/>
        <w:shd w:val="clear" w:color="auto" w:fill="auto"/>
        <w:bidi w:val="0"/>
        <w:spacing w:before="0" w:after="0" w:line="240" w:lineRule="auto"/>
        <w:ind w:left="0" w:right="0" w:firstLine="0"/>
        <w:jc w:val="left"/>
        <w:sectPr>
          <w:headerReference w:type="default" r:id="rId21"/>
          <w:footerReference w:type="default" r:id="rId22"/>
          <w:footnotePr>
            <w:pos w:val="pageBottom"/>
            <w:numFmt w:val="decimal"/>
            <w:numRestart w:val="continuous"/>
          </w:footnotePr>
          <w:pgSz w:w="8400" w:h="11900"/>
          <w:pgMar w:top="1103" w:right="162" w:bottom="1103" w:left="1404" w:header="675" w:footer="675" w:gutter="0"/>
          <w:cols w:space="720"/>
          <w:noEndnote/>
          <w:rtlGutter w:val="0"/>
          <w:docGrid w:linePitch="360"/>
        </w:sectPr>
      </w:pPr>
      <w:r>
        <w:rPr>
          <w:color w:val="000000"/>
          <w:spacing w:val="0"/>
          <w:w w:val="100"/>
          <w:position w:val="0"/>
        </w:rPr>
        <w:t>法定代表人：邵学主管会计工作负责人：凌雪梅会计机构负责人：凌雪梅</w:t>
      </w:r>
    </w:p>
    <w:tbl>
      <w:tblPr>
        <w:tblOverlap w:val="never"/>
        <w:jc w:val="center"/>
        <w:tblLayout w:type="fixed"/>
      </w:tblPr>
      <w:tblGrid>
        <w:gridCol w:w="960"/>
        <w:gridCol w:w="1560"/>
        <w:gridCol w:w="1421"/>
        <w:gridCol w:w="1560"/>
        <w:gridCol w:w="1570"/>
      </w:tblGrid>
      <w:tr>
        <w:trPr>
          <w:trHeight w:val="4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35,936,476.62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175,659,407.57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811,577,358.17</w:t>
            </w:r>
          </w:p>
        </w:tc>
      </w:tr>
    </w:tbl>
    <w:p>
      <w:pPr>
        <w:sectPr>
          <w:headerReference w:type="default" r:id="rId23"/>
          <w:footerReference w:type="default" r:id="rId24"/>
          <w:footnotePr>
            <w:pos w:val="pageBottom"/>
            <w:numFmt w:val="decimal"/>
            <w:numRestart w:val="continuous"/>
          </w:footnotePr>
          <w:pgSz w:w="8400" w:h="11900"/>
          <w:pgMar w:top="1100" w:right="1330" w:bottom="1157" w:left="0" w:header="0" w:footer="3" w:gutter="0"/>
          <w:pgNumType w:start="83"/>
          <w:cols w:space="720"/>
          <w:noEndnote/>
          <w:rtlGutter w:val="0"/>
          <w:docGrid w:linePitch="360"/>
        </w:sectPr>
      </w:pPr>
    </w:p>
    <w:p>
      <w:pPr>
        <w:pStyle w:val="Style16"/>
        <w:keepNext w:val="0"/>
        <w:keepLines w:val="0"/>
        <w:widowControl w:val="0"/>
        <w:shd w:val="clear" w:color="auto" w:fill="auto"/>
        <w:bidi w:val="0"/>
        <w:spacing w:before="600" w:after="280" w:line="240" w:lineRule="auto"/>
        <w:ind w:left="0" w:right="0" w:firstLine="0"/>
        <w:jc w:val="both"/>
      </w:pPr>
      <w:bookmarkStart w:id="190" w:name="bookmark190"/>
      <w:r>
        <w:rPr>
          <w:b/>
          <w:bCs/>
          <w:color w:val="000000"/>
          <w:spacing w:val="0"/>
          <w:w w:val="100"/>
          <w:position w:val="0"/>
        </w:rPr>
        <w:t>三</w:t>
      </w:r>
      <w:bookmarkEnd w:id="190"/>
      <w:r>
        <w:rPr>
          <w:b/>
          <w:bCs/>
          <w:color w:val="000000"/>
          <w:spacing w:val="0"/>
          <w:w w:val="100"/>
          <w:position w:val="0"/>
        </w:rPr>
        <w:t>、公司基本情况</w:t>
      </w:r>
    </w:p>
    <w:p>
      <w:pPr>
        <w:pStyle w:val="Style66"/>
        <w:keepNext/>
        <w:keepLines/>
        <w:widowControl w:val="0"/>
        <w:shd w:val="clear" w:color="auto" w:fill="auto"/>
        <w:bidi w:val="0"/>
        <w:spacing w:before="0" w:after="100" w:line="313" w:lineRule="exact"/>
        <w:ind w:left="0" w:right="0" w:firstLine="0"/>
        <w:jc w:val="both"/>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一）历史沿革</w:t>
      </w:r>
      <w:bookmarkEnd w:id="191"/>
      <w:bookmarkEnd w:id="192"/>
      <w:bookmarkEnd w:id="194"/>
    </w:p>
    <w:p>
      <w:pPr>
        <w:pStyle w:val="Style16"/>
        <w:keepNext w:val="0"/>
        <w:keepLines w:val="0"/>
        <w:widowControl w:val="0"/>
        <w:shd w:val="clear" w:color="auto" w:fill="auto"/>
        <w:bidi w:val="0"/>
        <w:spacing w:before="0" w:after="100" w:line="310" w:lineRule="exact"/>
        <w:ind w:left="0" w:right="0" w:firstLine="440"/>
        <w:jc w:val="both"/>
        <w:rPr>
          <w:sz w:val="20"/>
          <w:szCs w:val="20"/>
        </w:rPr>
      </w:pPr>
      <w:r>
        <w:rPr>
          <w:color w:val="000000"/>
          <w:spacing w:val="0"/>
          <w:w w:val="100"/>
          <w:position w:val="0"/>
          <w:sz w:val="20"/>
          <w:szCs w:val="20"/>
        </w:rPr>
        <w:t>北京华宇软件股份有限公司（以下简称</w:t>
      </w:r>
      <w:r>
        <w:rPr>
          <w:rFonts w:ascii="Arial" w:eastAsia="Arial" w:hAnsi="Arial" w:cs="Arial"/>
          <w:color w:val="000000"/>
          <w:spacing w:val="0"/>
          <w:w w:val="100"/>
          <w:position w:val="0"/>
          <w:sz w:val="20"/>
          <w:szCs w:val="20"/>
        </w:rPr>
        <w:t>“</w:t>
      </w:r>
      <w:r>
        <w:rPr>
          <w:color w:val="000000"/>
          <w:spacing w:val="0"/>
          <w:w w:val="100"/>
          <w:position w:val="0"/>
          <w:sz w:val="20"/>
          <w:szCs w:val="20"/>
        </w:rPr>
        <w:t>本公司</w:t>
      </w:r>
      <w:r>
        <w:rPr>
          <w:rFonts w:ascii="Arial" w:eastAsia="Arial" w:hAnsi="Arial" w:cs="Arial"/>
          <w:color w:val="000000"/>
          <w:spacing w:val="0"/>
          <w:w w:val="100"/>
          <w:position w:val="0"/>
          <w:sz w:val="20"/>
          <w:szCs w:val="20"/>
        </w:rPr>
        <w:t>”</w:t>
      </w:r>
      <w:r>
        <w:rPr>
          <w:color w:val="000000"/>
          <w:spacing w:val="0"/>
          <w:w w:val="100"/>
          <w:position w:val="0"/>
          <w:sz w:val="20"/>
          <w:szCs w:val="20"/>
        </w:rPr>
        <w:t>）（原名</w:t>
      </w:r>
      <w:r>
        <w:rPr>
          <w:rFonts w:ascii="Arial" w:eastAsia="Arial" w:hAnsi="Arial" w:cs="Arial"/>
          <w:color w:val="000000"/>
          <w:spacing w:val="0"/>
          <w:w w:val="100"/>
          <w:position w:val="0"/>
          <w:sz w:val="20"/>
          <w:szCs w:val="20"/>
        </w:rPr>
        <w:t>“</w:t>
      </w:r>
      <w:r>
        <w:rPr>
          <w:color w:val="000000"/>
          <w:spacing w:val="0"/>
          <w:w w:val="100"/>
          <w:position w:val="0"/>
          <w:sz w:val="20"/>
          <w:szCs w:val="20"/>
        </w:rPr>
        <w:t>北京清华紫光软件股份有限公司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）系经北京 市人民政府经济体制改革办公室于</w:t>
      </w:r>
      <w:r>
        <w:rPr>
          <w:rFonts w:ascii="Arial" w:eastAsia="Arial" w:hAnsi="Arial" w:cs="Arial"/>
          <w:color w:val="000000"/>
          <w:spacing w:val="0"/>
          <w:w w:val="100"/>
          <w:position w:val="0"/>
          <w:sz w:val="20"/>
          <w:szCs w:val="20"/>
        </w:rPr>
        <w:t>2001</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11</w:t>
      </w:r>
      <w:r>
        <w:rPr>
          <w:color w:val="000000"/>
          <w:spacing w:val="0"/>
          <w:w w:val="100"/>
          <w:position w:val="0"/>
          <w:sz w:val="20"/>
          <w:szCs w:val="20"/>
        </w:rPr>
        <w:t>日以京政体改股函</w:t>
      </w:r>
      <w:r>
        <w:rPr>
          <w:rFonts w:ascii="Arial" w:eastAsia="Arial" w:hAnsi="Arial" w:cs="Arial"/>
          <w:color w:val="000000"/>
          <w:spacing w:val="0"/>
          <w:w w:val="100"/>
          <w:position w:val="0"/>
          <w:sz w:val="20"/>
          <w:szCs w:val="20"/>
        </w:rPr>
        <w:t>［2001］38</w:t>
      </w:r>
      <w:r>
        <w:rPr>
          <w:color w:val="000000"/>
          <w:spacing w:val="0"/>
          <w:w w:val="100"/>
          <w:position w:val="0"/>
          <w:sz w:val="20"/>
          <w:szCs w:val="20"/>
        </w:rPr>
        <w:t>号文批准，由清华紫光股份有 限公司（以下简称紫光股份）作为主发起人，以原清华紫光软件中心净资产及部分现金作为出资，联合其 他企业和自然人投入现金共同发起设立，成立于</w:t>
      </w:r>
      <w:r>
        <w:rPr>
          <w:rFonts w:ascii="Arial" w:eastAsia="Arial" w:hAnsi="Arial" w:cs="Arial"/>
          <w:color w:val="000000"/>
          <w:spacing w:val="0"/>
          <w:w w:val="100"/>
          <w:position w:val="0"/>
          <w:sz w:val="20"/>
          <w:szCs w:val="20"/>
        </w:rPr>
        <w:t>2001</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18</w:t>
      </w:r>
      <w:r>
        <w:rPr>
          <w:color w:val="000000"/>
          <w:spacing w:val="0"/>
          <w:w w:val="100"/>
          <w:position w:val="0"/>
          <w:sz w:val="20"/>
          <w:szCs w:val="20"/>
        </w:rPr>
        <w:t xml:space="preserve">日的股份有限公司。公司成立时注册资本 </w:t>
      </w:r>
      <w:r>
        <w:rPr>
          <w:rFonts w:ascii="Arial" w:eastAsia="Arial" w:hAnsi="Arial" w:cs="Arial"/>
          <w:color w:val="000000"/>
          <w:spacing w:val="0"/>
          <w:w w:val="100"/>
          <w:position w:val="0"/>
          <w:sz w:val="20"/>
          <w:szCs w:val="20"/>
        </w:rPr>
        <w:t>4,000</w:t>
      </w:r>
      <w:r>
        <w:rPr>
          <w:color w:val="000000"/>
          <w:spacing w:val="0"/>
          <w:w w:val="100"/>
          <w:position w:val="0"/>
          <w:sz w:val="20"/>
          <w:szCs w:val="20"/>
        </w:rPr>
        <w:t>万元。</w:t>
      </w:r>
    </w:p>
    <w:p>
      <w:pPr>
        <w:pStyle w:val="Style16"/>
        <w:keepNext w:val="0"/>
        <w:keepLines w:val="0"/>
        <w:widowControl w:val="0"/>
        <w:shd w:val="clear" w:color="auto" w:fill="auto"/>
        <w:bidi w:val="0"/>
        <w:spacing w:before="0" w:after="100" w:line="322" w:lineRule="exact"/>
        <w:ind w:left="0" w:right="0" w:firstLine="440"/>
        <w:jc w:val="both"/>
        <w:rPr>
          <w:sz w:val="20"/>
          <w:szCs w:val="20"/>
        </w:rPr>
      </w:pPr>
      <w:r>
        <w:rPr>
          <w:rFonts w:ascii="Arial" w:eastAsia="Arial" w:hAnsi="Arial" w:cs="Arial"/>
          <w:color w:val="000000"/>
          <w:spacing w:val="0"/>
          <w:w w:val="100"/>
          <w:position w:val="0"/>
          <w:sz w:val="20"/>
          <w:szCs w:val="20"/>
        </w:rPr>
        <w:t>2003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日，根据清华大学校企改制的要求和公司股权变化，经北京市工商行政管理局批准，公 司更名为</w:t>
      </w:r>
      <w:r>
        <w:rPr>
          <w:rFonts w:ascii="Arial" w:eastAsia="Arial" w:hAnsi="Arial" w:cs="Arial"/>
          <w:color w:val="000000"/>
          <w:spacing w:val="0"/>
          <w:w w:val="100"/>
          <w:position w:val="0"/>
          <w:sz w:val="20"/>
          <w:szCs w:val="20"/>
        </w:rPr>
        <w:t>“</w:t>
      </w:r>
      <w:r>
        <w:rPr>
          <w:color w:val="000000"/>
          <w:spacing w:val="0"/>
          <w:w w:val="100"/>
          <w:position w:val="0"/>
          <w:sz w:val="20"/>
          <w:szCs w:val="20"/>
        </w:rPr>
        <w:t>北京紫光华宇软件股份有限公司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16"/>
        <w:keepNext w:val="0"/>
        <w:keepLines w:val="0"/>
        <w:widowControl w:val="0"/>
        <w:shd w:val="clear" w:color="auto" w:fill="auto"/>
        <w:bidi w:val="0"/>
        <w:spacing w:before="0" w:after="100" w:line="312" w:lineRule="exact"/>
        <w:ind w:left="0" w:right="0" w:firstLine="440"/>
        <w:jc w:val="both"/>
        <w:rPr>
          <w:sz w:val="20"/>
          <w:szCs w:val="20"/>
        </w:rPr>
      </w:pPr>
      <w:r>
        <w:rPr>
          <w:rFonts w:ascii="Arial" w:eastAsia="Arial" w:hAnsi="Arial" w:cs="Arial"/>
          <w:color w:val="000000"/>
          <w:spacing w:val="0"/>
          <w:w w:val="100"/>
          <w:position w:val="0"/>
          <w:sz w:val="20"/>
          <w:szCs w:val="20"/>
        </w:rPr>
        <w:t>2007</w:t>
      </w:r>
      <w:r>
        <w:rPr>
          <w:color w:val="000000"/>
          <w:spacing w:val="0"/>
          <w:w w:val="100"/>
          <w:position w:val="0"/>
          <w:sz w:val="20"/>
          <w:szCs w:val="20"/>
        </w:rPr>
        <w:t>年根据公司股东大会审议通过的《</w:t>
      </w:r>
      <w:r>
        <w:rPr>
          <w:rFonts w:ascii="Arial" w:eastAsia="Arial" w:hAnsi="Arial" w:cs="Arial"/>
          <w:color w:val="000000"/>
          <w:spacing w:val="0"/>
          <w:w w:val="100"/>
          <w:position w:val="0"/>
          <w:sz w:val="20"/>
          <w:szCs w:val="20"/>
        </w:rPr>
        <w:t>2007</w:t>
      </w:r>
      <w:r>
        <w:rPr>
          <w:color w:val="000000"/>
          <w:spacing w:val="0"/>
          <w:w w:val="100"/>
          <w:position w:val="0"/>
          <w:sz w:val="20"/>
          <w:szCs w:val="20"/>
        </w:rPr>
        <w:t>年度利润分配方案》：公司以总股本</w:t>
      </w:r>
      <w:r>
        <w:rPr>
          <w:rFonts w:ascii="Arial" w:eastAsia="Arial" w:hAnsi="Arial" w:cs="Arial"/>
          <w:color w:val="000000"/>
          <w:spacing w:val="0"/>
          <w:w w:val="100"/>
          <w:position w:val="0"/>
          <w:sz w:val="20"/>
          <w:szCs w:val="20"/>
        </w:rPr>
        <w:t>40,000,000</w:t>
      </w:r>
      <w:r>
        <w:rPr>
          <w:color w:val="000000"/>
          <w:spacing w:val="0"/>
          <w:w w:val="100"/>
          <w:position w:val="0"/>
          <w:sz w:val="20"/>
          <w:szCs w:val="20"/>
        </w:rPr>
        <w:t>股为基 数，向全体股东每</w:t>
      </w:r>
      <w:r>
        <w:rPr>
          <w:rFonts w:ascii="Arial" w:eastAsia="Arial" w:hAnsi="Arial" w:cs="Arial"/>
          <w:color w:val="000000"/>
          <w:spacing w:val="0"/>
          <w:w w:val="100"/>
          <w:position w:val="0"/>
          <w:sz w:val="20"/>
          <w:szCs w:val="20"/>
        </w:rPr>
        <w:t>10</w:t>
      </w:r>
      <w:r>
        <w:rPr>
          <w:color w:val="000000"/>
          <w:spacing w:val="0"/>
          <w:w w:val="100"/>
          <w:position w:val="0"/>
          <w:sz w:val="20"/>
          <w:szCs w:val="20"/>
        </w:rPr>
        <w:t>股送</w:t>
      </w:r>
      <w:r>
        <w:rPr>
          <w:rFonts w:ascii="Arial" w:eastAsia="Arial" w:hAnsi="Arial" w:cs="Arial"/>
          <w:color w:val="000000"/>
          <w:spacing w:val="0"/>
          <w:w w:val="100"/>
          <w:position w:val="0"/>
          <w:sz w:val="20"/>
          <w:szCs w:val="20"/>
        </w:rPr>
        <w:t>3</w:t>
      </w:r>
      <w:r>
        <w:rPr>
          <w:color w:val="000000"/>
          <w:spacing w:val="0"/>
          <w:w w:val="100"/>
          <w:position w:val="0"/>
          <w:sz w:val="20"/>
          <w:szCs w:val="20"/>
        </w:rPr>
        <w:t>股红股、派</w:t>
      </w:r>
      <w:r>
        <w:rPr>
          <w:rFonts w:ascii="Arial" w:eastAsia="Arial" w:hAnsi="Arial" w:cs="Arial"/>
          <w:color w:val="000000"/>
          <w:spacing w:val="0"/>
          <w:w w:val="100"/>
          <w:position w:val="0"/>
          <w:sz w:val="20"/>
          <w:szCs w:val="20"/>
        </w:rPr>
        <w:t>0.75</w:t>
      </w:r>
      <w:r>
        <w:rPr>
          <w:color w:val="000000"/>
          <w:spacing w:val="0"/>
          <w:w w:val="100"/>
          <w:position w:val="0"/>
          <w:sz w:val="20"/>
          <w:szCs w:val="20"/>
        </w:rPr>
        <w:t>元人民币现金，分红前总股本为</w:t>
      </w:r>
      <w:r>
        <w:rPr>
          <w:rFonts w:ascii="Arial" w:eastAsia="Arial" w:hAnsi="Arial" w:cs="Arial"/>
          <w:color w:val="000000"/>
          <w:spacing w:val="0"/>
          <w:w w:val="100"/>
          <w:position w:val="0"/>
          <w:sz w:val="20"/>
          <w:szCs w:val="20"/>
        </w:rPr>
        <w:t>40,000,000</w:t>
      </w:r>
      <w:r>
        <w:rPr>
          <w:color w:val="000000"/>
          <w:spacing w:val="0"/>
          <w:w w:val="100"/>
          <w:position w:val="0"/>
          <w:sz w:val="20"/>
          <w:szCs w:val="20"/>
        </w:rPr>
        <w:t>股，分红派息 后总股本增至</w:t>
      </w:r>
      <w:r>
        <w:rPr>
          <w:rFonts w:ascii="Arial" w:eastAsia="Arial" w:hAnsi="Arial" w:cs="Arial"/>
          <w:color w:val="000000"/>
          <w:spacing w:val="0"/>
          <w:w w:val="100"/>
          <w:position w:val="0"/>
          <w:sz w:val="20"/>
          <w:szCs w:val="20"/>
        </w:rPr>
        <w:t>52,000,000</w:t>
      </w:r>
      <w:r>
        <w:rPr>
          <w:color w:val="000000"/>
          <w:spacing w:val="0"/>
          <w:w w:val="100"/>
          <w:position w:val="0"/>
          <w:sz w:val="20"/>
          <w:szCs w:val="20"/>
        </w:rPr>
        <w:t xml:space="preserve">股。该事项已由北京中达耀华信会计师事务所有限公司出具报告号为中达验字 </w:t>
      </w:r>
      <w:r>
        <w:rPr>
          <w:rFonts w:ascii="Arial" w:eastAsia="Arial" w:hAnsi="Arial" w:cs="Arial"/>
          <w:color w:val="000000"/>
          <w:spacing w:val="0"/>
          <w:w w:val="100"/>
          <w:position w:val="0"/>
          <w:sz w:val="20"/>
          <w:szCs w:val="20"/>
        </w:rPr>
        <w:t>［2008］</w:t>
      </w:r>
      <w:r>
        <w:rPr>
          <w:color w:val="000000"/>
          <w:spacing w:val="0"/>
          <w:w w:val="100"/>
          <w:position w:val="0"/>
          <w:sz w:val="20"/>
          <w:szCs w:val="20"/>
        </w:rPr>
        <w:t>第</w:t>
      </w:r>
      <w:r>
        <w:rPr>
          <w:rFonts w:ascii="Arial" w:eastAsia="Arial" w:hAnsi="Arial" w:cs="Arial"/>
          <w:color w:val="000000"/>
          <w:spacing w:val="0"/>
          <w:w w:val="100"/>
          <w:position w:val="0"/>
          <w:sz w:val="20"/>
          <w:szCs w:val="20"/>
        </w:rPr>
        <w:t>B005</w:t>
      </w:r>
      <w:r>
        <w:rPr>
          <w:color w:val="000000"/>
          <w:spacing w:val="0"/>
          <w:w w:val="100"/>
          <w:position w:val="0"/>
          <w:sz w:val="20"/>
          <w:szCs w:val="20"/>
        </w:rPr>
        <w:t>号验资报告，工商登记变更已办理完毕，注册资本变更为</w:t>
      </w:r>
      <w:r>
        <w:rPr>
          <w:rFonts w:ascii="Arial" w:eastAsia="Arial" w:hAnsi="Arial" w:cs="Arial"/>
          <w:color w:val="000000"/>
          <w:spacing w:val="0"/>
          <w:w w:val="100"/>
          <w:position w:val="0"/>
          <w:sz w:val="20"/>
          <w:szCs w:val="20"/>
        </w:rPr>
        <w:t>5,200</w:t>
      </w:r>
      <w:r>
        <w:rPr>
          <w:color w:val="000000"/>
          <w:spacing w:val="0"/>
          <w:w w:val="100"/>
          <w:position w:val="0"/>
          <w:sz w:val="20"/>
          <w:szCs w:val="20"/>
        </w:rPr>
        <w:t>万元。</w:t>
      </w:r>
    </w:p>
    <w:p>
      <w:pPr>
        <w:pStyle w:val="Style16"/>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公司于</w:t>
      </w:r>
      <w:r>
        <w:rPr>
          <w:rFonts w:ascii="Arial" w:eastAsia="Arial" w:hAnsi="Arial" w:cs="Arial"/>
          <w:color w:val="000000"/>
          <w:spacing w:val="0"/>
          <w:w w:val="100"/>
          <w:position w:val="0"/>
          <w:sz w:val="20"/>
          <w:szCs w:val="20"/>
        </w:rPr>
        <w:t>2008</w:t>
      </w:r>
      <w:r>
        <w:rPr>
          <w:color w:val="000000"/>
          <w:spacing w:val="0"/>
          <w:w w:val="100"/>
          <w:position w:val="0"/>
          <w:sz w:val="20"/>
          <w:szCs w:val="20"/>
        </w:rPr>
        <w:t>年通过股东大会决议，以</w:t>
      </w:r>
      <w:r>
        <w:rPr>
          <w:rFonts w:ascii="Arial" w:eastAsia="Arial" w:hAnsi="Arial" w:cs="Arial"/>
          <w:color w:val="000000"/>
          <w:spacing w:val="0"/>
          <w:w w:val="100"/>
          <w:position w:val="0"/>
          <w:sz w:val="20"/>
          <w:szCs w:val="20"/>
        </w:rPr>
        <w:t>9.1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股的价格向子公司广州紫光华宇信息技术有限公司的自然 人股东任涛发行股份</w:t>
      </w:r>
      <w:r>
        <w:rPr>
          <w:rFonts w:ascii="Arial" w:eastAsia="Arial" w:hAnsi="Arial" w:cs="Arial"/>
          <w:color w:val="000000"/>
          <w:spacing w:val="0"/>
          <w:w w:val="100"/>
          <w:position w:val="0"/>
          <w:sz w:val="20"/>
          <w:szCs w:val="20"/>
        </w:rPr>
        <w:t>350</w:t>
      </w:r>
      <w:r>
        <w:rPr>
          <w:color w:val="000000"/>
          <w:spacing w:val="0"/>
          <w:w w:val="100"/>
          <w:position w:val="0"/>
          <w:sz w:val="20"/>
          <w:szCs w:val="20"/>
        </w:rPr>
        <w:t>万股，作为本公司收购广州紫光华宇信息技术有限公司</w:t>
      </w:r>
      <w:r>
        <w:rPr>
          <w:rFonts w:ascii="Arial" w:eastAsia="Arial" w:hAnsi="Arial" w:cs="Arial"/>
          <w:color w:val="000000"/>
          <w:spacing w:val="0"/>
          <w:w w:val="100"/>
          <w:position w:val="0"/>
          <w:sz w:val="20"/>
          <w:szCs w:val="20"/>
        </w:rPr>
        <w:t>49%</w:t>
      </w:r>
      <w:r>
        <w:rPr>
          <w:color w:val="000000"/>
          <w:spacing w:val="0"/>
          <w:w w:val="100"/>
          <w:position w:val="0"/>
          <w:sz w:val="20"/>
          <w:szCs w:val="20"/>
        </w:rPr>
        <w:t>股权的支付对价。该 事项已于</w:t>
      </w:r>
      <w:r>
        <w:rPr>
          <w:rFonts w:ascii="Arial" w:eastAsia="Arial" w:hAnsi="Arial" w:cs="Arial"/>
          <w:color w:val="000000"/>
          <w:spacing w:val="0"/>
          <w:w w:val="100"/>
          <w:position w:val="0"/>
          <w:sz w:val="20"/>
          <w:szCs w:val="20"/>
        </w:rPr>
        <w:t>2009</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4</w:t>
      </w:r>
      <w:r>
        <w:rPr>
          <w:color w:val="000000"/>
          <w:spacing w:val="0"/>
          <w:w w:val="100"/>
          <w:position w:val="0"/>
          <w:sz w:val="20"/>
          <w:szCs w:val="20"/>
        </w:rPr>
        <w:t>日经中国证券业协会备案并取得中证协函</w:t>
      </w:r>
      <w:r>
        <w:rPr>
          <w:rFonts w:ascii="Arial" w:eastAsia="Arial" w:hAnsi="Arial" w:cs="Arial"/>
          <w:color w:val="000000"/>
          <w:spacing w:val="0"/>
          <w:w w:val="100"/>
          <w:position w:val="0"/>
          <w:sz w:val="20"/>
          <w:szCs w:val="20"/>
        </w:rPr>
        <w:t>［2009］74</w:t>
      </w:r>
      <w:r>
        <w:rPr>
          <w:color w:val="000000"/>
          <w:spacing w:val="0"/>
          <w:w w:val="100"/>
          <w:position w:val="0"/>
          <w:sz w:val="20"/>
          <w:szCs w:val="20"/>
        </w:rPr>
        <w:t>号函，并由中建华会计师事务所有 限责任公司出具了中建验字</w:t>
      </w:r>
      <w:r>
        <w:rPr>
          <w:rFonts w:ascii="Arial" w:eastAsia="Arial" w:hAnsi="Arial" w:cs="Arial"/>
          <w:color w:val="000000"/>
          <w:spacing w:val="0"/>
          <w:w w:val="100"/>
          <w:position w:val="0"/>
          <w:sz w:val="20"/>
          <w:szCs w:val="20"/>
        </w:rPr>
        <w:t>［2009</w:t>
      </w:r>
      <w:r>
        <w:rPr>
          <w:rFonts w:ascii="Arial" w:eastAsia="Arial" w:hAnsi="Arial" w:cs="Arial"/>
          <w:color w:val="000000"/>
          <w:spacing w:val="0"/>
          <w:w w:val="100"/>
          <w:position w:val="0"/>
          <w:sz w:val="20"/>
          <w:szCs w:val="20"/>
        </w:rPr>
        <w:t>］</w:t>
      </w:r>
      <w:r>
        <w:rPr>
          <w:color w:val="000000"/>
          <w:spacing w:val="0"/>
          <w:w w:val="100"/>
          <w:position w:val="0"/>
          <w:sz w:val="20"/>
          <w:szCs w:val="20"/>
        </w:rPr>
        <w:t>第</w:t>
      </w:r>
      <w:r>
        <w:rPr>
          <w:rFonts w:ascii="Arial" w:eastAsia="Arial" w:hAnsi="Arial" w:cs="Arial"/>
          <w:color w:val="000000"/>
          <w:spacing w:val="0"/>
          <w:w w:val="100"/>
          <w:position w:val="0"/>
          <w:sz w:val="20"/>
          <w:szCs w:val="20"/>
        </w:rPr>
        <w:t>203</w:t>
      </w:r>
      <w:r>
        <w:rPr>
          <w:color w:val="000000"/>
          <w:spacing w:val="0"/>
          <w:w w:val="100"/>
          <w:position w:val="0"/>
          <w:sz w:val="20"/>
          <w:szCs w:val="20"/>
        </w:rPr>
        <w:t>号验资报告，增资事项的工商登记变更已办理完毕，注册资本变 更为</w:t>
      </w:r>
      <w:r>
        <w:rPr>
          <w:rFonts w:ascii="Arial" w:eastAsia="Arial" w:hAnsi="Arial" w:cs="Arial"/>
          <w:color w:val="000000"/>
          <w:spacing w:val="0"/>
          <w:w w:val="100"/>
          <w:position w:val="0"/>
          <w:sz w:val="20"/>
          <w:szCs w:val="20"/>
        </w:rPr>
        <w:t>5,550</w:t>
      </w:r>
      <w:r>
        <w:rPr>
          <w:color w:val="000000"/>
          <w:spacing w:val="0"/>
          <w:w w:val="100"/>
          <w:position w:val="0"/>
          <w:sz w:val="20"/>
          <w:szCs w:val="20"/>
        </w:rPr>
        <w:t>万元。</w:t>
      </w:r>
    </w:p>
    <w:p>
      <w:pPr>
        <w:pStyle w:val="Style16"/>
        <w:keepNext w:val="0"/>
        <w:keepLines w:val="0"/>
        <w:widowControl w:val="0"/>
        <w:shd w:val="clear" w:color="auto" w:fill="auto"/>
        <w:bidi w:val="0"/>
        <w:spacing w:before="0" w:after="100" w:line="313" w:lineRule="exact"/>
        <w:ind w:left="0" w:right="0" w:firstLine="440"/>
        <w:jc w:val="both"/>
        <w:rPr>
          <w:sz w:val="20"/>
          <w:szCs w:val="20"/>
        </w:rPr>
      </w:pPr>
      <w:r>
        <w:rPr>
          <w:color w:val="000000"/>
          <w:spacing w:val="0"/>
          <w:w w:val="100"/>
          <w:position w:val="0"/>
          <w:sz w:val="20"/>
          <w:szCs w:val="20"/>
        </w:rPr>
        <w:t>公司根据</w:t>
      </w:r>
      <w:r>
        <w:rPr>
          <w:rFonts w:ascii="Arial" w:eastAsia="Arial" w:hAnsi="Arial" w:cs="Arial"/>
          <w:color w:val="000000"/>
          <w:spacing w:val="0"/>
          <w:w w:val="100"/>
          <w:position w:val="0"/>
          <w:sz w:val="20"/>
          <w:szCs w:val="20"/>
        </w:rPr>
        <w:t>2009</w:t>
      </w:r>
      <w:r>
        <w:rPr>
          <w:color w:val="000000"/>
          <w:spacing w:val="0"/>
          <w:w w:val="100"/>
          <w:position w:val="0"/>
          <w:sz w:val="20"/>
          <w:szCs w:val="20"/>
        </w:rPr>
        <w:t xml:space="preserve">年第二次临时股东大会决议及修改后的公司章程并经中国证券监督管理委员会于 </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日签发的证监许可</w:t>
      </w:r>
      <w:r>
        <w:rPr>
          <w:rFonts w:ascii="Arial" w:eastAsia="Arial" w:hAnsi="Arial" w:cs="Arial"/>
          <w:color w:val="000000"/>
          <w:spacing w:val="0"/>
          <w:w w:val="100"/>
          <w:position w:val="0"/>
          <w:sz w:val="20"/>
          <w:szCs w:val="20"/>
        </w:rPr>
        <w:t xml:space="preserve">［2011］ </w:t>
      </w:r>
      <w:r>
        <w:rPr>
          <w:rFonts w:ascii="Arial" w:eastAsia="Arial" w:hAnsi="Arial" w:cs="Arial"/>
          <w:color w:val="000000"/>
          <w:spacing w:val="0"/>
          <w:w w:val="100"/>
          <w:position w:val="0"/>
          <w:sz w:val="20"/>
          <w:szCs w:val="20"/>
        </w:rPr>
        <w:t>1492</w:t>
      </w:r>
      <w:r>
        <w:rPr>
          <w:color w:val="000000"/>
          <w:spacing w:val="0"/>
          <w:w w:val="100"/>
          <w:position w:val="0"/>
          <w:sz w:val="20"/>
          <w:szCs w:val="20"/>
        </w:rPr>
        <w:t>号《关于核准北京紫光华宇软件股份有限公司首次公开发行 股票并在创业板上市的批复》，于</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10</w:t>
      </w:r>
      <w:r>
        <w:rPr>
          <w:color w:val="000000"/>
          <w:spacing w:val="0"/>
          <w:w w:val="100"/>
          <w:position w:val="0"/>
          <w:sz w:val="20"/>
          <w:szCs w:val="20"/>
        </w:rPr>
        <w:t>月</w:t>
      </w:r>
      <w:r>
        <w:rPr>
          <w:rFonts w:ascii="Arial" w:eastAsia="Arial" w:hAnsi="Arial" w:cs="Arial"/>
          <w:color w:val="000000"/>
          <w:spacing w:val="0"/>
          <w:w w:val="100"/>
          <w:position w:val="0"/>
          <w:sz w:val="20"/>
          <w:szCs w:val="20"/>
        </w:rPr>
        <w:t>10</w:t>
      </w:r>
      <w:r>
        <w:rPr>
          <w:color w:val="000000"/>
          <w:spacing w:val="0"/>
          <w:w w:val="100"/>
          <w:position w:val="0"/>
          <w:sz w:val="20"/>
          <w:szCs w:val="20"/>
        </w:rPr>
        <w:t>日以每股人民币</w:t>
      </w:r>
      <w:r>
        <w:rPr>
          <w:rFonts w:ascii="Arial" w:eastAsia="Arial" w:hAnsi="Arial" w:cs="Arial"/>
          <w:color w:val="000000"/>
          <w:spacing w:val="0"/>
          <w:w w:val="100"/>
          <w:position w:val="0"/>
          <w:sz w:val="20"/>
          <w:szCs w:val="20"/>
        </w:rPr>
        <w:t>30.8</w:t>
      </w:r>
      <w:r>
        <w:rPr>
          <w:rFonts w:ascii="Arial" w:eastAsia="Arial" w:hAnsi="Arial" w:cs="Arial"/>
          <w:color w:val="000000"/>
          <w:spacing w:val="0"/>
          <w:w w:val="100"/>
          <w:position w:val="0"/>
          <w:sz w:val="20"/>
          <w:szCs w:val="20"/>
        </w:rPr>
        <w:t>0</w:t>
      </w:r>
      <w:r>
        <w:rPr>
          <w:color w:val="000000"/>
          <w:spacing w:val="0"/>
          <w:w w:val="100"/>
          <w:position w:val="0"/>
          <w:sz w:val="20"/>
          <w:szCs w:val="20"/>
        </w:rPr>
        <w:t>元向社会公开发行人民币普通股（</w:t>
      </w:r>
      <w:r>
        <w:rPr>
          <w:rFonts w:ascii="Arial" w:eastAsia="Arial" w:hAnsi="Arial" w:cs="Arial"/>
          <w:color w:val="000000"/>
          <w:spacing w:val="0"/>
          <w:w w:val="100"/>
          <w:position w:val="0"/>
          <w:sz w:val="20"/>
          <w:szCs w:val="20"/>
        </w:rPr>
        <w:t xml:space="preserve">A </w:t>
      </w:r>
      <w:r>
        <w:rPr>
          <w:color w:val="000000"/>
          <w:spacing w:val="0"/>
          <w:w w:val="100"/>
          <w:position w:val="0"/>
          <w:sz w:val="20"/>
          <w:szCs w:val="20"/>
        </w:rPr>
        <w:t>股）</w:t>
      </w:r>
      <w:r>
        <w:rPr>
          <w:rFonts w:ascii="Arial" w:eastAsia="Arial" w:hAnsi="Arial" w:cs="Arial"/>
          <w:color w:val="000000"/>
          <w:spacing w:val="0"/>
          <w:w w:val="100"/>
          <w:position w:val="0"/>
          <w:sz w:val="20"/>
          <w:szCs w:val="20"/>
        </w:rPr>
        <w:t>18,500,000</w:t>
      </w:r>
      <w:r>
        <w:rPr>
          <w:color w:val="000000"/>
          <w:spacing w:val="0"/>
          <w:w w:val="100"/>
          <w:position w:val="0"/>
          <w:sz w:val="20"/>
          <w:szCs w:val="20"/>
        </w:rPr>
        <w:t>股，并由北京兴华会计师事务所有限责任公司出具了（</w:t>
      </w:r>
      <w:r>
        <w:rPr>
          <w:rFonts w:ascii="Arial" w:eastAsia="Arial" w:hAnsi="Arial" w:cs="Arial"/>
          <w:color w:val="000000"/>
          <w:spacing w:val="0"/>
          <w:w w:val="100"/>
          <w:position w:val="0"/>
          <w:sz w:val="20"/>
          <w:szCs w:val="20"/>
        </w:rPr>
        <w:t>2011</w:t>
      </w:r>
      <w:r>
        <w:rPr>
          <w:color w:val="000000"/>
          <w:spacing w:val="0"/>
          <w:w w:val="100"/>
          <w:position w:val="0"/>
          <w:sz w:val="20"/>
          <w:szCs w:val="20"/>
        </w:rPr>
        <w:t>）京会兴</w:t>
      </w:r>
      <w:r>
        <w:rPr>
          <w:rFonts w:ascii="Arial" w:eastAsia="Arial" w:hAnsi="Arial" w:cs="Arial"/>
          <w:color w:val="000000"/>
          <w:spacing w:val="0"/>
          <w:w w:val="100"/>
          <w:position w:val="0"/>
          <w:sz w:val="20"/>
          <w:szCs w:val="20"/>
        </w:rPr>
        <w:t>（</w:t>
      </w:r>
      <w:r>
        <w:rPr>
          <w:color w:val="000000"/>
          <w:spacing w:val="0"/>
          <w:w w:val="100"/>
          <w:position w:val="0"/>
          <w:sz w:val="20"/>
          <w:szCs w:val="20"/>
        </w:rPr>
        <w:t>验</w:t>
      </w:r>
      <w:r>
        <w:rPr>
          <w:rFonts w:ascii="Arial" w:eastAsia="Arial" w:hAnsi="Arial" w:cs="Arial"/>
          <w:color w:val="000000"/>
          <w:spacing w:val="0"/>
          <w:w w:val="100"/>
          <w:position w:val="0"/>
          <w:sz w:val="20"/>
          <w:szCs w:val="20"/>
        </w:rPr>
        <w:t>）</w:t>
      </w:r>
      <w:r>
        <w:rPr>
          <w:color w:val="000000"/>
          <w:spacing w:val="0"/>
          <w:w w:val="100"/>
          <w:position w:val="0"/>
          <w:sz w:val="20"/>
          <w:szCs w:val="20"/>
        </w:rPr>
        <w:t>字第</w:t>
      </w:r>
      <w:r>
        <w:rPr>
          <w:rFonts w:ascii="Arial" w:eastAsia="Arial" w:hAnsi="Arial" w:cs="Arial"/>
          <w:color w:val="000000"/>
          <w:spacing w:val="0"/>
          <w:w w:val="100"/>
          <w:position w:val="0"/>
          <w:sz w:val="20"/>
          <w:szCs w:val="20"/>
        </w:rPr>
        <w:t>7-017</w:t>
      </w:r>
      <w:r>
        <w:rPr>
          <w:color w:val="000000"/>
          <w:spacing w:val="0"/>
          <w:w w:val="100"/>
          <w:position w:val="0"/>
          <w:sz w:val="20"/>
          <w:szCs w:val="20"/>
        </w:rPr>
        <w:t>号验 资报告，增资事项的工商登记变更已办理完毕，注册资本变更为</w:t>
      </w:r>
      <w:r>
        <w:rPr>
          <w:rFonts w:ascii="Arial" w:eastAsia="Arial" w:hAnsi="Arial" w:cs="Arial"/>
          <w:color w:val="000000"/>
          <w:spacing w:val="0"/>
          <w:w w:val="100"/>
          <w:position w:val="0"/>
          <w:sz w:val="20"/>
          <w:szCs w:val="20"/>
        </w:rPr>
        <w:t>7,400</w:t>
      </w:r>
      <w:r>
        <w:rPr>
          <w:color w:val="000000"/>
          <w:spacing w:val="0"/>
          <w:w w:val="100"/>
          <w:position w:val="0"/>
          <w:sz w:val="20"/>
          <w:szCs w:val="20"/>
        </w:rPr>
        <w:t>万元。</w:t>
      </w:r>
    </w:p>
    <w:p>
      <w:pPr>
        <w:pStyle w:val="Style16"/>
        <w:keepNext w:val="0"/>
        <w:keepLines w:val="0"/>
        <w:widowControl w:val="0"/>
        <w:shd w:val="clear" w:color="auto" w:fill="auto"/>
        <w:bidi w:val="0"/>
        <w:spacing w:before="0" w:after="100" w:line="313" w:lineRule="exact"/>
        <w:ind w:left="0" w:right="0" w:firstLine="440"/>
        <w:jc w:val="both"/>
        <w:rPr>
          <w:sz w:val="20"/>
          <w:szCs w:val="20"/>
        </w:rPr>
      </w:pPr>
      <w:r>
        <w:rPr>
          <w:color w:val="000000"/>
          <w:spacing w:val="0"/>
          <w:w w:val="100"/>
          <w:position w:val="0"/>
          <w:sz w:val="20"/>
          <w:szCs w:val="20"/>
        </w:rPr>
        <w:t>公司根据</w:t>
      </w:r>
      <w:r>
        <w:rPr>
          <w:rFonts w:ascii="Arial" w:eastAsia="Arial" w:hAnsi="Arial" w:cs="Arial"/>
          <w:color w:val="000000"/>
          <w:spacing w:val="0"/>
          <w:w w:val="100"/>
          <w:position w:val="0"/>
          <w:sz w:val="20"/>
          <w:szCs w:val="20"/>
        </w:rPr>
        <w:t>2 011</w:t>
      </w:r>
      <w:r>
        <w:rPr>
          <w:color w:val="000000"/>
          <w:spacing w:val="0"/>
          <w:w w:val="100"/>
          <w:position w:val="0"/>
          <w:sz w:val="20"/>
          <w:szCs w:val="20"/>
        </w:rPr>
        <w:t>年年度股东大会决议和修改后章程，以</w:t>
      </w:r>
      <w:r>
        <w:rPr>
          <w:rFonts w:ascii="Arial" w:eastAsia="Arial" w:hAnsi="Arial" w:cs="Arial"/>
          <w:color w:val="000000"/>
          <w:spacing w:val="0"/>
          <w:w w:val="100"/>
          <w:position w:val="0"/>
          <w:sz w:val="20"/>
          <w:szCs w:val="20"/>
        </w:rPr>
        <w:t>2 012</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日为转增基准日期，以截止</w:t>
      </w:r>
      <w:r>
        <w:rPr>
          <w:rFonts w:ascii="Arial" w:eastAsia="Arial" w:hAnsi="Arial" w:cs="Arial"/>
          <w:color w:val="000000"/>
          <w:spacing w:val="0"/>
          <w:w w:val="100"/>
          <w:position w:val="0"/>
          <w:sz w:val="20"/>
          <w:szCs w:val="20"/>
        </w:rPr>
        <w:t xml:space="preserve">2011 </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日公司总股本</w:t>
      </w:r>
      <w:r>
        <w:rPr>
          <w:rFonts w:ascii="Arial" w:eastAsia="Arial" w:hAnsi="Arial" w:cs="Arial"/>
          <w:color w:val="000000"/>
          <w:spacing w:val="0"/>
          <w:w w:val="100"/>
          <w:position w:val="0"/>
          <w:sz w:val="20"/>
          <w:szCs w:val="20"/>
        </w:rPr>
        <w:t>7,400</w:t>
      </w:r>
      <w:r>
        <w:rPr>
          <w:color w:val="000000"/>
          <w:spacing w:val="0"/>
          <w:w w:val="100"/>
          <w:position w:val="0"/>
          <w:sz w:val="20"/>
          <w:szCs w:val="20"/>
        </w:rPr>
        <w:t>万股为基数按每</w:t>
      </w:r>
      <w:r>
        <w:rPr>
          <w:rFonts w:ascii="Arial" w:eastAsia="Arial" w:hAnsi="Arial" w:cs="Arial"/>
          <w:color w:val="000000"/>
          <w:spacing w:val="0"/>
          <w:w w:val="100"/>
          <w:position w:val="0"/>
          <w:sz w:val="20"/>
          <w:szCs w:val="20"/>
        </w:rPr>
        <w:t>10</w:t>
      </w:r>
      <w:r>
        <w:rPr>
          <w:color w:val="000000"/>
          <w:spacing w:val="0"/>
          <w:w w:val="100"/>
          <w:position w:val="0"/>
          <w:sz w:val="20"/>
          <w:szCs w:val="20"/>
        </w:rPr>
        <w:t>股转增</w:t>
      </w:r>
      <w:r>
        <w:rPr>
          <w:rFonts w:ascii="Arial" w:eastAsia="Arial" w:hAnsi="Arial" w:cs="Arial"/>
          <w:color w:val="000000"/>
          <w:spacing w:val="0"/>
          <w:w w:val="100"/>
          <w:position w:val="0"/>
          <w:sz w:val="20"/>
          <w:szCs w:val="20"/>
        </w:rPr>
        <w:t>10</w:t>
      </w:r>
      <w:r>
        <w:rPr>
          <w:color w:val="000000"/>
          <w:spacing w:val="0"/>
          <w:w w:val="100"/>
          <w:position w:val="0"/>
          <w:sz w:val="20"/>
          <w:szCs w:val="20"/>
        </w:rPr>
        <w:t xml:space="preserve">股的比例，以资本公积向全体股东转增股份总额 </w:t>
      </w:r>
      <w:r>
        <w:rPr>
          <w:rFonts w:ascii="Arial" w:eastAsia="Arial" w:hAnsi="Arial" w:cs="Arial"/>
          <w:color w:val="000000"/>
          <w:spacing w:val="0"/>
          <w:w w:val="100"/>
          <w:position w:val="0"/>
          <w:sz w:val="20"/>
          <w:szCs w:val="20"/>
        </w:rPr>
        <w:t>7,400</w:t>
      </w:r>
      <w:r>
        <w:rPr>
          <w:color w:val="000000"/>
          <w:spacing w:val="0"/>
          <w:w w:val="100"/>
          <w:position w:val="0"/>
          <w:sz w:val="20"/>
          <w:szCs w:val="20"/>
        </w:rPr>
        <w:t>万股，每股面值</w:t>
      </w:r>
      <w:r>
        <w:rPr>
          <w:rFonts w:ascii="Arial" w:eastAsia="Arial" w:hAnsi="Arial" w:cs="Arial"/>
          <w:color w:val="000000"/>
          <w:spacing w:val="0"/>
          <w:w w:val="100"/>
          <w:position w:val="0"/>
          <w:sz w:val="20"/>
          <w:szCs w:val="20"/>
        </w:rPr>
        <w:t>1</w:t>
      </w:r>
      <w:r>
        <w:rPr>
          <w:color w:val="000000"/>
          <w:spacing w:val="0"/>
          <w:w w:val="100"/>
          <w:position w:val="0"/>
          <w:sz w:val="20"/>
          <w:szCs w:val="20"/>
        </w:rPr>
        <w:t>元，共计增加股本</w:t>
      </w:r>
      <w:r>
        <w:rPr>
          <w:rFonts w:ascii="Arial" w:eastAsia="Arial" w:hAnsi="Arial" w:cs="Arial"/>
          <w:color w:val="000000"/>
          <w:spacing w:val="0"/>
          <w:w w:val="100"/>
          <w:position w:val="0"/>
          <w:sz w:val="20"/>
          <w:szCs w:val="20"/>
        </w:rPr>
        <w:t>7,400</w:t>
      </w:r>
      <w:r>
        <w:rPr>
          <w:color w:val="000000"/>
          <w:spacing w:val="0"/>
          <w:w w:val="100"/>
          <w:position w:val="0"/>
          <w:sz w:val="20"/>
          <w:szCs w:val="20"/>
        </w:rPr>
        <w:t>万元，转增后公司总股本增加至</w:t>
      </w:r>
      <w:r>
        <w:rPr>
          <w:rFonts w:ascii="Arial" w:eastAsia="Arial" w:hAnsi="Arial" w:cs="Arial"/>
          <w:color w:val="000000"/>
          <w:spacing w:val="0"/>
          <w:w w:val="100"/>
          <w:position w:val="0"/>
          <w:sz w:val="20"/>
          <w:szCs w:val="20"/>
        </w:rPr>
        <w:t>14,800</w:t>
      </w:r>
      <w:r>
        <w:rPr>
          <w:color w:val="000000"/>
          <w:spacing w:val="0"/>
          <w:w w:val="100"/>
          <w:position w:val="0"/>
          <w:sz w:val="20"/>
          <w:szCs w:val="20"/>
        </w:rPr>
        <w:t xml:space="preserve">万股。已由北京兴 华会计师事务所有限责任公司出具了 </w:t>
      </w:r>
      <w:r>
        <w:rPr>
          <w:rFonts w:ascii="Arial" w:eastAsia="Arial" w:hAnsi="Arial" w:cs="Arial"/>
          <w:color w:val="000000"/>
          <w:spacing w:val="0"/>
          <w:w w:val="100"/>
          <w:position w:val="0"/>
          <w:sz w:val="20"/>
          <w:szCs w:val="20"/>
        </w:rPr>
        <w:t>［2012］</w:t>
      </w:r>
      <w:r>
        <w:rPr>
          <w:color w:val="000000"/>
          <w:spacing w:val="0"/>
          <w:w w:val="100"/>
          <w:position w:val="0"/>
          <w:sz w:val="20"/>
          <w:szCs w:val="20"/>
        </w:rPr>
        <w:t>京会兴验字第</w:t>
      </w:r>
      <w:r>
        <w:rPr>
          <w:rFonts w:ascii="Arial" w:eastAsia="Arial" w:hAnsi="Arial" w:cs="Arial"/>
          <w:color w:val="000000"/>
          <w:spacing w:val="0"/>
          <w:w w:val="100"/>
          <w:position w:val="0"/>
          <w:sz w:val="20"/>
          <w:szCs w:val="20"/>
        </w:rPr>
        <w:t>07010054</w:t>
      </w:r>
      <w:r>
        <w:rPr>
          <w:color w:val="000000"/>
          <w:spacing w:val="0"/>
          <w:w w:val="100"/>
          <w:position w:val="0"/>
          <w:sz w:val="20"/>
          <w:szCs w:val="20"/>
        </w:rPr>
        <w:t>号验资报告，增资事项的工商登记变更 已办理完毕，注册资本变更为</w:t>
      </w:r>
      <w:r>
        <w:rPr>
          <w:rFonts w:ascii="Arial" w:eastAsia="Arial" w:hAnsi="Arial" w:cs="Arial"/>
          <w:color w:val="000000"/>
          <w:spacing w:val="0"/>
          <w:w w:val="100"/>
          <w:position w:val="0"/>
          <w:sz w:val="20"/>
          <w:szCs w:val="20"/>
        </w:rPr>
        <w:t>14,800</w:t>
      </w:r>
      <w:r>
        <w:rPr>
          <w:color w:val="000000"/>
          <w:spacing w:val="0"/>
          <w:w w:val="100"/>
          <w:position w:val="0"/>
          <w:sz w:val="20"/>
          <w:szCs w:val="20"/>
        </w:rPr>
        <w:t>万元。</w:t>
      </w:r>
    </w:p>
    <w:p>
      <w:pPr>
        <w:pStyle w:val="Style16"/>
        <w:keepNext w:val="0"/>
        <w:keepLines w:val="0"/>
        <w:widowControl w:val="0"/>
        <w:shd w:val="clear" w:color="auto" w:fill="auto"/>
        <w:bidi w:val="0"/>
        <w:spacing w:before="0" w:after="100" w:line="319" w:lineRule="exact"/>
        <w:ind w:left="0" w:right="0" w:firstLine="440"/>
        <w:jc w:val="both"/>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sz w:val="20"/>
          <w:szCs w:val="20"/>
        </w:rPr>
        <w:t>根据第四届董事会第二十三次会议和</w:t>
      </w:r>
      <w:r>
        <w:rPr>
          <w:rFonts w:ascii="Arial" w:eastAsia="Arial" w:hAnsi="Arial" w:cs="Arial"/>
          <w:color w:val="000000"/>
          <w:spacing w:val="0"/>
          <w:w w:val="100"/>
          <w:position w:val="0"/>
          <w:sz w:val="20"/>
          <w:szCs w:val="20"/>
        </w:rPr>
        <w:t>2013</w:t>
      </w:r>
      <w:r>
        <w:rPr>
          <w:color w:val="000000"/>
          <w:spacing w:val="0"/>
          <w:w w:val="100"/>
          <w:position w:val="0"/>
          <w:sz w:val="20"/>
          <w:szCs w:val="20"/>
        </w:rPr>
        <w:t>年第二次股东大会审议通过的《关于变更 公司名称的议案》，将公司名称</w:t>
      </w:r>
      <w:r>
        <w:rPr>
          <w:rFonts w:ascii="Arial" w:eastAsia="Arial" w:hAnsi="Arial" w:cs="Arial"/>
          <w:color w:val="000000"/>
          <w:spacing w:val="0"/>
          <w:w w:val="100"/>
          <w:position w:val="0"/>
          <w:sz w:val="20"/>
          <w:szCs w:val="20"/>
        </w:rPr>
        <w:t>“</w:t>
      </w:r>
      <w:r>
        <w:rPr>
          <w:color w:val="000000"/>
          <w:spacing w:val="0"/>
          <w:w w:val="100"/>
          <w:position w:val="0"/>
          <w:sz w:val="20"/>
          <w:szCs w:val="20"/>
        </w:rPr>
        <w:t>北京紫光华宇软件股份有限公司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变更为</w:t>
      </w:r>
      <w:r>
        <w:rPr>
          <w:rFonts w:ascii="Arial" w:eastAsia="Arial" w:hAnsi="Arial" w:cs="Arial"/>
          <w:color w:val="000000"/>
          <w:spacing w:val="0"/>
          <w:w w:val="100"/>
          <w:position w:val="0"/>
          <w:sz w:val="20"/>
          <w:szCs w:val="20"/>
        </w:rPr>
        <w:t>“</w:t>
      </w:r>
      <w:r>
        <w:rPr>
          <w:color w:val="000000"/>
          <w:spacing w:val="0"/>
          <w:w w:val="100"/>
          <w:position w:val="0"/>
          <w:sz w:val="20"/>
          <w:szCs w:val="20"/>
        </w:rPr>
        <w:t>北京华宇软件股份有限公司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变 更事项的工商登记已办理完毕。</w:t>
      </w:r>
    </w:p>
    <w:p>
      <w:pPr>
        <w:pStyle w:val="Style16"/>
        <w:keepNext w:val="0"/>
        <w:keepLines w:val="0"/>
        <w:widowControl w:val="0"/>
        <w:shd w:val="clear" w:color="auto" w:fill="auto"/>
        <w:bidi w:val="0"/>
        <w:spacing w:before="0" w:after="100" w:line="313" w:lineRule="exact"/>
        <w:ind w:left="0" w:right="0" w:firstLine="440"/>
        <w:jc w:val="both"/>
        <w:rPr>
          <w:sz w:val="20"/>
          <w:szCs w:val="20"/>
        </w:rPr>
      </w:pPr>
      <w:r>
        <w:rPr>
          <w:color w:val="000000"/>
          <w:spacing w:val="0"/>
          <w:w w:val="100"/>
          <w:position w:val="0"/>
          <w:sz w:val="20"/>
          <w:szCs w:val="20"/>
        </w:rPr>
        <w:t>根据已经中国证券监督管理委员会审核无异议的《股票期权激励计划（草案）》（以下简称</w:t>
      </w:r>
      <w:r>
        <w:rPr>
          <w:rFonts w:ascii="Arial" w:eastAsia="Arial" w:hAnsi="Arial" w:cs="Arial"/>
          <w:color w:val="000000"/>
          <w:spacing w:val="0"/>
          <w:w w:val="100"/>
          <w:position w:val="0"/>
          <w:sz w:val="20"/>
          <w:szCs w:val="20"/>
        </w:rPr>
        <w:t>“</w:t>
      </w:r>
      <w:r>
        <w:rPr>
          <w:color w:val="000000"/>
          <w:spacing w:val="0"/>
          <w:w w:val="100"/>
          <w:position w:val="0"/>
          <w:sz w:val="20"/>
          <w:szCs w:val="20"/>
        </w:rPr>
        <w:t>《股票期 权激励计划》</w:t>
      </w:r>
      <w:r>
        <w:rPr>
          <w:rFonts w:ascii="Arial" w:eastAsia="Arial" w:hAnsi="Arial" w:cs="Arial"/>
          <w:color w:val="000000"/>
          <w:spacing w:val="0"/>
          <w:w w:val="100"/>
          <w:position w:val="0"/>
          <w:sz w:val="20"/>
          <w:szCs w:val="20"/>
        </w:rPr>
        <w:t>”</w:t>
      </w:r>
      <w:r>
        <w:rPr>
          <w:color w:val="000000"/>
          <w:spacing w:val="0"/>
          <w:w w:val="100"/>
          <w:position w:val="0"/>
          <w:sz w:val="20"/>
          <w:szCs w:val="20"/>
        </w:rPr>
        <w:t>）及《北京紫光华宇软件股份有限公司股票期权激励计划激励对象名单》，公司股票期权激 励计划首次授予期权第一期行权条件已满足，经公司第五届董事会第三次会议审议通过，公司股票期权激 励计划首次授予股票期权的</w:t>
      </w:r>
      <w:r>
        <w:rPr>
          <w:rFonts w:ascii="Arial" w:eastAsia="Arial" w:hAnsi="Arial" w:cs="Arial"/>
          <w:color w:val="000000"/>
          <w:spacing w:val="0"/>
          <w:w w:val="100"/>
          <w:position w:val="0"/>
          <w:sz w:val="20"/>
          <w:szCs w:val="20"/>
        </w:rPr>
        <w:t>196</w:t>
      </w:r>
      <w:r>
        <w:rPr>
          <w:color w:val="000000"/>
          <w:spacing w:val="0"/>
          <w:w w:val="100"/>
          <w:position w:val="0"/>
          <w:sz w:val="20"/>
          <w:szCs w:val="20"/>
        </w:rPr>
        <w:t>名激励对象（调整后）在第一个行权期内可行权其所持股票期权的</w:t>
      </w:r>
      <w:r>
        <w:rPr>
          <w:rFonts w:ascii="Arial" w:eastAsia="Arial" w:hAnsi="Arial" w:cs="Arial"/>
          <w:color w:val="000000"/>
          <w:spacing w:val="0"/>
          <w:w w:val="100"/>
          <w:position w:val="0"/>
          <w:sz w:val="20"/>
          <w:szCs w:val="20"/>
        </w:rPr>
        <w:t>20%</w:t>
      </w:r>
      <w:r>
        <w:rPr>
          <w:color w:val="000000"/>
          <w:spacing w:val="0"/>
          <w:w w:val="100"/>
          <w:position w:val="0"/>
          <w:sz w:val="20"/>
          <w:szCs w:val="20"/>
        </w:rPr>
        <w:t>, 共计</w:t>
      </w:r>
      <w:r>
        <w:rPr>
          <w:rFonts w:ascii="Arial" w:eastAsia="Arial" w:hAnsi="Arial" w:cs="Arial"/>
          <w:color w:val="000000"/>
          <w:spacing w:val="0"/>
          <w:w w:val="100"/>
          <w:position w:val="0"/>
          <w:sz w:val="20"/>
          <w:szCs w:val="20"/>
        </w:rPr>
        <w:t>102.45</w:t>
      </w:r>
      <w:r>
        <w:rPr>
          <w:color w:val="000000"/>
          <w:spacing w:val="0"/>
          <w:w w:val="100"/>
          <w:position w:val="0"/>
          <w:sz w:val="20"/>
          <w:szCs w:val="20"/>
        </w:rPr>
        <w:t>万份股票期权。第一个行权期自首次授权日起</w:t>
      </w:r>
      <w:r>
        <w:rPr>
          <w:rFonts w:ascii="Arial" w:eastAsia="Arial" w:hAnsi="Arial" w:cs="Arial"/>
          <w:color w:val="000000"/>
          <w:spacing w:val="0"/>
          <w:w w:val="100"/>
          <w:position w:val="0"/>
          <w:sz w:val="20"/>
          <w:szCs w:val="20"/>
        </w:rPr>
        <w:t>12</w:t>
      </w:r>
      <w:r>
        <w:rPr>
          <w:color w:val="000000"/>
          <w:spacing w:val="0"/>
          <w:w w:val="100"/>
          <w:position w:val="0"/>
          <w:sz w:val="20"/>
          <w:szCs w:val="20"/>
        </w:rPr>
        <w:t>个月后的首个交易日起至首次授权日起</w:t>
      </w:r>
      <w:r>
        <w:rPr>
          <w:rFonts w:ascii="Arial" w:eastAsia="Arial" w:hAnsi="Arial" w:cs="Arial"/>
          <w:color w:val="000000"/>
          <w:spacing w:val="0"/>
          <w:w w:val="100"/>
          <w:position w:val="0"/>
          <w:sz w:val="20"/>
          <w:szCs w:val="20"/>
        </w:rPr>
        <w:t>24</w:t>
      </w:r>
      <w:r>
        <w:rPr>
          <w:color w:val="000000"/>
          <w:spacing w:val="0"/>
          <w:w w:val="100"/>
          <w:position w:val="0"/>
          <w:sz w:val="20"/>
          <w:szCs w:val="20"/>
        </w:rPr>
        <w:t>个月 内的最后一个交易日当日止，即本期期权可行权期自</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日起至</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日止。根据中国证 券登记结算有限责任公司深圳分公司提供的行权明细，截至</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日，行权数量为</w:t>
      </w:r>
      <w:r>
        <w:rPr>
          <w:rFonts w:ascii="Arial" w:eastAsia="Arial" w:hAnsi="Arial" w:cs="Arial"/>
          <w:color w:val="000000"/>
          <w:spacing w:val="0"/>
          <w:w w:val="100"/>
          <w:position w:val="0"/>
          <w:sz w:val="20"/>
          <w:szCs w:val="20"/>
        </w:rPr>
        <w:t>708,500.0</w:t>
      </w:r>
      <w:r>
        <w:rPr>
          <w:rFonts w:ascii="Arial" w:eastAsia="Arial" w:hAnsi="Arial" w:cs="Arial"/>
          <w:color w:val="000000"/>
          <w:spacing w:val="0"/>
          <w:w w:val="100"/>
          <w:position w:val="0"/>
          <w:sz w:val="20"/>
          <w:szCs w:val="20"/>
        </w:rPr>
        <w:t>0</w:t>
      </w:r>
      <w:r>
        <w:rPr>
          <w:color w:val="000000"/>
          <w:spacing w:val="0"/>
          <w:w w:val="100"/>
          <w:position w:val="0"/>
          <w:sz w:val="20"/>
          <w:szCs w:val="20"/>
        </w:rPr>
        <w:t>股， 此增资事项尚未办理工商登记手续。</w:t>
      </w:r>
    </w:p>
    <w:p>
      <w:pPr>
        <w:pStyle w:val="Style16"/>
        <w:keepNext w:val="0"/>
        <w:keepLines w:val="0"/>
        <w:widowControl w:val="0"/>
        <w:shd w:val="clear" w:color="auto" w:fill="auto"/>
        <w:bidi w:val="0"/>
        <w:spacing w:before="0" w:after="100" w:line="307" w:lineRule="exact"/>
        <w:ind w:left="0" w:right="0"/>
        <w:jc w:val="both"/>
        <w:rPr>
          <w:sz w:val="20"/>
          <w:szCs w:val="20"/>
        </w:rPr>
      </w:pPr>
      <w:r>
        <w:rPr>
          <w:color w:val="000000"/>
          <w:spacing w:val="0"/>
          <w:w w:val="100"/>
          <w:position w:val="0"/>
          <w:sz w:val="20"/>
          <w:szCs w:val="20"/>
        </w:rPr>
        <w:t>公司营业执照注册号为</w:t>
      </w:r>
      <w:r>
        <w:rPr>
          <w:rFonts w:ascii="Arial" w:eastAsia="Arial" w:hAnsi="Arial" w:cs="Arial"/>
          <w:color w:val="000000"/>
          <w:spacing w:val="0"/>
          <w:w w:val="100"/>
          <w:position w:val="0"/>
          <w:sz w:val="20"/>
          <w:szCs w:val="20"/>
        </w:rPr>
        <w:t>110000002773032</w:t>
      </w:r>
      <w:r>
        <w:rPr>
          <w:color w:val="000000"/>
          <w:spacing w:val="0"/>
          <w:w w:val="100"/>
          <w:position w:val="0"/>
          <w:sz w:val="20"/>
          <w:szCs w:val="20"/>
        </w:rPr>
        <w:t xml:space="preserve">,营业期限为长期，法定代表人为邵学，注册资本为 </w:t>
      </w:r>
      <w:r>
        <w:rPr>
          <w:rFonts w:ascii="Arial" w:eastAsia="Arial" w:hAnsi="Arial" w:cs="Arial"/>
          <w:color w:val="000000"/>
          <w:spacing w:val="0"/>
          <w:w w:val="100"/>
          <w:position w:val="0"/>
          <w:sz w:val="20"/>
          <w:szCs w:val="20"/>
        </w:rPr>
        <w:t>148,000,000</w:t>
      </w:r>
      <w:r>
        <w:rPr>
          <w:color w:val="000000"/>
          <w:spacing w:val="0"/>
          <w:w w:val="100"/>
          <w:position w:val="0"/>
          <w:sz w:val="20"/>
          <w:szCs w:val="20"/>
        </w:rPr>
        <w:t>元。注册地址：北京市海淀区中关村东路</w:t>
      </w:r>
      <w:r>
        <w:rPr>
          <w:rFonts w:ascii="Arial" w:eastAsia="Arial" w:hAnsi="Arial" w:cs="Arial"/>
          <w:color w:val="000000"/>
          <w:spacing w:val="0"/>
          <w:w w:val="100"/>
          <w:position w:val="0"/>
          <w:sz w:val="20"/>
          <w:szCs w:val="20"/>
        </w:rPr>
        <w:t>1</w:t>
      </w:r>
      <w:r>
        <w:rPr>
          <w:color w:val="000000"/>
          <w:spacing w:val="0"/>
          <w:w w:val="100"/>
          <w:position w:val="0"/>
          <w:sz w:val="20"/>
          <w:szCs w:val="20"/>
        </w:rPr>
        <w:t>号院清华科技园科技大厦</w:t>
      </w:r>
      <w:r>
        <w:rPr>
          <w:rFonts w:ascii="Arial" w:eastAsia="Arial" w:hAnsi="Arial" w:cs="Arial"/>
          <w:color w:val="000000"/>
          <w:spacing w:val="0"/>
          <w:w w:val="100"/>
          <w:position w:val="0"/>
          <w:sz w:val="20"/>
          <w:szCs w:val="20"/>
        </w:rPr>
        <w:t>C</w:t>
      </w:r>
      <w:r>
        <w:rPr>
          <w:color w:val="000000"/>
          <w:spacing w:val="0"/>
          <w:w w:val="100"/>
          <w:position w:val="0"/>
          <w:sz w:val="20"/>
          <w:szCs w:val="20"/>
        </w:rPr>
        <w:t>座</w:t>
      </w:r>
      <w:r>
        <w:rPr>
          <w:rFonts w:ascii="Arial" w:eastAsia="Arial" w:hAnsi="Arial" w:cs="Arial"/>
          <w:color w:val="000000"/>
          <w:spacing w:val="0"/>
          <w:w w:val="100"/>
          <w:position w:val="0"/>
          <w:sz w:val="20"/>
          <w:szCs w:val="20"/>
        </w:rPr>
        <w:t>25</w:t>
      </w:r>
      <w:r>
        <w:rPr>
          <w:color w:val="000000"/>
          <w:spacing w:val="0"/>
          <w:w w:val="100"/>
          <w:position w:val="0"/>
          <w:sz w:val="20"/>
          <w:szCs w:val="20"/>
        </w:rPr>
        <w:t>层。</w:t>
      </w:r>
    </w:p>
    <w:p>
      <w:pPr>
        <w:pStyle w:val="Style66"/>
        <w:keepNext/>
        <w:keepLines/>
        <w:widowControl w:val="0"/>
        <w:shd w:val="clear" w:color="auto" w:fill="auto"/>
        <w:tabs>
          <w:tab w:pos="625" w:val="left"/>
        </w:tabs>
        <w:bidi w:val="0"/>
        <w:spacing w:before="0" w:after="100" w:line="312" w:lineRule="exact"/>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二）</w:t>
        <w:tab/>
        <w:t>行业性质</w:t>
      </w:r>
      <w:bookmarkEnd w:id="195"/>
      <w:bookmarkEnd w:id="196"/>
      <w:bookmarkEnd w:id="198"/>
    </w:p>
    <w:p>
      <w:pPr>
        <w:pStyle w:val="Style16"/>
        <w:keepNext w:val="0"/>
        <w:keepLines w:val="0"/>
        <w:widowControl w:val="0"/>
        <w:shd w:val="clear" w:color="auto" w:fill="auto"/>
        <w:bidi w:val="0"/>
        <w:spacing w:before="0" w:after="100" w:line="312" w:lineRule="exact"/>
        <w:ind w:left="0" w:right="0" w:firstLine="360"/>
        <w:jc w:val="both"/>
        <w:rPr>
          <w:sz w:val="20"/>
          <w:szCs w:val="20"/>
        </w:rPr>
      </w:pPr>
      <w:r>
        <w:rPr>
          <w:color w:val="000000"/>
          <w:spacing w:val="0"/>
          <w:w w:val="100"/>
          <w:position w:val="0"/>
          <w:sz w:val="20"/>
          <w:szCs w:val="20"/>
        </w:rPr>
        <w:t>公司所属行业为信息技术行业。</w:t>
      </w:r>
    </w:p>
    <w:p>
      <w:pPr>
        <w:pStyle w:val="Style66"/>
        <w:keepNext/>
        <w:keepLines/>
        <w:widowControl w:val="0"/>
        <w:shd w:val="clear" w:color="auto" w:fill="auto"/>
        <w:tabs>
          <w:tab w:pos="625" w:val="left"/>
        </w:tabs>
        <w:bidi w:val="0"/>
        <w:spacing w:before="0" w:after="100" w:line="312" w:lineRule="exact"/>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三）</w:t>
        <w:tab/>
        <w:t>经营范围</w:t>
      </w:r>
      <w:bookmarkEnd w:id="199"/>
      <w:bookmarkEnd w:id="200"/>
      <w:bookmarkEnd w:id="202"/>
    </w:p>
    <w:p>
      <w:pPr>
        <w:pStyle w:val="Style16"/>
        <w:keepNext w:val="0"/>
        <w:keepLines w:val="0"/>
        <w:widowControl w:val="0"/>
        <w:shd w:val="clear" w:color="auto" w:fill="auto"/>
        <w:bidi w:val="0"/>
        <w:spacing w:before="0" w:after="100" w:line="314" w:lineRule="exact"/>
        <w:ind w:left="0" w:right="0"/>
        <w:jc w:val="both"/>
        <w:rPr>
          <w:sz w:val="20"/>
          <w:szCs w:val="20"/>
        </w:rPr>
      </w:pPr>
      <w:r>
        <w:rPr>
          <w:color w:val="000000"/>
          <w:spacing w:val="0"/>
          <w:w w:val="100"/>
          <w:position w:val="0"/>
          <w:sz w:val="20"/>
          <w:szCs w:val="20"/>
        </w:rPr>
        <w:t>公司经批准的经营范围：计算机软硬件及外围设备、网络技术、应用电子技术开发、技术转让、技术 服务、技术咨询、技术培训；制造及销售开发后的产品；电子商务服务；企业管理咨询；计算机网络系统 集成、管理及维护；承接计算机网络工程及综合布线工程。</w:t>
      </w:r>
    </w:p>
    <w:p>
      <w:pPr>
        <w:pStyle w:val="Style66"/>
        <w:keepNext/>
        <w:keepLines/>
        <w:widowControl w:val="0"/>
        <w:shd w:val="clear" w:color="auto" w:fill="auto"/>
        <w:tabs>
          <w:tab w:pos="625" w:val="left"/>
        </w:tabs>
        <w:bidi w:val="0"/>
        <w:spacing w:before="0" w:after="100" w:line="312" w:lineRule="exact"/>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四）</w:t>
        <w:tab/>
        <w:t>公司构架</w:t>
      </w:r>
      <w:bookmarkEnd w:id="203"/>
      <w:bookmarkEnd w:id="204"/>
      <w:bookmarkEnd w:id="206"/>
    </w:p>
    <w:p>
      <w:pPr>
        <w:pStyle w:val="Style16"/>
        <w:keepNext w:val="0"/>
        <w:keepLines w:val="0"/>
        <w:widowControl w:val="0"/>
        <w:shd w:val="clear" w:color="auto" w:fill="auto"/>
        <w:bidi w:val="0"/>
        <w:spacing w:before="0" w:after="380" w:line="302" w:lineRule="exact"/>
        <w:ind w:left="0" w:right="0"/>
        <w:jc w:val="both"/>
        <w:rPr>
          <w:sz w:val="20"/>
          <w:szCs w:val="20"/>
        </w:rPr>
      </w:pPr>
      <w:r>
        <w:rPr>
          <w:color w:val="000000"/>
          <w:spacing w:val="0"/>
          <w:w w:val="100"/>
          <w:position w:val="0"/>
          <w:sz w:val="20"/>
          <w:szCs w:val="20"/>
        </w:rPr>
        <w:t>公司除股份公司本部外，还包括：北京亿信华辰软件有限责任公司、广州华宇信息技术有限公司、北 京华宇信息技术有限公司、华宇（大连）信息服务有限公司、航宇金信（北京）软件有限公司</w:t>
      </w:r>
      <w:r>
        <w:rPr>
          <w:rFonts w:ascii="Arial" w:eastAsia="Arial" w:hAnsi="Arial" w:cs="Arial"/>
          <w:color w:val="000000"/>
          <w:spacing w:val="0"/>
          <w:w w:val="100"/>
          <w:position w:val="0"/>
          <w:sz w:val="20"/>
          <w:szCs w:val="20"/>
        </w:rPr>
        <w:t>5</w:t>
      </w:r>
      <w:r>
        <w:rPr>
          <w:color w:val="000000"/>
          <w:spacing w:val="0"/>
          <w:w w:val="100"/>
          <w:position w:val="0"/>
          <w:sz w:val="20"/>
          <w:szCs w:val="20"/>
        </w:rPr>
        <w:t>家子公司。</w:t>
      </w:r>
    </w:p>
    <w:p>
      <w:pPr>
        <w:pStyle w:val="Style16"/>
        <w:keepNext w:val="0"/>
        <w:keepLines w:val="0"/>
        <w:widowControl w:val="0"/>
        <w:shd w:val="clear" w:color="auto" w:fill="auto"/>
        <w:bidi w:val="0"/>
        <w:spacing w:before="0" w:after="280" w:line="240" w:lineRule="auto"/>
        <w:ind w:left="0" w:right="0" w:firstLine="0"/>
        <w:jc w:val="left"/>
      </w:pPr>
      <w:bookmarkStart w:id="207" w:name="bookmark207"/>
      <w:r>
        <w:rPr>
          <w:b/>
          <w:bCs/>
          <w:color w:val="000000"/>
          <w:spacing w:val="0"/>
          <w:w w:val="100"/>
          <w:position w:val="0"/>
        </w:rPr>
        <w:t>四</w:t>
      </w:r>
      <w:bookmarkEnd w:id="207"/>
      <w:r>
        <w:rPr>
          <w:b/>
          <w:bCs/>
          <w:color w:val="000000"/>
          <w:spacing w:val="0"/>
          <w:w w:val="100"/>
          <w:position w:val="0"/>
        </w:rPr>
        <w:t>、公司主要会计政策、会计估计和前期差错</w:t>
      </w:r>
    </w:p>
    <w:p>
      <w:pPr>
        <w:pStyle w:val="Style66"/>
        <w:keepNext/>
        <w:keepLines/>
        <w:widowControl w:val="0"/>
        <w:shd w:val="clear" w:color="auto" w:fill="auto"/>
        <w:tabs>
          <w:tab w:pos="742" w:val="left"/>
        </w:tabs>
        <w:bidi w:val="0"/>
        <w:spacing w:before="0" w:after="280" w:line="312" w:lineRule="exact"/>
        <w:ind w:left="0" w:right="0"/>
        <w:jc w:val="both"/>
      </w:pPr>
      <w:bookmarkStart w:id="208" w:name="bookmark208"/>
      <w:bookmarkStart w:id="209" w:name="bookmark209"/>
      <w:bookmarkStart w:id="210" w:name="bookmark210"/>
      <w:bookmarkStart w:id="211" w:name="bookmark211"/>
      <w:r>
        <w:rPr>
          <w:rFonts w:ascii="Arial" w:eastAsia="Arial" w:hAnsi="Arial" w:cs="Arial"/>
          <w:color w:val="000000"/>
          <w:spacing w:val="0"/>
          <w:w w:val="100"/>
          <w:position w:val="0"/>
        </w:rPr>
        <w:t>1</w:t>
      </w:r>
      <w:bookmarkEnd w:id="210"/>
      <w:r>
        <w:rPr>
          <w:color w:val="000000"/>
          <w:spacing w:val="0"/>
          <w:w w:val="100"/>
          <w:position w:val="0"/>
        </w:rPr>
        <w:t>、</w:t>
        <w:tab/>
        <w:t>财务报表的编制基础</w:t>
      </w:r>
      <w:bookmarkEnd w:id="208"/>
      <w:bookmarkEnd w:id="209"/>
      <w:bookmarkEnd w:id="211"/>
    </w:p>
    <w:p>
      <w:pPr>
        <w:pStyle w:val="Style16"/>
        <w:keepNext w:val="0"/>
        <w:keepLines w:val="0"/>
        <w:widowControl w:val="0"/>
        <w:shd w:val="clear" w:color="auto" w:fill="auto"/>
        <w:tabs>
          <w:tab w:leader="hyphen" w:pos="3110" w:val="left"/>
        </w:tabs>
        <w:bidi w:val="0"/>
        <w:spacing w:before="0" w:after="280" w:line="312" w:lineRule="exact"/>
        <w:ind w:left="0" w:right="0"/>
        <w:jc w:val="both"/>
        <w:rPr>
          <w:sz w:val="20"/>
          <w:szCs w:val="20"/>
        </w:rPr>
      </w:pPr>
      <w:r>
        <w:rPr>
          <w:color w:val="000000"/>
          <w:spacing w:val="0"/>
          <w:w w:val="100"/>
          <w:position w:val="0"/>
          <w:sz w:val="20"/>
          <w:szCs w:val="20"/>
        </w:rPr>
        <w:t>公司以持续经营为基础，根据实际发生的交易和事项，按照财政部于</w:t>
      </w: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2</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日颁布的《企业 会计准则</w:t>
      </w:r>
      <w:r>
        <w:rPr>
          <w:color w:val="000000"/>
          <w:spacing w:val="0"/>
          <w:w w:val="100"/>
          <w:position w:val="0"/>
          <w:sz w:val="24"/>
          <w:szCs w:val="24"/>
        </w:rPr>
        <w:t>一</w:t>
      </w:r>
      <w:r>
        <w:rPr>
          <w:color w:val="000000"/>
          <w:spacing w:val="0"/>
          <w:w w:val="100"/>
          <w:position w:val="0"/>
          <w:sz w:val="20"/>
          <w:szCs w:val="20"/>
        </w:rPr>
        <w:t>基本准则》和</w:t>
      </w:r>
      <w:r>
        <w:rPr>
          <w:rFonts w:ascii="Arial" w:eastAsia="Arial" w:hAnsi="Arial" w:cs="Arial"/>
          <w:color w:val="000000"/>
          <w:spacing w:val="0"/>
          <w:w w:val="100"/>
          <w:position w:val="0"/>
          <w:sz w:val="20"/>
          <w:szCs w:val="20"/>
        </w:rPr>
        <w:t>38</w:t>
      </w:r>
      <w:r>
        <w:rPr>
          <w:color w:val="000000"/>
          <w:spacing w:val="0"/>
          <w:w w:val="100"/>
          <w:position w:val="0"/>
          <w:sz w:val="20"/>
          <w:szCs w:val="20"/>
        </w:rPr>
        <w:t>项具体会计准则、以及其后颁布的企业会计准则应用指南、企业会计准则解 释以及其他相关规定（以下简称</w:t>
      </w:r>
      <w:r>
        <w:rPr>
          <w:rFonts w:ascii="Arial" w:eastAsia="Arial" w:hAnsi="Arial" w:cs="Arial"/>
          <w:color w:val="000000"/>
          <w:spacing w:val="0"/>
          <w:w w:val="100"/>
          <w:position w:val="0"/>
          <w:sz w:val="20"/>
          <w:szCs w:val="20"/>
        </w:rPr>
        <w:t>“</w:t>
      </w:r>
      <w:r>
        <w:rPr>
          <w:color w:val="000000"/>
          <w:spacing w:val="0"/>
          <w:w w:val="100"/>
          <w:position w:val="0"/>
          <w:sz w:val="20"/>
          <w:szCs w:val="20"/>
        </w:rPr>
        <w:t>企业会计准则</w:t>
      </w:r>
      <w:r>
        <w:rPr>
          <w:rFonts w:ascii="Arial" w:eastAsia="Arial" w:hAnsi="Arial" w:cs="Arial"/>
          <w:color w:val="000000"/>
          <w:spacing w:val="0"/>
          <w:w w:val="100"/>
          <w:position w:val="0"/>
          <w:sz w:val="20"/>
          <w:szCs w:val="20"/>
        </w:rPr>
        <w:t>”</w:t>
      </w:r>
      <w:r>
        <w:rPr>
          <w:color w:val="000000"/>
          <w:spacing w:val="0"/>
          <w:w w:val="100"/>
          <w:position w:val="0"/>
          <w:sz w:val="20"/>
          <w:szCs w:val="20"/>
        </w:rPr>
        <w:t>）、以及中国证券监督管理委员会《公开发行证券的公司 信息披露编报规则第</w:t>
      </w:r>
      <w:r>
        <w:rPr>
          <w:rFonts w:ascii="Arial" w:eastAsia="Arial" w:hAnsi="Arial" w:cs="Arial"/>
          <w:color w:val="000000"/>
          <w:spacing w:val="0"/>
          <w:w w:val="100"/>
          <w:position w:val="0"/>
          <w:sz w:val="20"/>
          <w:szCs w:val="20"/>
        </w:rPr>
        <w:t>15</w:t>
      </w:r>
      <w:r>
        <w:rPr>
          <w:color w:val="000000"/>
          <w:spacing w:val="0"/>
          <w:w w:val="100"/>
          <w:position w:val="0"/>
          <w:sz w:val="20"/>
          <w:szCs w:val="20"/>
        </w:rPr>
        <w:t>号</w:t>
        <w:tab/>
        <w:t>财务报告的一般规定》</w:t>
      </w:r>
      <w:r>
        <w:rPr>
          <w:rFonts w:ascii="Arial" w:eastAsia="Arial" w:hAnsi="Arial" w:cs="Arial"/>
          <w:color w:val="000000"/>
          <w:spacing w:val="0"/>
          <w:w w:val="100"/>
          <w:position w:val="0"/>
          <w:sz w:val="20"/>
          <w:szCs w:val="20"/>
        </w:rPr>
        <w:t>（2010</w:t>
      </w:r>
      <w:r>
        <w:rPr>
          <w:color w:val="000000"/>
          <w:spacing w:val="0"/>
          <w:w w:val="100"/>
          <w:position w:val="0"/>
          <w:sz w:val="20"/>
          <w:szCs w:val="20"/>
        </w:rPr>
        <w:t>年修订</w:t>
      </w:r>
      <w:r>
        <w:rPr>
          <w:rFonts w:ascii="Arial" w:eastAsia="Arial" w:hAnsi="Arial" w:cs="Arial"/>
          <w:color w:val="000000"/>
          <w:spacing w:val="0"/>
          <w:w w:val="100"/>
          <w:position w:val="0"/>
          <w:sz w:val="20"/>
          <w:szCs w:val="20"/>
        </w:rPr>
        <w:t>）</w:t>
      </w:r>
      <w:r>
        <w:rPr>
          <w:color w:val="000000"/>
          <w:spacing w:val="0"/>
          <w:w w:val="100"/>
          <w:position w:val="0"/>
          <w:sz w:val="20"/>
          <w:szCs w:val="20"/>
        </w:rPr>
        <w:t>的披露规定编制财务报表。</w:t>
      </w:r>
    </w:p>
    <w:p>
      <w:pPr>
        <w:pStyle w:val="Style66"/>
        <w:keepNext/>
        <w:keepLines/>
        <w:widowControl w:val="0"/>
        <w:shd w:val="clear" w:color="auto" w:fill="auto"/>
        <w:tabs>
          <w:tab w:pos="747" w:val="left"/>
        </w:tabs>
        <w:bidi w:val="0"/>
        <w:spacing w:before="0" w:after="280" w:line="312" w:lineRule="exact"/>
        <w:ind w:left="0" w:right="0"/>
        <w:jc w:val="both"/>
      </w:pPr>
      <w:bookmarkStart w:id="212" w:name="bookmark212"/>
      <w:bookmarkStart w:id="213" w:name="bookmark213"/>
      <w:bookmarkStart w:id="214" w:name="bookmark214"/>
      <w:bookmarkStart w:id="215" w:name="bookmark215"/>
      <w:r>
        <w:rPr>
          <w:rFonts w:ascii="Arial" w:eastAsia="Arial" w:hAnsi="Arial" w:cs="Arial"/>
          <w:color w:val="000000"/>
          <w:spacing w:val="0"/>
          <w:w w:val="100"/>
          <w:position w:val="0"/>
        </w:rPr>
        <w:t>2</w:t>
      </w:r>
      <w:bookmarkEnd w:id="214"/>
      <w:r>
        <w:rPr>
          <w:color w:val="000000"/>
          <w:spacing w:val="0"/>
          <w:w w:val="100"/>
          <w:position w:val="0"/>
        </w:rPr>
        <w:t>、</w:t>
        <w:tab/>
        <w:t>遵循企业会计准则的声明</w:t>
      </w:r>
      <w:bookmarkEnd w:id="212"/>
      <w:bookmarkEnd w:id="213"/>
      <w:bookmarkEnd w:id="215"/>
    </w:p>
    <w:p>
      <w:pPr>
        <w:pStyle w:val="Style16"/>
        <w:keepNext w:val="0"/>
        <w:keepLines w:val="0"/>
        <w:widowControl w:val="0"/>
        <w:shd w:val="clear" w:color="auto" w:fill="auto"/>
        <w:bidi w:val="0"/>
        <w:spacing w:before="0" w:after="380" w:line="312" w:lineRule="exact"/>
        <w:ind w:left="0" w:right="0"/>
        <w:jc w:val="both"/>
        <w:rPr>
          <w:sz w:val="20"/>
          <w:szCs w:val="20"/>
        </w:rPr>
      </w:pPr>
      <w:r>
        <w:rPr>
          <w:color w:val="000000"/>
          <w:spacing w:val="0"/>
          <w:w w:val="100"/>
          <w:position w:val="0"/>
          <w:sz w:val="20"/>
          <w:szCs w:val="20"/>
        </w:rPr>
        <w:t>公司所编制的财务报表符合企业会计准则的要求，真实、完整地反映了报告期公司的财务状况、经营 成果、现金流量等有关信息。</w:t>
      </w:r>
    </w:p>
    <w:p>
      <w:pPr>
        <w:pStyle w:val="Style66"/>
        <w:keepNext/>
        <w:keepLines/>
        <w:widowControl w:val="0"/>
        <w:shd w:val="clear" w:color="auto" w:fill="auto"/>
        <w:tabs>
          <w:tab w:pos="747" w:val="left"/>
        </w:tabs>
        <w:bidi w:val="0"/>
        <w:spacing w:before="0" w:after="200" w:line="326" w:lineRule="auto"/>
        <w:ind w:left="0" w:right="0"/>
        <w:jc w:val="both"/>
      </w:pPr>
      <w:bookmarkStart w:id="216" w:name="bookmark216"/>
      <w:bookmarkStart w:id="217" w:name="bookmark217"/>
      <w:bookmarkStart w:id="218" w:name="bookmark218"/>
      <w:bookmarkStart w:id="219" w:name="bookmark219"/>
      <w:r>
        <w:rPr>
          <w:rFonts w:ascii="Arial" w:eastAsia="Arial" w:hAnsi="Arial" w:cs="Arial"/>
          <w:color w:val="000000"/>
          <w:spacing w:val="0"/>
          <w:w w:val="100"/>
          <w:position w:val="0"/>
        </w:rPr>
        <w:t>3</w:t>
      </w:r>
      <w:bookmarkEnd w:id="218"/>
      <w:r>
        <w:rPr>
          <w:color w:val="000000"/>
          <w:spacing w:val="0"/>
          <w:w w:val="100"/>
          <w:position w:val="0"/>
        </w:rPr>
        <w:t>、</w:t>
        <w:tab/>
        <w:t>会计期间</w:t>
      </w:r>
      <w:bookmarkEnd w:id="216"/>
      <w:bookmarkEnd w:id="217"/>
      <w:bookmarkEnd w:id="219"/>
    </w:p>
    <w:p>
      <w:pPr>
        <w:pStyle w:val="Style16"/>
        <w:keepNext w:val="0"/>
        <w:keepLines w:val="0"/>
        <w:widowControl w:val="0"/>
        <w:shd w:val="clear" w:color="auto" w:fill="auto"/>
        <w:bidi w:val="0"/>
        <w:spacing w:before="0" w:after="380" w:line="312" w:lineRule="exact"/>
        <w:ind w:left="0" w:right="0" w:firstLine="360"/>
        <w:jc w:val="both"/>
        <w:rPr>
          <w:sz w:val="20"/>
          <w:szCs w:val="20"/>
        </w:rPr>
      </w:pPr>
      <w:r>
        <w:rPr>
          <w:color w:val="000000"/>
          <w:spacing w:val="0"/>
          <w:w w:val="100"/>
          <w:position w:val="0"/>
          <w:sz w:val="20"/>
          <w:szCs w:val="20"/>
        </w:rPr>
        <w:t>自公历</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日至</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日止为一个会计年度。</w:t>
      </w:r>
    </w:p>
    <w:p>
      <w:pPr>
        <w:pStyle w:val="Style66"/>
        <w:keepNext/>
        <w:keepLines/>
        <w:widowControl w:val="0"/>
        <w:shd w:val="clear" w:color="auto" w:fill="auto"/>
        <w:tabs>
          <w:tab w:pos="752" w:val="left"/>
        </w:tabs>
        <w:bidi w:val="0"/>
        <w:spacing w:before="0" w:after="200" w:line="326" w:lineRule="auto"/>
        <w:ind w:left="0" w:right="0"/>
        <w:jc w:val="both"/>
      </w:pPr>
      <w:bookmarkStart w:id="220" w:name="bookmark220"/>
      <w:bookmarkStart w:id="221" w:name="bookmark221"/>
      <w:bookmarkStart w:id="222" w:name="bookmark222"/>
      <w:bookmarkStart w:id="223" w:name="bookmark223"/>
      <w:r>
        <w:rPr>
          <w:rFonts w:ascii="Arial" w:eastAsia="Arial" w:hAnsi="Arial" w:cs="Arial"/>
          <w:color w:val="000000"/>
          <w:spacing w:val="0"/>
          <w:w w:val="100"/>
          <w:position w:val="0"/>
        </w:rPr>
        <w:t>4</w:t>
      </w:r>
      <w:bookmarkEnd w:id="222"/>
      <w:r>
        <w:rPr>
          <w:color w:val="000000"/>
          <w:spacing w:val="0"/>
          <w:w w:val="100"/>
          <w:position w:val="0"/>
        </w:rPr>
        <w:t>、</w:t>
        <w:tab/>
        <w:t>记账本位币</w:t>
      </w:r>
      <w:bookmarkEnd w:id="220"/>
      <w:bookmarkEnd w:id="221"/>
      <w:bookmarkEnd w:id="223"/>
    </w:p>
    <w:p>
      <w:pPr>
        <w:pStyle w:val="Style16"/>
        <w:keepNext w:val="0"/>
        <w:keepLines w:val="0"/>
        <w:widowControl w:val="0"/>
        <w:shd w:val="clear" w:color="auto" w:fill="auto"/>
        <w:bidi w:val="0"/>
        <w:spacing w:before="0" w:after="280" w:line="312" w:lineRule="exact"/>
        <w:ind w:left="0" w:right="0" w:firstLine="360"/>
        <w:jc w:val="both"/>
        <w:rPr>
          <w:sz w:val="20"/>
          <w:szCs w:val="20"/>
        </w:rPr>
      </w:pPr>
      <w:r>
        <w:rPr>
          <w:color w:val="000000"/>
          <w:spacing w:val="0"/>
          <w:w w:val="100"/>
          <w:position w:val="0"/>
          <w:sz w:val="20"/>
          <w:szCs w:val="20"/>
        </w:rPr>
        <w:t>本公司记账本位币为人民币。</w:t>
      </w:r>
    </w:p>
    <w:p>
      <w:pPr>
        <w:pStyle w:val="Style66"/>
        <w:keepNext/>
        <w:keepLines/>
        <w:widowControl w:val="0"/>
        <w:shd w:val="clear" w:color="auto" w:fill="auto"/>
        <w:tabs>
          <w:tab w:pos="752" w:val="left"/>
        </w:tabs>
        <w:bidi w:val="0"/>
        <w:spacing w:before="0" w:after="280" w:line="312" w:lineRule="exact"/>
        <w:ind w:left="0" w:right="0"/>
        <w:jc w:val="both"/>
      </w:pPr>
      <w:bookmarkStart w:id="224" w:name="bookmark224"/>
      <w:bookmarkStart w:id="225" w:name="bookmark225"/>
      <w:bookmarkStart w:id="226" w:name="bookmark226"/>
      <w:bookmarkStart w:id="227" w:name="bookmark227"/>
      <w:r>
        <w:rPr>
          <w:rFonts w:ascii="Arial" w:eastAsia="Arial" w:hAnsi="Arial" w:cs="Arial"/>
          <w:color w:val="000000"/>
          <w:spacing w:val="0"/>
          <w:w w:val="100"/>
          <w:position w:val="0"/>
        </w:rPr>
        <w:t>5</w:t>
      </w:r>
      <w:bookmarkEnd w:id="226"/>
      <w:r>
        <w:rPr>
          <w:color w:val="000000"/>
          <w:spacing w:val="0"/>
          <w:w w:val="100"/>
          <w:position w:val="0"/>
        </w:rPr>
        <w:t>、</w:t>
        <w:tab/>
        <w:t>同一控制下和非同一控制下企业合并的会计处理方法</w:t>
      </w:r>
      <w:bookmarkEnd w:id="224"/>
      <w:bookmarkEnd w:id="225"/>
      <w:bookmarkEnd w:id="227"/>
    </w:p>
    <w:p>
      <w:pPr>
        <w:pStyle w:val="Style66"/>
        <w:keepNext/>
        <w:keepLines/>
        <w:widowControl w:val="0"/>
        <w:shd w:val="clear" w:color="auto" w:fill="auto"/>
        <w:bidi w:val="0"/>
        <w:spacing w:before="0" w:after="280" w:line="312" w:lineRule="exact"/>
        <w:ind w:left="0" w:right="0"/>
        <w:jc w:val="both"/>
      </w:pPr>
      <w:bookmarkStart w:id="224" w:name="bookmark224"/>
      <w:bookmarkStart w:id="225" w:name="bookmark225"/>
      <w:bookmarkStart w:id="228" w:name="bookmark228"/>
      <w:bookmarkStart w:id="229" w:name="bookmark229"/>
      <w:r>
        <w:rPr>
          <w:color w:val="000000"/>
          <w:spacing w:val="0"/>
          <w:w w:val="100"/>
          <w:position w:val="0"/>
        </w:rPr>
        <w:t>（</w:t>
      </w:r>
      <w:bookmarkEnd w:id="228"/>
      <w:r>
        <w:rPr>
          <w:rFonts w:ascii="Arial" w:eastAsia="Arial" w:hAnsi="Arial" w:cs="Arial"/>
          <w:color w:val="000000"/>
          <w:spacing w:val="0"/>
          <w:w w:val="100"/>
          <w:position w:val="0"/>
        </w:rPr>
        <w:t>1</w:t>
      </w:r>
      <w:r>
        <w:rPr>
          <w:color w:val="000000"/>
          <w:spacing w:val="0"/>
          <w:w w:val="100"/>
          <w:position w:val="0"/>
        </w:rPr>
        <w:t>）同一控制下企业合并</w:t>
      </w:r>
      <w:bookmarkEnd w:id="224"/>
      <w:bookmarkEnd w:id="225"/>
      <w:bookmarkEnd w:id="229"/>
    </w:p>
    <w:p>
      <w:pPr>
        <w:pStyle w:val="Style16"/>
        <w:keepNext w:val="0"/>
        <w:keepLines w:val="0"/>
        <w:widowControl w:val="0"/>
        <w:shd w:val="clear" w:color="auto" w:fill="auto"/>
        <w:bidi w:val="0"/>
        <w:spacing w:before="0" w:after="100" w:line="317" w:lineRule="exact"/>
        <w:ind w:left="0" w:right="0"/>
        <w:jc w:val="both"/>
        <w:rPr>
          <w:sz w:val="20"/>
          <w:szCs w:val="20"/>
        </w:rPr>
      </w:pPr>
      <w:r>
        <w:rPr>
          <w:color w:val="000000"/>
          <w:spacing w:val="0"/>
          <w:w w:val="100"/>
          <w:position w:val="0"/>
          <w:sz w:val="20"/>
          <w:szCs w:val="20"/>
        </w:rPr>
        <w:t>本公司在企业合并中取得的资产和负债，按照合并日在被合并方的账面价值计量。在合并中取得的净 资产账面价值与支付的合并对价账面价值（或发行股份面值总额）的差额，调整资本公积，资本公积不足 冲减的，调整留存收益。</w:t>
      </w:r>
    </w:p>
    <w:p>
      <w:pPr>
        <w:pStyle w:val="Style16"/>
        <w:keepNext w:val="0"/>
        <w:keepLines w:val="0"/>
        <w:widowControl w:val="0"/>
        <w:shd w:val="clear" w:color="auto" w:fill="auto"/>
        <w:bidi w:val="0"/>
        <w:spacing w:before="0" w:after="100" w:line="312" w:lineRule="exact"/>
        <w:ind w:left="0" w:right="0" w:firstLine="360"/>
        <w:jc w:val="both"/>
        <w:rPr>
          <w:sz w:val="20"/>
          <w:szCs w:val="20"/>
        </w:rPr>
      </w:pPr>
      <w:r>
        <w:rPr>
          <w:color w:val="000000"/>
          <w:spacing w:val="0"/>
          <w:w w:val="100"/>
          <w:position w:val="0"/>
          <w:sz w:val="20"/>
          <w:szCs w:val="20"/>
        </w:rPr>
        <w:t xml:space="preserve">本公司为进行企业合并而发生的各项直接相关费用，包括为进行企业合并而支付的审计费用、评估费 </w:t>
      </w:r>
      <w:r>
        <w:rPr>
          <w:color w:val="000000"/>
          <w:spacing w:val="0"/>
          <w:w w:val="100"/>
          <w:position w:val="0"/>
          <w:sz w:val="20"/>
          <w:szCs w:val="20"/>
        </w:rPr>
        <w:t>用、法律服务费等，于发生时计入当期损益。</w:t>
      </w:r>
    </w:p>
    <w:p>
      <w:pPr>
        <w:pStyle w:val="Style16"/>
        <w:keepNext w:val="0"/>
        <w:keepLines w:val="0"/>
        <w:widowControl w:val="0"/>
        <w:shd w:val="clear" w:color="auto" w:fill="auto"/>
        <w:bidi w:val="0"/>
        <w:spacing w:before="0" w:after="100" w:line="322" w:lineRule="exact"/>
        <w:ind w:left="0" w:right="0"/>
        <w:jc w:val="both"/>
        <w:rPr>
          <w:sz w:val="20"/>
          <w:szCs w:val="20"/>
        </w:rPr>
      </w:pPr>
      <w:r>
        <w:rPr>
          <w:color w:val="000000"/>
          <w:spacing w:val="0"/>
          <w:w w:val="100"/>
          <w:position w:val="0"/>
          <w:sz w:val="20"/>
          <w:szCs w:val="20"/>
        </w:rPr>
        <w:t>企业合并中发行权益性证券发生的手续费、佣金等，抵减权益性证券溢价收入，溢价收入不足冲减的， 冲减留存收益。</w:t>
      </w:r>
    </w:p>
    <w:p>
      <w:pPr>
        <w:pStyle w:val="Style16"/>
        <w:keepNext w:val="0"/>
        <w:keepLines w:val="0"/>
        <w:widowControl w:val="0"/>
        <w:shd w:val="clear" w:color="auto" w:fill="auto"/>
        <w:bidi w:val="0"/>
        <w:spacing w:before="0" w:after="280" w:line="307" w:lineRule="exact"/>
        <w:ind w:left="0" w:right="0"/>
        <w:jc w:val="both"/>
        <w:rPr>
          <w:sz w:val="20"/>
          <w:szCs w:val="20"/>
        </w:rPr>
      </w:pPr>
      <w:r>
        <w:rPr>
          <w:color w:val="000000"/>
          <w:spacing w:val="0"/>
          <w:w w:val="100"/>
          <w:position w:val="0"/>
          <w:sz w:val="20"/>
          <w:szCs w:val="20"/>
        </w:rPr>
        <w:t>被合并各方采用的会计政策与本公司不一致的，本公司在合并日按照本公司会计政策进行调整，在此 基础上按照企业会计准则规定确认。</w:t>
      </w:r>
    </w:p>
    <w:p>
      <w:pPr>
        <w:pStyle w:val="Style66"/>
        <w:keepNext/>
        <w:keepLines/>
        <w:widowControl w:val="0"/>
        <w:shd w:val="clear" w:color="auto" w:fill="auto"/>
        <w:bidi w:val="0"/>
        <w:spacing w:before="0" w:after="280" w:line="314" w:lineRule="exact"/>
        <w:ind w:left="0" w:right="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Arial" w:eastAsia="Arial" w:hAnsi="Arial" w:cs="Arial"/>
          <w:color w:val="000000"/>
          <w:spacing w:val="0"/>
          <w:w w:val="100"/>
          <w:position w:val="0"/>
        </w:rPr>
        <w:t>2</w:t>
      </w:r>
      <w:r>
        <w:rPr>
          <w:color w:val="000000"/>
          <w:spacing w:val="0"/>
          <w:w w:val="100"/>
          <w:position w:val="0"/>
        </w:rPr>
        <w:t>）非同一控制下的企业合并</w:t>
      </w:r>
      <w:bookmarkEnd w:id="230"/>
      <w:bookmarkEnd w:id="231"/>
      <w:bookmarkEnd w:id="233"/>
    </w:p>
    <w:p>
      <w:pPr>
        <w:pStyle w:val="Style16"/>
        <w:keepNext w:val="0"/>
        <w:keepLines w:val="0"/>
        <w:widowControl w:val="0"/>
        <w:shd w:val="clear" w:color="auto" w:fill="auto"/>
        <w:bidi w:val="0"/>
        <w:spacing w:before="0" w:after="100" w:line="317" w:lineRule="exact"/>
        <w:ind w:left="0" w:right="0"/>
        <w:jc w:val="both"/>
        <w:rPr>
          <w:sz w:val="20"/>
          <w:szCs w:val="20"/>
        </w:rPr>
      </w:pPr>
      <w:r>
        <w:rPr>
          <w:color w:val="000000"/>
          <w:spacing w:val="0"/>
          <w:w w:val="100"/>
          <w:position w:val="0"/>
          <w:sz w:val="20"/>
          <w:szCs w:val="20"/>
        </w:rPr>
        <w:t>本公司在购买日对作为企业合并对价付出的资产、发生或承担的负债按照公允价值计量。公允价值与 其账面价值的差额，计入当期损益。</w:t>
      </w:r>
    </w:p>
    <w:p>
      <w:pPr>
        <w:pStyle w:val="Style16"/>
        <w:keepNext w:val="0"/>
        <w:keepLines w:val="0"/>
        <w:widowControl w:val="0"/>
        <w:shd w:val="clear" w:color="auto" w:fill="auto"/>
        <w:bidi w:val="0"/>
        <w:spacing w:before="0" w:after="100" w:line="314" w:lineRule="exact"/>
        <w:ind w:left="0" w:right="0"/>
        <w:jc w:val="both"/>
        <w:rPr>
          <w:sz w:val="20"/>
          <w:szCs w:val="20"/>
        </w:rPr>
      </w:pPr>
      <w:r>
        <w:rPr>
          <w:color w:val="000000"/>
          <w:spacing w:val="0"/>
          <w:w w:val="100"/>
          <w:position w:val="0"/>
          <w:sz w:val="20"/>
          <w:szCs w:val="20"/>
        </w:rPr>
        <w:t>本公司在购买日对合并成本进行分配。</w:t>
      </w:r>
    </w:p>
    <w:p>
      <w:pPr>
        <w:pStyle w:val="Style16"/>
        <w:keepNext w:val="0"/>
        <w:keepLines w:val="0"/>
        <w:widowControl w:val="0"/>
        <w:shd w:val="clear" w:color="auto" w:fill="auto"/>
        <w:bidi w:val="0"/>
        <w:spacing w:before="0" w:after="100" w:line="312" w:lineRule="exact"/>
        <w:ind w:left="0" w:right="0"/>
        <w:jc w:val="both"/>
        <w:rPr>
          <w:sz w:val="20"/>
          <w:szCs w:val="20"/>
        </w:rPr>
      </w:pPr>
      <w:r>
        <w:rPr>
          <w:color w:val="000000"/>
          <w:spacing w:val="0"/>
          <w:w w:val="100"/>
          <w:position w:val="0"/>
          <w:sz w:val="20"/>
          <w:szCs w:val="2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16"/>
        <w:keepNext w:val="0"/>
        <w:keepLines w:val="0"/>
        <w:widowControl w:val="0"/>
        <w:shd w:val="clear" w:color="auto" w:fill="auto"/>
        <w:bidi w:val="0"/>
        <w:spacing w:before="0" w:after="380" w:line="313" w:lineRule="exact"/>
        <w:ind w:left="0" w:right="0"/>
        <w:jc w:val="both"/>
        <w:rPr>
          <w:sz w:val="20"/>
          <w:szCs w:val="20"/>
        </w:rPr>
      </w:pPr>
      <w:r>
        <w:rPr>
          <w:color w:val="000000"/>
          <w:spacing w:val="0"/>
          <w:w w:val="100"/>
          <w:position w:val="0"/>
          <w:sz w:val="20"/>
          <w:szCs w:val="2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66"/>
        <w:keepNext/>
        <w:keepLines/>
        <w:widowControl w:val="0"/>
        <w:shd w:val="clear" w:color="auto" w:fill="auto"/>
        <w:tabs>
          <w:tab w:pos="747" w:val="left"/>
        </w:tabs>
        <w:bidi w:val="0"/>
        <w:spacing w:before="0" w:after="200" w:line="329" w:lineRule="auto"/>
        <w:ind w:left="0" w:right="0"/>
        <w:jc w:val="left"/>
      </w:pPr>
      <w:bookmarkStart w:id="234" w:name="bookmark234"/>
      <w:bookmarkStart w:id="235" w:name="bookmark235"/>
      <w:bookmarkStart w:id="236" w:name="bookmark236"/>
      <w:bookmarkStart w:id="237" w:name="bookmark237"/>
      <w:r>
        <w:rPr>
          <w:rFonts w:ascii="Arial" w:eastAsia="Arial" w:hAnsi="Arial" w:cs="Arial"/>
          <w:color w:val="000000"/>
          <w:spacing w:val="0"/>
          <w:w w:val="100"/>
          <w:position w:val="0"/>
        </w:rPr>
        <w:t>6</w:t>
      </w:r>
      <w:bookmarkEnd w:id="236"/>
      <w:r>
        <w:rPr>
          <w:color w:val="000000"/>
          <w:spacing w:val="0"/>
          <w:w w:val="100"/>
          <w:position w:val="0"/>
        </w:rPr>
        <w:t>、</w:t>
        <w:tab/>
        <w:t>分步处置股权至丧失控制权相关的具体会计政策</w:t>
      </w:r>
      <w:bookmarkEnd w:id="234"/>
      <w:bookmarkEnd w:id="235"/>
      <w:bookmarkEnd w:id="237"/>
    </w:p>
    <w:p>
      <w:pPr>
        <w:pStyle w:val="Style66"/>
        <w:keepNext/>
        <w:keepLines/>
        <w:widowControl w:val="0"/>
        <w:shd w:val="clear" w:color="auto" w:fill="auto"/>
        <w:tabs>
          <w:tab w:pos="862" w:val="left"/>
        </w:tabs>
        <w:bidi w:val="0"/>
        <w:spacing w:before="0" w:after="280" w:line="314" w:lineRule="exact"/>
        <w:ind w:left="0" w:right="0"/>
        <w:jc w:val="both"/>
      </w:pPr>
      <w:bookmarkStart w:id="234" w:name="bookmark234"/>
      <w:bookmarkStart w:id="235" w:name="bookmark235"/>
      <w:bookmarkStart w:id="238" w:name="bookmark238"/>
      <w:bookmarkStart w:id="239" w:name="bookmark239"/>
      <w:r>
        <w:rPr>
          <w:color w:val="000000"/>
          <w:spacing w:val="0"/>
          <w:w w:val="100"/>
          <w:position w:val="0"/>
        </w:rPr>
        <w:t>（</w:t>
      </w:r>
      <w:bookmarkEnd w:id="238"/>
      <w:r>
        <w:rPr>
          <w:rFonts w:ascii="Arial" w:eastAsia="Arial" w:hAnsi="Arial" w:cs="Arial"/>
          <w:color w:val="000000"/>
          <w:spacing w:val="0"/>
          <w:w w:val="100"/>
          <w:position w:val="0"/>
        </w:rPr>
        <w:t>1</w:t>
      </w:r>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的判断原则</w:t>
      </w:r>
      <w:bookmarkEnd w:id="234"/>
      <w:bookmarkEnd w:id="235"/>
      <w:bookmarkEnd w:id="239"/>
    </w:p>
    <w:p>
      <w:pPr>
        <w:pStyle w:val="Style16"/>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80" w:line="314" w:lineRule="exact"/>
        <w:ind w:left="0" w:right="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的会计处理方法</w:t>
      </w:r>
      <w:bookmarkEnd w:id="240"/>
      <w:bookmarkEnd w:id="241"/>
      <w:bookmarkEnd w:id="243"/>
    </w:p>
    <w:p>
      <w:pPr>
        <w:pStyle w:val="Style16"/>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80" w:line="314" w:lineRule="exact"/>
        <w:ind w:left="0" w:right="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Arial" w:eastAsia="Arial" w:hAnsi="Arial" w:cs="Arial"/>
          <w:color w:val="000000"/>
          <w:spacing w:val="0"/>
          <w:w w:val="100"/>
          <w:position w:val="0"/>
        </w:rPr>
        <w:t>3</w:t>
      </w:r>
      <w:r>
        <w:rPr>
          <w:color w:val="000000"/>
          <w:spacing w:val="0"/>
          <w:w w:val="100"/>
          <w:position w:val="0"/>
        </w:rPr>
        <w:t>）</w:t>
        <w:tab/>
        <w:t>非</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的会计处理方法</w:t>
      </w:r>
      <w:bookmarkEnd w:id="244"/>
      <w:bookmarkEnd w:id="245"/>
      <w:bookmarkEnd w:id="247"/>
    </w:p>
    <w:p>
      <w:pPr>
        <w:pStyle w:val="Style16"/>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747" w:val="left"/>
        </w:tabs>
        <w:bidi w:val="0"/>
        <w:spacing w:before="0" w:after="200" w:line="329" w:lineRule="auto"/>
        <w:ind w:left="0" w:right="0"/>
        <w:jc w:val="both"/>
      </w:pPr>
      <w:bookmarkStart w:id="248" w:name="bookmark248"/>
      <w:bookmarkStart w:id="249" w:name="bookmark249"/>
      <w:bookmarkStart w:id="250" w:name="bookmark250"/>
      <w:bookmarkStart w:id="251" w:name="bookmark251"/>
      <w:r>
        <w:rPr>
          <w:rFonts w:ascii="Arial" w:eastAsia="Arial" w:hAnsi="Arial" w:cs="Arial"/>
          <w:color w:val="000000"/>
          <w:spacing w:val="0"/>
          <w:w w:val="100"/>
          <w:position w:val="0"/>
        </w:rPr>
        <w:t>7</w:t>
      </w:r>
      <w:bookmarkEnd w:id="250"/>
      <w:r>
        <w:rPr>
          <w:color w:val="000000"/>
          <w:spacing w:val="0"/>
          <w:w w:val="100"/>
          <w:position w:val="0"/>
        </w:rPr>
        <w:t>、</w:t>
        <w:tab/>
        <w:t>合并财务报表的编制方法</w:t>
      </w:r>
      <w:bookmarkEnd w:id="248"/>
      <w:bookmarkEnd w:id="249"/>
      <w:bookmarkEnd w:id="251"/>
    </w:p>
    <w:p>
      <w:pPr>
        <w:pStyle w:val="Style66"/>
        <w:keepNext/>
        <w:keepLines/>
        <w:widowControl w:val="0"/>
        <w:shd w:val="clear" w:color="auto" w:fill="auto"/>
        <w:bidi w:val="0"/>
        <w:spacing w:before="0" w:after="280" w:line="314" w:lineRule="exact"/>
        <w:ind w:left="0" w:right="0"/>
        <w:jc w:val="both"/>
      </w:pPr>
      <w:bookmarkStart w:id="248" w:name="bookmark248"/>
      <w:bookmarkStart w:id="249" w:name="bookmark249"/>
      <w:bookmarkStart w:id="252" w:name="bookmark252"/>
      <w:bookmarkStart w:id="253" w:name="bookmark253"/>
      <w:r>
        <w:rPr>
          <w:color w:val="000000"/>
          <w:spacing w:val="0"/>
          <w:w w:val="100"/>
          <w:position w:val="0"/>
        </w:rPr>
        <w:t>（</w:t>
      </w:r>
      <w:bookmarkEnd w:id="252"/>
      <w:r>
        <w:rPr>
          <w:rFonts w:ascii="Arial" w:eastAsia="Arial" w:hAnsi="Arial" w:cs="Arial"/>
          <w:color w:val="000000"/>
          <w:spacing w:val="0"/>
          <w:w w:val="100"/>
          <w:position w:val="0"/>
        </w:rPr>
        <w:t>1</w:t>
      </w:r>
      <w:r>
        <w:rPr>
          <w:color w:val="000000"/>
          <w:spacing w:val="0"/>
          <w:w w:val="100"/>
          <w:position w:val="0"/>
        </w:rPr>
        <w:t>）合并财务报表的编制方法</w:t>
      </w:r>
      <w:bookmarkEnd w:id="248"/>
      <w:bookmarkEnd w:id="249"/>
      <w:bookmarkEnd w:id="253"/>
    </w:p>
    <w:p>
      <w:pPr>
        <w:pStyle w:val="Style16"/>
        <w:keepNext w:val="0"/>
        <w:keepLines w:val="0"/>
        <w:widowControl w:val="0"/>
        <w:shd w:val="clear" w:color="auto" w:fill="auto"/>
        <w:bidi w:val="0"/>
        <w:spacing w:before="0" w:after="280" w:line="316" w:lineRule="exact"/>
        <w:ind w:left="0" w:right="0"/>
        <w:jc w:val="left"/>
        <w:rPr>
          <w:sz w:val="20"/>
          <w:szCs w:val="20"/>
        </w:rPr>
      </w:pPr>
      <w:r>
        <w:rPr>
          <w:color w:val="000000"/>
          <w:spacing w:val="0"/>
          <w:w w:val="100"/>
          <w:position w:val="0"/>
          <w:sz w:val="20"/>
          <w:szCs w:val="20"/>
        </w:rPr>
        <w:t>合并财务报表的编制按照</w:t>
      </w: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2</w:t>
      </w:r>
      <w:r>
        <w:rPr>
          <w:color w:val="000000"/>
          <w:spacing w:val="0"/>
          <w:w w:val="100"/>
          <w:position w:val="0"/>
          <w:sz w:val="20"/>
          <w:szCs w:val="20"/>
        </w:rPr>
        <w:t>月颁布的《企业会计准则第</w:t>
      </w:r>
      <w:r>
        <w:rPr>
          <w:rFonts w:ascii="Arial" w:eastAsia="Arial" w:hAnsi="Arial" w:cs="Arial"/>
          <w:color w:val="000000"/>
          <w:spacing w:val="0"/>
          <w:w w:val="100"/>
          <w:position w:val="0"/>
          <w:sz w:val="20"/>
          <w:szCs w:val="20"/>
        </w:rPr>
        <w:t>33</w:t>
      </w:r>
      <w:r>
        <w:rPr>
          <w:color w:val="000000"/>
          <w:spacing w:val="0"/>
          <w:w w:val="100"/>
          <w:position w:val="0"/>
          <w:sz w:val="20"/>
          <w:szCs w:val="20"/>
        </w:rPr>
        <w:t>号——合并财务报表》执行。以控制 为基础确定合并财务报表的合并范围，母公司控制的特殊目的主体也纳入合并财务报表的合并范围。合并 财务报表以母公司和纳入合并范围的子公司的个别财务报表以及其他资料为依据，按照权益法调整对子公 司的长期股权投资后，并抵销母公司与子公司、子公司相互之间发生的重大内部交易对合并资产负债表、 合并利润表、合并现金流量表及合并所有者权益变动表的影响后，由母公司进行合并编制。</w:t>
      </w:r>
    </w:p>
    <w:p>
      <w:pPr>
        <w:pStyle w:val="Style16"/>
        <w:keepNext w:val="0"/>
        <w:keepLines w:val="0"/>
        <w:widowControl w:val="0"/>
        <w:shd w:val="clear" w:color="auto" w:fill="auto"/>
        <w:bidi w:val="0"/>
        <w:spacing w:before="0" w:after="300" w:line="312" w:lineRule="exact"/>
        <w:ind w:left="0" w:right="0" w:firstLine="360"/>
        <w:jc w:val="left"/>
        <w:rPr>
          <w:sz w:val="20"/>
          <w:szCs w:val="20"/>
        </w:rPr>
      </w:pPr>
      <w:r>
        <w:rPr>
          <w:color w:val="000000"/>
          <w:spacing w:val="0"/>
          <w:w w:val="100"/>
          <w:position w:val="0"/>
          <w:sz w:val="20"/>
          <w:szCs w:val="20"/>
        </w:rPr>
        <w:t>当子公司的会计政策、会计期间与母公司不一致时，对子公司的财务报表进行调整。</w:t>
      </w:r>
    </w:p>
    <w:p>
      <w:pPr>
        <w:pStyle w:val="Style66"/>
        <w:keepNext/>
        <w:keepLines/>
        <w:widowControl w:val="0"/>
        <w:shd w:val="clear" w:color="auto" w:fill="auto"/>
        <w:bidi w:val="0"/>
        <w:spacing w:before="0" w:line="331" w:lineRule="exact"/>
        <w:ind w:left="360" w:right="0" w:firstLine="40"/>
        <w:jc w:val="both"/>
      </w:pPr>
      <w:bookmarkStart w:id="254" w:name="bookmark254"/>
      <w:bookmarkStart w:id="255" w:name="bookmark255"/>
      <w:bookmarkStart w:id="256" w:name="bookmark256"/>
      <w:bookmarkStart w:id="257" w:name="bookmark257"/>
      <w:r>
        <w:rPr>
          <w:color w:val="000000"/>
          <w:spacing w:val="0"/>
          <w:w w:val="100"/>
          <w:position w:val="0"/>
        </w:rPr>
        <w:t>（</w:t>
      </w:r>
      <w:bookmarkEnd w:id="256"/>
      <w:r>
        <w:rPr>
          <w:rFonts w:ascii="Arial" w:eastAsia="Arial" w:hAnsi="Arial" w:cs="Arial"/>
          <w:color w:val="000000"/>
          <w:spacing w:val="0"/>
          <w:w w:val="100"/>
          <w:position w:val="0"/>
        </w:rPr>
        <w:t>2</w:t>
      </w:r>
      <w:r>
        <w:rPr>
          <w:color w:val="000000"/>
          <w:spacing w:val="0"/>
          <w:w w:val="100"/>
          <w:position w:val="0"/>
        </w:rPr>
        <w:t>）对同一子公司的股权在连续两个会计年度买入再卖出，或卖出再买入的应披露相关的会计处理 方法</w:t>
      </w:r>
      <w:bookmarkEnd w:id="254"/>
      <w:bookmarkEnd w:id="255"/>
      <w:bookmarkEnd w:id="257"/>
    </w:p>
    <w:p>
      <w:pPr>
        <w:pStyle w:val="Style6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6"/>
        <w:keepNext/>
        <w:keepLines/>
        <w:widowControl w:val="0"/>
        <w:shd w:val="clear" w:color="auto" w:fill="auto"/>
        <w:tabs>
          <w:tab w:pos="759" w:val="left"/>
        </w:tabs>
        <w:bidi w:val="0"/>
        <w:spacing w:before="0" w:after="200" w:line="326" w:lineRule="auto"/>
        <w:ind w:left="0" w:right="0"/>
        <w:jc w:val="left"/>
      </w:pPr>
      <w:bookmarkStart w:id="258" w:name="bookmark258"/>
      <w:bookmarkStart w:id="259" w:name="bookmark259"/>
      <w:bookmarkStart w:id="260" w:name="bookmark260"/>
      <w:bookmarkStart w:id="261" w:name="bookmark261"/>
      <w:r>
        <w:rPr>
          <w:rFonts w:ascii="Arial" w:eastAsia="Arial" w:hAnsi="Arial" w:cs="Arial"/>
          <w:color w:val="000000"/>
          <w:spacing w:val="0"/>
          <w:w w:val="100"/>
          <w:position w:val="0"/>
        </w:rPr>
        <w:t>8</w:t>
      </w:r>
      <w:bookmarkEnd w:id="260"/>
      <w:r>
        <w:rPr>
          <w:color w:val="000000"/>
          <w:spacing w:val="0"/>
          <w:w w:val="100"/>
          <w:position w:val="0"/>
        </w:rPr>
        <w:t>、</w:t>
        <w:tab/>
        <w:t>现金及现金等价物的确定标准</w:t>
      </w:r>
      <w:bookmarkEnd w:id="258"/>
      <w:bookmarkEnd w:id="259"/>
      <w:bookmarkEnd w:id="261"/>
    </w:p>
    <w:p>
      <w:pPr>
        <w:pStyle w:val="Style16"/>
        <w:keepNext w:val="0"/>
        <w:keepLines w:val="0"/>
        <w:widowControl w:val="0"/>
        <w:shd w:val="clear" w:color="auto" w:fill="auto"/>
        <w:bidi w:val="0"/>
        <w:spacing w:before="0" w:after="380" w:line="312" w:lineRule="exact"/>
        <w:ind w:left="0" w:right="0"/>
        <w:jc w:val="left"/>
        <w:rPr>
          <w:sz w:val="20"/>
          <w:szCs w:val="20"/>
        </w:rPr>
      </w:pPr>
      <w:r>
        <w:rPr>
          <w:color w:val="000000"/>
          <w:spacing w:val="0"/>
          <w:w w:val="100"/>
          <w:position w:val="0"/>
          <w:sz w:val="20"/>
          <w:szCs w:val="20"/>
        </w:rPr>
        <w:t>在编制现金流量表时，将同时具备持有的期限短（一般是指从购买日起三个月内到期）、流动性强、 易于转换为已知金额的现金、价值变动风险很小的投资，确定为现金等价物。权益性投资不作为现金等价 物。</w:t>
      </w:r>
    </w:p>
    <w:p>
      <w:pPr>
        <w:pStyle w:val="Style66"/>
        <w:keepNext/>
        <w:keepLines/>
        <w:widowControl w:val="0"/>
        <w:shd w:val="clear" w:color="auto" w:fill="auto"/>
        <w:tabs>
          <w:tab w:pos="759" w:val="left"/>
        </w:tabs>
        <w:bidi w:val="0"/>
        <w:spacing w:before="0" w:after="200" w:line="326" w:lineRule="auto"/>
        <w:ind w:left="0" w:right="0"/>
        <w:jc w:val="left"/>
      </w:pPr>
      <w:bookmarkStart w:id="262" w:name="bookmark262"/>
      <w:bookmarkStart w:id="263" w:name="bookmark263"/>
      <w:bookmarkStart w:id="264" w:name="bookmark264"/>
      <w:bookmarkStart w:id="265" w:name="bookmark265"/>
      <w:r>
        <w:rPr>
          <w:rFonts w:ascii="Arial" w:eastAsia="Arial" w:hAnsi="Arial" w:cs="Arial"/>
          <w:color w:val="000000"/>
          <w:spacing w:val="0"/>
          <w:w w:val="100"/>
          <w:position w:val="0"/>
        </w:rPr>
        <w:t>9</w:t>
      </w:r>
      <w:bookmarkEnd w:id="264"/>
      <w:r>
        <w:rPr>
          <w:color w:val="000000"/>
          <w:spacing w:val="0"/>
          <w:w w:val="100"/>
          <w:position w:val="0"/>
        </w:rPr>
        <w:t>、</w:t>
        <w:tab/>
        <w:t>外币业务和外币报表折算</w:t>
      </w:r>
      <w:bookmarkEnd w:id="262"/>
      <w:bookmarkEnd w:id="263"/>
      <w:bookmarkEnd w:id="265"/>
    </w:p>
    <w:p>
      <w:pPr>
        <w:pStyle w:val="Style66"/>
        <w:keepNext/>
        <w:keepLines/>
        <w:widowControl w:val="0"/>
        <w:shd w:val="clear" w:color="auto" w:fill="auto"/>
        <w:tabs>
          <w:tab w:pos="862" w:val="left"/>
        </w:tabs>
        <w:bidi w:val="0"/>
        <w:spacing w:before="0" w:after="300" w:line="312" w:lineRule="exact"/>
        <w:ind w:left="0" w:right="0"/>
        <w:jc w:val="both"/>
      </w:pPr>
      <w:bookmarkStart w:id="262" w:name="bookmark262"/>
      <w:bookmarkStart w:id="263" w:name="bookmark263"/>
      <w:bookmarkStart w:id="266" w:name="bookmark266"/>
      <w:bookmarkStart w:id="267" w:name="bookmark267"/>
      <w:r>
        <w:rPr>
          <w:color w:val="000000"/>
          <w:spacing w:val="0"/>
          <w:w w:val="100"/>
          <w:position w:val="0"/>
        </w:rPr>
        <w:t>（</w:t>
      </w:r>
      <w:bookmarkEnd w:id="266"/>
      <w:r>
        <w:rPr>
          <w:rFonts w:ascii="Arial" w:eastAsia="Arial" w:hAnsi="Arial" w:cs="Arial"/>
          <w:color w:val="000000"/>
          <w:spacing w:val="0"/>
          <w:w w:val="100"/>
          <w:position w:val="0"/>
        </w:rPr>
        <w:t>1</w:t>
      </w:r>
      <w:r>
        <w:rPr>
          <w:color w:val="000000"/>
          <w:spacing w:val="0"/>
          <w:w w:val="100"/>
          <w:position w:val="0"/>
        </w:rPr>
        <w:t>）</w:t>
        <w:tab/>
        <w:t>外币业务</w:t>
      </w:r>
      <w:bookmarkEnd w:id="262"/>
      <w:bookmarkEnd w:id="263"/>
      <w:bookmarkEnd w:id="267"/>
    </w:p>
    <w:p>
      <w:pPr>
        <w:pStyle w:val="Style16"/>
        <w:keepNext w:val="0"/>
        <w:keepLines w:val="0"/>
        <w:widowControl w:val="0"/>
        <w:shd w:val="clear" w:color="auto" w:fill="auto"/>
        <w:bidi w:val="0"/>
        <w:spacing w:before="0" w:after="140" w:line="312" w:lineRule="exact"/>
        <w:ind w:left="0" w:right="0" w:firstLine="360"/>
        <w:jc w:val="left"/>
        <w:rPr>
          <w:sz w:val="20"/>
          <w:szCs w:val="20"/>
        </w:rPr>
      </w:pPr>
      <w:r>
        <w:rPr>
          <w:color w:val="000000"/>
          <w:spacing w:val="0"/>
          <w:w w:val="100"/>
          <w:position w:val="0"/>
          <w:sz w:val="20"/>
          <w:szCs w:val="20"/>
        </w:rPr>
        <w:t>外币业务采用交易发生日的即期汇率作为折算汇率将外币金额折合成人民币记账。</w:t>
      </w:r>
    </w:p>
    <w:p>
      <w:pPr>
        <w:pStyle w:val="Style16"/>
        <w:keepNext w:val="0"/>
        <w:keepLines w:val="0"/>
        <w:widowControl w:val="0"/>
        <w:shd w:val="clear" w:color="auto" w:fill="auto"/>
        <w:bidi w:val="0"/>
        <w:spacing w:before="0" w:after="0" w:line="278" w:lineRule="exact"/>
        <w:ind w:left="0" w:right="0"/>
        <w:jc w:val="both"/>
        <w:rPr>
          <w:sz w:val="20"/>
          <w:szCs w:val="20"/>
        </w:rPr>
      </w:pPr>
      <w:r>
        <w:rPr>
          <w:color w:val="000000"/>
          <w:spacing w:val="0"/>
          <w:w w:val="100"/>
          <w:position w:val="0"/>
          <w:sz w:val="20"/>
          <w:szCs w:val="20"/>
        </w:rPr>
        <w:t xml:space="preserve">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益。</w:t>
      </w:r>
    </w:p>
    <w:p>
      <w:pPr>
        <w:pStyle w:val="Style66"/>
        <w:keepNext/>
        <w:keepLines/>
        <w:widowControl w:val="0"/>
        <w:shd w:val="clear" w:color="auto" w:fill="auto"/>
        <w:tabs>
          <w:tab w:pos="862" w:val="left"/>
        </w:tabs>
        <w:bidi w:val="0"/>
        <w:spacing w:before="0" w:after="300" w:line="312" w:lineRule="exact"/>
        <w:ind w:left="0" w:right="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rFonts w:ascii="Arial" w:eastAsia="Arial" w:hAnsi="Arial" w:cs="Arial"/>
          <w:color w:val="000000"/>
          <w:spacing w:val="0"/>
          <w:w w:val="100"/>
          <w:position w:val="0"/>
        </w:rPr>
        <w:t>2</w:t>
      </w:r>
      <w:r>
        <w:rPr>
          <w:color w:val="000000"/>
          <w:spacing w:val="0"/>
          <w:w w:val="100"/>
          <w:position w:val="0"/>
        </w:rPr>
        <w:t>）</w:t>
        <w:tab/>
        <w:t>外币财务报表的折算</w:t>
      </w:r>
      <w:bookmarkEnd w:id="268"/>
      <w:bookmarkEnd w:id="269"/>
      <w:bookmarkEnd w:id="271"/>
    </w:p>
    <w:p>
      <w:pPr>
        <w:pStyle w:val="Style16"/>
        <w:keepNext w:val="0"/>
        <w:keepLines w:val="0"/>
        <w:widowControl w:val="0"/>
        <w:shd w:val="clear" w:color="auto" w:fill="auto"/>
        <w:bidi w:val="0"/>
        <w:spacing w:before="0" w:after="380" w:line="310" w:lineRule="exact"/>
        <w:ind w:left="0" w:right="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Arial" w:eastAsia="Arial" w:hAnsi="Arial" w:cs="Arial"/>
          <w:color w:val="000000"/>
          <w:spacing w:val="0"/>
          <w:w w:val="100"/>
          <w:position w:val="0"/>
          <w:sz w:val="20"/>
          <w:szCs w:val="20"/>
        </w:rPr>
        <w:t>“</w:t>
      </w:r>
      <w:r>
        <w:rPr>
          <w:color w:val="000000"/>
          <w:spacing w:val="0"/>
          <w:w w:val="100"/>
          <w:position w:val="0"/>
          <w:sz w:val="20"/>
          <w:szCs w:val="20"/>
        </w:rPr>
        <w:t>未分配利润</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项目外，其他项目采用发生时的即期汇率折算。利润表中的收入和费用项目，采用交易发生日的即期汇率 折算。按照上述折算产生的外币财务报表折算差额，在资产负债表所有者权益项目下单独列示。</w:t>
      </w:r>
    </w:p>
    <w:p>
      <w:pPr>
        <w:pStyle w:val="Style66"/>
        <w:keepNext/>
        <w:keepLines/>
        <w:widowControl w:val="0"/>
        <w:shd w:val="clear" w:color="auto" w:fill="auto"/>
        <w:tabs>
          <w:tab w:pos="858" w:val="left"/>
        </w:tabs>
        <w:bidi w:val="0"/>
        <w:spacing w:before="0" w:after="200" w:line="326" w:lineRule="auto"/>
        <w:ind w:left="0" w:right="0"/>
        <w:jc w:val="left"/>
      </w:pPr>
      <w:bookmarkStart w:id="272" w:name="bookmark272"/>
      <w:bookmarkStart w:id="273" w:name="bookmark273"/>
      <w:bookmarkStart w:id="274" w:name="bookmark274"/>
      <w:bookmarkStart w:id="275" w:name="bookmark275"/>
      <w:r>
        <w:rPr>
          <w:rFonts w:ascii="Arial" w:eastAsia="Arial" w:hAnsi="Arial" w:cs="Arial"/>
          <w:color w:val="000000"/>
          <w:spacing w:val="0"/>
          <w:w w:val="100"/>
          <w:position w:val="0"/>
        </w:rPr>
        <w:t>1</w:t>
      </w:r>
      <w:bookmarkEnd w:id="274"/>
      <w:r>
        <w:rPr>
          <w:rFonts w:ascii="Arial" w:eastAsia="Arial" w:hAnsi="Arial" w:cs="Arial"/>
          <w:color w:val="000000"/>
          <w:spacing w:val="0"/>
          <w:w w:val="100"/>
          <w:position w:val="0"/>
        </w:rPr>
        <w:t>0</w:t>
      </w:r>
      <w:r>
        <w:rPr>
          <w:color w:val="000000"/>
          <w:spacing w:val="0"/>
          <w:w w:val="100"/>
          <w:position w:val="0"/>
        </w:rPr>
        <w:t>、</w:t>
        <w:tab/>
        <w:t>金融工具</w:t>
      </w:r>
      <w:bookmarkEnd w:id="272"/>
      <w:bookmarkEnd w:id="273"/>
      <w:bookmarkEnd w:id="275"/>
    </w:p>
    <w:p>
      <w:pPr>
        <w:pStyle w:val="Style66"/>
        <w:keepNext/>
        <w:keepLines/>
        <w:widowControl w:val="0"/>
        <w:shd w:val="clear" w:color="auto" w:fill="auto"/>
        <w:tabs>
          <w:tab w:pos="862" w:val="left"/>
        </w:tabs>
        <w:bidi w:val="0"/>
        <w:spacing w:before="0" w:after="300" w:line="312" w:lineRule="exact"/>
        <w:ind w:left="0" w:right="0"/>
        <w:jc w:val="left"/>
      </w:pPr>
      <w:bookmarkStart w:id="272" w:name="bookmark272"/>
      <w:bookmarkStart w:id="273" w:name="bookmark273"/>
      <w:bookmarkStart w:id="276" w:name="bookmark276"/>
      <w:bookmarkStart w:id="277" w:name="bookmark277"/>
      <w:r>
        <w:rPr>
          <w:color w:val="000000"/>
          <w:spacing w:val="0"/>
          <w:w w:val="100"/>
          <w:position w:val="0"/>
        </w:rPr>
        <w:t>（</w:t>
      </w:r>
      <w:bookmarkEnd w:id="276"/>
      <w:r>
        <w:rPr>
          <w:rFonts w:ascii="Arial" w:eastAsia="Arial" w:hAnsi="Arial" w:cs="Arial"/>
          <w:color w:val="000000"/>
          <w:spacing w:val="0"/>
          <w:w w:val="100"/>
          <w:position w:val="0"/>
        </w:rPr>
        <w:t>1</w:t>
      </w:r>
      <w:r>
        <w:rPr>
          <w:color w:val="000000"/>
          <w:spacing w:val="0"/>
          <w:w w:val="100"/>
          <w:position w:val="0"/>
        </w:rPr>
        <w:t>）</w:t>
        <w:tab/>
        <w:t>金融工具的分类</w:t>
      </w:r>
      <w:bookmarkEnd w:id="272"/>
      <w:bookmarkEnd w:id="273"/>
      <w:bookmarkEnd w:id="277"/>
    </w:p>
    <w:p>
      <w:pPr>
        <w:pStyle w:val="Style16"/>
        <w:keepNext w:val="0"/>
        <w:keepLines w:val="0"/>
        <w:widowControl w:val="0"/>
        <w:shd w:val="clear" w:color="auto" w:fill="auto"/>
        <w:bidi w:val="0"/>
        <w:spacing w:before="0" w:after="300" w:line="312" w:lineRule="exact"/>
        <w:ind w:left="0" w:right="0"/>
        <w:jc w:val="left"/>
        <w:rPr>
          <w:sz w:val="20"/>
          <w:szCs w:val="20"/>
        </w:rPr>
      </w:pPr>
      <w:r>
        <w:rPr>
          <w:color w:val="000000"/>
          <w:spacing w:val="0"/>
          <w:w w:val="100"/>
          <w:position w:val="0"/>
          <w:sz w:val="20"/>
          <w:szCs w:val="20"/>
        </w:rPr>
        <w:t>管理层按照取得持有金融资产和承担金融负债的目的，将其划分为：以公允价值计量且其变动计入当 期损益的金融资产或金融负债，包括交易性金融资产或金融负债和直接指定为以公允价值计量且其变动计 入当期损益的金融资产或金融负债；持有至到期投资；应收款项；可供出售金融资产；其他金融负债等。 上述分类一经确定，不会随意变更。</w:t>
      </w:r>
    </w:p>
    <w:p>
      <w:pPr>
        <w:pStyle w:val="Style66"/>
        <w:keepNext/>
        <w:keepLines/>
        <w:widowControl w:val="0"/>
        <w:shd w:val="clear" w:color="auto" w:fill="auto"/>
        <w:tabs>
          <w:tab w:pos="862" w:val="left"/>
        </w:tabs>
        <w:bidi w:val="0"/>
        <w:spacing w:before="0" w:after="300" w:line="312" w:lineRule="exact"/>
        <w:ind w:left="0" w:right="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rFonts w:ascii="Arial" w:eastAsia="Arial" w:hAnsi="Arial" w:cs="Arial"/>
          <w:color w:val="000000"/>
          <w:spacing w:val="0"/>
          <w:w w:val="100"/>
          <w:position w:val="0"/>
        </w:rPr>
        <w:t>2</w:t>
      </w:r>
      <w:r>
        <w:rPr>
          <w:color w:val="000000"/>
          <w:spacing w:val="0"/>
          <w:w w:val="100"/>
          <w:position w:val="0"/>
        </w:rPr>
        <w:t>）</w:t>
        <w:tab/>
        <w:t>金融工具的确认依据和计量方法</w:t>
      </w:r>
      <w:bookmarkEnd w:id="278"/>
      <w:bookmarkEnd w:id="279"/>
      <w:bookmarkEnd w:id="281"/>
    </w:p>
    <w:p>
      <w:pPr>
        <w:pStyle w:val="Style16"/>
        <w:keepNext w:val="0"/>
        <w:keepLines w:val="0"/>
        <w:widowControl w:val="0"/>
        <w:shd w:val="clear" w:color="auto" w:fill="auto"/>
        <w:bidi w:val="0"/>
        <w:spacing w:before="0" w:after="100" w:line="319" w:lineRule="exact"/>
        <w:ind w:left="0" w:right="0"/>
        <w:jc w:val="both"/>
        <w:rPr>
          <w:sz w:val="20"/>
          <w:szCs w:val="20"/>
        </w:rPr>
      </w:pP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 xml:space="preserve">以公允价值计量且其变动计入当期损益的金融资产或金融负债取得时以公允价值（扣除已宣告但 尚未发放的现金股利或已到付息期但尚未领取的债券利息）作为初始确认金额。相关的交易费用在发生时 计入当期损益。持有期间将取得的利息或现金股利确认为投资收益。期末将公允价值变动计入当期损益。 </w:t>
      </w:r>
      <w:r>
        <w:rPr>
          <w:color w:val="000000"/>
          <w:spacing w:val="0"/>
          <w:w w:val="100"/>
          <w:position w:val="0"/>
          <w:sz w:val="20"/>
          <w:szCs w:val="20"/>
        </w:rPr>
        <w:t>处置时，其公允价值与初始入账金额之间的差额应确认为投资收益，同时调整公允价值变动损益。</w:t>
      </w:r>
    </w:p>
    <w:p>
      <w:pPr>
        <w:pStyle w:val="Style16"/>
        <w:keepNext w:val="0"/>
        <w:keepLines w:val="0"/>
        <w:widowControl w:val="0"/>
        <w:shd w:val="clear" w:color="auto" w:fill="auto"/>
        <w:bidi w:val="0"/>
        <w:spacing w:before="0" w:after="200" w:line="314" w:lineRule="exact"/>
        <w:ind w:left="0" w:right="0" w:firstLine="420"/>
        <w:jc w:val="both"/>
        <w:rPr>
          <w:sz w:val="20"/>
          <w:szCs w:val="20"/>
        </w:rPr>
      </w:pP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持有至到期投资取得时按公允价值（扣除已到付息期但尚未领取的债券利息）和相关交易费用之 和作为初始确认金额。持有期间按照摊余成本和实际利率（如实际利率与票面利率差别较小的，按票面利 率）计算确认利息收入，计入投资收益。实际利率在取得时确定，在该预期存续期间或适用的更短期间内 保持不变。处置时，将所取得价款与该投资账面价值之间差额计入投资收益。如果公司于到期日前出售或 重分类了较大金额的可供出售持有至到期投资（较大金额是指相对于该类投资在出售或重分类前的总额金 额而言），则公司将该类投资的剩余部分重分类为可供出售金融资产，且在本会计年度及以后两个完整的 会计年度内不再将任何金融资产分类为持有至到期投资。但是，下列情况除外：出售日或重分类日距离该 项投资到期日或赎回日较近（如到期前三个月内），市场利率变化对该项投资的公允价值没有显著影响； 根据合同约定的定期偿付或提前还款方式收回该投资几乎所有初始本金后，将剩余部分予以出售或重分类; 出售或重分类是由于企业无法控制、预期不会重复发生且难以合理预计的独立事项所引起。</w:t>
      </w:r>
    </w:p>
    <w:p>
      <w:pPr>
        <w:pStyle w:val="Style16"/>
        <w:keepNext w:val="0"/>
        <w:keepLines w:val="0"/>
        <w:widowControl w:val="0"/>
        <w:shd w:val="clear" w:color="auto" w:fill="auto"/>
        <w:bidi w:val="0"/>
        <w:spacing w:before="0" w:after="0" w:line="329" w:lineRule="auto"/>
        <w:ind w:left="0" w:right="0" w:firstLine="360"/>
        <w:jc w:val="left"/>
        <w:rPr>
          <w:sz w:val="20"/>
          <w:szCs w:val="20"/>
        </w:rPr>
      </w:pP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可供出售金融资产</w:t>
      </w:r>
    </w:p>
    <w:p>
      <w:pPr>
        <w:pStyle w:val="Style16"/>
        <w:keepNext w:val="0"/>
        <w:keepLines w:val="0"/>
        <w:widowControl w:val="0"/>
        <w:shd w:val="clear" w:color="auto" w:fill="auto"/>
        <w:bidi w:val="0"/>
        <w:spacing w:before="0" w:after="200" w:line="315" w:lineRule="exact"/>
        <w:ind w:left="0" w:right="0" w:firstLine="420"/>
        <w:jc w:val="both"/>
        <w:rPr>
          <w:sz w:val="20"/>
          <w:szCs w:val="20"/>
        </w:rPr>
      </w:pPr>
      <w:r>
        <w:rPr>
          <w:color w:val="000000"/>
          <w:spacing w:val="0"/>
          <w:w w:val="100"/>
          <w:position w:val="0"/>
          <w:sz w:val="20"/>
          <w:szCs w:val="20"/>
        </w:rPr>
        <w:t>取得时按公允价值（扣除已到付息期但尚未领取的债券利息或已宣告但尚未发放的现金股利）和相关 交易费用之和作为初始确认金额。持有期间取得的利息或现金股利确认为投资收益。期末将公允价值变动 计入资本公积。处置时，将取得的价款与该金融资产账面价值之间的差额，计入投资损益；同时，将原直 接计入所有者权益的公允价值变动累计额对应处置部分的金额转出，计入投资损益。</w:t>
      </w:r>
    </w:p>
    <w:p>
      <w:pPr>
        <w:pStyle w:val="Style16"/>
        <w:keepNext w:val="0"/>
        <w:keepLines w:val="0"/>
        <w:widowControl w:val="0"/>
        <w:shd w:val="clear" w:color="auto" w:fill="auto"/>
        <w:bidi w:val="0"/>
        <w:spacing w:before="0" w:after="0" w:line="329" w:lineRule="auto"/>
        <w:ind w:left="0" w:right="0" w:firstLine="360"/>
        <w:jc w:val="left"/>
        <w:rPr>
          <w:sz w:val="20"/>
          <w:szCs w:val="20"/>
        </w:rPr>
      </w:pPr>
      <w:r>
        <w:rPr>
          <w:rFonts w:ascii="Arial" w:eastAsia="Arial" w:hAnsi="Arial" w:cs="Arial"/>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其他金融负债</w:t>
      </w:r>
    </w:p>
    <w:p>
      <w:pPr>
        <w:pStyle w:val="Style16"/>
        <w:keepNext w:val="0"/>
        <w:keepLines w:val="0"/>
        <w:widowControl w:val="0"/>
        <w:shd w:val="clear" w:color="auto" w:fill="auto"/>
        <w:bidi w:val="0"/>
        <w:spacing w:before="0" w:after="280" w:line="314" w:lineRule="exact"/>
        <w:ind w:left="0" w:right="0" w:firstLine="360"/>
        <w:jc w:val="left"/>
        <w:rPr>
          <w:sz w:val="20"/>
          <w:szCs w:val="20"/>
        </w:rPr>
      </w:pPr>
      <w:r>
        <w:rPr>
          <w:color w:val="000000"/>
          <w:spacing w:val="0"/>
          <w:w w:val="100"/>
          <w:position w:val="0"/>
          <w:sz w:val="20"/>
          <w:szCs w:val="20"/>
        </w:rPr>
        <w:t>按其公允价值和相关交易费用之和作为初始确认金额。通常采用摊余成本进行后续计量。</w:t>
      </w:r>
    </w:p>
    <w:p>
      <w:pPr>
        <w:pStyle w:val="Style66"/>
        <w:keepNext/>
        <w:keepLines/>
        <w:widowControl w:val="0"/>
        <w:shd w:val="clear" w:color="auto" w:fill="auto"/>
        <w:tabs>
          <w:tab w:pos="843" w:val="left"/>
        </w:tabs>
        <w:bidi w:val="0"/>
        <w:spacing w:before="0" w:after="280" w:line="314" w:lineRule="exact"/>
        <w:ind w:left="0" w:right="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rFonts w:ascii="Arial" w:eastAsia="Arial" w:hAnsi="Arial" w:cs="Arial"/>
          <w:color w:val="000000"/>
          <w:spacing w:val="0"/>
          <w:w w:val="100"/>
          <w:position w:val="0"/>
        </w:rPr>
        <w:t>3</w:t>
      </w:r>
      <w:r>
        <w:rPr>
          <w:color w:val="000000"/>
          <w:spacing w:val="0"/>
          <w:w w:val="100"/>
          <w:position w:val="0"/>
        </w:rPr>
        <w:t>）</w:t>
        <w:tab/>
        <w:t>金融资产转移的确认依据和计量方法</w:t>
      </w:r>
      <w:bookmarkEnd w:id="282"/>
      <w:bookmarkEnd w:id="283"/>
      <w:bookmarkEnd w:id="285"/>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16"/>
        <w:keepNext w:val="0"/>
        <w:keepLines w:val="0"/>
        <w:widowControl w:val="0"/>
        <w:shd w:val="clear" w:color="auto" w:fill="auto"/>
        <w:bidi w:val="0"/>
        <w:spacing w:before="0" w:after="200" w:line="312" w:lineRule="exact"/>
        <w:ind w:left="0" w:right="0" w:firstLine="42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16"/>
        <w:keepNext w:val="0"/>
        <w:keepLines w:val="0"/>
        <w:widowControl w:val="0"/>
        <w:shd w:val="clear" w:color="auto" w:fill="auto"/>
        <w:tabs>
          <w:tab w:pos="727" w:val="left"/>
        </w:tabs>
        <w:bidi w:val="0"/>
        <w:spacing w:before="0" w:after="100" w:line="329" w:lineRule="auto"/>
        <w:ind w:left="0" w:right="0" w:firstLine="360"/>
        <w:jc w:val="left"/>
        <w:rPr>
          <w:sz w:val="20"/>
          <w:szCs w:val="20"/>
        </w:rPr>
      </w:pPr>
      <w:bookmarkStart w:id="286" w:name="bookmark286"/>
      <w:r>
        <w:rPr>
          <w:rFonts w:ascii="Arial" w:eastAsia="Arial" w:hAnsi="Arial" w:cs="Arial"/>
          <w:color w:val="000000"/>
          <w:spacing w:val="0"/>
          <w:w w:val="100"/>
          <w:position w:val="0"/>
          <w:sz w:val="20"/>
          <w:szCs w:val="20"/>
        </w:rPr>
        <w:t>a</w:t>
      </w:r>
      <w:bookmarkEnd w:id="286"/>
      <w:r>
        <w:rPr>
          <w:color w:val="000000"/>
          <w:spacing w:val="0"/>
          <w:w w:val="100"/>
          <w:position w:val="0"/>
          <w:sz w:val="20"/>
          <w:szCs w:val="20"/>
        </w:rPr>
        <w:t>、</w:t>
        <w:tab/>
      </w:r>
      <w:r>
        <w:rPr>
          <w:color w:val="000000"/>
          <w:spacing w:val="0"/>
          <w:w w:val="100"/>
          <w:position w:val="0"/>
          <w:sz w:val="20"/>
          <w:szCs w:val="20"/>
        </w:rPr>
        <w:t>所转移金融资产的账面价值；</w:t>
      </w:r>
    </w:p>
    <w:p>
      <w:pPr>
        <w:pStyle w:val="Style16"/>
        <w:keepNext w:val="0"/>
        <w:keepLines w:val="0"/>
        <w:widowControl w:val="0"/>
        <w:shd w:val="clear" w:color="auto" w:fill="auto"/>
        <w:tabs>
          <w:tab w:pos="727" w:val="left"/>
        </w:tabs>
        <w:bidi w:val="0"/>
        <w:spacing w:before="0" w:after="0" w:line="329" w:lineRule="auto"/>
        <w:ind w:left="0" w:right="0" w:firstLine="360"/>
        <w:jc w:val="left"/>
        <w:rPr>
          <w:sz w:val="20"/>
          <w:szCs w:val="20"/>
        </w:rPr>
      </w:pPr>
      <w:bookmarkStart w:id="287" w:name="bookmark287"/>
      <w:r>
        <w:rPr>
          <w:rFonts w:ascii="Arial" w:eastAsia="Arial" w:hAnsi="Arial" w:cs="Arial"/>
          <w:color w:val="000000"/>
          <w:spacing w:val="0"/>
          <w:w w:val="100"/>
          <w:position w:val="0"/>
          <w:sz w:val="20"/>
          <w:szCs w:val="20"/>
        </w:rPr>
        <w:t>b</w:t>
      </w:r>
      <w:bookmarkEnd w:id="287"/>
      <w:r>
        <w:rPr>
          <w:color w:val="000000"/>
          <w:spacing w:val="0"/>
          <w:w w:val="100"/>
          <w:position w:val="0"/>
          <w:sz w:val="20"/>
          <w:szCs w:val="20"/>
        </w:rPr>
        <w:t>、</w:t>
        <w:tab/>
      </w:r>
      <w:r>
        <w:rPr>
          <w:color w:val="000000"/>
          <w:spacing w:val="0"/>
          <w:w w:val="100"/>
          <w:position w:val="0"/>
          <w:sz w:val="20"/>
          <w:szCs w:val="20"/>
        </w:rPr>
        <w:t>因转移而收到的对价，与原直接计入所有者权益的公允价值变动累计额之和。</w:t>
      </w:r>
    </w:p>
    <w:p>
      <w:pPr>
        <w:pStyle w:val="Style16"/>
        <w:keepNext w:val="0"/>
        <w:keepLines w:val="0"/>
        <w:widowControl w:val="0"/>
        <w:shd w:val="clear" w:color="auto" w:fill="auto"/>
        <w:bidi w:val="0"/>
        <w:spacing w:before="0" w:after="200" w:line="314" w:lineRule="exact"/>
        <w:ind w:left="0" w:right="0" w:firstLine="42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止确认部分（在此种情况下，所保留的服务资产应当视同未终止确认金融资产的一部分）之间，按照各自 的相对公允价值进行分摊，并将下列两项金额的差额计入当期损益：</w:t>
      </w:r>
    </w:p>
    <w:p>
      <w:pPr>
        <w:pStyle w:val="Style16"/>
        <w:keepNext w:val="0"/>
        <w:keepLines w:val="0"/>
        <w:widowControl w:val="0"/>
        <w:shd w:val="clear" w:color="auto" w:fill="auto"/>
        <w:tabs>
          <w:tab w:pos="778" w:val="left"/>
        </w:tabs>
        <w:bidi w:val="0"/>
        <w:spacing w:before="0" w:after="0" w:line="329" w:lineRule="auto"/>
        <w:ind w:left="0" w:right="0" w:firstLine="420"/>
        <w:jc w:val="both"/>
        <w:rPr>
          <w:sz w:val="20"/>
          <w:szCs w:val="20"/>
        </w:rPr>
      </w:pPr>
      <w:bookmarkStart w:id="288" w:name="bookmark288"/>
      <w:r>
        <w:rPr>
          <w:rFonts w:ascii="Arial" w:eastAsia="Arial" w:hAnsi="Arial" w:cs="Arial"/>
          <w:color w:val="000000"/>
          <w:spacing w:val="0"/>
          <w:w w:val="100"/>
          <w:position w:val="0"/>
          <w:sz w:val="20"/>
          <w:szCs w:val="20"/>
        </w:rPr>
        <w:t>a</w:t>
      </w:r>
      <w:bookmarkEnd w:id="288"/>
      <w:r>
        <w:rPr>
          <w:color w:val="000000"/>
          <w:spacing w:val="0"/>
          <w:w w:val="100"/>
          <w:position w:val="0"/>
          <w:sz w:val="20"/>
          <w:szCs w:val="20"/>
        </w:rPr>
        <w:t>、</w:t>
        <w:tab/>
      </w:r>
      <w:r>
        <w:rPr>
          <w:color w:val="000000"/>
          <w:spacing w:val="0"/>
          <w:w w:val="100"/>
          <w:position w:val="0"/>
          <w:sz w:val="20"/>
          <w:szCs w:val="20"/>
        </w:rPr>
        <w:t>终止确认部分的账面价值；</w:t>
      </w:r>
    </w:p>
    <w:p>
      <w:pPr>
        <w:pStyle w:val="Style16"/>
        <w:keepNext w:val="0"/>
        <w:keepLines w:val="0"/>
        <w:widowControl w:val="0"/>
        <w:shd w:val="clear" w:color="auto" w:fill="auto"/>
        <w:tabs>
          <w:tab w:pos="727" w:val="left"/>
        </w:tabs>
        <w:bidi w:val="0"/>
        <w:spacing w:before="0" w:after="100" w:line="314" w:lineRule="exact"/>
        <w:ind w:left="0" w:right="0" w:firstLine="360"/>
        <w:jc w:val="left"/>
        <w:rPr>
          <w:sz w:val="20"/>
          <w:szCs w:val="20"/>
        </w:rPr>
      </w:pPr>
      <w:bookmarkStart w:id="289" w:name="bookmark289"/>
      <w:r>
        <w:rPr>
          <w:rFonts w:ascii="Arial" w:eastAsia="Arial" w:hAnsi="Arial" w:cs="Arial"/>
          <w:color w:val="000000"/>
          <w:spacing w:val="0"/>
          <w:w w:val="100"/>
          <w:position w:val="0"/>
          <w:sz w:val="20"/>
          <w:szCs w:val="20"/>
        </w:rPr>
        <w:t>b</w:t>
      </w:r>
      <w:bookmarkEnd w:id="289"/>
      <w:r>
        <w:rPr>
          <w:color w:val="000000"/>
          <w:spacing w:val="0"/>
          <w:w w:val="100"/>
          <w:position w:val="0"/>
          <w:sz w:val="20"/>
          <w:szCs w:val="20"/>
        </w:rPr>
        <w:t>、</w:t>
        <w:tab/>
      </w:r>
      <w:r>
        <w:rPr>
          <w:color w:val="000000"/>
          <w:spacing w:val="0"/>
          <w:w w:val="100"/>
          <w:position w:val="0"/>
          <w:sz w:val="20"/>
          <w:szCs w:val="20"/>
        </w:rPr>
        <w:t>终止确认部分的对价，与原直接计入所有者权益的公允价值变动累计额中对应终止确认部分的金</w:t>
      </w:r>
    </w:p>
    <w:p>
      <w:pPr>
        <w:pStyle w:val="Style16"/>
        <w:keepNext w:val="0"/>
        <w:keepLines w:val="0"/>
        <w:widowControl w:val="0"/>
        <w:shd w:val="clear" w:color="auto" w:fill="auto"/>
        <w:bidi w:val="0"/>
        <w:spacing w:before="0" w:after="280" w:line="317" w:lineRule="exact"/>
        <w:ind w:left="0" w:right="0" w:firstLine="420"/>
        <w:jc w:val="both"/>
        <w:rPr>
          <w:sz w:val="20"/>
          <w:szCs w:val="20"/>
        </w:rPr>
      </w:pPr>
      <w:r>
        <w:rPr>
          <w:color w:val="000000"/>
          <w:spacing w:val="0"/>
          <w:w w:val="100"/>
          <w:position w:val="0"/>
          <w:sz w:val="20"/>
          <w:szCs w:val="20"/>
        </w:rPr>
        <w:t>额之和。金融资产转移不满足终止确认条件的，继续确认该金融资产，所收到的对价确认为一项金融 负债。</w:t>
      </w:r>
    </w:p>
    <w:p>
      <w:pPr>
        <w:pStyle w:val="Style66"/>
        <w:keepNext/>
        <w:keepLines/>
        <w:widowControl w:val="0"/>
        <w:shd w:val="clear" w:color="auto" w:fill="auto"/>
        <w:tabs>
          <w:tab w:pos="843" w:val="left"/>
        </w:tabs>
        <w:bidi w:val="0"/>
        <w:spacing w:before="0" w:after="280" w:line="314" w:lineRule="exact"/>
        <w:ind w:left="0" w:right="0"/>
        <w:jc w:val="left"/>
      </w:pPr>
      <w:bookmarkStart w:id="290" w:name="bookmark290"/>
      <w:bookmarkStart w:id="291" w:name="bookmark291"/>
      <w:bookmarkStart w:id="292" w:name="bookmark292"/>
      <w:bookmarkStart w:id="293" w:name="bookmark293"/>
      <w:r>
        <w:rPr>
          <w:color w:val="000000"/>
          <w:spacing w:val="0"/>
          <w:w w:val="100"/>
          <w:position w:val="0"/>
        </w:rPr>
        <w:t>（</w:t>
      </w:r>
      <w:bookmarkEnd w:id="292"/>
      <w:r>
        <w:rPr>
          <w:rFonts w:ascii="Arial" w:eastAsia="Arial" w:hAnsi="Arial" w:cs="Arial"/>
          <w:color w:val="000000"/>
          <w:spacing w:val="0"/>
          <w:w w:val="100"/>
          <w:position w:val="0"/>
        </w:rPr>
        <w:t>4</w:t>
      </w:r>
      <w:r>
        <w:rPr>
          <w:color w:val="000000"/>
          <w:spacing w:val="0"/>
          <w:w w:val="100"/>
          <w:position w:val="0"/>
        </w:rPr>
        <w:t>）</w:t>
        <w:tab/>
        <w:t>金融负债终止确认条件</w:t>
      </w:r>
      <w:bookmarkEnd w:id="290"/>
      <w:bookmarkEnd w:id="291"/>
      <w:bookmarkEnd w:id="293"/>
    </w:p>
    <w:p>
      <w:pPr>
        <w:pStyle w:val="Style16"/>
        <w:keepNext w:val="0"/>
        <w:keepLines w:val="0"/>
        <w:widowControl w:val="0"/>
        <w:shd w:val="clear" w:color="auto" w:fill="auto"/>
        <w:bidi w:val="0"/>
        <w:spacing w:before="0" w:after="100" w:line="317" w:lineRule="exact"/>
        <w:ind w:left="0" w:right="0" w:firstLine="420"/>
        <w:jc w:val="both"/>
        <w:rPr>
          <w:sz w:val="20"/>
          <w:szCs w:val="20"/>
        </w:rPr>
      </w:pPr>
      <w:r>
        <w:rPr>
          <w:color w:val="000000"/>
          <w:spacing w:val="0"/>
          <w:w w:val="100"/>
          <w:position w:val="0"/>
          <w:sz w:val="20"/>
          <w:szCs w:val="20"/>
        </w:rPr>
        <w:t xml:space="preserve">金融负债的现时义务全部或部分已经解除的，则终止确认该金融负债或其一部分；本公司若与债权人 签定协议，以承担新金融负债方式替换现存金融负债，且新金融负债与现存金融负债的合同条款实质上不 </w:t>
      </w:r>
      <w:r>
        <w:rPr>
          <w:color w:val="000000"/>
          <w:spacing w:val="0"/>
          <w:w w:val="100"/>
          <w:position w:val="0"/>
          <w:sz w:val="20"/>
          <w:szCs w:val="20"/>
        </w:rPr>
        <w:t>同的，则终止确认现存金融负债，并同时确认新金融负债。</w:t>
      </w:r>
    </w:p>
    <w:p>
      <w:pPr>
        <w:pStyle w:val="Style16"/>
        <w:keepNext w:val="0"/>
        <w:keepLines w:val="0"/>
        <w:widowControl w:val="0"/>
        <w:shd w:val="clear" w:color="auto" w:fill="auto"/>
        <w:bidi w:val="0"/>
        <w:spacing w:before="0" w:after="100" w:line="317" w:lineRule="exact"/>
        <w:ind w:left="0" w:right="0" w:firstLine="420"/>
        <w:jc w:val="both"/>
        <w:rPr>
          <w:sz w:val="20"/>
          <w:szCs w:val="20"/>
        </w:rPr>
      </w:pPr>
      <w:r>
        <w:rPr>
          <w:color w:val="000000"/>
          <w:spacing w:val="0"/>
          <w:w w:val="100"/>
          <w:position w:val="0"/>
          <w:sz w:val="20"/>
          <w:szCs w:val="20"/>
        </w:rPr>
        <w:t>对现存金融负债全部或部分合同条款作出实质性修改的，则终止确认现存金融负债或其一部分，同时 将修改条款后的金融负债确认为一项新金融负债。</w:t>
      </w:r>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金融负债全部或部分终止确认时，终止确认的金融负债账面价值与支付对价（包括转出的非现金资产 或承担的新金融负债）之间的差额，计入当期损益。</w:t>
      </w:r>
    </w:p>
    <w:p>
      <w:pPr>
        <w:pStyle w:val="Style16"/>
        <w:keepNext w:val="0"/>
        <w:keepLines w:val="0"/>
        <w:widowControl w:val="0"/>
        <w:shd w:val="clear" w:color="auto" w:fill="auto"/>
        <w:bidi w:val="0"/>
        <w:spacing w:before="0" w:after="280" w:line="317" w:lineRule="exact"/>
        <w:ind w:left="0" w:right="0" w:firstLine="420"/>
        <w:jc w:val="both"/>
        <w:rPr>
          <w:sz w:val="20"/>
          <w:szCs w:val="20"/>
        </w:rPr>
      </w:pPr>
      <w:r>
        <w:rPr>
          <w:color w:val="000000"/>
          <w:spacing w:val="0"/>
          <w:w w:val="100"/>
          <w:position w:val="0"/>
          <w:sz w:val="20"/>
          <w:szCs w:val="2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66"/>
        <w:keepNext/>
        <w:keepLines/>
        <w:widowControl w:val="0"/>
        <w:shd w:val="clear" w:color="auto" w:fill="auto"/>
        <w:tabs>
          <w:tab w:pos="859" w:val="left"/>
        </w:tabs>
        <w:bidi w:val="0"/>
        <w:spacing w:before="0" w:after="280" w:line="314" w:lineRule="exact"/>
        <w:ind w:left="0" w:right="0"/>
        <w:jc w:val="left"/>
      </w:pPr>
      <w:bookmarkStart w:id="294" w:name="bookmark294"/>
      <w:bookmarkStart w:id="295" w:name="bookmark295"/>
      <w:bookmarkStart w:id="296" w:name="bookmark296"/>
      <w:bookmarkStart w:id="297" w:name="bookmark297"/>
      <w:r>
        <w:rPr>
          <w:color w:val="000000"/>
          <w:spacing w:val="0"/>
          <w:w w:val="100"/>
          <w:position w:val="0"/>
        </w:rPr>
        <w:t>（</w:t>
      </w:r>
      <w:bookmarkEnd w:id="296"/>
      <w:r>
        <w:rPr>
          <w:rFonts w:ascii="Arial" w:eastAsia="Arial" w:hAnsi="Arial" w:cs="Arial"/>
          <w:color w:val="000000"/>
          <w:spacing w:val="0"/>
          <w:w w:val="100"/>
          <w:position w:val="0"/>
        </w:rPr>
        <w:t>5</w:t>
      </w:r>
      <w:r>
        <w:rPr>
          <w:color w:val="000000"/>
          <w:spacing w:val="0"/>
          <w:w w:val="100"/>
          <w:position w:val="0"/>
        </w:rPr>
        <w:t>）</w:t>
        <w:tab/>
        <w:t>金融资产和金融负债公允价值的确定方法</w:t>
      </w:r>
      <w:bookmarkEnd w:id="294"/>
      <w:bookmarkEnd w:id="295"/>
      <w:bookmarkEnd w:id="297"/>
    </w:p>
    <w:p>
      <w:pPr>
        <w:pStyle w:val="Style16"/>
        <w:keepNext w:val="0"/>
        <w:keepLines w:val="0"/>
        <w:widowControl w:val="0"/>
        <w:shd w:val="clear" w:color="auto" w:fill="auto"/>
        <w:bidi w:val="0"/>
        <w:spacing w:before="0" w:after="280" w:line="314" w:lineRule="exact"/>
        <w:ind w:left="0" w:right="0" w:firstLine="420"/>
        <w:jc w:val="both"/>
        <w:rPr>
          <w:sz w:val="20"/>
          <w:szCs w:val="20"/>
        </w:rPr>
      </w:pPr>
      <w:r>
        <w:rPr>
          <w:color w:val="000000"/>
          <w:spacing w:val="0"/>
          <w:w w:val="100"/>
          <w:position w:val="0"/>
          <w:sz w:val="20"/>
          <w:szCs w:val="20"/>
        </w:rPr>
        <w:t>存在活跃市场的金融资产或金融负债，以活跃市场的报价确定其公允价值，活跃市场的报价包括易于 定期从交易所、经纪商、行业协会、定价服务机构等获得的价格，且代表了在公平交易中实际发生的市场 交易的价格；不存在活跃市场的金融资产或金融负债，采用估值技术确定其公允价值。估值技术包括参考 熟悉情况并自愿交易的各方最近进行的市场交易中使用的价格、参照上述相同的其他金融资产或金融负债 的当前公允价值、现金流量折现法和期权定价模型等。</w:t>
      </w:r>
    </w:p>
    <w:p>
      <w:pPr>
        <w:pStyle w:val="Style66"/>
        <w:keepNext/>
        <w:keepLines/>
        <w:widowControl w:val="0"/>
        <w:shd w:val="clear" w:color="auto" w:fill="auto"/>
        <w:tabs>
          <w:tab w:pos="859" w:val="left"/>
        </w:tabs>
        <w:bidi w:val="0"/>
        <w:spacing w:before="0" w:after="280" w:line="314" w:lineRule="exact"/>
        <w:ind w:left="0" w:right="0"/>
        <w:jc w:val="left"/>
      </w:pPr>
      <w:bookmarkStart w:id="298" w:name="bookmark298"/>
      <w:bookmarkStart w:id="299" w:name="bookmark299"/>
      <w:bookmarkStart w:id="300" w:name="bookmark300"/>
      <w:bookmarkStart w:id="301" w:name="bookmark301"/>
      <w:r>
        <w:rPr>
          <w:color w:val="000000"/>
          <w:spacing w:val="0"/>
          <w:w w:val="100"/>
          <w:position w:val="0"/>
        </w:rPr>
        <w:t>（</w:t>
      </w:r>
      <w:bookmarkEnd w:id="300"/>
      <w:r>
        <w:rPr>
          <w:rFonts w:ascii="Arial" w:eastAsia="Arial" w:hAnsi="Arial" w:cs="Arial"/>
          <w:color w:val="000000"/>
          <w:spacing w:val="0"/>
          <w:w w:val="100"/>
          <w:position w:val="0"/>
        </w:rPr>
        <w:t>6</w:t>
      </w:r>
      <w:r>
        <w:rPr>
          <w:color w:val="000000"/>
          <w:spacing w:val="0"/>
          <w:w w:val="100"/>
          <w:position w:val="0"/>
        </w:rPr>
        <w:t>）</w:t>
        <w:tab/>
        <w:t>金融资产（不含应收款项）减值测试方法、减值准备计提方法</w:t>
      </w:r>
      <w:bookmarkEnd w:id="298"/>
      <w:bookmarkEnd w:id="299"/>
      <w:bookmarkEnd w:id="301"/>
    </w:p>
    <w:p>
      <w:pPr>
        <w:pStyle w:val="Style16"/>
        <w:keepNext w:val="0"/>
        <w:keepLines w:val="0"/>
        <w:widowControl w:val="0"/>
        <w:shd w:val="clear" w:color="auto" w:fill="auto"/>
        <w:bidi w:val="0"/>
        <w:spacing w:before="0" w:after="200" w:line="312" w:lineRule="exact"/>
        <w:ind w:left="0" w:right="0" w:firstLine="420"/>
        <w:jc w:val="left"/>
        <w:rPr>
          <w:sz w:val="20"/>
          <w:szCs w:val="20"/>
        </w:rPr>
      </w:pPr>
      <w:r>
        <w:rPr>
          <w:color w:val="000000"/>
          <w:spacing w:val="0"/>
          <w:w w:val="100"/>
          <w:position w:val="0"/>
          <w:sz w:val="20"/>
          <w:szCs w:val="20"/>
        </w:rPr>
        <w:t>除以公允价值计量且其变动计入当期损益的金融资产外，本公司于资产负债表日对金融资产的账面价 值进行检查，如果有客观证据表明某项金融资产发生减值的，计提减值准备。减值事项是指金融资产初始 确认后实际发生的、对该金融资产的预计未来现金流量有影响，且企业能够对该影响进行可靠计量的事项。 当发生减值迹象时，对金融资产计提减值准备。</w:t>
      </w:r>
    </w:p>
    <w:p>
      <w:pPr>
        <w:pStyle w:val="Style16"/>
        <w:keepNext w:val="0"/>
        <w:keepLines w:val="0"/>
        <w:widowControl w:val="0"/>
        <w:shd w:val="clear" w:color="auto" w:fill="auto"/>
        <w:tabs>
          <w:tab w:pos="794" w:val="left"/>
        </w:tabs>
        <w:bidi w:val="0"/>
        <w:spacing w:before="0" w:after="0" w:line="329" w:lineRule="auto"/>
        <w:ind w:left="0" w:right="0" w:firstLine="420"/>
        <w:jc w:val="left"/>
        <w:rPr>
          <w:sz w:val="20"/>
          <w:szCs w:val="20"/>
        </w:rPr>
      </w:pPr>
      <w:bookmarkStart w:id="302" w:name="bookmark302"/>
      <w:r>
        <w:rPr>
          <w:rFonts w:ascii="Arial" w:eastAsia="Arial" w:hAnsi="Arial" w:cs="Arial"/>
          <w:color w:val="000000"/>
          <w:spacing w:val="0"/>
          <w:w w:val="100"/>
          <w:position w:val="0"/>
          <w:sz w:val="20"/>
          <w:szCs w:val="20"/>
        </w:rPr>
        <w:t>a</w:t>
      </w:r>
      <w:bookmarkEnd w:id="302"/>
      <w:r>
        <w:rPr>
          <w:color w:val="000000"/>
          <w:spacing w:val="0"/>
          <w:w w:val="100"/>
          <w:position w:val="0"/>
          <w:sz w:val="20"/>
          <w:szCs w:val="20"/>
        </w:rPr>
        <w:t>、</w:t>
        <w:tab/>
      </w:r>
      <w:r>
        <w:rPr>
          <w:color w:val="000000"/>
          <w:spacing w:val="0"/>
          <w:w w:val="100"/>
          <w:position w:val="0"/>
          <w:sz w:val="20"/>
          <w:szCs w:val="20"/>
        </w:rPr>
        <w:t>可供出售金融资产的减值准备：</w:t>
      </w:r>
    </w:p>
    <w:p>
      <w:pPr>
        <w:pStyle w:val="Style16"/>
        <w:keepNext w:val="0"/>
        <w:keepLines w:val="0"/>
        <w:widowControl w:val="0"/>
        <w:shd w:val="clear" w:color="auto" w:fill="auto"/>
        <w:bidi w:val="0"/>
        <w:spacing w:before="0" w:after="100" w:line="314" w:lineRule="exact"/>
        <w:ind w:left="0" w:right="0" w:firstLine="420"/>
        <w:jc w:val="left"/>
        <w:rPr>
          <w:sz w:val="20"/>
          <w:szCs w:val="20"/>
        </w:rPr>
      </w:pPr>
      <w:r>
        <w:rPr>
          <w:color w:val="000000"/>
          <w:spacing w:val="0"/>
          <w:w w:val="100"/>
          <w:position w:val="0"/>
          <w:sz w:val="20"/>
          <w:szCs w:val="20"/>
        </w:rPr>
        <w:t>期末如果可供出售金融资产的公允价值发生较大幅度下降，或在综合考虑各种相关因素后，预期这种 下降趋势属于非暂时性的，则认定其已发生减值，将原直接计入所有者权益的公允价值下降形成的累计损 失一并转出，确认减值损失。</w:t>
      </w:r>
    </w:p>
    <w:p>
      <w:pPr>
        <w:pStyle w:val="Style16"/>
        <w:keepNext w:val="0"/>
        <w:keepLines w:val="0"/>
        <w:widowControl w:val="0"/>
        <w:shd w:val="clear" w:color="auto" w:fill="auto"/>
        <w:bidi w:val="0"/>
        <w:spacing w:before="0" w:after="100" w:line="317" w:lineRule="exact"/>
        <w:ind w:left="0" w:right="0" w:firstLine="420"/>
        <w:jc w:val="left"/>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w:t>
      </w:r>
    </w:p>
    <w:p>
      <w:pPr>
        <w:pStyle w:val="Style16"/>
        <w:keepNext w:val="0"/>
        <w:keepLines w:val="0"/>
        <w:widowControl w:val="0"/>
        <w:shd w:val="clear" w:color="auto" w:fill="auto"/>
        <w:bidi w:val="0"/>
        <w:spacing w:before="0" w:after="200" w:line="314" w:lineRule="exact"/>
        <w:ind w:left="0" w:right="0" w:firstLine="360"/>
        <w:jc w:val="left"/>
        <w:rPr>
          <w:sz w:val="20"/>
          <w:szCs w:val="20"/>
        </w:rPr>
      </w:pPr>
      <w:r>
        <w:rPr>
          <w:color w:val="000000"/>
          <w:spacing w:val="0"/>
          <w:w w:val="100"/>
          <w:position w:val="0"/>
          <w:sz w:val="20"/>
          <w:szCs w:val="20"/>
        </w:rPr>
        <w:t>可供出售权益工具投资发生的减值损失，不得通过损益转回。</w:t>
      </w:r>
    </w:p>
    <w:p>
      <w:pPr>
        <w:pStyle w:val="Style16"/>
        <w:keepNext w:val="0"/>
        <w:keepLines w:val="0"/>
        <w:widowControl w:val="0"/>
        <w:shd w:val="clear" w:color="auto" w:fill="auto"/>
        <w:tabs>
          <w:tab w:pos="748" w:val="left"/>
        </w:tabs>
        <w:bidi w:val="0"/>
        <w:spacing w:before="0" w:after="0" w:line="329" w:lineRule="auto"/>
        <w:ind w:left="0" w:right="0" w:firstLine="360"/>
        <w:jc w:val="left"/>
        <w:rPr>
          <w:sz w:val="20"/>
          <w:szCs w:val="20"/>
        </w:rPr>
      </w:pPr>
      <w:bookmarkStart w:id="303" w:name="bookmark303"/>
      <w:r>
        <w:rPr>
          <w:rFonts w:ascii="Arial" w:eastAsia="Arial" w:hAnsi="Arial" w:cs="Arial"/>
          <w:color w:val="000000"/>
          <w:spacing w:val="0"/>
          <w:w w:val="100"/>
          <w:position w:val="0"/>
          <w:sz w:val="20"/>
          <w:szCs w:val="20"/>
        </w:rPr>
        <w:t>b</w:t>
      </w:r>
      <w:bookmarkEnd w:id="303"/>
      <w:r>
        <w:rPr>
          <w:color w:val="000000"/>
          <w:spacing w:val="0"/>
          <w:w w:val="100"/>
          <w:position w:val="0"/>
          <w:sz w:val="20"/>
          <w:szCs w:val="20"/>
        </w:rPr>
        <w:t>、</w:t>
        <w:tab/>
      </w:r>
      <w:r>
        <w:rPr>
          <w:color w:val="000000"/>
          <w:spacing w:val="0"/>
          <w:w w:val="100"/>
          <w:position w:val="0"/>
          <w:sz w:val="20"/>
          <w:szCs w:val="20"/>
        </w:rPr>
        <w:t>持有至到期投资的减值准备：</w:t>
      </w:r>
    </w:p>
    <w:p>
      <w:pPr>
        <w:pStyle w:val="Style16"/>
        <w:keepNext w:val="0"/>
        <w:keepLines w:val="0"/>
        <w:widowControl w:val="0"/>
        <w:shd w:val="clear" w:color="auto" w:fill="auto"/>
        <w:bidi w:val="0"/>
        <w:spacing w:before="0" w:after="280" w:line="314" w:lineRule="exact"/>
        <w:ind w:left="0" w:right="0" w:firstLine="360"/>
        <w:jc w:val="left"/>
        <w:rPr>
          <w:sz w:val="20"/>
          <w:szCs w:val="20"/>
        </w:rPr>
      </w:pPr>
      <w:r>
        <w:rPr>
          <w:color w:val="000000"/>
          <w:spacing w:val="0"/>
          <w:w w:val="100"/>
          <w:position w:val="0"/>
          <w:sz w:val="20"/>
          <w:szCs w:val="20"/>
        </w:rPr>
        <w:t>持有至到期投资减值损失的计量比照应收款项减值损失计量方法处理。</w:t>
      </w:r>
    </w:p>
    <w:p>
      <w:pPr>
        <w:pStyle w:val="Style66"/>
        <w:keepNext/>
        <w:keepLines/>
        <w:widowControl w:val="0"/>
        <w:shd w:val="clear" w:color="auto" w:fill="auto"/>
        <w:bidi w:val="0"/>
        <w:spacing w:before="0" w:line="336" w:lineRule="exact"/>
        <w:ind w:left="360" w:right="0" w:firstLine="6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rFonts w:ascii="Arial" w:eastAsia="Arial" w:hAnsi="Arial" w:cs="Arial"/>
          <w:color w:val="000000"/>
          <w:spacing w:val="0"/>
          <w:w w:val="100"/>
          <w:position w:val="0"/>
        </w:rPr>
        <w:t>7</w:t>
      </w:r>
      <w:r>
        <w:rPr>
          <w:color w:val="000000"/>
          <w:spacing w:val="0"/>
          <w:w w:val="100"/>
          <w:position w:val="0"/>
        </w:rPr>
        <w:t>） 将尚未到期的持有至到期投资重分类为可供出售金融资产的，说明持有意图或能力发生改变的 依据</w:t>
      </w:r>
      <w:bookmarkEnd w:id="304"/>
      <w:bookmarkEnd w:id="305"/>
      <w:bookmarkEnd w:id="307"/>
    </w:p>
    <w:p>
      <w:pPr>
        <w:pStyle w:val="Style6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r>
        <w:br w:type="page"/>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308" w:name="bookmark308"/>
      <w:r>
        <w:rPr>
          <w:rFonts w:ascii="Arial" w:eastAsia="Arial" w:hAnsi="Arial" w:cs="Arial"/>
          <w:b/>
          <w:bCs/>
          <w:color w:val="000000"/>
          <w:spacing w:val="0"/>
          <w:w w:val="100"/>
          <w:position w:val="0"/>
          <w:sz w:val="20"/>
          <w:szCs w:val="20"/>
        </w:rPr>
        <w:t>1</w:t>
      </w:r>
      <w:bookmarkEnd w:id="308"/>
      <w:r>
        <w:rPr>
          <w:rFonts w:ascii="Arial" w:eastAsia="Arial" w:hAnsi="Arial" w:cs="Arial"/>
          <w:b/>
          <w:bCs/>
          <w:color w:val="000000"/>
          <w:spacing w:val="0"/>
          <w:w w:val="100"/>
          <w:position w:val="0"/>
          <w:sz w:val="20"/>
          <w:szCs w:val="20"/>
        </w:rPr>
        <w:t>1</w:t>
      </w:r>
      <w:r>
        <w:rPr>
          <w:b/>
          <w:bCs/>
          <w:color w:val="000000"/>
          <w:spacing w:val="0"/>
          <w:w w:val="100"/>
          <w:position w:val="0"/>
          <w:sz w:val="20"/>
          <w:szCs w:val="20"/>
        </w:rPr>
        <w:t>、应收款项坏账准备的确认标准和计提方法</w:t>
      </w:r>
    </w:p>
    <w:p>
      <w:pPr>
        <w:pStyle w:val="Style16"/>
        <w:keepNext w:val="0"/>
        <w:keepLines w:val="0"/>
        <w:widowControl w:val="0"/>
        <w:numPr>
          <w:ilvl w:val="0"/>
          <w:numId w:val="9"/>
        </w:numPr>
        <w:shd w:val="clear" w:color="auto" w:fill="auto"/>
        <w:bidi w:val="0"/>
        <w:spacing w:before="0" w:after="320" w:line="240" w:lineRule="auto"/>
        <w:ind w:left="0" w:right="0" w:firstLine="480"/>
        <w:jc w:val="left"/>
        <w:rPr>
          <w:sz w:val="20"/>
          <w:szCs w:val="20"/>
        </w:rPr>
      </w:pPr>
      <w:bookmarkStart w:id="309" w:name="bookmark309"/>
      <w:bookmarkEnd w:id="309"/>
      <w:r>
        <w:rPr>
          <w:b/>
          <w:bCs/>
          <w:color w:val="000000"/>
          <w:spacing w:val="0"/>
          <w:w w:val="100"/>
          <w:position w:val="0"/>
          <w:sz w:val="20"/>
          <w:szCs w:val="20"/>
        </w:rPr>
        <w:t>单项金额重大的应收款项坏账准备</w:t>
      </w:r>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单项金额重大的应收账款是指期末余额</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万元及以上 的应收账款。</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单独进行减值测试，按预计未来现金流量现值低于其账面 价值的差额计提坏账准备，计入当期损益；如经单独测试 后未发现减值迹象的单项金额重大应收款项则按账龄作 为类似信用风险特征划分为若干组合，参照按组合计提坏 账准备的计提方法计提坏账准备。</w:t>
            </w:r>
          </w:p>
        </w:tc>
      </w:tr>
    </w:tbl>
    <w:p>
      <w:pPr>
        <w:widowControl w:val="0"/>
        <w:spacing w:after="319" w:line="1" w:lineRule="exact"/>
      </w:pPr>
    </w:p>
    <w:p>
      <w:pPr>
        <w:pStyle w:val="Style66"/>
        <w:keepNext/>
        <w:keepLines/>
        <w:widowControl w:val="0"/>
        <w:numPr>
          <w:ilvl w:val="0"/>
          <w:numId w:val="9"/>
        </w:numPr>
        <w:shd w:val="clear" w:color="auto" w:fill="auto"/>
        <w:bidi w:val="0"/>
        <w:spacing w:before="0" w:after="320" w:line="240" w:lineRule="auto"/>
        <w:ind w:left="0" w:right="0" w:firstLine="480"/>
        <w:jc w:val="left"/>
      </w:pPr>
      <w:bookmarkStart w:id="310" w:name="bookmark310"/>
      <w:bookmarkStart w:id="311" w:name="bookmark311"/>
      <w:bookmarkStart w:id="312" w:name="bookmark312"/>
      <w:bookmarkStart w:id="313" w:name="bookmark313"/>
      <w:bookmarkEnd w:id="312"/>
      <w:r>
        <w:rPr>
          <w:color w:val="000000"/>
          <w:spacing w:val="0"/>
          <w:w w:val="100"/>
          <w:position w:val="0"/>
        </w:rPr>
        <w:t>按组合计提坏账准备的应收款项</w:t>
      </w:r>
      <w:bookmarkEnd w:id="310"/>
      <w:bookmarkEnd w:id="311"/>
      <w:bookmarkEnd w:id="313"/>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其他不重大应收款项及经单独测试后未发现减值迹象的单项</w:t>
            </w:r>
          </w:p>
        </w:tc>
      </w:tr>
    </w:tbl>
    <w:p>
      <w:pPr>
        <w:widowControl w:val="0"/>
        <w:spacing w:after="79" w:line="1" w:lineRule="exact"/>
      </w:pPr>
    </w:p>
    <w:p>
      <w:pPr>
        <w:pStyle w:val="Style6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69"/>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应收账款计提比例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其他应收款计提比例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6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 </w:t>
      </w:r>
      <w:r>
        <w:rPr>
          <w:rFonts w:ascii="Arial" w:eastAsia="Arial" w:hAnsi="Arial" w:cs="Arial"/>
          <w:color w:val="000000"/>
          <w:spacing w:val="0"/>
          <w:w w:val="100"/>
          <w:position w:val="0"/>
          <w:sz w:val="18"/>
          <w:szCs w:val="18"/>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6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组合中，采用其他方法计提坏账准备的</w:t>
      </w:r>
    </w:p>
    <w:p>
      <w:pPr>
        <w:pStyle w:val="Style69"/>
        <w:keepNext w:val="0"/>
        <w:keepLines w:val="0"/>
        <w:widowControl w:val="0"/>
        <w:shd w:val="clear" w:color="auto" w:fill="auto"/>
        <w:bidi w:val="0"/>
        <w:spacing w:before="0" w:after="240" w:line="401" w:lineRule="auto"/>
        <w:ind w:left="0" w:right="0" w:firstLine="0"/>
        <w:jc w:val="left"/>
      </w:pPr>
      <w:r>
        <w:rPr>
          <w:rFonts w:ascii="Arial" w:eastAsia="Arial" w:hAnsi="Arial" w:cs="Arial"/>
          <w:color w:val="000000"/>
          <w:spacing w:val="0"/>
          <w:w w:val="100"/>
          <w:position w:val="0"/>
          <w:sz w:val="18"/>
          <w:szCs w:val="18"/>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16"/>
        <w:keepNext w:val="0"/>
        <w:keepLines w:val="0"/>
        <w:widowControl w:val="0"/>
        <w:numPr>
          <w:ilvl w:val="0"/>
          <w:numId w:val="9"/>
        </w:numPr>
        <w:shd w:val="clear" w:color="auto" w:fill="auto"/>
        <w:bidi w:val="0"/>
        <w:spacing w:before="0" w:after="320" w:line="240" w:lineRule="auto"/>
        <w:ind w:left="0" w:right="0" w:firstLine="480"/>
        <w:jc w:val="left"/>
        <w:rPr>
          <w:sz w:val="20"/>
          <w:szCs w:val="20"/>
        </w:rPr>
      </w:pPr>
      <w:bookmarkStart w:id="314" w:name="bookmark314"/>
      <w:bookmarkEnd w:id="314"/>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除单项金额重大已单独计提坏账准备的应收款项外，公司根据以往经验结合实 际情况判断，以账龄为组合按上述比例计提的坏账准备不足以完全覆盖其预计 损失额的应收款项，将单独计提坏账准备。</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根据预计的实际损失情况足额计提。</w:t>
            </w:r>
          </w:p>
        </w:tc>
      </w:tr>
    </w:tbl>
    <w:p>
      <w:pPr>
        <w:pStyle w:val="Style66"/>
        <w:keepNext/>
        <w:keepLines/>
        <w:widowControl w:val="0"/>
        <w:shd w:val="clear" w:color="auto" w:fill="auto"/>
        <w:bidi w:val="0"/>
        <w:spacing w:before="0" w:after="300" w:line="312" w:lineRule="exact"/>
        <w:ind w:left="0" w:right="0"/>
        <w:jc w:val="both"/>
      </w:pPr>
      <w:bookmarkStart w:id="315" w:name="bookmark315"/>
      <w:bookmarkStart w:id="316" w:name="bookmark316"/>
      <w:bookmarkStart w:id="317" w:name="bookmark317"/>
      <w:bookmarkStart w:id="318" w:name="bookmark318"/>
      <w:r>
        <w:rPr>
          <w:rFonts w:ascii="Arial" w:eastAsia="Arial" w:hAnsi="Arial" w:cs="Arial"/>
          <w:color w:val="000000"/>
          <w:spacing w:val="0"/>
          <w:w w:val="100"/>
          <w:position w:val="0"/>
        </w:rPr>
        <w:t>1</w:t>
      </w:r>
      <w:bookmarkEnd w:id="317"/>
      <w:r>
        <w:rPr>
          <w:rFonts w:ascii="Arial" w:eastAsia="Arial" w:hAnsi="Arial" w:cs="Arial"/>
          <w:color w:val="000000"/>
          <w:spacing w:val="0"/>
          <w:w w:val="100"/>
          <w:position w:val="0"/>
        </w:rPr>
        <w:t>2</w:t>
      </w:r>
      <w:r>
        <w:rPr>
          <w:color w:val="000000"/>
          <w:spacing w:val="0"/>
          <w:w w:val="100"/>
          <w:position w:val="0"/>
        </w:rPr>
        <w:t>、存货</w:t>
      </w:r>
      <w:bookmarkEnd w:id="315"/>
      <w:bookmarkEnd w:id="316"/>
      <w:bookmarkEnd w:id="318"/>
    </w:p>
    <w:p>
      <w:pPr>
        <w:pStyle w:val="Style66"/>
        <w:keepNext/>
        <w:keepLines/>
        <w:widowControl w:val="0"/>
        <w:shd w:val="clear" w:color="auto" w:fill="auto"/>
        <w:tabs>
          <w:tab w:pos="862" w:val="left"/>
        </w:tabs>
        <w:bidi w:val="0"/>
        <w:spacing w:before="0" w:after="300" w:line="312" w:lineRule="exact"/>
        <w:ind w:left="0" w:right="0"/>
        <w:jc w:val="both"/>
      </w:pPr>
      <w:bookmarkStart w:id="315" w:name="bookmark315"/>
      <w:bookmarkStart w:id="316" w:name="bookmark316"/>
      <w:bookmarkStart w:id="319" w:name="bookmark319"/>
      <w:bookmarkStart w:id="320" w:name="bookmark320"/>
      <w:r>
        <w:rPr>
          <w:color w:val="000000"/>
          <w:spacing w:val="0"/>
          <w:w w:val="100"/>
          <w:position w:val="0"/>
        </w:rPr>
        <w:t>（</w:t>
      </w:r>
      <w:bookmarkEnd w:id="319"/>
      <w:r>
        <w:rPr>
          <w:rFonts w:ascii="Arial" w:eastAsia="Arial" w:hAnsi="Arial" w:cs="Arial"/>
          <w:color w:val="000000"/>
          <w:spacing w:val="0"/>
          <w:w w:val="100"/>
          <w:position w:val="0"/>
        </w:rPr>
        <w:t>1</w:t>
      </w:r>
      <w:r>
        <w:rPr>
          <w:color w:val="000000"/>
          <w:spacing w:val="0"/>
          <w:w w:val="100"/>
          <w:position w:val="0"/>
        </w:rPr>
        <w:t>）</w:t>
        <w:tab/>
        <w:t>存货的分类</w:t>
      </w:r>
      <w:bookmarkEnd w:id="315"/>
      <w:bookmarkEnd w:id="316"/>
      <w:bookmarkEnd w:id="320"/>
    </w:p>
    <w:p>
      <w:pPr>
        <w:pStyle w:val="Style16"/>
        <w:keepNext w:val="0"/>
        <w:keepLines w:val="0"/>
        <w:widowControl w:val="0"/>
        <w:shd w:val="clear" w:color="auto" w:fill="auto"/>
        <w:bidi w:val="0"/>
        <w:spacing w:before="0" w:after="300" w:line="312" w:lineRule="exact"/>
        <w:ind w:left="0" w:right="0" w:firstLine="360"/>
        <w:jc w:val="both"/>
        <w:rPr>
          <w:sz w:val="20"/>
          <w:szCs w:val="20"/>
        </w:rPr>
      </w:pPr>
      <w:r>
        <w:rPr>
          <w:color w:val="000000"/>
          <w:spacing w:val="0"/>
          <w:w w:val="100"/>
          <w:position w:val="0"/>
          <w:sz w:val="20"/>
          <w:szCs w:val="20"/>
        </w:rPr>
        <w:t>存货分类为：在途物资、原材料、在产品、库存商品、发出商品、委托加工物资、周转材料等大类。</w:t>
      </w:r>
    </w:p>
    <w:p>
      <w:pPr>
        <w:pStyle w:val="Style66"/>
        <w:keepNext/>
        <w:keepLines/>
        <w:widowControl w:val="0"/>
        <w:shd w:val="clear" w:color="auto" w:fill="auto"/>
        <w:tabs>
          <w:tab w:pos="862" w:val="left"/>
        </w:tabs>
        <w:bidi w:val="0"/>
        <w:spacing w:before="0" w:after="300" w:line="312" w:lineRule="exact"/>
        <w:ind w:left="0" w:right="0"/>
        <w:jc w:val="both"/>
      </w:pPr>
      <w:bookmarkStart w:id="321" w:name="bookmark321"/>
      <w:bookmarkStart w:id="322" w:name="bookmark322"/>
      <w:bookmarkStart w:id="323" w:name="bookmark323"/>
      <w:bookmarkStart w:id="324" w:name="bookmark324"/>
      <w:r>
        <w:rPr>
          <w:color w:val="000000"/>
          <w:spacing w:val="0"/>
          <w:w w:val="100"/>
          <w:position w:val="0"/>
        </w:rPr>
        <w:t>（</w:t>
      </w:r>
      <w:bookmarkEnd w:id="323"/>
      <w:r>
        <w:rPr>
          <w:rFonts w:ascii="Arial" w:eastAsia="Arial" w:hAnsi="Arial" w:cs="Arial"/>
          <w:color w:val="000000"/>
          <w:spacing w:val="0"/>
          <w:w w:val="100"/>
          <w:position w:val="0"/>
        </w:rPr>
        <w:t>2</w:t>
      </w:r>
      <w:r>
        <w:rPr>
          <w:color w:val="000000"/>
          <w:spacing w:val="0"/>
          <w:w w:val="100"/>
          <w:position w:val="0"/>
        </w:rPr>
        <w:t>）</w:t>
        <w:tab/>
        <w:t>发出存货的计价方法</w:t>
      </w:r>
      <w:bookmarkEnd w:id="321"/>
      <w:bookmarkEnd w:id="322"/>
      <w:bookmarkEnd w:id="324"/>
    </w:p>
    <w:p>
      <w:pPr>
        <w:pStyle w:val="Style16"/>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计价方法：个别认定法</w:t>
      </w:r>
    </w:p>
    <w:p>
      <w:pPr>
        <w:pStyle w:val="Style16"/>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取得时按实际成本计价，存货发出采用个别计价法核算。</w:t>
      </w:r>
    </w:p>
    <w:p>
      <w:pPr>
        <w:pStyle w:val="Style16"/>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债务重组取得债务人用以抵债的存货，以该存货的公允价值为基础确定其入账价值。</w:t>
      </w:r>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性资产交换换入的存货通常以换出资产的公允价值为基础确定其入账价值，除非有确凿证据表明换入资产 公允价值更加可靠；不满足上述前提的非货币性资产交换，以换出资产的账面价值和应支付的相关税费作 为换入存货的成本。</w:t>
      </w:r>
    </w:p>
    <w:p>
      <w:pPr>
        <w:pStyle w:val="Style16"/>
        <w:keepNext w:val="0"/>
        <w:keepLines w:val="0"/>
        <w:widowControl w:val="0"/>
        <w:shd w:val="clear" w:color="auto" w:fill="auto"/>
        <w:bidi w:val="0"/>
        <w:spacing w:before="0" w:after="300" w:line="302" w:lineRule="exact"/>
        <w:ind w:left="0" w:right="0" w:firstLine="420"/>
        <w:jc w:val="both"/>
        <w:rPr>
          <w:sz w:val="20"/>
          <w:szCs w:val="20"/>
        </w:rPr>
      </w:pPr>
      <w:r>
        <w:rPr>
          <w:color w:val="000000"/>
          <w:spacing w:val="0"/>
          <w:w w:val="100"/>
          <w:position w:val="0"/>
          <w:sz w:val="20"/>
          <w:szCs w:val="20"/>
        </w:rPr>
        <w:t>以同一控制下的企业吸收合并方式取得的存货按被合并方的账面价值确定其入账价值；以非同一控制 下的企业吸收合并方式取得的存货按公允价值确定其入账价值。</w:t>
      </w:r>
    </w:p>
    <w:p>
      <w:pPr>
        <w:pStyle w:val="Style66"/>
        <w:keepNext/>
        <w:keepLines/>
        <w:widowControl w:val="0"/>
        <w:shd w:val="clear" w:color="auto" w:fill="auto"/>
        <w:tabs>
          <w:tab w:pos="862" w:val="left"/>
        </w:tabs>
        <w:bidi w:val="0"/>
        <w:spacing w:before="0" w:after="300" w:line="312" w:lineRule="exact"/>
        <w:ind w:left="0" w:right="0"/>
        <w:jc w:val="both"/>
      </w:pPr>
      <w:bookmarkStart w:id="325" w:name="bookmark325"/>
      <w:bookmarkStart w:id="326" w:name="bookmark326"/>
      <w:bookmarkStart w:id="327" w:name="bookmark327"/>
      <w:bookmarkStart w:id="328" w:name="bookmark328"/>
      <w:r>
        <w:rPr>
          <w:color w:val="000000"/>
          <w:spacing w:val="0"/>
          <w:w w:val="100"/>
          <w:position w:val="0"/>
        </w:rPr>
        <w:t>（</w:t>
      </w:r>
      <w:bookmarkEnd w:id="327"/>
      <w:r>
        <w:rPr>
          <w:rFonts w:ascii="Arial" w:eastAsia="Arial" w:hAnsi="Arial" w:cs="Arial"/>
          <w:color w:val="000000"/>
          <w:spacing w:val="0"/>
          <w:w w:val="100"/>
          <w:position w:val="0"/>
        </w:rPr>
        <w:t>3</w:t>
      </w:r>
      <w:r>
        <w:rPr>
          <w:color w:val="000000"/>
          <w:spacing w:val="0"/>
          <w:w w:val="100"/>
          <w:position w:val="0"/>
        </w:rPr>
        <w:t>）</w:t>
        <w:tab/>
        <w:t>存货可变现净值的确定依据及存货跌价准备的计提方法</w:t>
      </w:r>
      <w:bookmarkEnd w:id="325"/>
      <w:bookmarkEnd w:id="326"/>
      <w:bookmarkEnd w:id="328"/>
    </w:p>
    <w:p>
      <w:pPr>
        <w:pStyle w:val="Style16"/>
        <w:keepNext w:val="0"/>
        <w:keepLines w:val="0"/>
        <w:widowControl w:val="0"/>
        <w:shd w:val="clear" w:color="auto" w:fill="auto"/>
        <w:bidi w:val="0"/>
        <w:spacing w:before="0" w:after="120" w:line="314" w:lineRule="exact"/>
        <w:ind w:left="0" w:right="0" w:firstLine="420"/>
        <w:jc w:val="both"/>
        <w:rPr>
          <w:sz w:val="20"/>
          <w:szCs w:val="20"/>
        </w:rPr>
      </w:pPr>
      <w:r>
        <w:rPr>
          <w:color w:val="000000"/>
          <w:spacing w:val="0"/>
          <w:w w:val="100"/>
          <w:position w:val="0"/>
          <w:sz w:val="20"/>
          <w:szCs w:val="20"/>
        </w:rPr>
        <w:t>资产负债表日，公司存货按照成本与可变现净值孰低计量。当其可变现净值低于成本时，提取存货跌 价准备。通常按照单个存货项目计提存货跌价准备；对于数量繁多、单价较低的存货，按照存货类别计提 存货跌价准备；与在同一地区生产和销售的产品系列相关、具有相同或类似最终用途或目的，且难以与其 他项目分开计量的存货，则合并计提存货跌价准备。</w:t>
      </w:r>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以前减记存货价值的影响因素已经消失的，减记的金额予以恢复，并在原己计提的存货跌价准备金额 内转回，转回的金额计入当期损益。</w:t>
      </w:r>
    </w:p>
    <w:p>
      <w:pPr>
        <w:pStyle w:val="Style16"/>
        <w:keepNext w:val="0"/>
        <w:keepLines w:val="0"/>
        <w:widowControl w:val="0"/>
        <w:shd w:val="clear" w:color="auto" w:fill="auto"/>
        <w:bidi w:val="0"/>
        <w:spacing w:before="0" w:after="300" w:line="312" w:lineRule="exact"/>
        <w:ind w:left="0" w:right="0" w:firstLine="420"/>
        <w:jc w:val="both"/>
        <w:rPr>
          <w:sz w:val="20"/>
          <w:szCs w:val="20"/>
        </w:rPr>
      </w:pPr>
      <w:r>
        <w:rPr>
          <w:color w:val="000000"/>
          <w:spacing w:val="0"/>
          <w:w w:val="100"/>
          <w:position w:val="0"/>
          <w:sz w:val="20"/>
          <w:szCs w:val="20"/>
        </w:rPr>
        <w:t>存货可变现净值的确定：产成品、商品和用于出售的材料等直接用于出售的商品存货，以该存货的估 计售价减去估计的销售费用和相关税费后的金额，确定其可变现净值。需要经过加工的材料存货，以所生 产的产品的估计售价减去至完工时估计将要发生的成本、估计的销售费用和相关税费后的金额，确定其可 变现净值。为执行销售合同或者劳务合同而持有的存货，其可变现净值以合同价格为基础计算。若持有存 货的数量多于销售合同订购数量的，超出部分的存货的可变现净值以一般销售价格为基础计算。</w:t>
      </w:r>
    </w:p>
    <w:p>
      <w:pPr>
        <w:pStyle w:val="Style66"/>
        <w:keepNext/>
        <w:keepLines/>
        <w:widowControl w:val="0"/>
        <w:shd w:val="clear" w:color="auto" w:fill="auto"/>
        <w:tabs>
          <w:tab w:pos="862" w:val="left"/>
        </w:tabs>
        <w:bidi w:val="0"/>
        <w:spacing w:before="0" w:after="300" w:line="312" w:lineRule="exact"/>
        <w:ind w:left="0" w:right="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rFonts w:ascii="Arial" w:eastAsia="Arial" w:hAnsi="Arial" w:cs="Arial"/>
          <w:color w:val="000000"/>
          <w:spacing w:val="0"/>
          <w:w w:val="100"/>
          <w:position w:val="0"/>
        </w:rPr>
        <w:t>4</w:t>
      </w:r>
      <w:r>
        <w:rPr>
          <w:color w:val="000000"/>
          <w:spacing w:val="0"/>
          <w:w w:val="100"/>
          <w:position w:val="0"/>
        </w:rPr>
        <w:t>）</w:t>
        <w:tab/>
        <w:t>存货的盘存制度</w:t>
      </w:r>
      <w:bookmarkEnd w:id="329"/>
      <w:bookmarkEnd w:id="330"/>
      <w:bookmarkEnd w:id="332"/>
    </w:p>
    <w:p>
      <w:pPr>
        <w:pStyle w:val="Style16"/>
        <w:keepNext w:val="0"/>
        <w:keepLines w:val="0"/>
        <w:widowControl w:val="0"/>
        <w:shd w:val="clear" w:color="auto" w:fill="auto"/>
        <w:bidi w:val="0"/>
        <w:spacing w:before="0" w:after="300" w:line="312" w:lineRule="exact"/>
        <w:ind w:left="0" w:right="0" w:firstLine="360"/>
        <w:jc w:val="both"/>
        <w:rPr>
          <w:sz w:val="20"/>
          <w:szCs w:val="20"/>
        </w:rPr>
      </w:pPr>
      <w:r>
        <w:rPr>
          <w:color w:val="000000"/>
          <w:spacing w:val="0"/>
          <w:w w:val="100"/>
          <w:position w:val="0"/>
          <w:sz w:val="20"/>
          <w:szCs w:val="20"/>
        </w:rPr>
        <w:t>盘存制度：永续盘存制</w:t>
      </w:r>
    </w:p>
    <w:p>
      <w:pPr>
        <w:pStyle w:val="Style66"/>
        <w:keepNext/>
        <w:keepLines/>
        <w:widowControl w:val="0"/>
        <w:shd w:val="clear" w:color="auto" w:fill="auto"/>
        <w:tabs>
          <w:tab w:pos="862" w:val="left"/>
        </w:tabs>
        <w:bidi w:val="0"/>
        <w:spacing w:before="0" w:after="300" w:line="312" w:lineRule="exact"/>
        <w:ind w:left="0" w:right="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Arial" w:eastAsia="Arial" w:hAnsi="Arial" w:cs="Arial"/>
          <w:color w:val="000000"/>
          <w:spacing w:val="0"/>
          <w:w w:val="100"/>
          <w:position w:val="0"/>
        </w:rPr>
        <w:t>5</w:t>
      </w:r>
      <w:r>
        <w:rPr>
          <w:color w:val="000000"/>
          <w:spacing w:val="0"/>
          <w:w w:val="100"/>
          <w:position w:val="0"/>
        </w:rPr>
        <w:t>）</w:t>
        <w:tab/>
        <w:t>低值易耗品和包装物的摊销方法</w:t>
      </w:r>
      <w:bookmarkEnd w:id="333"/>
      <w:bookmarkEnd w:id="334"/>
      <w:bookmarkEnd w:id="336"/>
    </w:p>
    <w:p>
      <w:pPr>
        <w:pStyle w:val="Style16"/>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低值易耗品</w:t>
      </w:r>
    </w:p>
    <w:p>
      <w:pPr>
        <w:pStyle w:val="Style16"/>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摊销方法：一次摊销法</w:t>
      </w:r>
    </w:p>
    <w:p>
      <w:pPr>
        <w:pStyle w:val="Style16"/>
        <w:keepNext w:val="0"/>
        <w:keepLines w:val="0"/>
        <w:widowControl w:val="0"/>
        <w:shd w:val="clear" w:color="auto" w:fill="auto"/>
        <w:bidi w:val="0"/>
        <w:spacing w:before="0" w:after="300" w:line="312" w:lineRule="exact"/>
        <w:ind w:left="0" w:right="0" w:firstLine="360"/>
        <w:jc w:val="both"/>
        <w:rPr>
          <w:sz w:val="20"/>
          <w:szCs w:val="20"/>
        </w:rPr>
      </w:pPr>
      <w:r>
        <w:rPr>
          <w:color w:val="000000"/>
          <w:spacing w:val="0"/>
          <w:w w:val="100"/>
          <w:position w:val="0"/>
          <w:sz w:val="20"/>
          <w:szCs w:val="20"/>
        </w:rPr>
        <w:t>包装物</w:t>
      </w:r>
    </w:p>
    <w:p>
      <w:pPr>
        <w:pStyle w:val="Style16"/>
        <w:keepNext w:val="0"/>
        <w:keepLines w:val="0"/>
        <w:widowControl w:val="0"/>
        <w:shd w:val="clear" w:color="auto" w:fill="auto"/>
        <w:bidi w:val="0"/>
        <w:spacing w:before="0" w:after="380" w:line="312" w:lineRule="exact"/>
        <w:ind w:left="0" w:right="0" w:firstLine="360"/>
        <w:jc w:val="left"/>
        <w:rPr>
          <w:sz w:val="20"/>
          <w:szCs w:val="20"/>
        </w:rPr>
      </w:pPr>
      <w:r>
        <w:rPr>
          <w:color w:val="000000"/>
          <w:spacing w:val="0"/>
          <w:w w:val="100"/>
          <w:position w:val="0"/>
          <w:sz w:val="20"/>
          <w:szCs w:val="20"/>
        </w:rPr>
        <w:t>摊销方法：一次摊销法</w:t>
      </w:r>
    </w:p>
    <w:p>
      <w:pPr>
        <w:pStyle w:val="Style66"/>
        <w:keepNext/>
        <w:keepLines/>
        <w:widowControl w:val="0"/>
        <w:shd w:val="clear" w:color="auto" w:fill="auto"/>
        <w:bidi w:val="0"/>
        <w:spacing w:before="0" w:after="200" w:line="326" w:lineRule="auto"/>
        <w:ind w:left="0" w:right="0"/>
        <w:jc w:val="left"/>
      </w:pPr>
      <w:bookmarkStart w:id="337" w:name="bookmark337"/>
      <w:bookmarkStart w:id="338" w:name="bookmark338"/>
      <w:bookmarkStart w:id="339" w:name="bookmark339"/>
      <w:bookmarkStart w:id="340" w:name="bookmark340"/>
      <w:r>
        <w:rPr>
          <w:rFonts w:ascii="Arial" w:eastAsia="Arial" w:hAnsi="Arial" w:cs="Arial"/>
          <w:color w:val="000000"/>
          <w:spacing w:val="0"/>
          <w:w w:val="100"/>
          <w:position w:val="0"/>
        </w:rPr>
        <w:t>1</w:t>
      </w:r>
      <w:bookmarkEnd w:id="339"/>
      <w:r>
        <w:rPr>
          <w:rFonts w:ascii="Arial" w:eastAsia="Arial" w:hAnsi="Arial" w:cs="Arial"/>
          <w:color w:val="000000"/>
          <w:spacing w:val="0"/>
          <w:w w:val="100"/>
          <w:position w:val="0"/>
        </w:rPr>
        <w:t>3</w:t>
      </w:r>
      <w:r>
        <w:rPr>
          <w:color w:val="000000"/>
          <w:spacing w:val="0"/>
          <w:w w:val="100"/>
          <w:position w:val="0"/>
        </w:rPr>
        <w:t>、长期股权投资</w:t>
      </w:r>
      <w:bookmarkEnd w:id="337"/>
      <w:bookmarkEnd w:id="338"/>
      <w:bookmarkEnd w:id="340"/>
    </w:p>
    <w:p>
      <w:pPr>
        <w:pStyle w:val="Style66"/>
        <w:keepNext/>
        <w:keepLines/>
        <w:widowControl w:val="0"/>
        <w:shd w:val="clear" w:color="auto" w:fill="auto"/>
        <w:tabs>
          <w:tab w:pos="856" w:val="left"/>
        </w:tabs>
        <w:bidi w:val="0"/>
        <w:spacing w:before="0" w:after="280" w:line="312" w:lineRule="exact"/>
        <w:ind w:left="0" w:right="0"/>
        <w:jc w:val="left"/>
      </w:pPr>
      <w:bookmarkStart w:id="337" w:name="bookmark337"/>
      <w:bookmarkStart w:id="338" w:name="bookmark338"/>
      <w:bookmarkStart w:id="341" w:name="bookmark341"/>
      <w:bookmarkStart w:id="342" w:name="bookmark342"/>
      <w:r>
        <w:rPr>
          <w:color w:val="000000"/>
          <w:spacing w:val="0"/>
          <w:w w:val="100"/>
          <w:position w:val="0"/>
        </w:rPr>
        <w:t>（</w:t>
      </w:r>
      <w:bookmarkEnd w:id="341"/>
      <w:r>
        <w:rPr>
          <w:rFonts w:ascii="Arial" w:eastAsia="Arial" w:hAnsi="Arial" w:cs="Arial"/>
          <w:color w:val="000000"/>
          <w:spacing w:val="0"/>
          <w:w w:val="100"/>
          <w:position w:val="0"/>
        </w:rPr>
        <w:t>1</w:t>
      </w:r>
      <w:r>
        <w:rPr>
          <w:color w:val="000000"/>
          <w:spacing w:val="0"/>
          <w:w w:val="100"/>
          <w:position w:val="0"/>
        </w:rPr>
        <w:t>）</w:t>
        <w:tab/>
        <w:t>投资成本的确定</w:t>
      </w:r>
      <w:bookmarkEnd w:id="337"/>
      <w:bookmarkEnd w:id="338"/>
      <w:bookmarkEnd w:id="342"/>
    </w:p>
    <w:p>
      <w:pPr>
        <w:pStyle w:val="Style16"/>
        <w:keepNext w:val="0"/>
        <w:keepLines w:val="0"/>
        <w:widowControl w:val="0"/>
        <w:shd w:val="clear" w:color="auto" w:fill="auto"/>
        <w:tabs>
          <w:tab w:pos="792" w:val="left"/>
        </w:tabs>
        <w:bidi w:val="0"/>
        <w:spacing w:before="0" w:after="100" w:line="312" w:lineRule="exact"/>
        <w:ind w:left="0" w:right="0" w:firstLine="420"/>
        <w:jc w:val="both"/>
        <w:rPr>
          <w:sz w:val="20"/>
          <w:szCs w:val="20"/>
        </w:rPr>
      </w:pPr>
      <w:bookmarkStart w:id="343" w:name="bookmark343"/>
      <w:r>
        <w:rPr>
          <w:rFonts w:ascii="Arial" w:eastAsia="Arial" w:hAnsi="Arial" w:cs="Arial"/>
          <w:color w:val="000000"/>
          <w:spacing w:val="0"/>
          <w:w w:val="100"/>
          <w:position w:val="0"/>
          <w:sz w:val="20"/>
          <w:szCs w:val="20"/>
        </w:rPr>
        <w:t>a</w:t>
      </w:r>
      <w:bookmarkEnd w:id="343"/>
      <w:r>
        <w:rPr>
          <w:color w:val="000000"/>
          <w:spacing w:val="0"/>
          <w:w w:val="100"/>
          <w:position w:val="0"/>
          <w:sz w:val="20"/>
          <w:szCs w:val="20"/>
        </w:rPr>
        <w:t>、</w:t>
        <w:tab/>
      </w:r>
      <w:r>
        <w:rPr>
          <w:color w:val="000000"/>
          <w:spacing w:val="0"/>
          <w:w w:val="100"/>
          <w:position w:val="0"/>
          <w:sz w:val="20"/>
          <w:szCs w:val="20"/>
        </w:rPr>
        <w:t>企业合并形成的长期股权投资</w:t>
      </w:r>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同一控制下的企业合并：公司以支付现金、转让非现金资产或承担债务方式以及以发行权益性证券作 为合并对价的，在合并日按照取得被合并方所有者权益账面价值的份额作为长期股权投资的初始投资成本。 长期股权投资初始投资成本与支付合并对价之间的差额，调整资本公积中的股本溢价；资本公积中的股本 溢价不足冲减的，调整留存收益。合并发生的各项直接相关费用，包括为进行合并而支付的审计费用、评 估费用、法律服务费用等，于发生时计入当期损益。</w:t>
      </w:r>
    </w:p>
    <w:p>
      <w:pPr>
        <w:pStyle w:val="Style16"/>
        <w:keepNext w:val="0"/>
        <w:keepLines w:val="0"/>
        <w:widowControl w:val="0"/>
        <w:shd w:val="clear" w:color="auto" w:fill="auto"/>
        <w:bidi w:val="0"/>
        <w:spacing w:before="0" w:after="100" w:line="311" w:lineRule="exact"/>
        <w:ind w:left="0" w:right="0" w:firstLine="420"/>
        <w:jc w:val="both"/>
        <w:rPr>
          <w:sz w:val="20"/>
          <w:szCs w:val="20"/>
        </w:rPr>
      </w:pPr>
      <w:r>
        <w:rPr>
          <w:color w:val="000000"/>
          <w:spacing w:val="0"/>
          <w:w w:val="100"/>
          <w:position w:val="0"/>
          <w:sz w:val="20"/>
          <w:szCs w:val="20"/>
        </w:rPr>
        <w:t>非同一控制下的企业合并：公司按照购买日确定的合并成本作为长期股权投资的初始投资成本。合并 成本为购买日购买方为取得对被购买方的控制权而付出的资产、发生或承担的负债以及发行的权益性证券 的公允价值。企业合并成本大于合并中取得的被购买方可辨认净资产公允价值份额的差额，确认为合并资 产负债表中的商誉。企业合并成本小于合并中取得的被购买方可辨认净资产公允价值份额的差额，计入当 期损益。购买方为企业合并而发生的审计、法律服务、评估咨询等中介费用以及其他相关管理费用于发生 时计入当期损益；购买方作为合并对价发行的权益性证券或债务性证券的交易费用，计入权益性证券或债 务性证券的初始确认金额。</w:t>
      </w:r>
    </w:p>
    <w:p>
      <w:pPr>
        <w:pStyle w:val="Style16"/>
        <w:keepNext w:val="0"/>
        <w:keepLines w:val="0"/>
        <w:widowControl w:val="0"/>
        <w:shd w:val="clear" w:color="auto" w:fill="auto"/>
        <w:tabs>
          <w:tab w:pos="727" w:val="left"/>
        </w:tabs>
        <w:bidi w:val="0"/>
        <w:spacing w:before="0" w:after="100" w:line="312" w:lineRule="exact"/>
        <w:ind w:left="0" w:right="0" w:firstLine="360"/>
        <w:jc w:val="left"/>
        <w:rPr>
          <w:sz w:val="20"/>
          <w:szCs w:val="20"/>
        </w:rPr>
      </w:pPr>
      <w:bookmarkStart w:id="344" w:name="bookmark344"/>
      <w:r>
        <w:rPr>
          <w:rFonts w:ascii="Arial" w:eastAsia="Arial" w:hAnsi="Arial" w:cs="Arial"/>
          <w:color w:val="000000"/>
          <w:spacing w:val="0"/>
          <w:w w:val="100"/>
          <w:position w:val="0"/>
          <w:sz w:val="20"/>
          <w:szCs w:val="20"/>
        </w:rPr>
        <w:t>b</w:t>
      </w:r>
      <w:bookmarkEnd w:id="344"/>
      <w:r>
        <w:rPr>
          <w:color w:val="000000"/>
          <w:spacing w:val="0"/>
          <w:w w:val="100"/>
          <w:position w:val="0"/>
          <w:sz w:val="20"/>
          <w:szCs w:val="20"/>
        </w:rPr>
        <w:t>、</w:t>
        <w:tab/>
      </w:r>
      <w:r>
        <w:rPr>
          <w:color w:val="000000"/>
          <w:spacing w:val="0"/>
          <w:w w:val="100"/>
          <w:position w:val="0"/>
          <w:sz w:val="20"/>
          <w:szCs w:val="20"/>
        </w:rPr>
        <w:t>其他方式取得的长期股权投资</w:t>
      </w:r>
    </w:p>
    <w:p>
      <w:pPr>
        <w:pStyle w:val="Style16"/>
        <w:keepNext w:val="0"/>
        <w:keepLines w:val="0"/>
        <w:widowControl w:val="0"/>
        <w:shd w:val="clear" w:color="auto" w:fill="auto"/>
        <w:bidi w:val="0"/>
        <w:spacing w:before="0" w:after="100" w:line="312" w:lineRule="exact"/>
        <w:ind w:left="0" w:right="0" w:firstLine="360"/>
        <w:jc w:val="left"/>
        <w:rPr>
          <w:sz w:val="20"/>
          <w:szCs w:val="20"/>
        </w:rPr>
      </w:pPr>
      <w:r>
        <w:rPr>
          <w:color w:val="000000"/>
          <w:spacing w:val="0"/>
          <w:w w:val="100"/>
          <w:position w:val="0"/>
          <w:sz w:val="20"/>
          <w:szCs w:val="20"/>
        </w:rPr>
        <w:t>以支付现金方式取得的长期股权投资，按照实际支付的购买价款作为初始投资成本。</w:t>
      </w:r>
    </w:p>
    <w:p>
      <w:pPr>
        <w:pStyle w:val="Style16"/>
        <w:keepNext w:val="0"/>
        <w:keepLines w:val="0"/>
        <w:widowControl w:val="0"/>
        <w:shd w:val="clear" w:color="auto" w:fill="auto"/>
        <w:bidi w:val="0"/>
        <w:spacing w:before="0" w:after="100" w:line="314" w:lineRule="exact"/>
        <w:ind w:left="0" w:right="0" w:firstLine="420"/>
        <w:jc w:val="both"/>
        <w:rPr>
          <w:sz w:val="20"/>
          <w:szCs w:val="20"/>
        </w:rPr>
      </w:pPr>
      <w:r>
        <w:rPr>
          <w:color w:val="000000"/>
          <w:spacing w:val="0"/>
          <w:w w:val="100"/>
          <w:position w:val="0"/>
          <w:sz w:val="20"/>
          <w:szCs w:val="20"/>
        </w:rPr>
        <w:t>以发行权益性证券取得的长期股权投资，按照发行权益性证券的公允价值作为初始投资成本。投资者 投入的长期股权投资，按照投资合同或协议约定的价值（扣除已宣告但尚未发放的现金股利或利润）作为 初始投资成本，但合同或协议约定价值不公允的除外。</w:t>
      </w:r>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16"/>
        <w:keepNext w:val="0"/>
        <w:keepLines w:val="0"/>
        <w:widowControl w:val="0"/>
        <w:shd w:val="clear" w:color="auto" w:fill="auto"/>
        <w:bidi w:val="0"/>
        <w:spacing w:before="0" w:after="280" w:line="312" w:lineRule="exact"/>
        <w:ind w:left="0" w:right="0" w:firstLine="360"/>
        <w:jc w:val="left"/>
        <w:rPr>
          <w:sz w:val="20"/>
          <w:szCs w:val="20"/>
        </w:rPr>
      </w:pPr>
      <w:r>
        <w:rPr>
          <w:color w:val="000000"/>
          <w:spacing w:val="0"/>
          <w:w w:val="100"/>
          <w:position w:val="0"/>
          <w:sz w:val="20"/>
          <w:szCs w:val="20"/>
        </w:rPr>
        <w:t>通过债务重组取得的长期股权投资，其初始投资成本按照公允价值为基础确定。</w:t>
      </w:r>
    </w:p>
    <w:p>
      <w:pPr>
        <w:pStyle w:val="Style66"/>
        <w:keepNext/>
        <w:keepLines/>
        <w:widowControl w:val="0"/>
        <w:shd w:val="clear" w:color="auto" w:fill="auto"/>
        <w:tabs>
          <w:tab w:pos="856" w:val="left"/>
        </w:tabs>
        <w:bidi w:val="0"/>
        <w:spacing w:before="0" w:line="312" w:lineRule="exact"/>
        <w:ind w:left="0" w:right="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Arial" w:eastAsia="Arial" w:hAnsi="Arial" w:cs="Arial"/>
          <w:color w:val="000000"/>
          <w:spacing w:val="0"/>
          <w:w w:val="100"/>
          <w:position w:val="0"/>
        </w:rPr>
        <w:t>2</w:t>
      </w:r>
      <w:r>
        <w:rPr>
          <w:color w:val="000000"/>
          <w:spacing w:val="0"/>
          <w:w w:val="100"/>
          <w:position w:val="0"/>
        </w:rPr>
        <w:t>）</w:t>
        <w:tab/>
        <w:t>后续计量及损益确认</w:t>
      </w:r>
      <w:bookmarkEnd w:id="345"/>
      <w:bookmarkEnd w:id="346"/>
      <w:bookmarkEnd w:id="348"/>
    </w:p>
    <w:p>
      <w:pPr>
        <w:pStyle w:val="Style16"/>
        <w:keepNext w:val="0"/>
        <w:keepLines w:val="0"/>
        <w:widowControl w:val="0"/>
        <w:shd w:val="clear" w:color="auto" w:fill="auto"/>
        <w:tabs>
          <w:tab w:pos="732" w:val="left"/>
        </w:tabs>
        <w:bidi w:val="0"/>
        <w:spacing w:before="0" w:after="0" w:line="326" w:lineRule="auto"/>
        <w:ind w:left="0" w:right="0" w:firstLine="360"/>
        <w:jc w:val="left"/>
        <w:rPr>
          <w:sz w:val="20"/>
          <w:szCs w:val="20"/>
        </w:rPr>
      </w:pPr>
      <w:bookmarkStart w:id="349" w:name="bookmark349"/>
      <w:r>
        <w:rPr>
          <w:rFonts w:ascii="Arial" w:eastAsia="Arial" w:hAnsi="Arial" w:cs="Arial"/>
          <w:color w:val="000000"/>
          <w:spacing w:val="0"/>
          <w:w w:val="100"/>
          <w:position w:val="0"/>
          <w:sz w:val="20"/>
          <w:szCs w:val="20"/>
        </w:rPr>
        <w:t>a</w:t>
      </w:r>
      <w:bookmarkEnd w:id="349"/>
      <w:r>
        <w:rPr>
          <w:color w:val="000000"/>
          <w:spacing w:val="0"/>
          <w:w w:val="100"/>
          <w:position w:val="0"/>
          <w:sz w:val="20"/>
          <w:szCs w:val="20"/>
        </w:rPr>
        <w:t>、</w:t>
        <w:tab/>
      </w:r>
      <w:r>
        <w:rPr>
          <w:color w:val="000000"/>
          <w:spacing w:val="0"/>
          <w:w w:val="100"/>
          <w:position w:val="0"/>
          <w:sz w:val="20"/>
          <w:szCs w:val="20"/>
        </w:rPr>
        <w:t>后续计量</w:t>
      </w:r>
    </w:p>
    <w:p>
      <w:pPr>
        <w:pStyle w:val="Style16"/>
        <w:keepNext w:val="0"/>
        <w:keepLines w:val="0"/>
        <w:widowControl w:val="0"/>
        <w:shd w:val="clear" w:color="auto" w:fill="auto"/>
        <w:bidi w:val="0"/>
        <w:spacing w:before="0" w:after="100" w:line="312" w:lineRule="exact"/>
        <w:ind w:left="0" w:right="0" w:firstLine="360"/>
        <w:jc w:val="left"/>
        <w:rPr>
          <w:sz w:val="20"/>
          <w:szCs w:val="20"/>
        </w:rPr>
      </w:pPr>
      <w:r>
        <w:rPr>
          <w:color w:val="000000"/>
          <w:spacing w:val="0"/>
          <w:w w:val="100"/>
          <w:position w:val="0"/>
          <w:sz w:val="20"/>
          <w:szCs w:val="20"/>
        </w:rPr>
        <w:t>公司对子公司的长期股权投资采用成本法核算，编制合并财务报表时按照权益法进行调整。</w:t>
      </w:r>
    </w:p>
    <w:p>
      <w:pPr>
        <w:pStyle w:val="Style16"/>
        <w:keepNext w:val="0"/>
        <w:keepLines w:val="0"/>
        <w:widowControl w:val="0"/>
        <w:shd w:val="clear" w:color="auto" w:fill="auto"/>
        <w:bidi w:val="0"/>
        <w:spacing w:before="0" w:after="200" w:line="312" w:lineRule="exact"/>
        <w:ind w:left="0" w:right="0" w:firstLine="420"/>
        <w:jc w:val="both"/>
        <w:rPr>
          <w:sz w:val="20"/>
          <w:szCs w:val="20"/>
        </w:rPr>
      </w:pPr>
      <w:r>
        <w:rPr>
          <w:color w:val="000000"/>
          <w:spacing w:val="0"/>
          <w:w w:val="100"/>
          <w:position w:val="0"/>
          <w:sz w:val="20"/>
          <w:szCs w:val="20"/>
        </w:rPr>
        <w:t>对被投资单位不具有共同控制或重大影响，并且在活跃市场中没有报价、公允价值不能可靠计量的长 期股权投资，采用成本法核算。对被投资单位具有共同控制或重大影响的长期股权投资，采用权益法核算。</w:t>
      </w:r>
    </w:p>
    <w:p>
      <w:pPr>
        <w:pStyle w:val="Style16"/>
        <w:keepNext w:val="0"/>
        <w:keepLines w:val="0"/>
        <w:widowControl w:val="0"/>
        <w:shd w:val="clear" w:color="auto" w:fill="auto"/>
        <w:tabs>
          <w:tab w:pos="732" w:val="left"/>
        </w:tabs>
        <w:bidi w:val="0"/>
        <w:spacing w:before="0" w:after="0" w:line="326" w:lineRule="auto"/>
        <w:ind w:left="0" w:right="0" w:firstLine="360"/>
        <w:jc w:val="both"/>
        <w:rPr>
          <w:sz w:val="20"/>
          <w:szCs w:val="20"/>
        </w:rPr>
      </w:pPr>
      <w:bookmarkStart w:id="350" w:name="bookmark350"/>
      <w:r>
        <w:rPr>
          <w:rFonts w:ascii="Arial" w:eastAsia="Arial" w:hAnsi="Arial" w:cs="Arial"/>
          <w:color w:val="000000"/>
          <w:spacing w:val="0"/>
          <w:w w:val="100"/>
          <w:position w:val="0"/>
          <w:sz w:val="20"/>
          <w:szCs w:val="20"/>
        </w:rPr>
        <w:t>b</w:t>
      </w:r>
      <w:bookmarkEnd w:id="350"/>
      <w:r>
        <w:rPr>
          <w:color w:val="000000"/>
          <w:spacing w:val="0"/>
          <w:w w:val="100"/>
          <w:position w:val="0"/>
          <w:sz w:val="20"/>
          <w:szCs w:val="20"/>
        </w:rPr>
        <w:t>、</w:t>
        <w:tab/>
      </w:r>
      <w:r>
        <w:rPr>
          <w:color w:val="000000"/>
          <w:spacing w:val="0"/>
          <w:w w:val="100"/>
          <w:position w:val="0"/>
          <w:sz w:val="20"/>
          <w:szCs w:val="20"/>
        </w:rPr>
        <w:t>损益确认</w:t>
      </w:r>
    </w:p>
    <w:p>
      <w:pPr>
        <w:pStyle w:val="Style16"/>
        <w:keepNext w:val="0"/>
        <w:keepLines w:val="0"/>
        <w:widowControl w:val="0"/>
        <w:shd w:val="clear" w:color="auto" w:fill="auto"/>
        <w:bidi w:val="0"/>
        <w:spacing w:before="0" w:after="0" w:line="317" w:lineRule="exact"/>
        <w:ind w:left="0" w:right="0" w:firstLine="420"/>
        <w:jc w:val="both"/>
        <w:rPr>
          <w:sz w:val="20"/>
          <w:szCs w:val="20"/>
        </w:rPr>
      </w:pPr>
      <w:r>
        <w:rPr>
          <w:color w:val="000000"/>
          <w:spacing w:val="0"/>
          <w:w w:val="100"/>
          <w:position w:val="0"/>
          <w:sz w:val="20"/>
          <w:szCs w:val="20"/>
        </w:rPr>
        <w:t>成本法下，追加或收回投资调整长期股权投资的成本。除取得投资时实际支付的价款或对价中包含的 已宣告但尚未发放的现金股利或利润外，公司按照享有被投资单位宣告发放的现金股利或利润确认投资收</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益。</w:t>
      </w:r>
    </w:p>
    <w:p>
      <w:pPr>
        <w:pStyle w:val="Style16"/>
        <w:keepNext w:val="0"/>
        <w:keepLines w:val="0"/>
        <w:widowControl w:val="0"/>
        <w:shd w:val="clear" w:color="auto" w:fill="auto"/>
        <w:bidi w:val="0"/>
        <w:spacing w:before="0" w:after="280" w:line="312" w:lineRule="exact"/>
        <w:ind w:left="0" w:right="0" w:firstLine="420"/>
        <w:jc w:val="left"/>
        <w:rPr>
          <w:sz w:val="20"/>
          <w:szCs w:val="20"/>
        </w:rPr>
      </w:pPr>
      <w:r>
        <w:rPr>
          <w:color w:val="000000"/>
          <w:spacing w:val="0"/>
          <w:w w:val="100"/>
          <w:position w:val="0"/>
          <w:sz w:val="20"/>
          <w:szCs w:val="20"/>
        </w:rPr>
        <w:t>权益法下，按照应享有或应分担的被投资单位实现的净损益的份额，确认投资损益并调整长期股权投 资的账面价值。当期投资损益为按应享有或应分担的被投资单位当年实现的净利润或发生的净亏损的份额。 在确认应分担的被投资单位发生的净亏损时，以投资账面价值减记至零为限（投资企业负有承担额外损失 义务的除外）；如果被投资单位以后各期实现净利润，在收益分享额超过未确认的亏损分担额以后，按超 过未确认的亏损分担额的金额，恢复投资的账面价值。</w:t>
      </w:r>
    </w:p>
    <w:p>
      <w:pPr>
        <w:pStyle w:val="Style66"/>
        <w:keepNext/>
        <w:keepLines/>
        <w:widowControl w:val="0"/>
        <w:shd w:val="clear" w:color="auto" w:fill="auto"/>
        <w:tabs>
          <w:tab w:pos="862" w:val="left"/>
        </w:tabs>
        <w:bidi w:val="0"/>
        <w:spacing w:before="0" w:after="280" w:line="314" w:lineRule="exact"/>
        <w:ind w:left="0" w:right="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Arial" w:eastAsia="Arial" w:hAnsi="Arial" w:cs="Arial"/>
          <w:color w:val="000000"/>
          <w:spacing w:val="0"/>
          <w:w w:val="100"/>
          <w:position w:val="0"/>
        </w:rPr>
        <w:t>3</w:t>
      </w:r>
      <w:r>
        <w:rPr>
          <w:color w:val="000000"/>
          <w:spacing w:val="0"/>
          <w:w w:val="100"/>
          <w:position w:val="0"/>
        </w:rPr>
        <w:t>）</w:t>
        <w:tab/>
        <w:t>确定对被投资单位具有共同控制、重大影响的依据</w:t>
      </w:r>
      <w:bookmarkEnd w:id="351"/>
      <w:bookmarkEnd w:id="352"/>
      <w:bookmarkEnd w:id="354"/>
    </w:p>
    <w:p>
      <w:pPr>
        <w:pStyle w:val="Style16"/>
        <w:keepNext w:val="0"/>
        <w:keepLines w:val="0"/>
        <w:widowControl w:val="0"/>
        <w:shd w:val="clear" w:color="auto" w:fill="auto"/>
        <w:bidi w:val="0"/>
        <w:spacing w:before="0" w:after="0" w:line="314" w:lineRule="exact"/>
        <w:ind w:left="0" w:right="0" w:firstLine="360"/>
        <w:jc w:val="left"/>
        <w:rPr>
          <w:sz w:val="20"/>
          <w:szCs w:val="20"/>
        </w:rPr>
      </w:pPr>
      <w:r>
        <w:rPr>
          <w:color w:val="000000"/>
          <w:spacing w:val="0"/>
          <w:w w:val="100"/>
          <w:position w:val="0"/>
          <w:sz w:val="20"/>
          <w:szCs w:val="20"/>
        </w:rPr>
        <w:t>共同控制是指，按照合同约定对某项经济活动共有的控制。</w:t>
      </w:r>
    </w:p>
    <w:p>
      <w:pPr>
        <w:pStyle w:val="Style16"/>
        <w:keepNext w:val="0"/>
        <w:keepLines w:val="0"/>
        <w:widowControl w:val="0"/>
        <w:shd w:val="clear" w:color="auto" w:fill="auto"/>
        <w:bidi w:val="0"/>
        <w:spacing w:before="0" w:after="0" w:line="314" w:lineRule="exact"/>
        <w:ind w:left="0" w:right="0" w:firstLine="360"/>
        <w:jc w:val="left"/>
        <w:rPr>
          <w:sz w:val="20"/>
          <w:szCs w:val="20"/>
        </w:rPr>
      </w:pPr>
      <w:r>
        <w:rPr>
          <w:color w:val="000000"/>
          <w:spacing w:val="0"/>
          <w:w w:val="100"/>
          <w:position w:val="0"/>
          <w:sz w:val="20"/>
          <w:szCs w:val="20"/>
        </w:rPr>
        <w:t>一般以下面情况作为确定基础：</w:t>
      </w:r>
    </w:p>
    <w:p>
      <w:pPr>
        <w:pStyle w:val="Style16"/>
        <w:keepNext w:val="0"/>
        <w:keepLines w:val="0"/>
        <w:widowControl w:val="0"/>
        <w:shd w:val="clear" w:color="auto" w:fill="auto"/>
        <w:tabs>
          <w:tab w:pos="858" w:val="left"/>
        </w:tabs>
        <w:bidi w:val="0"/>
        <w:spacing w:before="0" w:after="0" w:line="314" w:lineRule="exact"/>
        <w:ind w:left="0" w:right="0" w:firstLine="360"/>
        <w:jc w:val="left"/>
        <w:rPr>
          <w:sz w:val="20"/>
          <w:szCs w:val="20"/>
        </w:rPr>
      </w:pPr>
      <w:bookmarkStart w:id="355" w:name="bookmark355"/>
      <w:r>
        <w:rPr>
          <w:color w:val="000000"/>
          <w:spacing w:val="0"/>
          <w:w w:val="100"/>
          <w:position w:val="0"/>
          <w:sz w:val="20"/>
          <w:szCs w:val="20"/>
        </w:rPr>
        <w:t>（</w:t>
      </w:r>
      <w:bookmarkEnd w:id="355"/>
      <w:r>
        <w:rPr>
          <w:rFonts w:ascii="Arial" w:eastAsia="Arial" w:hAnsi="Arial" w:cs="Arial"/>
          <w:color w:val="000000"/>
          <w:spacing w:val="0"/>
          <w:w w:val="100"/>
          <w:position w:val="0"/>
          <w:sz w:val="20"/>
          <w:szCs w:val="20"/>
        </w:rPr>
        <w:t>1</w:t>
      </w:r>
      <w:r>
        <w:rPr>
          <w:color w:val="000000"/>
          <w:spacing w:val="0"/>
          <w:w w:val="100"/>
          <w:position w:val="0"/>
          <w:sz w:val="20"/>
          <w:szCs w:val="20"/>
        </w:rPr>
        <w:t>）</w:t>
        <w:tab/>
        <w:t>任何一个合营方均不能单独控制合营企业的生产经营活动。</w:t>
      </w:r>
    </w:p>
    <w:p>
      <w:pPr>
        <w:pStyle w:val="Style16"/>
        <w:keepNext w:val="0"/>
        <w:keepLines w:val="0"/>
        <w:widowControl w:val="0"/>
        <w:shd w:val="clear" w:color="auto" w:fill="auto"/>
        <w:tabs>
          <w:tab w:pos="858" w:val="left"/>
        </w:tabs>
        <w:bidi w:val="0"/>
        <w:spacing w:before="0" w:after="0" w:line="314" w:lineRule="exact"/>
        <w:ind w:left="0" w:right="0" w:firstLine="360"/>
        <w:jc w:val="left"/>
        <w:rPr>
          <w:sz w:val="20"/>
          <w:szCs w:val="20"/>
        </w:rPr>
      </w:pPr>
      <w:bookmarkStart w:id="356" w:name="bookmark356"/>
      <w:r>
        <w:rPr>
          <w:color w:val="000000"/>
          <w:spacing w:val="0"/>
          <w:w w:val="100"/>
          <w:position w:val="0"/>
          <w:sz w:val="20"/>
          <w:szCs w:val="20"/>
        </w:rPr>
        <w:t>（</w:t>
      </w:r>
      <w:bookmarkEnd w:id="356"/>
      <w:r>
        <w:rPr>
          <w:rFonts w:ascii="Arial" w:eastAsia="Arial" w:hAnsi="Arial" w:cs="Arial"/>
          <w:color w:val="000000"/>
          <w:spacing w:val="0"/>
          <w:w w:val="100"/>
          <w:position w:val="0"/>
          <w:sz w:val="20"/>
          <w:szCs w:val="20"/>
        </w:rPr>
        <w:t>2</w:t>
      </w:r>
      <w:r>
        <w:rPr>
          <w:color w:val="000000"/>
          <w:spacing w:val="0"/>
          <w:w w:val="100"/>
          <w:position w:val="0"/>
          <w:sz w:val="20"/>
          <w:szCs w:val="20"/>
        </w:rPr>
        <w:t>）</w:t>
        <w:tab/>
        <w:t>涉及合营企业基本经营活动的决策需要各合营方一致同意。</w:t>
      </w:r>
    </w:p>
    <w:p>
      <w:pPr>
        <w:pStyle w:val="Style16"/>
        <w:keepNext w:val="0"/>
        <w:keepLines w:val="0"/>
        <w:widowControl w:val="0"/>
        <w:shd w:val="clear" w:color="auto" w:fill="auto"/>
        <w:tabs>
          <w:tab w:pos="1030" w:val="left"/>
        </w:tabs>
        <w:bidi w:val="0"/>
        <w:spacing w:before="0" w:after="0" w:line="314" w:lineRule="exact"/>
        <w:ind w:left="0" w:right="0" w:firstLine="420"/>
        <w:jc w:val="left"/>
        <w:rPr>
          <w:sz w:val="20"/>
          <w:szCs w:val="20"/>
        </w:rPr>
      </w:pPr>
      <w:bookmarkStart w:id="357" w:name="bookmark357"/>
      <w:r>
        <w:rPr>
          <w:color w:val="000000"/>
          <w:spacing w:val="0"/>
          <w:w w:val="100"/>
          <w:position w:val="0"/>
          <w:sz w:val="20"/>
          <w:szCs w:val="20"/>
        </w:rPr>
        <w:t>（</w:t>
      </w:r>
      <w:bookmarkEnd w:id="357"/>
      <w:r>
        <w:rPr>
          <w:rFonts w:ascii="Arial" w:eastAsia="Arial" w:hAnsi="Arial" w:cs="Arial"/>
          <w:color w:val="000000"/>
          <w:spacing w:val="0"/>
          <w:w w:val="100"/>
          <w:position w:val="0"/>
          <w:sz w:val="20"/>
          <w:szCs w:val="20"/>
        </w:rPr>
        <w:t>3</w:t>
      </w:r>
      <w:r>
        <w:rPr>
          <w:color w:val="000000"/>
          <w:spacing w:val="0"/>
          <w:w w:val="100"/>
          <w:position w:val="0"/>
          <w:sz w:val="20"/>
          <w:szCs w:val="20"/>
        </w:rPr>
        <w:t>）</w:t>
        <w:tab/>
        <w:t>各合营方可能通过合同或协议的形式任命其中的一个合营方对合营企业的日常活动进行管理</w:t>
      </w:r>
      <w:r>
        <w:rPr>
          <w:color w:val="000000"/>
          <w:spacing w:val="0"/>
          <w:w w:val="100"/>
          <w:position w:val="0"/>
          <w:sz w:val="24"/>
          <w:szCs w:val="24"/>
        </w:rPr>
        <w:t>，</w:t>
      </w:r>
      <w:r>
        <w:rPr>
          <w:color w:val="000000"/>
          <w:spacing w:val="0"/>
          <w:w w:val="100"/>
          <w:position w:val="0"/>
          <w:sz w:val="20"/>
          <w:szCs w:val="20"/>
        </w:rPr>
        <w:t>但 其必须在各合营方已经一致同意的财务和经营政策范围内行使管理权。</w:t>
      </w:r>
    </w:p>
    <w:p>
      <w:pPr>
        <w:pStyle w:val="Style16"/>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重大影响，是指对一个企业的财务和经营政策有参与决策的权力，但并不能够控制或者与其他方一起 共同控制这些政策的制定。</w:t>
      </w:r>
    </w:p>
    <w:p>
      <w:pPr>
        <w:pStyle w:val="Style16"/>
        <w:keepNext w:val="0"/>
        <w:keepLines w:val="0"/>
        <w:widowControl w:val="0"/>
        <w:shd w:val="clear" w:color="auto" w:fill="auto"/>
        <w:bidi w:val="0"/>
        <w:spacing w:before="0" w:after="100" w:line="314" w:lineRule="exact"/>
        <w:ind w:left="0" w:right="0" w:firstLine="420"/>
        <w:jc w:val="left"/>
        <w:rPr>
          <w:sz w:val="20"/>
          <w:szCs w:val="20"/>
        </w:rPr>
      </w:pPr>
      <w:r>
        <w:rPr>
          <w:color w:val="000000"/>
          <w:spacing w:val="0"/>
          <w:w w:val="100"/>
          <w:position w:val="0"/>
          <w:sz w:val="20"/>
          <w:szCs w:val="20"/>
        </w:rPr>
        <w:t>一般以下面情况作为确定基础：</w:t>
      </w:r>
    </w:p>
    <w:p>
      <w:pPr>
        <w:pStyle w:val="Style16"/>
        <w:keepNext w:val="0"/>
        <w:keepLines w:val="0"/>
        <w:widowControl w:val="0"/>
        <w:shd w:val="clear" w:color="auto" w:fill="auto"/>
        <w:bidi w:val="0"/>
        <w:spacing w:before="0" w:after="0" w:line="329" w:lineRule="auto"/>
        <w:ind w:left="0" w:right="0" w:firstLine="360"/>
        <w:jc w:val="left"/>
        <w:rPr>
          <w:sz w:val="20"/>
          <w:szCs w:val="20"/>
        </w:rPr>
      </w:pP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在被投资单位的董事会或类似权力机构中派有代表。</w:t>
      </w:r>
    </w:p>
    <w:p>
      <w:pPr>
        <w:pStyle w:val="Style16"/>
        <w:keepNext w:val="0"/>
        <w:keepLines w:val="0"/>
        <w:widowControl w:val="0"/>
        <w:shd w:val="clear" w:color="auto" w:fill="auto"/>
        <w:tabs>
          <w:tab w:pos="913" w:val="left"/>
        </w:tabs>
        <w:bidi w:val="0"/>
        <w:spacing w:before="0" w:after="0" w:line="329" w:lineRule="auto"/>
        <w:ind w:left="0" w:right="0" w:firstLine="540"/>
        <w:jc w:val="left"/>
        <w:rPr>
          <w:sz w:val="20"/>
          <w:szCs w:val="20"/>
        </w:rPr>
      </w:pPr>
      <w:bookmarkStart w:id="358" w:name="bookmark358"/>
      <w:r>
        <w:rPr>
          <w:rFonts w:ascii="Arial" w:eastAsia="Arial" w:hAnsi="Arial" w:cs="Arial"/>
          <w:color w:val="000000"/>
          <w:spacing w:val="0"/>
          <w:w w:val="100"/>
          <w:position w:val="0"/>
          <w:sz w:val="20"/>
          <w:szCs w:val="20"/>
        </w:rPr>
        <w:t>b</w:t>
      </w:r>
      <w:bookmarkEnd w:id="358"/>
      <w:r>
        <w:rPr>
          <w:color w:val="000000"/>
          <w:spacing w:val="0"/>
          <w:w w:val="100"/>
          <w:position w:val="0"/>
          <w:sz w:val="20"/>
          <w:szCs w:val="20"/>
        </w:rPr>
        <w:t>、</w:t>
        <w:tab/>
      </w:r>
      <w:r>
        <w:rPr>
          <w:color w:val="000000"/>
          <w:spacing w:val="0"/>
          <w:w w:val="100"/>
          <w:position w:val="0"/>
          <w:sz w:val="20"/>
          <w:szCs w:val="20"/>
        </w:rPr>
        <w:t>参与被投资单位的政策制定过程</w:t>
      </w:r>
      <w:r>
        <w:rPr>
          <w:color w:val="000000"/>
          <w:spacing w:val="0"/>
          <w:w w:val="100"/>
          <w:position w:val="0"/>
          <w:sz w:val="24"/>
          <w:szCs w:val="24"/>
        </w:rPr>
        <w:t>，</w:t>
      </w:r>
      <w:r>
        <w:rPr>
          <w:color w:val="000000"/>
          <w:spacing w:val="0"/>
          <w:w w:val="100"/>
          <w:position w:val="0"/>
          <w:sz w:val="20"/>
          <w:szCs w:val="20"/>
        </w:rPr>
        <w:t>包括股利分配政策等的制定。</w:t>
      </w:r>
    </w:p>
    <w:p>
      <w:pPr>
        <w:pStyle w:val="Style16"/>
        <w:keepNext w:val="0"/>
        <w:keepLines w:val="0"/>
        <w:widowControl w:val="0"/>
        <w:shd w:val="clear" w:color="auto" w:fill="auto"/>
        <w:tabs>
          <w:tab w:pos="908" w:val="left"/>
        </w:tabs>
        <w:bidi w:val="0"/>
        <w:spacing w:before="0" w:after="0" w:line="329" w:lineRule="auto"/>
        <w:ind w:left="0" w:right="0" w:firstLine="540"/>
        <w:jc w:val="left"/>
        <w:rPr>
          <w:sz w:val="20"/>
          <w:szCs w:val="20"/>
        </w:rPr>
      </w:pPr>
      <w:bookmarkStart w:id="359" w:name="bookmark359"/>
      <w:r>
        <w:rPr>
          <w:rFonts w:ascii="Arial" w:eastAsia="Arial" w:hAnsi="Arial" w:cs="Arial"/>
          <w:color w:val="000000"/>
          <w:spacing w:val="0"/>
          <w:w w:val="100"/>
          <w:position w:val="0"/>
          <w:sz w:val="20"/>
          <w:szCs w:val="20"/>
        </w:rPr>
        <w:t>c</w:t>
      </w:r>
      <w:bookmarkEnd w:id="359"/>
      <w:r>
        <w:rPr>
          <w:color w:val="000000"/>
          <w:spacing w:val="0"/>
          <w:w w:val="100"/>
          <w:position w:val="0"/>
          <w:sz w:val="20"/>
          <w:szCs w:val="20"/>
        </w:rPr>
        <w:t>、</w:t>
        <w:tab/>
      </w:r>
      <w:r>
        <w:rPr>
          <w:color w:val="000000"/>
          <w:spacing w:val="0"/>
          <w:w w:val="100"/>
          <w:position w:val="0"/>
          <w:sz w:val="20"/>
          <w:szCs w:val="20"/>
        </w:rPr>
        <w:t>与被投资单位之间发生重要交易。</w:t>
      </w:r>
    </w:p>
    <w:p>
      <w:pPr>
        <w:pStyle w:val="Style16"/>
        <w:keepNext w:val="0"/>
        <w:keepLines w:val="0"/>
        <w:widowControl w:val="0"/>
        <w:shd w:val="clear" w:color="auto" w:fill="auto"/>
        <w:tabs>
          <w:tab w:pos="918" w:val="left"/>
        </w:tabs>
        <w:bidi w:val="0"/>
        <w:spacing w:before="0" w:after="40" w:line="329" w:lineRule="auto"/>
        <w:ind w:left="0" w:right="0" w:firstLine="540"/>
        <w:jc w:val="left"/>
        <w:rPr>
          <w:sz w:val="20"/>
          <w:szCs w:val="20"/>
        </w:rPr>
      </w:pPr>
      <w:bookmarkStart w:id="360" w:name="bookmark360"/>
      <w:r>
        <w:rPr>
          <w:rFonts w:ascii="Arial" w:eastAsia="Arial" w:hAnsi="Arial" w:cs="Arial"/>
          <w:color w:val="000000"/>
          <w:spacing w:val="0"/>
          <w:w w:val="100"/>
          <w:position w:val="0"/>
          <w:sz w:val="20"/>
          <w:szCs w:val="20"/>
        </w:rPr>
        <w:t>d</w:t>
      </w:r>
      <w:bookmarkEnd w:id="360"/>
      <w:r>
        <w:rPr>
          <w:color w:val="000000"/>
          <w:spacing w:val="0"/>
          <w:w w:val="100"/>
          <w:position w:val="0"/>
          <w:sz w:val="20"/>
          <w:szCs w:val="20"/>
        </w:rPr>
        <w:t>、</w:t>
        <w:tab/>
      </w:r>
      <w:r>
        <w:rPr>
          <w:color w:val="000000"/>
          <w:spacing w:val="0"/>
          <w:w w:val="100"/>
          <w:position w:val="0"/>
          <w:sz w:val="20"/>
          <w:szCs w:val="20"/>
        </w:rPr>
        <w:t>向被投资单位派出管理人员。</w:t>
      </w:r>
    </w:p>
    <w:p>
      <w:pPr>
        <w:pStyle w:val="Style16"/>
        <w:keepNext w:val="0"/>
        <w:keepLines w:val="0"/>
        <w:widowControl w:val="0"/>
        <w:shd w:val="clear" w:color="auto" w:fill="auto"/>
        <w:tabs>
          <w:tab w:pos="918" w:val="left"/>
        </w:tabs>
        <w:bidi w:val="0"/>
        <w:spacing w:before="0" w:after="160" w:line="329" w:lineRule="auto"/>
        <w:ind w:left="0" w:right="0" w:firstLine="540"/>
        <w:jc w:val="left"/>
        <w:rPr>
          <w:sz w:val="20"/>
          <w:szCs w:val="20"/>
        </w:rPr>
      </w:pPr>
      <w:bookmarkStart w:id="361" w:name="bookmark361"/>
      <w:r>
        <w:rPr>
          <w:rFonts w:ascii="Arial" w:eastAsia="Arial" w:hAnsi="Arial" w:cs="Arial"/>
          <w:color w:val="000000"/>
          <w:spacing w:val="0"/>
          <w:w w:val="100"/>
          <w:position w:val="0"/>
          <w:sz w:val="20"/>
          <w:szCs w:val="20"/>
        </w:rPr>
        <w:t>e</w:t>
      </w:r>
      <w:bookmarkEnd w:id="361"/>
      <w:r>
        <w:rPr>
          <w:color w:val="000000"/>
          <w:spacing w:val="0"/>
          <w:w w:val="100"/>
          <w:position w:val="0"/>
          <w:sz w:val="20"/>
          <w:szCs w:val="20"/>
        </w:rPr>
        <w:t>、</w:t>
        <w:tab/>
      </w:r>
      <w:r>
        <w:rPr>
          <w:color w:val="000000"/>
          <w:spacing w:val="0"/>
          <w:w w:val="100"/>
          <w:position w:val="0"/>
          <w:sz w:val="20"/>
          <w:szCs w:val="20"/>
        </w:rPr>
        <w:t>向被投资单位提供关键技术资料。</w:t>
      </w:r>
    </w:p>
    <w:p>
      <w:pPr>
        <w:pStyle w:val="Style66"/>
        <w:keepNext/>
        <w:keepLines/>
        <w:widowControl w:val="0"/>
        <w:shd w:val="clear" w:color="auto" w:fill="auto"/>
        <w:tabs>
          <w:tab w:pos="862" w:val="left"/>
        </w:tabs>
        <w:bidi w:val="0"/>
        <w:spacing w:before="0" w:after="280" w:line="314" w:lineRule="exact"/>
        <w:ind w:left="0" w:right="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Arial" w:eastAsia="Arial" w:hAnsi="Arial" w:cs="Arial"/>
          <w:color w:val="000000"/>
          <w:spacing w:val="0"/>
          <w:w w:val="100"/>
          <w:position w:val="0"/>
        </w:rPr>
        <w:t>4</w:t>
      </w:r>
      <w:r>
        <w:rPr>
          <w:color w:val="000000"/>
          <w:spacing w:val="0"/>
          <w:w w:val="100"/>
          <w:position w:val="0"/>
        </w:rPr>
        <w:t>）</w:t>
        <w:tab/>
        <w:t>减值测试方法及减值准备计提方法</w:t>
      </w:r>
      <w:bookmarkEnd w:id="362"/>
      <w:bookmarkEnd w:id="363"/>
      <w:bookmarkEnd w:id="365"/>
    </w:p>
    <w:p>
      <w:pPr>
        <w:pStyle w:val="Style16"/>
        <w:keepNext w:val="0"/>
        <w:keepLines w:val="0"/>
        <w:widowControl w:val="0"/>
        <w:shd w:val="clear" w:color="auto" w:fill="auto"/>
        <w:bidi w:val="0"/>
        <w:spacing w:before="0" w:after="100" w:line="317" w:lineRule="exact"/>
        <w:ind w:left="0" w:right="0" w:firstLine="420"/>
        <w:jc w:val="both"/>
        <w:rPr>
          <w:sz w:val="20"/>
          <w:szCs w:val="20"/>
        </w:rPr>
      </w:pPr>
      <w:r>
        <w:rPr>
          <w:color w:val="000000"/>
          <w:spacing w:val="0"/>
          <w:w w:val="100"/>
          <w:position w:val="0"/>
          <w:sz w:val="20"/>
          <w:szCs w:val="20"/>
        </w:rPr>
        <w:t>公司在资产负债表日，检查长期股权投资是否存在减值迹象，当预计可收回金额低于账面价值时，确 认减值损失，计入当期损益，同时计提长期股权投资减值准备。</w:t>
      </w:r>
    </w:p>
    <w:p>
      <w:pPr>
        <w:pStyle w:val="Style16"/>
        <w:keepNext w:val="0"/>
        <w:keepLines w:val="0"/>
        <w:widowControl w:val="0"/>
        <w:shd w:val="clear" w:color="auto" w:fill="auto"/>
        <w:bidi w:val="0"/>
        <w:spacing w:before="0" w:after="100" w:line="314" w:lineRule="exact"/>
        <w:ind w:left="0" w:right="0" w:firstLine="420"/>
        <w:jc w:val="both"/>
        <w:rPr>
          <w:sz w:val="20"/>
          <w:szCs w:val="20"/>
        </w:rPr>
      </w:pPr>
      <w:r>
        <w:rPr>
          <w:color w:val="000000"/>
          <w:spacing w:val="0"/>
          <w:w w:val="100"/>
          <w:position w:val="0"/>
          <w:sz w:val="20"/>
          <w:szCs w:val="20"/>
        </w:rPr>
        <w:t>对成本法核算的、在活跃市场中没有报价、公允价值不能可靠计量的长期股权投资，其减值损失根据 其账面价值与按类似金融资产当时市场收益率对未来现金流量折现确定的现值之间的差额进行确定。其他 长期股权投资，如果可收回金额的计量结果表明，该长期股权投资的可收回金额低于其账面价值的，将差 额确认为资产减值损失。</w:t>
      </w:r>
    </w:p>
    <w:p>
      <w:pPr>
        <w:pStyle w:val="Style16"/>
        <w:keepNext w:val="0"/>
        <w:keepLines w:val="0"/>
        <w:widowControl w:val="0"/>
        <w:shd w:val="clear" w:color="auto" w:fill="auto"/>
        <w:bidi w:val="0"/>
        <w:spacing w:before="0" w:after="360" w:line="314" w:lineRule="exact"/>
        <w:ind w:left="0" w:right="0" w:firstLine="420"/>
        <w:jc w:val="both"/>
        <w:rPr>
          <w:sz w:val="20"/>
          <w:szCs w:val="20"/>
        </w:rPr>
      </w:pPr>
      <w:r>
        <w:rPr>
          <w:color w:val="000000"/>
          <w:spacing w:val="0"/>
          <w:w w:val="100"/>
          <w:position w:val="0"/>
          <w:sz w:val="20"/>
          <w:szCs w:val="20"/>
        </w:rPr>
        <w:t>长期股权投资减值损失一经确认，不得转回。</w:t>
      </w:r>
    </w:p>
    <w:p>
      <w:pPr>
        <w:pStyle w:val="Style66"/>
        <w:keepNext/>
        <w:keepLines/>
        <w:widowControl w:val="0"/>
        <w:shd w:val="clear" w:color="auto" w:fill="auto"/>
        <w:bidi w:val="0"/>
        <w:spacing w:before="0" w:after="220" w:line="329" w:lineRule="auto"/>
        <w:ind w:left="0" w:right="0"/>
        <w:jc w:val="left"/>
      </w:pPr>
      <w:bookmarkStart w:id="366" w:name="bookmark366"/>
      <w:bookmarkStart w:id="367" w:name="bookmark367"/>
      <w:bookmarkStart w:id="368" w:name="bookmark368"/>
      <w:bookmarkStart w:id="369" w:name="bookmark369"/>
      <w:r>
        <w:rPr>
          <w:rFonts w:ascii="Arial" w:eastAsia="Arial" w:hAnsi="Arial" w:cs="Arial"/>
          <w:color w:val="000000"/>
          <w:spacing w:val="0"/>
          <w:w w:val="100"/>
          <w:position w:val="0"/>
        </w:rPr>
        <w:t>1</w:t>
      </w:r>
      <w:bookmarkEnd w:id="368"/>
      <w:r>
        <w:rPr>
          <w:rFonts w:ascii="Arial" w:eastAsia="Arial" w:hAnsi="Arial" w:cs="Arial"/>
          <w:color w:val="000000"/>
          <w:spacing w:val="0"/>
          <w:w w:val="100"/>
          <w:position w:val="0"/>
        </w:rPr>
        <w:t>4</w:t>
      </w:r>
      <w:r>
        <w:rPr>
          <w:color w:val="000000"/>
          <w:spacing w:val="0"/>
          <w:w w:val="100"/>
          <w:position w:val="0"/>
        </w:rPr>
        <w:t>、投资性房地产</w:t>
      </w:r>
      <w:bookmarkEnd w:id="366"/>
      <w:bookmarkEnd w:id="367"/>
      <w:bookmarkEnd w:id="369"/>
    </w:p>
    <w:p>
      <w:pPr>
        <w:pStyle w:val="Style16"/>
        <w:keepNext w:val="0"/>
        <w:keepLines w:val="0"/>
        <w:widowControl w:val="0"/>
        <w:shd w:val="clear" w:color="auto" w:fill="auto"/>
        <w:bidi w:val="0"/>
        <w:spacing w:before="0" w:after="160" w:line="312" w:lineRule="exact"/>
        <w:ind w:left="0" w:right="0" w:firstLine="420"/>
        <w:jc w:val="left"/>
        <w:rPr>
          <w:sz w:val="20"/>
          <w:szCs w:val="20"/>
        </w:rPr>
      </w:pPr>
      <w:r>
        <w:rPr>
          <w:color w:val="000000"/>
          <w:spacing w:val="0"/>
          <w:w w:val="100"/>
          <w:position w:val="0"/>
          <w:sz w:val="20"/>
          <w:szCs w:val="2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6"/>
        <w:keepNext w:val="0"/>
        <w:keepLines w:val="0"/>
        <w:widowControl w:val="0"/>
        <w:shd w:val="clear" w:color="auto" w:fill="auto"/>
        <w:bidi w:val="0"/>
        <w:spacing w:before="0" w:after="100" w:line="274" w:lineRule="exact"/>
        <w:ind w:left="0" w:right="0" w:firstLine="420"/>
        <w:jc w:val="left"/>
        <w:rPr>
          <w:sz w:val="20"/>
          <w:szCs w:val="20"/>
        </w:rPr>
      </w:pPr>
      <w:r>
        <w:rPr>
          <w:color w:val="000000"/>
          <w:spacing w:val="0"/>
          <w:w w:val="100"/>
          <w:position w:val="0"/>
          <w:sz w:val="20"/>
          <w:szCs w:val="2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16"/>
        <w:keepNext w:val="0"/>
        <w:keepLines w:val="0"/>
        <w:widowControl w:val="0"/>
        <w:shd w:val="clear" w:color="auto" w:fill="auto"/>
        <w:bidi w:val="0"/>
        <w:spacing w:before="0" w:after="100" w:line="314" w:lineRule="exact"/>
        <w:ind w:left="0" w:right="0" w:firstLine="360"/>
        <w:jc w:val="left"/>
        <w:rPr>
          <w:sz w:val="20"/>
          <w:szCs w:val="20"/>
        </w:rPr>
      </w:pPr>
      <w:r>
        <w:rPr>
          <w:color w:val="000000"/>
          <w:spacing w:val="0"/>
          <w:w w:val="100"/>
          <w:position w:val="0"/>
          <w:sz w:val="20"/>
          <w:szCs w:val="20"/>
        </w:rPr>
        <w:t>公司对存在减值迹象的，估计其可收回金额，可收回金额低于其账面价值的，确认相应的减值损失。</w:t>
      </w:r>
    </w:p>
    <w:p>
      <w:pPr>
        <w:pStyle w:val="Style16"/>
        <w:keepNext w:val="0"/>
        <w:keepLines w:val="0"/>
        <w:widowControl w:val="0"/>
        <w:shd w:val="clear" w:color="auto" w:fill="auto"/>
        <w:bidi w:val="0"/>
        <w:spacing w:before="0" w:after="160" w:line="314" w:lineRule="exact"/>
        <w:ind w:left="0" w:right="0" w:firstLine="360"/>
        <w:jc w:val="left"/>
        <w:rPr>
          <w:sz w:val="20"/>
          <w:szCs w:val="20"/>
        </w:rPr>
      </w:pPr>
      <w:r>
        <w:rPr>
          <w:color w:val="000000"/>
          <w:spacing w:val="0"/>
          <w:w w:val="100"/>
          <w:position w:val="0"/>
          <w:sz w:val="20"/>
          <w:szCs w:val="20"/>
        </w:rPr>
        <w:t>投资性房地产减值损失一经确认，不再转回。</w:t>
      </w:r>
    </w:p>
    <w:p>
      <w:pPr>
        <w:pStyle w:val="Style66"/>
        <w:keepNext/>
        <w:keepLines/>
        <w:widowControl w:val="0"/>
        <w:shd w:val="clear" w:color="auto" w:fill="auto"/>
        <w:bidi w:val="0"/>
        <w:spacing w:before="0" w:after="280" w:line="312" w:lineRule="exact"/>
        <w:ind w:left="0" w:right="0"/>
        <w:jc w:val="left"/>
      </w:pPr>
      <w:bookmarkStart w:id="370" w:name="bookmark370"/>
      <w:bookmarkStart w:id="371" w:name="bookmark371"/>
      <w:bookmarkStart w:id="372" w:name="bookmark372"/>
      <w:bookmarkStart w:id="373" w:name="bookmark373"/>
      <w:r>
        <w:rPr>
          <w:rFonts w:ascii="Arial" w:eastAsia="Arial" w:hAnsi="Arial" w:cs="Arial"/>
          <w:color w:val="000000"/>
          <w:spacing w:val="0"/>
          <w:w w:val="100"/>
          <w:position w:val="0"/>
        </w:rPr>
        <w:t>1</w:t>
      </w:r>
      <w:bookmarkEnd w:id="372"/>
      <w:r>
        <w:rPr>
          <w:rFonts w:ascii="Arial" w:eastAsia="Arial" w:hAnsi="Arial" w:cs="Arial"/>
          <w:color w:val="000000"/>
          <w:spacing w:val="0"/>
          <w:w w:val="100"/>
          <w:position w:val="0"/>
        </w:rPr>
        <w:t>5</w:t>
      </w:r>
      <w:r>
        <w:rPr>
          <w:color w:val="000000"/>
          <w:spacing w:val="0"/>
          <w:w w:val="100"/>
          <w:position w:val="0"/>
        </w:rPr>
        <w:t>、固定资产</w:t>
      </w:r>
      <w:bookmarkEnd w:id="370"/>
      <w:bookmarkEnd w:id="371"/>
      <w:bookmarkEnd w:id="373"/>
    </w:p>
    <w:p>
      <w:pPr>
        <w:pStyle w:val="Style66"/>
        <w:keepNext/>
        <w:keepLines/>
        <w:widowControl w:val="0"/>
        <w:shd w:val="clear" w:color="auto" w:fill="auto"/>
        <w:tabs>
          <w:tab w:pos="862" w:val="left"/>
        </w:tabs>
        <w:bidi w:val="0"/>
        <w:spacing w:before="0" w:after="280" w:line="312" w:lineRule="exact"/>
        <w:ind w:left="0" w:right="0"/>
        <w:jc w:val="left"/>
      </w:pPr>
      <w:bookmarkStart w:id="370" w:name="bookmark370"/>
      <w:bookmarkStart w:id="371" w:name="bookmark371"/>
      <w:bookmarkStart w:id="374" w:name="bookmark374"/>
      <w:bookmarkStart w:id="375" w:name="bookmark375"/>
      <w:r>
        <w:rPr>
          <w:color w:val="000000"/>
          <w:spacing w:val="0"/>
          <w:w w:val="100"/>
          <w:position w:val="0"/>
        </w:rPr>
        <w:t>（</w:t>
      </w:r>
      <w:bookmarkEnd w:id="374"/>
      <w:r>
        <w:rPr>
          <w:rFonts w:ascii="Arial" w:eastAsia="Arial" w:hAnsi="Arial" w:cs="Arial"/>
          <w:color w:val="000000"/>
          <w:spacing w:val="0"/>
          <w:w w:val="100"/>
          <w:position w:val="0"/>
        </w:rPr>
        <w:t>1</w:t>
      </w:r>
      <w:r>
        <w:rPr>
          <w:color w:val="000000"/>
          <w:spacing w:val="0"/>
          <w:w w:val="100"/>
          <w:position w:val="0"/>
        </w:rPr>
        <w:t>）</w:t>
        <w:tab/>
        <w:t>固定资产确认条件</w:t>
      </w:r>
      <w:bookmarkEnd w:id="370"/>
      <w:bookmarkEnd w:id="371"/>
      <w:bookmarkEnd w:id="375"/>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固定资产指为生产商品、提供劳务、出租或经营管理而持有，并且使用寿命超过一个会计年度的有形 资产。固定资产分类为：房屋及建筑物、电子设备、运输设备、其他设备、办公楼装修。</w:t>
      </w:r>
    </w:p>
    <w:p>
      <w:pPr>
        <w:pStyle w:val="Style16"/>
        <w:keepNext w:val="0"/>
        <w:keepLines w:val="0"/>
        <w:widowControl w:val="0"/>
        <w:shd w:val="clear" w:color="auto" w:fill="auto"/>
        <w:bidi w:val="0"/>
        <w:spacing w:before="0" w:after="100" w:line="312" w:lineRule="exact"/>
        <w:ind w:left="0" w:right="0" w:firstLine="360"/>
        <w:jc w:val="left"/>
        <w:rPr>
          <w:sz w:val="20"/>
          <w:szCs w:val="20"/>
        </w:rPr>
      </w:pPr>
      <w:r>
        <w:rPr>
          <w:color w:val="000000"/>
          <w:spacing w:val="0"/>
          <w:w w:val="100"/>
          <w:position w:val="0"/>
          <w:sz w:val="20"/>
          <w:szCs w:val="20"/>
        </w:rPr>
        <w:t>固定资产在同时满足下列条件时予以确认：</w:t>
      </w:r>
    </w:p>
    <w:p>
      <w:pPr>
        <w:pStyle w:val="Style16"/>
        <w:keepNext w:val="0"/>
        <w:keepLines w:val="0"/>
        <w:widowControl w:val="0"/>
        <w:shd w:val="clear" w:color="auto" w:fill="auto"/>
        <w:tabs>
          <w:tab w:pos="749" w:val="left"/>
        </w:tabs>
        <w:bidi w:val="0"/>
        <w:spacing w:before="0" w:after="100" w:line="312" w:lineRule="exact"/>
        <w:ind w:left="0" w:right="0" w:firstLine="360"/>
        <w:jc w:val="left"/>
        <w:rPr>
          <w:sz w:val="20"/>
          <w:szCs w:val="20"/>
        </w:rPr>
      </w:pPr>
      <w:bookmarkStart w:id="376" w:name="bookmark376"/>
      <w:r>
        <w:rPr>
          <w:rFonts w:ascii="Arial" w:eastAsia="Arial" w:hAnsi="Arial" w:cs="Arial"/>
          <w:color w:val="000000"/>
          <w:spacing w:val="0"/>
          <w:w w:val="100"/>
          <w:position w:val="0"/>
          <w:sz w:val="20"/>
          <w:szCs w:val="20"/>
        </w:rPr>
        <w:t>a</w:t>
      </w:r>
      <w:bookmarkEnd w:id="376"/>
      <w:r>
        <w:rPr>
          <w:color w:val="000000"/>
          <w:spacing w:val="0"/>
          <w:w w:val="100"/>
          <w:position w:val="0"/>
          <w:sz w:val="20"/>
          <w:szCs w:val="20"/>
        </w:rPr>
        <w:t>、</w:t>
        <w:tab/>
      </w:r>
      <w:r>
        <w:rPr>
          <w:color w:val="000000"/>
          <w:spacing w:val="0"/>
          <w:w w:val="100"/>
          <w:position w:val="0"/>
          <w:sz w:val="20"/>
          <w:szCs w:val="20"/>
        </w:rPr>
        <w:t>与该固定资产有关的经济利益很可能流入企业；</w:t>
      </w:r>
    </w:p>
    <w:p>
      <w:pPr>
        <w:pStyle w:val="Style16"/>
        <w:keepNext w:val="0"/>
        <w:keepLines w:val="0"/>
        <w:widowControl w:val="0"/>
        <w:shd w:val="clear" w:color="auto" w:fill="auto"/>
        <w:tabs>
          <w:tab w:pos="749" w:val="left"/>
        </w:tabs>
        <w:bidi w:val="0"/>
        <w:spacing w:before="0" w:after="280" w:line="312" w:lineRule="exact"/>
        <w:ind w:left="0" w:right="0" w:firstLine="360"/>
        <w:jc w:val="left"/>
        <w:rPr>
          <w:sz w:val="20"/>
          <w:szCs w:val="20"/>
        </w:rPr>
      </w:pPr>
      <w:bookmarkStart w:id="377" w:name="bookmark377"/>
      <w:r>
        <w:rPr>
          <w:rFonts w:ascii="Arial" w:eastAsia="Arial" w:hAnsi="Arial" w:cs="Arial"/>
          <w:color w:val="000000"/>
          <w:spacing w:val="0"/>
          <w:w w:val="100"/>
          <w:position w:val="0"/>
          <w:sz w:val="20"/>
          <w:szCs w:val="20"/>
        </w:rPr>
        <w:t>b</w:t>
      </w:r>
      <w:bookmarkEnd w:id="377"/>
      <w:r>
        <w:rPr>
          <w:color w:val="000000"/>
          <w:spacing w:val="0"/>
          <w:w w:val="100"/>
          <w:position w:val="0"/>
          <w:sz w:val="20"/>
          <w:szCs w:val="20"/>
        </w:rPr>
        <w:t>、</w:t>
        <w:tab/>
      </w:r>
      <w:r>
        <w:rPr>
          <w:color w:val="000000"/>
          <w:spacing w:val="0"/>
          <w:w w:val="100"/>
          <w:position w:val="0"/>
          <w:sz w:val="20"/>
          <w:szCs w:val="20"/>
        </w:rPr>
        <w:t>该固定资产的成本能够可靠地计量。</w:t>
      </w:r>
    </w:p>
    <w:p>
      <w:pPr>
        <w:pStyle w:val="Style66"/>
        <w:keepNext/>
        <w:keepLines/>
        <w:widowControl w:val="0"/>
        <w:shd w:val="clear" w:color="auto" w:fill="auto"/>
        <w:tabs>
          <w:tab w:pos="862" w:val="left"/>
        </w:tabs>
        <w:bidi w:val="0"/>
        <w:spacing w:before="0" w:after="280" w:line="312" w:lineRule="exact"/>
        <w:ind w:left="0" w:right="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Arial" w:eastAsia="Arial" w:hAnsi="Arial" w:cs="Arial"/>
          <w:color w:val="000000"/>
          <w:spacing w:val="0"/>
          <w:w w:val="100"/>
          <w:position w:val="0"/>
        </w:rPr>
        <w:t>2</w:t>
      </w:r>
      <w:r>
        <w:rPr>
          <w:color w:val="000000"/>
          <w:spacing w:val="0"/>
          <w:w w:val="100"/>
          <w:position w:val="0"/>
        </w:rPr>
        <w:t>）</w:t>
        <w:tab/>
        <w:t>融资租入固定资产的认定依据、计价方法</w:t>
      </w:r>
      <w:bookmarkEnd w:id="378"/>
      <w:bookmarkEnd w:id="379"/>
      <w:bookmarkEnd w:id="381"/>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融资租入的固定资产按租赁资产原账面价值与最低租赁付款额的现值两者中较低者作为入账价值，当 租赁资产占资产总额的比例不大（不超过资产总额的</w:t>
      </w:r>
      <w:r>
        <w:rPr>
          <w:rFonts w:ascii="Arial" w:eastAsia="Arial" w:hAnsi="Arial" w:cs="Arial"/>
          <w:color w:val="000000"/>
          <w:spacing w:val="0"/>
          <w:w w:val="100"/>
          <w:position w:val="0"/>
          <w:sz w:val="20"/>
          <w:szCs w:val="20"/>
        </w:rPr>
        <w:t>30%</w:t>
      </w:r>
      <w:r>
        <w:rPr>
          <w:color w:val="000000"/>
          <w:spacing w:val="0"/>
          <w:w w:val="100"/>
          <w:position w:val="0"/>
          <w:sz w:val="20"/>
          <w:szCs w:val="20"/>
        </w:rPr>
        <w:t>）时，按最低租赁付款额作为入账价值。</w:t>
      </w:r>
    </w:p>
    <w:p>
      <w:pPr>
        <w:pStyle w:val="Style16"/>
        <w:keepNext w:val="0"/>
        <w:keepLines w:val="0"/>
        <w:widowControl w:val="0"/>
        <w:shd w:val="clear" w:color="auto" w:fill="auto"/>
        <w:bidi w:val="0"/>
        <w:spacing w:before="0" w:after="280" w:line="314" w:lineRule="exact"/>
        <w:ind w:left="0" w:right="0" w:firstLine="420"/>
        <w:jc w:val="both"/>
        <w:rPr>
          <w:sz w:val="20"/>
          <w:szCs w:val="20"/>
        </w:rPr>
      </w:pPr>
      <w:r>
        <w:rPr>
          <w:color w:val="000000"/>
          <w:spacing w:val="0"/>
          <w:w w:val="100"/>
          <w:position w:val="0"/>
          <w:sz w:val="20"/>
          <w:szCs w:val="20"/>
        </w:rPr>
        <w:t>融资租入的固定资产采用与自有应计折旧资产相同的折旧政策。能够合理确定租赁期届满时将会取得 租赁资产所有权的，在租赁资产尚可使用年限内计提折旧；无法合理确定租赁期届满时能够取得租赁资产 所有权的，在租赁期与租赁资产尚可使用年限两者中较短的期间内计提折旧。</w:t>
      </w:r>
    </w:p>
    <w:p>
      <w:pPr>
        <w:pStyle w:val="Style66"/>
        <w:keepNext/>
        <w:keepLines/>
        <w:widowControl w:val="0"/>
        <w:shd w:val="clear" w:color="auto" w:fill="auto"/>
        <w:tabs>
          <w:tab w:pos="862" w:val="left"/>
        </w:tabs>
        <w:bidi w:val="0"/>
        <w:spacing w:before="0" w:after="280" w:line="312" w:lineRule="exact"/>
        <w:ind w:left="0" w:right="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Arial" w:eastAsia="Arial" w:hAnsi="Arial" w:cs="Arial"/>
          <w:color w:val="000000"/>
          <w:spacing w:val="0"/>
          <w:w w:val="100"/>
          <w:position w:val="0"/>
        </w:rPr>
        <w:t>3</w:t>
      </w:r>
      <w:r>
        <w:rPr>
          <w:color w:val="000000"/>
          <w:spacing w:val="0"/>
          <w:w w:val="100"/>
          <w:position w:val="0"/>
        </w:rPr>
        <w:t>）</w:t>
        <w:tab/>
        <w:t>各类固定资产的折旧方法</w:t>
      </w:r>
      <w:bookmarkEnd w:id="382"/>
      <w:bookmarkEnd w:id="383"/>
      <w:bookmarkEnd w:id="385"/>
    </w:p>
    <w:p>
      <w:pPr>
        <w:pStyle w:val="Style16"/>
        <w:keepNext w:val="0"/>
        <w:keepLines w:val="0"/>
        <w:widowControl w:val="0"/>
        <w:shd w:val="clear" w:color="auto" w:fill="auto"/>
        <w:bidi w:val="0"/>
        <w:spacing w:before="0" w:after="100" w:line="312" w:lineRule="exact"/>
        <w:ind w:left="0" w:right="0" w:firstLine="360"/>
        <w:jc w:val="left"/>
        <w:rPr>
          <w:sz w:val="20"/>
          <w:szCs w:val="20"/>
        </w:rPr>
      </w:pPr>
      <w:r>
        <w:rPr>
          <w:color w:val="000000"/>
          <w:spacing w:val="0"/>
          <w:w w:val="100"/>
          <w:position w:val="0"/>
          <w:sz w:val="20"/>
          <w:szCs w:val="20"/>
        </w:rPr>
        <w:t>本公司固定资产从其达到预定可使用状态的次月起，采用年限平均法提取折旧。</w:t>
      </w:r>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己计提减值准备的固定资产在计提折旧时，按照该项固定资产的账面价值，以及尚可使用年限重新计 算确定折旧率和折旧额；如果已计提减值准备的固定资产价值又得以恢复，该项固定资产的折旧率和折旧 额的确定方法，按照固定资产价值恢复后的账面价值，以及尚可使用年限重新计算确定折旧率和折旧额。 己全额计提减值准备的固定资产，不再计提折旧。</w:t>
      </w:r>
    </w:p>
    <w:p>
      <w:pPr>
        <w:pStyle w:val="Style16"/>
        <w:keepNext w:val="0"/>
        <w:keepLines w:val="0"/>
        <w:widowControl w:val="0"/>
        <w:shd w:val="clear" w:color="auto" w:fill="auto"/>
        <w:bidi w:val="0"/>
        <w:spacing w:before="0" w:after="180" w:line="312" w:lineRule="exact"/>
        <w:ind w:left="0" w:right="0" w:firstLine="420"/>
        <w:jc w:val="both"/>
        <w:rPr>
          <w:sz w:val="20"/>
          <w:szCs w:val="20"/>
        </w:rPr>
      </w:pPr>
      <w:r>
        <w:rPr>
          <w:color w:val="000000"/>
          <w:spacing w:val="0"/>
          <w:w w:val="100"/>
          <w:position w:val="0"/>
          <w:sz w:val="20"/>
          <w:szCs w:val="20"/>
        </w:rPr>
        <w:t>当固定资产不能为本公司生产商品、提供劳务、出租或经营管理服务时，本公司将列入闲置固定资产 管理，闲置固定资产按照在用固定资产计提折旧。</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各类固定资产折旧采用年限平均法计提折旧，各类固定资产折旧年限、残值率及年折旧率如下: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bl>
    <w:p>
      <w:pPr>
        <w:widowControl w:val="0"/>
        <w:spacing w:after="279" w:line="1" w:lineRule="exact"/>
      </w:pPr>
    </w:p>
    <w:p>
      <w:pPr>
        <w:pStyle w:val="Style66"/>
        <w:keepNext/>
        <w:keepLines/>
        <w:widowControl w:val="0"/>
        <w:shd w:val="clear" w:color="auto" w:fill="auto"/>
        <w:bidi w:val="0"/>
        <w:spacing w:before="0" w:after="280" w:line="312" w:lineRule="exact"/>
        <w:ind w:left="0" w:right="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Arial" w:eastAsia="Arial" w:hAnsi="Arial" w:cs="Arial"/>
          <w:color w:val="000000"/>
          <w:spacing w:val="0"/>
          <w:w w:val="100"/>
          <w:position w:val="0"/>
        </w:rPr>
        <w:t>4</w:t>
      </w:r>
      <w:r>
        <w:rPr>
          <w:color w:val="000000"/>
          <w:spacing w:val="0"/>
          <w:w w:val="100"/>
          <w:position w:val="0"/>
        </w:rPr>
        <w:t>）固定资产的减值测试方法、减值准备计提方法</w:t>
      </w:r>
      <w:bookmarkEnd w:id="386"/>
      <w:bookmarkEnd w:id="387"/>
      <w:bookmarkEnd w:id="389"/>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 xml:space="preserve">期末，对单项固定资产由于市价持续下跌，或技术陈旧、损坏、长期闲置等原因，导致其可收回金额 低于账面价值的，并且这种降低的价值在可预计的将来期间内不能恢复时，按可收回金额低于其账面价值 的差额，计提固定资产减值准备。预计的固定资产减值损失计入当期损益。对存在下列情况之一的固定资 </w:t>
      </w:r>
      <w:r>
        <w:rPr>
          <w:color w:val="000000"/>
          <w:spacing w:val="0"/>
          <w:w w:val="100"/>
          <w:position w:val="0"/>
          <w:sz w:val="20"/>
          <w:szCs w:val="20"/>
        </w:rPr>
        <w:t>产，按单项资产全额计提减值准备：</w:t>
      </w:r>
    </w:p>
    <w:p>
      <w:pPr>
        <w:pStyle w:val="Style16"/>
        <w:keepNext w:val="0"/>
        <w:keepLines w:val="0"/>
        <w:widowControl w:val="0"/>
        <w:shd w:val="clear" w:color="auto" w:fill="auto"/>
        <w:tabs>
          <w:tab w:pos="742" w:val="left"/>
        </w:tabs>
        <w:bidi w:val="0"/>
        <w:spacing w:before="0" w:after="120" w:line="311" w:lineRule="exact"/>
        <w:ind w:left="0" w:right="0" w:firstLine="360"/>
        <w:jc w:val="left"/>
        <w:rPr>
          <w:sz w:val="20"/>
          <w:szCs w:val="20"/>
        </w:rPr>
      </w:pPr>
      <w:bookmarkStart w:id="390" w:name="bookmark390"/>
      <w:r>
        <w:rPr>
          <w:rFonts w:ascii="Arial" w:eastAsia="Arial" w:hAnsi="Arial" w:cs="Arial"/>
          <w:color w:val="000000"/>
          <w:spacing w:val="0"/>
          <w:w w:val="100"/>
          <w:position w:val="0"/>
          <w:sz w:val="20"/>
          <w:szCs w:val="20"/>
        </w:rPr>
        <w:t>a</w:t>
      </w:r>
      <w:bookmarkEnd w:id="390"/>
      <w:r>
        <w:rPr>
          <w:color w:val="000000"/>
          <w:spacing w:val="0"/>
          <w:w w:val="100"/>
          <w:position w:val="0"/>
          <w:sz w:val="20"/>
          <w:szCs w:val="20"/>
        </w:rPr>
        <w:t>、</w:t>
        <w:tab/>
      </w:r>
      <w:r>
        <w:rPr>
          <w:color w:val="000000"/>
          <w:spacing w:val="0"/>
          <w:w w:val="100"/>
          <w:position w:val="0"/>
          <w:sz w:val="20"/>
          <w:szCs w:val="20"/>
        </w:rPr>
        <w:t>长期闲置不用，在可预见的未来不会再使用，且已无转让价值的固定资产；</w:t>
      </w:r>
    </w:p>
    <w:p>
      <w:pPr>
        <w:pStyle w:val="Style16"/>
        <w:keepNext w:val="0"/>
        <w:keepLines w:val="0"/>
        <w:widowControl w:val="0"/>
        <w:shd w:val="clear" w:color="auto" w:fill="auto"/>
        <w:tabs>
          <w:tab w:pos="742" w:val="left"/>
        </w:tabs>
        <w:bidi w:val="0"/>
        <w:spacing w:before="0" w:after="120" w:line="311" w:lineRule="exact"/>
        <w:ind w:left="0" w:right="0" w:firstLine="360"/>
        <w:jc w:val="left"/>
        <w:rPr>
          <w:sz w:val="20"/>
          <w:szCs w:val="20"/>
        </w:rPr>
      </w:pPr>
      <w:bookmarkStart w:id="391" w:name="bookmark391"/>
      <w:r>
        <w:rPr>
          <w:rFonts w:ascii="Arial" w:eastAsia="Arial" w:hAnsi="Arial" w:cs="Arial"/>
          <w:color w:val="000000"/>
          <w:spacing w:val="0"/>
          <w:w w:val="100"/>
          <w:position w:val="0"/>
          <w:sz w:val="20"/>
          <w:szCs w:val="20"/>
        </w:rPr>
        <w:t>b</w:t>
      </w:r>
      <w:bookmarkEnd w:id="391"/>
      <w:r>
        <w:rPr>
          <w:color w:val="000000"/>
          <w:spacing w:val="0"/>
          <w:w w:val="100"/>
          <w:position w:val="0"/>
          <w:sz w:val="20"/>
          <w:szCs w:val="20"/>
        </w:rPr>
        <w:t>、</w:t>
        <w:tab/>
      </w:r>
      <w:r>
        <w:rPr>
          <w:color w:val="000000"/>
          <w:spacing w:val="0"/>
          <w:w w:val="100"/>
          <w:position w:val="0"/>
          <w:sz w:val="20"/>
          <w:szCs w:val="20"/>
        </w:rPr>
        <w:t>由于技术进步等原因，己不可使用的固定资产；</w:t>
      </w:r>
    </w:p>
    <w:p>
      <w:pPr>
        <w:pStyle w:val="Style16"/>
        <w:keepNext w:val="0"/>
        <w:keepLines w:val="0"/>
        <w:widowControl w:val="0"/>
        <w:shd w:val="clear" w:color="auto" w:fill="auto"/>
        <w:tabs>
          <w:tab w:pos="742" w:val="left"/>
        </w:tabs>
        <w:bidi w:val="0"/>
        <w:spacing w:before="0" w:after="120" w:line="311" w:lineRule="exact"/>
        <w:ind w:left="0" w:right="0" w:firstLine="360"/>
        <w:jc w:val="left"/>
        <w:rPr>
          <w:sz w:val="20"/>
          <w:szCs w:val="20"/>
        </w:rPr>
      </w:pPr>
      <w:bookmarkStart w:id="392" w:name="bookmark392"/>
      <w:r>
        <w:rPr>
          <w:rFonts w:ascii="Arial" w:eastAsia="Arial" w:hAnsi="Arial" w:cs="Arial"/>
          <w:color w:val="000000"/>
          <w:spacing w:val="0"/>
          <w:w w:val="100"/>
          <w:position w:val="0"/>
          <w:sz w:val="20"/>
          <w:szCs w:val="20"/>
        </w:rPr>
        <w:t>c</w:t>
      </w:r>
      <w:bookmarkEnd w:id="392"/>
      <w:r>
        <w:rPr>
          <w:color w:val="000000"/>
          <w:spacing w:val="0"/>
          <w:w w:val="100"/>
          <w:position w:val="0"/>
          <w:sz w:val="20"/>
          <w:szCs w:val="20"/>
        </w:rPr>
        <w:t>、</w:t>
        <w:tab/>
      </w:r>
      <w:r>
        <w:rPr>
          <w:color w:val="000000"/>
          <w:spacing w:val="0"/>
          <w:w w:val="100"/>
          <w:position w:val="0"/>
          <w:sz w:val="20"/>
          <w:szCs w:val="20"/>
        </w:rPr>
        <w:t>虽然固定资产尚可使用，但使用后产生大量不合格品的固定资产；</w:t>
      </w:r>
    </w:p>
    <w:p>
      <w:pPr>
        <w:pStyle w:val="Style16"/>
        <w:keepNext w:val="0"/>
        <w:keepLines w:val="0"/>
        <w:widowControl w:val="0"/>
        <w:shd w:val="clear" w:color="auto" w:fill="auto"/>
        <w:tabs>
          <w:tab w:pos="742" w:val="left"/>
        </w:tabs>
        <w:bidi w:val="0"/>
        <w:spacing w:before="0" w:after="120" w:line="311" w:lineRule="exact"/>
        <w:ind w:left="0" w:right="0" w:firstLine="360"/>
        <w:jc w:val="left"/>
        <w:rPr>
          <w:sz w:val="20"/>
          <w:szCs w:val="20"/>
        </w:rPr>
      </w:pPr>
      <w:bookmarkStart w:id="393" w:name="bookmark393"/>
      <w:r>
        <w:rPr>
          <w:rFonts w:ascii="Arial" w:eastAsia="Arial" w:hAnsi="Arial" w:cs="Arial"/>
          <w:color w:val="000000"/>
          <w:spacing w:val="0"/>
          <w:w w:val="100"/>
          <w:position w:val="0"/>
          <w:sz w:val="20"/>
          <w:szCs w:val="20"/>
        </w:rPr>
        <w:t>d</w:t>
      </w:r>
      <w:bookmarkEnd w:id="393"/>
      <w:r>
        <w:rPr>
          <w:color w:val="000000"/>
          <w:spacing w:val="0"/>
          <w:w w:val="100"/>
          <w:position w:val="0"/>
          <w:sz w:val="20"/>
          <w:szCs w:val="20"/>
        </w:rPr>
        <w:t>、</w:t>
        <w:tab/>
      </w:r>
      <w:r>
        <w:rPr>
          <w:color w:val="000000"/>
          <w:spacing w:val="0"/>
          <w:w w:val="100"/>
          <w:position w:val="0"/>
          <w:sz w:val="20"/>
          <w:szCs w:val="20"/>
        </w:rPr>
        <w:t>已遭毁损，以至于不再具有使用价值和转让价值的固定资产；</w:t>
      </w:r>
    </w:p>
    <w:p>
      <w:pPr>
        <w:pStyle w:val="Style16"/>
        <w:keepNext w:val="0"/>
        <w:keepLines w:val="0"/>
        <w:widowControl w:val="0"/>
        <w:shd w:val="clear" w:color="auto" w:fill="auto"/>
        <w:tabs>
          <w:tab w:pos="742" w:val="left"/>
        </w:tabs>
        <w:bidi w:val="0"/>
        <w:spacing w:before="0" w:after="120" w:line="311" w:lineRule="exact"/>
        <w:ind w:left="0" w:right="0" w:firstLine="360"/>
        <w:jc w:val="left"/>
        <w:rPr>
          <w:sz w:val="20"/>
          <w:szCs w:val="20"/>
        </w:rPr>
      </w:pPr>
      <w:bookmarkStart w:id="394" w:name="bookmark394"/>
      <w:r>
        <w:rPr>
          <w:rFonts w:ascii="Arial" w:eastAsia="Arial" w:hAnsi="Arial" w:cs="Arial"/>
          <w:color w:val="000000"/>
          <w:spacing w:val="0"/>
          <w:w w:val="100"/>
          <w:position w:val="0"/>
          <w:sz w:val="20"/>
          <w:szCs w:val="20"/>
        </w:rPr>
        <w:t>e</w:t>
      </w:r>
      <w:bookmarkEnd w:id="394"/>
      <w:r>
        <w:rPr>
          <w:color w:val="000000"/>
          <w:spacing w:val="0"/>
          <w:w w:val="100"/>
          <w:position w:val="0"/>
          <w:sz w:val="20"/>
          <w:szCs w:val="20"/>
        </w:rPr>
        <w:t>、</w:t>
        <w:tab/>
      </w:r>
      <w:r>
        <w:rPr>
          <w:color w:val="000000"/>
          <w:spacing w:val="0"/>
          <w:w w:val="100"/>
          <w:position w:val="0"/>
          <w:sz w:val="20"/>
          <w:szCs w:val="20"/>
        </w:rPr>
        <w:t>其他实质上已经不能再给公司带来经济利益的固定资产。</w:t>
      </w:r>
    </w:p>
    <w:p>
      <w:pPr>
        <w:pStyle w:val="Style16"/>
        <w:keepNext w:val="0"/>
        <w:keepLines w:val="0"/>
        <w:widowControl w:val="0"/>
        <w:shd w:val="clear" w:color="auto" w:fill="auto"/>
        <w:bidi w:val="0"/>
        <w:spacing w:before="0" w:after="120" w:line="307" w:lineRule="exact"/>
        <w:ind w:left="0" w:right="0" w:firstLine="420"/>
        <w:jc w:val="left"/>
        <w:rPr>
          <w:sz w:val="20"/>
          <w:szCs w:val="20"/>
        </w:rPr>
      </w:pPr>
      <w:r>
        <w:rPr>
          <w:color w:val="000000"/>
          <w:spacing w:val="0"/>
          <w:w w:val="100"/>
          <w:position w:val="0"/>
          <w:sz w:val="20"/>
          <w:szCs w:val="20"/>
        </w:rPr>
        <w:t>固定资产减值损失确认后，减值固定资产的折旧在未来期间作相应调整，以使该固定资产在剩余使用 寿命内，系统地分摊调整后的固定资产账面价值（扣除预计净残值）。</w:t>
      </w:r>
    </w:p>
    <w:p>
      <w:pPr>
        <w:pStyle w:val="Style16"/>
        <w:keepNext w:val="0"/>
        <w:keepLines w:val="0"/>
        <w:widowControl w:val="0"/>
        <w:shd w:val="clear" w:color="auto" w:fill="auto"/>
        <w:bidi w:val="0"/>
        <w:spacing w:before="0" w:after="280" w:line="311" w:lineRule="exact"/>
        <w:ind w:left="0" w:right="0" w:firstLine="360"/>
        <w:jc w:val="left"/>
        <w:rPr>
          <w:sz w:val="20"/>
          <w:szCs w:val="20"/>
        </w:rPr>
      </w:pPr>
      <w:r>
        <w:rPr>
          <w:color w:val="000000"/>
          <w:spacing w:val="0"/>
          <w:w w:val="100"/>
          <w:position w:val="0"/>
          <w:sz w:val="20"/>
          <w:szCs w:val="20"/>
        </w:rPr>
        <w:t>固定资产的减值损失一经确认，在以后会计期间不再转回。</w:t>
      </w:r>
    </w:p>
    <w:p>
      <w:pPr>
        <w:pStyle w:val="Style16"/>
        <w:keepNext w:val="0"/>
        <w:keepLines w:val="0"/>
        <w:widowControl w:val="0"/>
        <w:shd w:val="clear" w:color="auto" w:fill="auto"/>
        <w:bidi w:val="0"/>
        <w:spacing w:before="0" w:after="380" w:line="311" w:lineRule="exact"/>
        <w:ind w:left="0" w:right="0" w:firstLine="360"/>
        <w:jc w:val="left"/>
        <w:rPr>
          <w:sz w:val="20"/>
          <w:szCs w:val="20"/>
        </w:rPr>
      </w:pPr>
      <w:bookmarkStart w:id="395" w:name="bookmark395"/>
      <w:r>
        <w:rPr>
          <w:b/>
          <w:bCs/>
          <w:color w:val="000000"/>
          <w:spacing w:val="0"/>
          <w:w w:val="100"/>
          <w:position w:val="0"/>
          <w:sz w:val="20"/>
          <w:szCs w:val="20"/>
        </w:rPr>
        <w:t>（</w:t>
      </w:r>
      <w:bookmarkEnd w:id="395"/>
      <w:r>
        <w:rPr>
          <w:rFonts w:ascii="Arial" w:eastAsia="Arial" w:hAnsi="Arial" w:cs="Arial"/>
          <w:b/>
          <w:bCs/>
          <w:color w:val="000000"/>
          <w:spacing w:val="0"/>
          <w:w w:val="100"/>
          <w:position w:val="0"/>
          <w:sz w:val="20"/>
          <w:szCs w:val="20"/>
        </w:rPr>
        <w:t>5</w:t>
      </w:r>
      <w:r>
        <w:rPr>
          <w:b/>
          <w:bCs/>
          <w:color w:val="000000"/>
          <w:spacing w:val="0"/>
          <w:w w:val="100"/>
          <w:position w:val="0"/>
          <w:sz w:val="20"/>
          <w:szCs w:val="20"/>
        </w:rPr>
        <w:t>）其他说明</w:t>
      </w:r>
    </w:p>
    <w:p>
      <w:pPr>
        <w:pStyle w:val="Style16"/>
        <w:keepNext w:val="0"/>
        <w:keepLines w:val="0"/>
        <w:widowControl w:val="0"/>
        <w:shd w:val="clear" w:color="auto" w:fill="auto"/>
        <w:tabs>
          <w:tab w:pos="858" w:val="left"/>
        </w:tabs>
        <w:bidi w:val="0"/>
        <w:spacing w:before="0" w:after="220" w:line="326" w:lineRule="auto"/>
        <w:ind w:left="0" w:right="0" w:firstLine="360"/>
        <w:jc w:val="left"/>
        <w:rPr>
          <w:sz w:val="20"/>
          <w:szCs w:val="20"/>
        </w:rPr>
      </w:pPr>
      <w:bookmarkStart w:id="396" w:name="bookmark396"/>
      <w:r>
        <w:rPr>
          <w:rFonts w:ascii="Arial" w:eastAsia="Arial" w:hAnsi="Arial" w:cs="Arial"/>
          <w:b/>
          <w:bCs/>
          <w:color w:val="000000"/>
          <w:spacing w:val="0"/>
          <w:w w:val="100"/>
          <w:position w:val="0"/>
          <w:sz w:val="20"/>
          <w:szCs w:val="20"/>
        </w:rPr>
        <w:t>1</w:t>
      </w:r>
      <w:bookmarkEnd w:id="396"/>
      <w:r>
        <w:rPr>
          <w:rFonts w:ascii="Arial" w:eastAsia="Arial" w:hAnsi="Arial" w:cs="Arial"/>
          <w:b/>
          <w:bCs/>
          <w:color w:val="000000"/>
          <w:spacing w:val="0"/>
          <w:w w:val="100"/>
          <w:position w:val="0"/>
          <w:sz w:val="20"/>
          <w:szCs w:val="20"/>
        </w:rPr>
        <w:t>6</w:t>
      </w:r>
      <w:r>
        <w:rPr>
          <w:b/>
          <w:bCs/>
          <w:color w:val="000000"/>
          <w:spacing w:val="0"/>
          <w:w w:val="100"/>
          <w:position w:val="0"/>
          <w:sz w:val="20"/>
          <w:szCs w:val="20"/>
        </w:rPr>
        <w:t>、</w:t>
        <w:tab/>
        <w:t>在建工程</w:t>
      </w:r>
    </w:p>
    <w:p>
      <w:pPr>
        <w:pStyle w:val="Style16"/>
        <w:keepNext w:val="0"/>
        <w:keepLines w:val="0"/>
        <w:widowControl w:val="0"/>
        <w:shd w:val="clear" w:color="auto" w:fill="auto"/>
        <w:tabs>
          <w:tab w:pos="862" w:val="left"/>
        </w:tabs>
        <w:bidi w:val="0"/>
        <w:spacing w:before="0" w:after="280" w:line="311" w:lineRule="exact"/>
        <w:ind w:left="0" w:right="0" w:firstLine="360"/>
        <w:jc w:val="left"/>
        <w:rPr>
          <w:sz w:val="20"/>
          <w:szCs w:val="20"/>
        </w:rPr>
      </w:pPr>
      <w:bookmarkStart w:id="397" w:name="bookmark397"/>
      <w:r>
        <w:rPr>
          <w:b/>
          <w:bCs/>
          <w:color w:val="000000"/>
          <w:spacing w:val="0"/>
          <w:w w:val="100"/>
          <w:position w:val="0"/>
          <w:sz w:val="20"/>
          <w:szCs w:val="20"/>
        </w:rPr>
        <w:t>（</w:t>
      </w:r>
      <w:bookmarkEnd w:id="397"/>
      <w:r>
        <w:rPr>
          <w:rFonts w:ascii="Arial" w:eastAsia="Arial" w:hAnsi="Arial" w:cs="Arial"/>
          <w:b/>
          <w:bCs/>
          <w:color w:val="000000"/>
          <w:spacing w:val="0"/>
          <w:w w:val="100"/>
          <w:position w:val="0"/>
          <w:sz w:val="20"/>
          <w:szCs w:val="20"/>
        </w:rPr>
        <w:t>1</w:t>
      </w:r>
      <w:r>
        <w:rPr>
          <w:b/>
          <w:bCs/>
          <w:color w:val="000000"/>
          <w:spacing w:val="0"/>
          <w:w w:val="100"/>
          <w:position w:val="0"/>
          <w:sz w:val="20"/>
          <w:szCs w:val="20"/>
        </w:rPr>
        <w:t>）</w:t>
        <w:tab/>
        <w:t>在建工程的类别</w:t>
      </w:r>
    </w:p>
    <w:p>
      <w:pPr>
        <w:pStyle w:val="Style16"/>
        <w:keepNext w:val="0"/>
        <w:keepLines w:val="0"/>
        <w:widowControl w:val="0"/>
        <w:shd w:val="clear" w:color="auto" w:fill="auto"/>
        <w:bidi w:val="0"/>
        <w:spacing w:before="0" w:after="280" w:line="311" w:lineRule="exact"/>
        <w:ind w:left="0" w:right="0" w:firstLine="360"/>
        <w:jc w:val="left"/>
        <w:rPr>
          <w:sz w:val="20"/>
          <w:szCs w:val="20"/>
        </w:rPr>
      </w:pPr>
      <w:r>
        <w:rPr>
          <w:color w:val="000000"/>
          <w:spacing w:val="0"/>
          <w:w w:val="100"/>
          <w:position w:val="0"/>
          <w:sz w:val="20"/>
          <w:szCs w:val="20"/>
        </w:rPr>
        <w:t>在建工程以立项项目分类核算。</w:t>
      </w:r>
    </w:p>
    <w:p>
      <w:pPr>
        <w:pStyle w:val="Style66"/>
        <w:keepNext/>
        <w:keepLines/>
        <w:widowControl w:val="0"/>
        <w:shd w:val="clear" w:color="auto" w:fill="auto"/>
        <w:tabs>
          <w:tab w:pos="862" w:val="left"/>
        </w:tabs>
        <w:bidi w:val="0"/>
        <w:spacing w:before="0" w:after="280" w:line="311" w:lineRule="exact"/>
        <w:ind w:left="0" w:right="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Arial" w:eastAsia="Arial" w:hAnsi="Arial" w:cs="Arial"/>
          <w:color w:val="000000"/>
          <w:spacing w:val="0"/>
          <w:w w:val="100"/>
          <w:position w:val="0"/>
        </w:rPr>
        <w:t>2</w:t>
      </w:r>
      <w:r>
        <w:rPr>
          <w:color w:val="000000"/>
          <w:spacing w:val="0"/>
          <w:w w:val="100"/>
          <w:position w:val="0"/>
        </w:rPr>
        <w:t>）</w:t>
        <w:tab/>
        <w:t>在建工程结转为固定资产的标准和时点</w:t>
      </w:r>
      <w:bookmarkEnd w:id="398"/>
      <w:bookmarkEnd w:id="399"/>
      <w:bookmarkEnd w:id="401"/>
    </w:p>
    <w:p>
      <w:pPr>
        <w:pStyle w:val="Style16"/>
        <w:keepNext w:val="0"/>
        <w:keepLines w:val="0"/>
        <w:widowControl w:val="0"/>
        <w:shd w:val="clear" w:color="auto" w:fill="auto"/>
        <w:bidi w:val="0"/>
        <w:spacing w:before="0" w:after="280" w:line="311" w:lineRule="exact"/>
        <w:ind w:left="0" w:right="0" w:firstLine="420"/>
        <w:jc w:val="left"/>
        <w:rPr>
          <w:sz w:val="20"/>
          <w:szCs w:val="20"/>
        </w:rPr>
      </w:pPr>
      <w:r>
        <w:rPr>
          <w:color w:val="000000"/>
          <w:spacing w:val="0"/>
          <w:w w:val="100"/>
          <w:position w:val="0"/>
          <w:sz w:val="20"/>
          <w:szCs w:val="2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66"/>
        <w:keepNext/>
        <w:keepLines/>
        <w:widowControl w:val="0"/>
        <w:shd w:val="clear" w:color="auto" w:fill="auto"/>
        <w:tabs>
          <w:tab w:pos="862" w:val="left"/>
        </w:tabs>
        <w:bidi w:val="0"/>
        <w:spacing w:before="0" w:after="280" w:line="311" w:lineRule="exact"/>
        <w:ind w:left="0" w:right="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Arial" w:eastAsia="Arial" w:hAnsi="Arial" w:cs="Arial"/>
          <w:color w:val="000000"/>
          <w:spacing w:val="0"/>
          <w:w w:val="100"/>
          <w:position w:val="0"/>
        </w:rPr>
        <w:t>3</w:t>
      </w:r>
      <w:r>
        <w:rPr>
          <w:color w:val="000000"/>
          <w:spacing w:val="0"/>
          <w:w w:val="100"/>
          <w:position w:val="0"/>
        </w:rPr>
        <w:t>）</w:t>
        <w:tab/>
        <w:t>在建工程的减值测试方法、减值准备计提方法</w:t>
      </w:r>
      <w:bookmarkEnd w:id="402"/>
      <w:bookmarkEnd w:id="403"/>
      <w:bookmarkEnd w:id="405"/>
    </w:p>
    <w:p>
      <w:pPr>
        <w:pStyle w:val="Style16"/>
        <w:keepNext w:val="0"/>
        <w:keepLines w:val="0"/>
        <w:widowControl w:val="0"/>
        <w:shd w:val="clear" w:color="auto" w:fill="auto"/>
        <w:bidi w:val="0"/>
        <w:spacing w:before="0" w:after="120" w:line="317" w:lineRule="exact"/>
        <w:ind w:left="0" w:right="0" w:firstLine="420"/>
        <w:jc w:val="both"/>
        <w:rPr>
          <w:sz w:val="20"/>
          <w:szCs w:val="20"/>
        </w:rPr>
      </w:pPr>
      <w:r>
        <w:rPr>
          <w:color w:val="000000"/>
          <w:spacing w:val="0"/>
          <w:w w:val="100"/>
          <w:position w:val="0"/>
          <w:sz w:val="20"/>
          <w:szCs w:val="20"/>
        </w:rPr>
        <w:t>期末公司根据在建工程的减值迹象判断是否应当计提减值准备，对长期停建并计划在三年内不会重新 开工等预计发生减值的在建工程，对可收回金额低于账面价值的部分计提在建工程减值准备。</w:t>
      </w:r>
    </w:p>
    <w:p>
      <w:pPr>
        <w:pStyle w:val="Style16"/>
        <w:keepNext w:val="0"/>
        <w:keepLines w:val="0"/>
        <w:widowControl w:val="0"/>
        <w:shd w:val="clear" w:color="auto" w:fill="auto"/>
        <w:bidi w:val="0"/>
        <w:spacing w:before="0" w:after="380" w:line="311" w:lineRule="exact"/>
        <w:ind w:left="0" w:right="0" w:firstLine="420"/>
        <w:jc w:val="both"/>
        <w:rPr>
          <w:sz w:val="20"/>
          <w:szCs w:val="20"/>
        </w:rPr>
      </w:pPr>
      <w:r>
        <w:rPr>
          <w:color w:val="000000"/>
          <w:spacing w:val="0"/>
          <w:w w:val="100"/>
          <w:position w:val="0"/>
          <w:sz w:val="20"/>
          <w:szCs w:val="20"/>
        </w:rPr>
        <w:t>在建工程减值准备一旦计提，不得转回</w:t>
      </w:r>
    </w:p>
    <w:p>
      <w:pPr>
        <w:pStyle w:val="Style66"/>
        <w:keepNext/>
        <w:keepLines/>
        <w:widowControl w:val="0"/>
        <w:shd w:val="clear" w:color="auto" w:fill="auto"/>
        <w:tabs>
          <w:tab w:pos="858" w:val="left"/>
        </w:tabs>
        <w:bidi w:val="0"/>
        <w:spacing w:before="0" w:after="220" w:line="326" w:lineRule="auto"/>
        <w:ind w:left="0" w:right="0"/>
        <w:jc w:val="left"/>
      </w:pPr>
      <w:bookmarkStart w:id="406" w:name="bookmark406"/>
      <w:bookmarkStart w:id="407" w:name="bookmark407"/>
      <w:bookmarkStart w:id="408" w:name="bookmark408"/>
      <w:bookmarkStart w:id="409" w:name="bookmark409"/>
      <w:r>
        <w:rPr>
          <w:rFonts w:ascii="Arial" w:eastAsia="Arial" w:hAnsi="Arial" w:cs="Arial"/>
          <w:color w:val="000000"/>
          <w:spacing w:val="0"/>
          <w:w w:val="100"/>
          <w:position w:val="0"/>
        </w:rPr>
        <w:t>1</w:t>
      </w:r>
      <w:bookmarkEnd w:id="408"/>
      <w:r>
        <w:rPr>
          <w:rFonts w:ascii="Arial" w:eastAsia="Arial" w:hAnsi="Arial" w:cs="Arial"/>
          <w:color w:val="000000"/>
          <w:spacing w:val="0"/>
          <w:w w:val="100"/>
          <w:position w:val="0"/>
        </w:rPr>
        <w:t>7</w:t>
      </w:r>
      <w:r>
        <w:rPr>
          <w:color w:val="000000"/>
          <w:spacing w:val="0"/>
          <w:w w:val="100"/>
          <w:position w:val="0"/>
        </w:rPr>
        <w:t>、</w:t>
        <w:tab/>
        <w:t>借款费用</w:t>
      </w:r>
      <w:bookmarkEnd w:id="406"/>
      <w:bookmarkEnd w:id="407"/>
      <w:bookmarkEnd w:id="409"/>
    </w:p>
    <w:p>
      <w:pPr>
        <w:pStyle w:val="Style66"/>
        <w:keepNext/>
        <w:keepLines/>
        <w:widowControl w:val="0"/>
        <w:shd w:val="clear" w:color="auto" w:fill="auto"/>
        <w:bidi w:val="0"/>
        <w:spacing w:before="0" w:after="280" w:line="311" w:lineRule="exact"/>
        <w:ind w:left="0" w:right="0"/>
        <w:jc w:val="left"/>
      </w:pPr>
      <w:bookmarkStart w:id="406" w:name="bookmark406"/>
      <w:bookmarkStart w:id="407" w:name="bookmark407"/>
      <w:bookmarkStart w:id="410" w:name="bookmark410"/>
      <w:bookmarkStart w:id="411" w:name="bookmark411"/>
      <w:r>
        <w:rPr>
          <w:color w:val="000000"/>
          <w:spacing w:val="0"/>
          <w:w w:val="100"/>
          <w:position w:val="0"/>
        </w:rPr>
        <w:t>（</w:t>
      </w:r>
      <w:bookmarkEnd w:id="410"/>
      <w:r>
        <w:rPr>
          <w:rFonts w:ascii="Arial" w:eastAsia="Arial" w:hAnsi="Arial" w:cs="Arial"/>
          <w:color w:val="000000"/>
          <w:spacing w:val="0"/>
          <w:w w:val="100"/>
          <w:position w:val="0"/>
        </w:rPr>
        <w:t>1</w:t>
      </w:r>
      <w:r>
        <w:rPr>
          <w:color w:val="000000"/>
          <w:spacing w:val="0"/>
          <w:w w:val="100"/>
          <w:position w:val="0"/>
        </w:rPr>
        <w:t>）借款费用资本化的确认原则</w:t>
      </w:r>
      <w:bookmarkEnd w:id="406"/>
      <w:bookmarkEnd w:id="407"/>
      <w:bookmarkEnd w:id="411"/>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关资产成本；其他借款费用，在发生时根据其发生额确认为费用，计入当期损益。</w:t>
      </w:r>
    </w:p>
    <w:p>
      <w:pPr>
        <w:pStyle w:val="Style16"/>
        <w:keepNext w:val="0"/>
        <w:keepLines w:val="0"/>
        <w:widowControl w:val="0"/>
        <w:shd w:val="clear" w:color="auto" w:fill="auto"/>
        <w:bidi w:val="0"/>
        <w:spacing w:before="0" w:after="120" w:line="317" w:lineRule="exact"/>
        <w:ind w:left="0" w:right="0" w:firstLine="42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16"/>
        <w:keepNext w:val="0"/>
        <w:keepLines w:val="0"/>
        <w:widowControl w:val="0"/>
        <w:shd w:val="clear" w:color="auto" w:fill="auto"/>
        <w:bidi w:val="0"/>
        <w:spacing w:before="0" w:after="220" w:line="311" w:lineRule="exact"/>
        <w:ind w:left="0" w:right="0" w:firstLine="360"/>
        <w:jc w:val="left"/>
        <w:rPr>
          <w:sz w:val="20"/>
          <w:szCs w:val="20"/>
        </w:rPr>
      </w:pPr>
      <w:r>
        <w:rPr>
          <w:color w:val="000000"/>
          <w:spacing w:val="0"/>
          <w:w w:val="100"/>
          <w:position w:val="0"/>
          <w:sz w:val="20"/>
          <w:szCs w:val="20"/>
        </w:rPr>
        <w:t>借款费用同时满足下列条件时开始资本化：</w:t>
      </w:r>
    </w:p>
    <w:p>
      <w:pPr>
        <w:pStyle w:val="Style16"/>
        <w:keepNext w:val="0"/>
        <w:keepLines w:val="0"/>
        <w:widowControl w:val="0"/>
        <w:shd w:val="clear" w:color="auto" w:fill="auto"/>
        <w:tabs>
          <w:tab w:pos="805" w:val="left"/>
        </w:tabs>
        <w:bidi w:val="0"/>
        <w:spacing w:before="0" w:after="100" w:line="322" w:lineRule="exact"/>
        <w:ind w:left="0" w:right="0"/>
        <w:jc w:val="both"/>
        <w:rPr>
          <w:sz w:val="20"/>
          <w:szCs w:val="20"/>
        </w:rPr>
      </w:pPr>
      <w:bookmarkStart w:id="412" w:name="bookmark412"/>
      <w:r>
        <w:rPr>
          <w:rFonts w:ascii="Arial" w:eastAsia="Arial" w:hAnsi="Arial" w:cs="Arial"/>
          <w:color w:val="000000"/>
          <w:spacing w:val="0"/>
          <w:w w:val="100"/>
          <w:position w:val="0"/>
          <w:sz w:val="20"/>
          <w:szCs w:val="20"/>
        </w:rPr>
        <w:t>a</w:t>
      </w:r>
      <w:bookmarkEnd w:id="412"/>
      <w:r>
        <w:rPr>
          <w:color w:val="000000"/>
          <w:spacing w:val="0"/>
          <w:w w:val="100"/>
          <w:position w:val="0"/>
          <w:sz w:val="20"/>
          <w:szCs w:val="20"/>
        </w:rPr>
        <w:t>、</w:t>
        <w:tab/>
      </w:r>
      <w:r>
        <w:rPr>
          <w:color w:val="000000"/>
          <w:spacing w:val="0"/>
          <w:w w:val="100"/>
          <w:position w:val="0"/>
          <w:sz w:val="20"/>
          <w:szCs w:val="20"/>
        </w:rPr>
        <w:t>资产支出已经发生，资产支出包括为购建或者生产符合资本化条件的资产而以支付现金、转移非 现金资产或者承担带息债务形式发生的支出；</w:t>
      </w:r>
    </w:p>
    <w:p>
      <w:pPr>
        <w:pStyle w:val="Style16"/>
        <w:keepNext w:val="0"/>
        <w:keepLines w:val="0"/>
        <w:widowControl w:val="0"/>
        <w:shd w:val="clear" w:color="auto" w:fill="auto"/>
        <w:tabs>
          <w:tab w:pos="782" w:val="left"/>
        </w:tabs>
        <w:bidi w:val="0"/>
        <w:spacing w:before="0" w:after="100" w:line="316" w:lineRule="exact"/>
        <w:ind w:left="0" w:right="0"/>
        <w:jc w:val="both"/>
        <w:rPr>
          <w:sz w:val="20"/>
          <w:szCs w:val="20"/>
        </w:rPr>
      </w:pPr>
      <w:bookmarkStart w:id="413" w:name="bookmark413"/>
      <w:r>
        <w:rPr>
          <w:rFonts w:ascii="Arial" w:eastAsia="Arial" w:hAnsi="Arial" w:cs="Arial"/>
          <w:color w:val="000000"/>
          <w:spacing w:val="0"/>
          <w:w w:val="100"/>
          <w:position w:val="0"/>
          <w:sz w:val="20"/>
          <w:szCs w:val="20"/>
        </w:rPr>
        <w:t>b</w:t>
      </w:r>
      <w:bookmarkEnd w:id="413"/>
      <w:r>
        <w:rPr>
          <w:color w:val="000000"/>
          <w:spacing w:val="0"/>
          <w:w w:val="100"/>
          <w:position w:val="0"/>
          <w:sz w:val="20"/>
          <w:szCs w:val="20"/>
        </w:rPr>
        <w:t>、</w:t>
        <w:tab/>
      </w:r>
      <w:r>
        <w:rPr>
          <w:color w:val="000000"/>
          <w:spacing w:val="0"/>
          <w:w w:val="100"/>
          <w:position w:val="0"/>
          <w:sz w:val="20"/>
          <w:szCs w:val="20"/>
        </w:rPr>
        <w:t>借款费用已经发生；</w:t>
      </w:r>
    </w:p>
    <w:p>
      <w:pPr>
        <w:pStyle w:val="Style16"/>
        <w:keepNext w:val="0"/>
        <w:keepLines w:val="0"/>
        <w:widowControl w:val="0"/>
        <w:shd w:val="clear" w:color="auto" w:fill="auto"/>
        <w:tabs>
          <w:tab w:pos="768" w:val="left"/>
        </w:tabs>
        <w:bidi w:val="0"/>
        <w:spacing w:before="0" w:after="280" w:line="316" w:lineRule="exact"/>
        <w:ind w:left="0" w:right="0"/>
        <w:jc w:val="both"/>
        <w:rPr>
          <w:sz w:val="20"/>
          <w:szCs w:val="20"/>
        </w:rPr>
      </w:pPr>
      <w:bookmarkStart w:id="414" w:name="bookmark414"/>
      <w:r>
        <w:rPr>
          <w:rFonts w:ascii="Arial" w:eastAsia="Arial" w:hAnsi="Arial" w:cs="Arial"/>
          <w:color w:val="000000"/>
          <w:spacing w:val="0"/>
          <w:w w:val="100"/>
          <w:position w:val="0"/>
          <w:sz w:val="20"/>
          <w:szCs w:val="20"/>
        </w:rPr>
        <w:t>c</w:t>
      </w:r>
      <w:bookmarkEnd w:id="414"/>
      <w:r>
        <w:rPr>
          <w:color w:val="000000"/>
          <w:spacing w:val="0"/>
          <w:w w:val="100"/>
          <w:position w:val="0"/>
          <w:sz w:val="20"/>
          <w:szCs w:val="20"/>
        </w:rPr>
        <w:t>、</w:t>
        <w:tab/>
      </w:r>
      <w:r>
        <w:rPr>
          <w:color w:val="000000"/>
          <w:spacing w:val="0"/>
          <w:w w:val="100"/>
          <w:position w:val="0"/>
          <w:sz w:val="20"/>
          <w:szCs w:val="20"/>
        </w:rPr>
        <w:t>为使资产达到预定可使用或者可销售状态所必要的购建或者生产活动已经开始。</w:t>
      </w:r>
    </w:p>
    <w:p>
      <w:pPr>
        <w:pStyle w:val="Style66"/>
        <w:keepNext/>
        <w:keepLines/>
        <w:widowControl w:val="0"/>
        <w:shd w:val="clear" w:color="auto" w:fill="auto"/>
        <w:tabs>
          <w:tab w:pos="862" w:val="left"/>
        </w:tabs>
        <w:bidi w:val="0"/>
        <w:spacing w:before="0" w:after="280" w:line="316" w:lineRule="exact"/>
        <w:ind w:left="0" w:right="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Arial" w:eastAsia="Arial" w:hAnsi="Arial" w:cs="Arial"/>
          <w:color w:val="000000"/>
          <w:spacing w:val="0"/>
          <w:w w:val="100"/>
          <w:position w:val="0"/>
        </w:rPr>
        <w:t>2</w:t>
      </w:r>
      <w:r>
        <w:rPr>
          <w:color w:val="000000"/>
          <w:spacing w:val="0"/>
          <w:w w:val="100"/>
          <w:position w:val="0"/>
        </w:rPr>
        <w:t>）</w:t>
        <w:tab/>
        <w:t>借款费用资本化期间</w:t>
      </w:r>
      <w:bookmarkEnd w:id="415"/>
      <w:bookmarkEnd w:id="416"/>
      <w:bookmarkEnd w:id="418"/>
    </w:p>
    <w:p>
      <w:pPr>
        <w:pStyle w:val="Style16"/>
        <w:keepNext w:val="0"/>
        <w:keepLines w:val="0"/>
        <w:widowControl w:val="0"/>
        <w:shd w:val="clear" w:color="auto" w:fill="auto"/>
        <w:bidi w:val="0"/>
        <w:spacing w:before="0" w:after="280" w:line="312" w:lineRule="exact"/>
        <w:ind w:left="0" w:right="0"/>
        <w:jc w:val="both"/>
        <w:rPr>
          <w:sz w:val="20"/>
          <w:szCs w:val="20"/>
        </w:rPr>
      </w:pPr>
      <w:r>
        <w:rPr>
          <w:color w:val="000000"/>
          <w:spacing w:val="0"/>
          <w:w w:val="100"/>
          <w:position w:val="0"/>
          <w:sz w:val="20"/>
          <w:szCs w:val="20"/>
        </w:rPr>
        <w:t>为购建或者生产符合资本化条件的资产发生的借款费用，满足上述资本化条件的，在该资产达到预定 可使用或者可销售状态前所发生的，计入该资产的成本；在达到预定可使用或者可销售状态后所发生的， 于发生当期直接计入财务费用。</w:t>
      </w:r>
    </w:p>
    <w:p>
      <w:pPr>
        <w:pStyle w:val="Style66"/>
        <w:keepNext/>
        <w:keepLines/>
        <w:widowControl w:val="0"/>
        <w:shd w:val="clear" w:color="auto" w:fill="auto"/>
        <w:tabs>
          <w:tab w:pos="862" w:val="left"/>
        </w:tabs>
        <w:bidi w:val="0"/>
        <w:spacing w:before="0" w:after="280" w:line="316" w:lineRule="exact"/>
        <w:ind w:left="0" w:right="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Arial" w:eastAsia="Arial" w:hAnsi="Arial" w:cs="Arial"/>
          <w:color w:val="000000"/>
          <w:spacing w:val="0"/>
          <w:w w:val="100"/>
          <w:position w:val="0"/>
        </w:rPr>
        <w:t>3</w:t>
      </w:r>
      <w:r>
        <w:rPr>
          <w:color w:val="000000"/>
          <w:spacing w:val="0"/>
          <w:w w:val="100"/>
          <w:position w:val="0"/>
        </w:rPr>
        <w:t>）</w:t>
        <w:tab/>
        <w:t>暂停资本化期间</w:t>
      </w:r>
      <w:bookmarkEnd w:id="419"/>
      <w:bookmarkEnd w:id="420"/>
      <w:bookmarkEnd w:id="422"/>
    </w:p>
    <w:p>
      <w:pPr>
        <w:pStyle w:val="Style16"/>
        <w:keepNext w:val="0"/>
        <w:keepLines w:val="0"/>
        <w:widowControl w:val="0"/>
        <w:shd w:val="clear" w:color="auto" w:fill="auto"/>
        <w:bidi w:val="0"/>
        <w:spacing w:before="0" w:after="280" w:line="317" w:lineRule="exact"/>
        <w:ind w:left="0" w:right="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Arial" w:eastAsia="Arial" w:hAnsi="Arial" w:cs="Arial"/>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66"/>
        <w:keepNext/>
        <w:keepLines/>
        <w:widowControl w:val="0"/>
        <w:shd w:val="clear" w:color="auto" w:fill="auto"/>
        <w:tabs>
          <w:tab w:pos="862" w:val="left"/>
        </w:tabs>
        <w:bidi w:val="0"/>
        <w:spacing w:before="0" w:after="280" w:line="316" w:lineRule="exact"/>
        <w:ind w:left="0" w:right="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Arial" w:eastAsia="Arial" w:hAnsi="Arial" w:cs="Arial"/>
          <w:color w:val="000000"/>
          <w:spacing w:val="0"/>
          <w:w w:val="100"/>
          <w:position w:val="0"/>
        </w:rPr>
        <w:t>4</w:t>
      </w:r>
      <w:r>
        <w:rPr>
          <w:color w:val="000000"/>
          <w:spacing w:val="0"/>
          <w:w w:val="100"/>
          <w:position w:val="0"/>
        </w:rPr>
        <w:t>）</w:t>
        <w:tab/>
        <w:t>借款费用资本化金额的计算方法</w:t>
      </w:r>
      <w:bookmarkEnd w:id="423"/>
      <w:bookmarkEnd w:id="424"/>
      <w:bookmarkEnd w:id="426"/>
    </w:p>
    <w:p>
      <w:pPr>
        <w:pStyle w:val="Style16"/>
        <w:keepNext w:val="0"/>
        <w:keepLines w:val="0"/>
        <w:widowControl w:val="0"/>
        <w:shd w:val="clear" w:color="auto" w:fill="auto"/>
        <w:bidi w:val="0"/>
        <w:spacing w:before="0" w:after="100" w:line="310" w:lineRule="exact"/>
        <w:ind w:left="0" w:right="0"/>
        <w:jc w:val="both"/>
        <w:rPr>
          <w:sz w:val="20"/>
          <w:szCs w:val="20"/>
        </w:rPr>
      </w:pPr>
      <w:r>
        <w:rPr>
          <w:color w:val="000000"/>
          <w:spacing w:val="0"/>
          <w:w w:val="100"/>
          <w:position w:val="0"/>
          <w:sz w:val="20"/>
          <w:szCs w:val="20"/>
        </w:rPr>
        <w:t>专门借款的利息费用（扣除尚未动用的借款资金存入银行取得的利息收入或进行暂时性投资取得的投 资收益）及其辅助费用在所购建或生产的符合资本化条件的资产达到预定可使用或可销售状态前予以资本 化。</w:t>
      </w:r>
    </w:p>
    <w:p>
      <w:pPr>
        <w:pStyle w:val="Style16"/>
        <w:keepNext w:val="0"/>
        <w:keepLines w:val="0"/>
        <w:widowControl w:val="0"/>
        <w:shd w:val="clear" w:color="auto" w:fill="auto"/>
        <w:bidi w:val="0"/>
        <w:spacing w:before="0" w:after="280" w:line="314" w:lineRule="exact"/>
        <w:ind w:left="0" w:right="0"/>
        <w:jc w:val="both"/>
        <w:rPr>
          <w:sz w:val="20"/>
          <w:szCs w:val="20"/>
        </w:rPr>
      </w:pPr>
      <w:r>
        <w:rPr>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定一般借款应予资本化的利息金额。资本化率根据一般借款加权平均利率计算确定。借款存在折价或者溢 价的，按照实际利率法确定每一会计期间应摊销的折价或者溢价金额，调整每期利息金额。</w:t>
      </w:r>
    </w:p>
    <w:p>
      <w:pPr>
        <w:pStyle w:val="Style66"/>
        <w:keepNext/>
        <w:keepLines/>
        <w:widowControl w:val="0"/>
        <w:shd w:val="clear" w:color="auto" w:fill="auto"/>
        <w:bidi w:val="0"/>
        <w:spacing w:before="0" w:after="280" w:line="316" w:lineRule="exact"/>
        <w:ind w:left="0" w:right="0"/>
        <w:jc w:val="both"/>
      </w:pPr>
      <w:bookmarkStart w:id="427" w:name="bookmark427"/>
      <w:bookmarkStart w:id="428" w:name="bookmark428"/>
      <w:bookmarkStart w:id="429" w:name="bookmark429"/>
      <w:r>
        <w:rPr>
          <w:color w:val="000000"/>
          <w:spacing w:val="0"/>
          <w:w w:val="100"/>
          <w:position w:val="0"/>
        </w:rPr>
        <w:t>生物资产</w:t>
      </w:r>
      <w:bookmarkEnd w:id="427"/>
      <w:bookmarkEnd w:id="428"/>
      <w:bookmarkEnd w:id="429"/>
    </w:p>
    <w:p>
      <w:pPr>
        <w:pStyle w:val="Style16"/>
        <w:keepNext w:val="0"/>
        <w:keepLines w:val="0"/>
        <w:widowControl w:val="0"/>
        <w:shd w:val="clear" w:color="auto" w:fill="auto"/>
        <w:bidi w:val="0"/>
        <w:spacing w:before="0" w:after="280" w:line="316"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280" w:line="316" w:lineRule="exact"/>
        <w:ind w:left="0" w:right="0"/>
        <w:jc w:val="both"/>
      </w:pPr>
      <w:bookmarkStart w:id="430" w:name="bookmark430"/>
      <w:bookmarkStart w:id="431" w:name="bookmark431"/>
      <w:bookmarkStart w:id="432" w:name="bookmark432"/>
      <w:r>
        <w:rPr>
          <w:color w:val="000000"/>
          <w:spacing w:val="0"/>
          <w:w w:val="100"/>
          <w:position w:val="0"/>
        </w:rPr>
        <w:t>油气资产</w:t>
      </w:r>
      <w:bookmarkEnd w:id="430"/>
      <w:bookmarkEnd w:id="431"/>
      <w:bookmarkEnd w:id="432"/>
    </w:p>
    <w:p>
      <w:pPr>
        <w:pStyle w:val="Style16"/>
        <w:keepNext w:val="0"/>
        <w:keepLines w:val="0"/>
        <w:widowControl w:val="0"/>
        <w:shd w:val="clear" w:color="auto" w:fill="auto"/>
        <w:bidi w:val="0"/>
        <w:spacing w:before="0" w:after="360" w:line="316"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280" w:line="329" w:lineRule="auto"/>
        <w:ind w:left="0" w:right="0" w:firstLine="400"/>
        <w:jc w:val="both"/>
      </w:pPr>
      <w:bookmarkStart w:id="433" w:name="bookmark433"/>
      <w:bookmarkStart w:id="434" w:name="bookmark434"/>
      <w:bookmarkStart w:id="435" w:name="bookmark435"/>
      <w:bookmarkStart w:id="436" w:name="bookmark436"/>
      <w:r>
        <w:rPr>
          <w:rFonts w:ascii="Arial" w:eastAsia="Arial" w:hAnsi="Arial" w:cs="Arial"/>
          <w:color w:val="000000"/>
          <w:spacing w:val="0"/>
          <w:w w:val="100"/>
          <w:position w:val="0"/>
        </w:rPr>
        <w:t>1</w:t>
      </w:r>
      <w:bookmarkEnd w:id="435"/>
      <w:r>
        <w:rPr>
          <w:rFonts w:ascii="Arial" w:eastAsia="Arial" w:hAnsi="Arial" w:cs="Arial"/>
          <w:color w:val="000000"/>
          <w:spacing w:val="0"/>
          <w:w w:val="100"/>
          <w:position w:val="0"/>
        </w:rPr>
        <w:t>8</w:t>
      </w:r>
      <w:r>
        <w:rPr>
          <w:color w:val="000000"/>
          <w:spacing w:val="0"/>
          <w:w w:val="100"/>
          <w:position w:val="0"/>
        </w:rPr>
        <w:t>、无形资产</w:t>
      </w:r>
      <w:bookmarkEnd w:id="433"/>
      <w:bookmarkEnd w:id="434"/>
      <w:bookmarkEnd w:id="436"/>
    </w:p>
    <w:p>
      <w:pPr>
        <w:pStyle w:val="Style66"/>
        <w:keepNext/>
        <w:keepLines/>
        <w:widowControl w:val="0"/>
        <w:shd w:val="clear" w:color="auto" w:fill="auto"/>
        <w:bidi w:val="0"/>
        <w:spacing w:before="0" w:after="280" w:line="316" w:lineRule="exact"/>
        <w:ind w:left="0" w:right="0" w:firstLine="400"/>
        <w:jc w:val="both"/>
      </w:pPr>
      <w:bookmarkStart w:id="433" w:name="bookmark433"/>
      <w:bookmarkStart w:id="434" w:name="bookmark434"/>
      <w:bookmarkStart w:id="437" w:name="bookmark437"/>
      <w:bookmarkStart w:id="438" w:name="bookmark438"/>
      <w:r>
        <w:rPr>
          <w:color w:val="000000"/>
          <w:spacing w:val="0"/>
          <w:w w:val="100"/>
          <w:position w:val="0"/>
        </w:rPr>
        <w:t>（</w:t>
      </w:r>
      <w:bookmarkEnd w:id="437"/>
      <w:r>
        <w:rPr>
          <w:rFonts w:ascii="Arial" w:eastAsia="Arial" w:hAnsi="Arial" w:cs="Arial"/>
          <w:color w:val="000000"/>
          <w:spacing w:val="0"/>
          <w:w w:val="100"/>
          <w:position w:val="0"/>
        </w:rPr>
        <w:t>1</w:t>
      </w:r>
      <w:r>
        <w:rPr>
          <w:color w:val="000000"/>
          <w:spacing w:val="0"/>
          <w:w w:val="100"/>
          <w:position w:val="0"/>
        </w:rPr>
        <w:t>）无形资产的计价方法</w:t>
      </w:r>
      <w:bookmarkEnd w:id="433"/>
      <w:bookmarkEnd w:id="434"/>
      <w:bookmarkEnd w:id="438"/>
    </w:p>
    <w:p>
      <w:pPr>
        <w:pStyle w:val="Style16"/>
        <w:keepNext w:val="0"/>
        <w:keepLines w:val="0"/>
        <w:widowControl w:val="0"/>
        <w:shd w:val="clear" w:color="auto" w:fill="auto"/>
        <w:bidi w:val="0"/>
        <w:spacing w:before="0" w:after="100" w:line="316" w:lineRule="exact"/>
        <w:ind w:left="0" w:right="0"/>
        <w:jc w:val="both"/>
        <w:rPr>
          <w:sz w:val="20"/>
          <w:szCs w:val="20"/>
        </w:rPr>
      </w:pPr>
      <w:r>
        <w:rPr>
          <w:color w:val="000000"/>
          <w:spacing w:val="0"/>
          <w:w w:val="100"/>
          <w:position w:val="0"/>
          <w:sz w:val="20"/>
          <w:szCs w:val="20"/>
        </w:rPr>
        <w:t>无形资产按照成本进行初始计量。</w:t>
      </w:r>
    </w:p>
    <w:p>
      <w:pPr>
        <w:pStyle w:val="Style16"/>
        <w:keepNext w:val="0"/>
        <w:keepLines w:val="0"/>
        <w:widowControl w:val="0"/>
        <w:shd w:val="clear" w:color="auto" w:fill="auto"/>
        <w:bidi w:val="0"/>
        <w:spacing w:before="0" w:after="100" w:line="317" w:lineRule="exact"/>
        <w:ind w:left="0" w:right="0"/>
        <w:jc w:val="both"/>
        <w:rPr>
          <w:sz w:val="20"/>
          <w:szCs w:val="20"/>
        </w:rPr>
      </w:pPr>
      <w:r>
        <w:rPr>
          <w:color w:val="000000"/>
          <w:spacing w:val="0"/>
          <w:w w:val="100"/>
          <w:position w:val="0"/>
          <w:sz w:val="20"/>
          <w:szCs w:val="20"/>
        </w:rPr>
        <w:t>购买无形资产的价款超过正常信用条件延期支付，实质上具有融资性质的，无形资产的成本以购买价 款的现值为基础确定。</w:t>
      </w:r>
    </w:p>
    <w:p>
      <w:pPr>
        <w:pStyle w:val="Style16"/>
        <w:keepNext w:val="0"/>
        <w:keepLines w:val="0"/>
        <w:widowControl w:val="0"/>
        <w:shd w:val="clear" w:color="auto" w:fill="auto"/>
        <w:bidi w:val="0"/>
        <w:spacing w:before="0" w:after="120" w:line="316" w:lineRule="exact"/>
        <w:ind w:left="0" w:right="0" w:firstLine="360"/>
        <w:jc w:val="both"/>
        <w:rPr>
          <w:sz w:val="20"/>
          <w:szCs w:val="20"/>
        </w:rPr>
      </w:pPr>
      <w:r>
        <w:rPr>
          <w:color w:val="000000"/>
          <w:spacing w:val="0"/>
          <w:w w:val="100"/>
          <w:position w:val="0"/>
          <w:sz w:val="20"/>
          <w:szCs w:val="20"/>
        </w:rPr>
        <w:t xml:space="preserve">债务重组取得债务人用以抵债的无形资产，以该无形资产的公允价值为基础确定其入账价值。并将重 </w:t>
      </w:r>
      <w:r>
        <w:rPr>
          <w:color w:val="000000"/>
          <w:spacing w:val="0"/>
          <w:w w:val="100"/>
          <w:position w:val="0"/>
          <w:sz w:val="20"/>
          <w:szCs w:val="20"/>
        </w:rPr>
        <w:t>组债务的账面价值与该用以抵债的无形资产公允价值之间的差额，计入当期损益。在非货币性资产交换具 备商业实质和换入资产或换出资产的公允价值能够可靠计量的前提下，非货币性资产交换换入的无形资产 通常以换出资产的公允价值为基础确定其入账价值，除非有确凿证据表明换入资产公允价值更加可靠；不 满足上述前提的非货币性资产交换，以换出资产的账面价值和应支付的相关税费作为换入无形资产的成本, 不确认损益。</w:t>
      </w:r>
    </w:p>
    <w:p>
      <w:pPr>
        <w:pStyle w:val="Style16"/>
        <w:keepNext w:val="0"/>
        <w:keepLines w:val="0"/>
        <w:widowControl w:val="0"/>
        <w:shd w:val="clear" w:color="auto" w:fill="auto"/>
        <w:bidi w:val="0"/>
        <w:spacing w:before="0" w:after="280" w:line="302" w:lineRule="exact"/>
        <w:ind w:left="0" w:right="0" w:firstLine="42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66"/>
        <w:keepNext/>
        <w:keepLines/>
        <w:widowControl w:val="0"/>
        <w:shd w:val="clear" w:color="auto" w:fill="auto"/>
        <w:tabs>
          <w:tab w:pos="849" w:val="left"/>
        </w:tabs>
        <w:bidi w:val="0"/>
        <w:spacing w:before="0" w:after="180" w:line="312" w:lineRule="exact"/>
        <w:ind w:left="0" w:right="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Arial" w:eastAsia="Arial" w:hAnsi="Arial" w:cs="Arial"/>
          <w:color w:val="000000"/>
          <w:spacing w:val="0"/>
          <w:w w:val="100"/>
          <w:position w:val="0"/>
        </w:rPr>
        <w:t>2</w:t>
      </w:r>
      <w:r>
        <w:rPr>
          <w:color w:val="000000"/>
          <w:spacing w:val="0"/>
          <w:w w:val="100"/>
          <w:position w:val="0"/>
        </w:rPr>
        <w:t>）</w:t>
        <w:tab/>
        <w:t>使用寿命有限的无形资产的使用寿命估计情况</w:t>
      </w:r>
      <w:bookmarkEnd w:id="439"/>
      <w:bookmarkEnd w:id="440"/>
      <w:bookmarkEnd w:id="442"/>
    </w:p>
    <w:p>
      <w:pPr>
        <w:pStyle w:val="Style16"/>
        <w:keepNext w:val="0"/>
        <w:keepLines w:val="0"/>
        <w:widowControl w:val="0"/>
        <w:shd w:val="clear" w:color="auto" w:fill="auto"/>
        <w:bidi w:val="0"/>
        <w:spacing w:before="0" w:after="120" w:line="437" w:lineRule="exact"/>
        <w:ind w:left="360" w:right="0" w:firstLine="60"/>
        <w:jc w:val="both"/>
        <w:rPr>
          <w:sz w:val="20"/>
          <w:szCs w:val="20"/>
        </w:rPr>
      </w:pPr>
      <w:r>
        <w:rPr>
          <w:color w:val="000000"/>
          <w:spacing w:val="0"/>
          <w:w w:val="100"/>
          <w:position w:val="0"/>
          <w:sz w:val="20"/>
          <w:szCs w:val="20"/>
        </w:rPr>
        <w:t>本公司于取得无形资产时分析判断其使用寿命。无形资产的使用寿命为有限的，估计该使用寿命的年 限或者构成使用寿命的产量等类似计量单位数量。</w:t>
      </w:r>
    </w:p>
    <w:p>
      <w:pPr>
        <w:pStyle w:val="Style16"/>
        <w:keepNext w:val="0"/>
        <w:keepLines w:val="0"/>
        <w:widowControl w:val="0"/>
        <w:shd w:val="clear" w:color="auto" w:fill="auto"/>
        <w:bidi w:val="0"/>
        <w:spacing w:before="0" w:after="120" w:line="310" w:lineRule="exact"/>
        <w:ind w:left="0" w:right="0" w:firstLine="420"/>
        <w:jc w:val="left"/>
        <w:rPr>
          <w:sz w:val="20"/>
          <w:szCs w:val="20"/>
        </w:rPr>
      </w:pPr>
      <w:r>
        <w:rPr>
          <w:color w:val="000000"/>
          <w:spacing w:val="0"/>
          <w:w w:val="100"/>
          <w:position w:val="0"/>
          <w:sz w:val="20"/>
          <w:szCs w:val="20"/>
        </w:rPr>
        <w:t>使用寿命有限的无形资产，其摊销金额在使用寿命内系统合理摊销。无法可靠确定预期实现方式的， 采用直线法摊销。公司以预先估计构成软件使用寿命的销售额为摊销依据，在无形资产使用寿命内按照实 际销售额进行摊销。无形资产的应摊销金额为其成本扣除预计残值后的金额。己计提减值准备的无形资产， 还应扣除已计提的无形资产减值准备累计金额。使用寿命不确定的无形资产不摊销。</w:t>
      </w:r>
    </w:p>
    <w:p>
      <w:pPr>
        <w:pStyle w:val="Style16"/>
        <w:keepNext w:val="0"/>
        <w:keepLines w:val="0"/>
        <w:widowControl w:val="0"/>
        <w:shd w:val="clear" w:color="auto" w:fill="auto"/>
        <w:bidi w:val="0"/>
        <w:spacing w:before="0" w:after="280" w:line="317" w:lineRule="exact"/>
        <w:ind w:left="0" w:right="0" w:firstLine="420"/>
        <w:jc w:val="left"/>
        <w:rPr>
          <w:sz w:val="20"/>
          <w:szCs w:val="20"/>
        </w:rPr>
      </w:pPr>
      <w:r>
        <w:rPr>
          <w:color w:val="000000"/>
          <w:spacing w:val="0"/>
          <w:w w:val="100"/>
          <w:position w:val="0"/>
          <w:sz w:val="20"/>
          <w:szCs w:val="20"/>
        </w:rPr>
        <w:t>资产负债表日，对使用寿命有限的无形资产的使用寿命和摊销方法进行复核，使用寿命和摊销方法与 前期估计不同时，改变摊销期限和摊销方法。</w:t>
      </w:r>
    </w:p>
    <w:p>
      <w:pPr>
        <w:pStyle w:val="Style66"/>
        <w:keepNext/>
        <w:keepLines/>
        <w:widowControl w:val="0"/>
        <w:shd w:val="clear" w:color="auto" w:fill="auto"/>
        <w:tabs>
          <w:tab w:pos="849" w:val="left"/>
        </w:tabs>
        <w:bidi w:val="0"/>
        <w:spacing w:before="0" w:after="280" w:line="312" w:lineRule="exact"/>
        <w:ind w:left="0" w:right="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Arial" w:eastAsia="Arial" w:hAnsi="Arial" w:cs="Arial"/>
          <w:color w:val="000000"/>
          <w:spacing w:val="0"/>
          <w:w w:val="100"/>
          <w:position w:val="0"/>
        </w:rPr>
        <w:t>3</w:t>
      </w:r>
      <w:r>
        <w:rPr>
          <w:color w:val="000000"/>
          <w:spacing w:val="0"/>
          <w:w w:val="100"/>
          <w:position w:val="0"/>
        </w:rPr>
        <w:t>）</w:t>
        <w:tab/>
        <w:t>使用寿命不确定的无形资产的判断依据</w:t>
      </w:r>
      <w:bookmarkEnd w:id="443"/>
      <w:bookmarkEnd w:id="444"/>
      <w:bookmarkEnd w:id="446"/>
    </w:p>
    <w:p>
      <w:pPr>
        <w:pStyle w:val="Style16"/>
        <w:keepNext w:val="0"/>
        <w:keepLines w:val="0"/>
        <w:widowControl w:val="0"/>
        <w:shd w:val="clear" w:color="auto" w:fill="auto"/>
        <w:bidi w:val="0"/>
        <w:spacing w:before="0" w:after="120" w:line="322" w:lineRule="exact"/>
        <w:ind w:left="0" w:right="0" w:firstLine="420"/>
        <w:jc w:val="both"/>
        <w:rPr>
          <w:sz w:val="20"/>
          <w:szCs w:val="20"/>
        </w:rPr>
      </w:pPr>
      <w:r>
        <w:rPr>
          <w:color w:val="000000"/>
          <w:spacing w:val="0"/>
          <w:w w:val="100"/>
          <w:position w:val="0"/>
          <w:sz w:val="20"/>
          <w:szCs w:val="20"/>
        </w:rPr>
        <w:t>本公司于取得无形资产时分析判断其使用寿命。无法预见无形资产为本公司带来经济利益期限的，视 为使用寿命不确定的无形资产。</w:t>
      </w:r>
    </w:p>
    <w:p>
      <w:pPr>
        <w:pStyle w:val="Style16"/>
        <w:keepNext w:val="0"/>
        <w:keepLines w:val="0"/>
        <w:widowControl w:val="0"/>
        <w:shd w:val="clear" w:color="auto" w:fill="auto"/>
        <w:bidi w:val="0"/>
        <w:spacing w:before="0" w:after="280" w:line="312" w:lineRule="exact"/>
        <w:ind w:left="0" w:right="0" w:firstLine="420"/>
        <w:jc w:val="both"/>
        <w:rPr>
          <w:sz w:val="20"/>
          <w:szCs w:val="20"/>
        </w:rPr>
      </w:pPr>
      <w:r>
        <w:rPr>
          <w:color w:val="000000"/>
          <w:spacing w:val="0"/>
          <w:w w:val="100"/>
          <w:position w:val="0"/>
          <w:sz w:val="20"/>
          <w:szCs w:val="20"/>
        </w:rPr>
        <w:t>资产负债表日，对使用寿命不确定的无形资产的使用寿命进行复核，如果有证据表明无形资产的使用 寿命是有限的，则按使用寿命有限的无形资产进行摊销。</w:t>
      </w:r>
    </w:p>
    <w:p>
      <w:pPr>
        <w:pStyle w:val="Style66"/>
        <w:keepNext/>
        <w:keepLines/>
        <w:widowControl w:val="0"/>
        <w:shd w:val="clear" w:color="auto" w:fill="auto"/>
        <w:tabs>
          <w:tab w:pos="809" w:val="left"/>
        </w:tabs>
        <w:bidi w:val="0"/>
        <w:spacing w:before="0" w:after="280" w:line="312" w:lineRule="exact"/>
        <w:ind w:left="0" w:right="0" w:firstLine="32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Arial" w:eastAsia="Arial" w:hAnsi="Arial" w:cs="Arial"/>
          <w:color w:val="000000"/>
          <w:spacing w:val="0"/>
          <w:w w:val="100"/>
          <w:position w:val="0"/>
        </w:rPr>
        <w:t>4</w:t>
      </w:r>
      <w:r>
        <w:rPr>
          <w:color w:val="000000"/>
          <w:spacing w:val="0"/>
          <w:w w:val="100"/>
          <w:position w:val="0"/>
        </w:rPr>
        <w:t>）</w:t>
        <w:tab/>
        <w:t>无形资产减值准备的计提</w:t>
      </w:r>
      <w:bookmarkEnd w:id="447"/>
      <w:bookmarkEnd w:id="448"/>
      <w:bookmarkEnd w:id="450"/>
    </w:p>
    <w:p>
      <w:pPr>
        <w:pStyle w:val="Style16"/>
        <w:keepNext w:val="0"/>
        <w:keepLines w:val="0"/>
        <w:widowControl w:val="0"/>
        <w:shd w:val="clear" w:color="auto" w:fill="auto"/>
        <w:bidi w:val="0"/>
        <w:spacing w:before="0" w:after="40" w:line="312" w:lineRule="exact"/>
        <w:ind w:left="0" w:right="0" w:firstLine="320"/>
        <w:jc w:val="both"/>
        <w:rPr>
          <w:sz w:val="20"/>
          <w:szCs w:val="20"/>
        </w:rPr>
      </w:pPr>
      <w:r>
        <w:rPr>
          <w:color w:val="000000"/>
          <w:spacing w:val="0"/>
          <w:w w:val="100"/>
          <w:position w:val="0"/>
          <w:sz w:val="20"/>
          <w:szCs w:val="20"/>
        </w:rPr>
        <w:t>当无形资产的可收回金额低于其账面价值时，账面价值减记至可收回金额。</w:t>
      </w:r>
    </w:p>
    <w:p>
      <w:pPr>
        <w:pStyle w:val="Style16"/>
        <w:keepNext w:val="0"/>
        <w:keepLines w:val="0"/>
        <w:widowControl w:val="0"/>
        <w:shd w:val="clear" w:color="auto" w:fill="auto"/>
        <w:bidi w:val="0"/>
        <w:spacing w:before="0" w:after="280" w:line="307" w:lineRule="exact"/>
        <w:ind w:left="0" w:right="0" w:firstLine="320"/>
        <w:jc w:val="both"/>
        <w:rPr>
          <w:sz w:val="20"/>
          <w:szCs w:val="20"/>
        </w:rPr>
      </w:pPr>
      <w:r>
        <w:rPr>
          <w:color w:val="000000"/>
          <w:spacing w:val="0"/>
          <w:w w:val="100"/>
          <w:position w:val="0"/>
          <w:sz w:val="20"/>
          <w:szCs w:val="20"/>
        </w:rPr>
        <w:t>本公司期末预计某项无形资产已经不能给企业带来未来经济利益的，将该项无形资产的账面价值全部 转入当期损益。</w:t>
      </w:r>
    </w:p>
    <w:p>
      <w:pPr>
        <w:pStyle w:val="Style66"/>
        <w:keepNext/>
        <w:keepLines/>
        <w:widowControl w:val="0"/>
        <w:shd w:val="clear" w:color="auto" w:fill="auto"/>
        <w:tabs>
          <w:tab w:pos="849" w:val="left"/>
        </w:tabs>
        <w:bidi w:val="0"/>
        <w:spacing w:before="0" w:after="280" w:line="312" w:lineRule="exact"/>
        <w:ind w:left="0" w:right="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Arial" w:eastAsia="Arial" w:hAnsi="Arial" w:cs="Arial"/>
          <w:color w:val="000000"/>
          <w:spacing w:val="0"/>
          <w:w w:val="100"/>
          <w:position w:val="0"/>
        </w:rPr>
        <w:t>5</w:t>
      </w:r>
      <w:r>
        <w:rPr>
          <w:color w:val="000000"/>
          <w:spacing w:val="0"/>
          <w:w w:val="100"/>
          <w:position w:val="0"/>
        </w:rPr>
        <w:t>）</w:t>
        <w:tab/>
        <w:t>划分公司内部研究开发项目的研究阶段和开发阶段具体标准</w:t>
      </w:r>
      <w:bookmarkEnd w:id="451"/>
      <w:bookmarkEnd w:id="452"/>
      <w:bookmarkEnd w:id="454"/>
    </w:p>
    <w:p>
      <w:pPr>
        <w:pStyle w:val="Style16"/>
        <w:keepNext w:val="0"/>
        <w:keepLines w:val="0"/>
        <w:widowControl w:val="0"/>
        <w:shd w:val="clear" w:color="auto" w:fill="auto"/>
        <w:bidi w:val="0"/>
        <w:spacing w:before="0" w:after="120" w:line="312" w:lineRule="exact"/>
        <w:ind w:left="0" w:right="0" w:firstLine="360"/>
        <w:jc w:val="left"/>
        <w:rPr>
          <w:sz w:val="20"/>
          <w:szCs w:val="20"/>
        </w:rPr>
      </w:pPr>
      <w:r>
        <w:rPr>
          <w:color w:val="000000"/>
          <w:spacing w:val="0"/>
          <w:w w:val="100"/>
          <w:position w:val="0"/>
          <w:sz w:val="20"/>
          <w:szCs w:val="20"/>
        </w:rPr>
        <w:t>企业内部研究开发项目的支出，区分为研究阶段支出与开发阶段支出。</w:t>
      </w:r>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研究阶段支出是指公司为获取并理解新的科学或技术知识而进行的独创性的、探索性的有计划调查所 发生的支出，是为进一步开发活动进行资料及相关方面的准备，已进行的研究活动将来是否会转入开发、 开发后是否会形成无形资产等均具有较大的不确定性。</w:t>
      </w:r>
    </w:p>
    <w:p>
      <w:pPr>
        <w:pStyle w:val="Style16"/>
        <w:keepNext w:val="0"/>
        <w:keepLines w:val="0"/>
        <w:widowControl w:val="0"/>
        <w:shd w:val="clear" w:color="auto" w:fill="auto"/>
        <w:bidi w:val="0"/>
        <w:spacing w:before="0" w:after="220" w:line="314" w:lineRule="exact"/>
        <w:ind w:left="0" w:right="0" w:firstLine="420"/>
        <w:jc w:val="both"/>
        <w:rPr>
          <w:sz w:val="20"/>
          <w:szCs w:val="20"/>
        </w:rPr>
      </w:pPr>
      <w:r>
        <w:rPr>
          <w:color w:val="000000"/>
          <w:spacing w:val="0"/>
          <w:w w:val="100"/>
          <w:position w:val="0"/>
          <w:sz w:val="20"/>
          <w:szCs w:val="20"/>
        </w:rPr>
        <w:t>开发阶段支出是指在进行商业性生产或使用前，将研究成果或其他知识应用于某项计划或设计，以生 产出新的或具有实质性改进的材料、装置、产品等发生支出。相对于研究阶段而言，开发阶段是已完成研 究阶段的工作，在很大程度上具备了形成一项新产品或新技术的基本条件。</w:t>
      </w:r>
    </w:p>
    <w:p>
      <w:pPr>
        <w:pStyle w:val="Style66"/>
        <w:keepNext/>
        <w:keepLines/>
        <w:widowControl w:val="0"/>
        <w:shd w:val="clear" w:color="auto" w:fill="auto"/>
        <w:bidi w:val="0"/>
        <w:spacing w:before="0" w:after="280" w:line="322" w:lineRule="exact"/>
        <w:ind w:left="0" w:right="0"/>
        <w:jc w:val="both"/>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Arial" w:eastAsia="Arial" w:hAnsi="Arial" w:cs="Arial"/>
          <w:color w:val="000000"/>
          <w:spacing w:val="0"/>
          <w:w w:val="100"/>
          <w:position w:val="0"/>
        </w:rPr>
        <w:t>6</w:t>
      </w:r>
      <w:r>
        <w:rPr>
          <w:color w:val="000000"/>
          <w:spacing w:val="0"/>
          <w:w w:val="100"/>
          <w:position w:val="0"/>
        </w:rPr>
        <w:t>）内部研究开发项目支出的核算</w:t>
      </w:r>
      <w:bookmarkEnd w:id="455"/>
      <w:bookmarkEnd w:id="456"/>
      <w:bookmarkEnd w:id="458"/>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企业内部研究开发项目研究阶段的支出，应当于发生时计入当期损益；开发阶段的支出，同时满足下 列条件的，确认为无形资产：</w:t>
      </w:r>
    </w:p>
    <w:p>
      <w:pPr>
        <w:pStyle w:val="Style16"/>
        <w:keepNext w:val="0"/>
        <w:keepLines w:val="0"/>
        <w:widowControl w:val="0"/>
        <w:shd w:val="clear" w:color="auto" w:fill="auto"/>
        <w:tabs>
          <w:tab w:pos="738" w:val="left"/>
        </w:tabs>
        <w:bidi w:val="0"/>
        <w:spacing w:before="0" w:after="100" w:line="322" w:lineRule="exact"/>
        <w:ind w:left="0" w:right="0" w:firstLine="360"/>
        <w:jc w:val="both"/>
        <w:rPr>
          <w:sz w:val="20"/>
          <w:szCs w:val="20"/>
        </w:rPr>
      </w:pPr>
      <w:bookmarkStart w:id="459" w:name="bookmark459"/>
      <w:r>
        <w:rPr>
          <w:rFonts w:ascii="Arial" w:eastAsia="Arial" w:hAnsi="Arial" w:cs="Arial"/>
          <w:color w:val="000000"/>
          <w:spacing w:val="0"/>
          <w:w w:val="100"/>
          <w:position w:val="0"/>
          <w:sz w:val="20"/>
          <w:szCs w:val="20"/>
        </w:rPr>
        <w:t>a</w:t>
      </w:r>
      <w:bookmarkEnd w:id="459"/>
      <w:r>
        <w:rPr>
          <w:color w:val="000000"/>
          <w:spacing w:val="0"/>
          <w:w w:val="100"/>
          <w:position w:val="0"/>
          <w:sz w:val="20"/>
          <w:szCs w:val="20"/>
        </w:rPr>
        <w:t>、</w:t>
        <w:tab/>
      </w:r>
      <w:r>
        <w:rPr>
          <w:color w:val="000000"/>
          <w:spacing w:val="0"/>
          <w:w w:val="100"/>
          <w:position w:val="0"/>
          <w:sz w:val="20"/>
          <w:szCs w:val="20"/>
        </w:rPr>
        <w:t>完成该无形资产以使其能够使用或出售在技术上具有可行性。</w:t>
      </w:r>
    </w:p>
    <w:p>
      <w:pPr>
        <w:pStyle w:val="Style16"/>
        <w:keepNext w:val="0"/>
        <w:keepLines w:val="0"/>
        <w:widowControl w:val="0"/>
        <w:shd w:val="clear" w:color="auto" w:fill="auto"/>
        <w:tabs>
          <w:tab w:pos="738" w:val="left"/>
        </w:tabs>
        <w:bidi w:val="0"/>
        <w:spacing w:before="0" w:after="100" w:line="322" w:lineRule="exact"/>
        <w:ind w:left="0" w:right="0" w:firstLine="360"/>
        <w:jc w:val="both"/>
        <w:rPr>
          <w:sz w:val="20"/>
          <w:szCs w:val="20"/>
        </w:rPr>
      </w:pPr>
      <w:bookmarkStart w:id="460" w:name="bookmark460"/>
      <w:r>
        <w:rPr>
          <w:rFonts w:ascii="Arial" w:eastAsia="Arial" w:hAnsi="Arial" w:cs="Arial"/>
          <w:color w:val="000000"/>
          <w:spacing w:val="0"/>
          <w:w w:val="100"/>
          <w:position w:val="0"/>
          <w:sz w:val="20"/>
          <w:szCs w:val="20"/>
        </w:rPr>
        <w:t>b</w:t>
      </w:r>
      <w:bookmarkEnd w:id="460"/>
      <w:r>
        <w:rPr>
          <w:color w:val="000000"/>
          <w:spacing w:val="0"/>
          <w:w w:val="100"/>
          <w:position w:val="0"/>
          <w:sz w:val="20"/>
          <w:szCs w:val="20"/>
        </w:rPr>
        <w:t>、</w:t>
        <w:tab/>
      </w:r>
      <w:r>
        <w:rPr>
          <w:color w:val="000000"/>
          <w:spacing w:val="0"/>
          <w:w w:val="100"/>
          <w:position w:val="0"/>
          <w:sz w:val="20"/>
          <w:szCs w:val="20"/>
        </w:rPr>
        <w:t>具有完成该无形资产并使用或出售的意图。</w:t>
      </w:r>
    </w:p>
    <w:p>
      <w:pPr>
        <w:pStyle w:val="Style16"/>
        <w:keepNext w:val="0"/>
        <w:keepLines w:val="0"/>
        <w:widowControl w:val="0"/>
        <w:shd w:val="clear" w:color="auto" w:fill="auto"/>
        <w:tabs>
          <w:tab w:pos="781" w:val="left"/>
        </w:tabs>
        <w:bidi w:val="0"/>
        <w:spacing w:before="0" w:after="100" w:line="326" w:lineRule="exact"/>
        <w:ind w:left="0" w:right="0" w:firstLine="420"/>
        <w:jc w:val="both"/>
        <w:rPr>
          <w:sz w:val="20"/>
          <w:szCs w:val="20"/>
        </w:rPr>
      </w:pPr>
      <w:bookmarkStart w:id="461" w:name="bookmark461"/>
      <w:r>
        <w:rPr>
          <w:rFonts w:ascii="Arial" w:eastAsia="Arial" w:hAnsi="Arial" w:cs="Arial"/>
          <w:color w:val="000000"/>
          <w:spacing w:val="0"/>
          <w:w w:val="100"/>
          <w:position w:val="0"/>
          <w:sz w:val="20"/>
          <w:szCs w:val="20"/>
        </w:rPr>
        <w:t>c</w:t>
      </w:r>
      <w:bookmarkEnd w:id="461"/>
      <w:r>
        <w:rPr>
          <w:color w:val="000000"/>
          <w:spacing w:val="0"/>
          <w:w w:val="100"/>
          <w:position w:val="0"/>
          <w:sz w:val="20"/>
          <w:szCs w:val="20"/>
        </w:rPr>
        <w:t>、</w:t>
        <w:tab/>
      </w:r>
      <w:r>
        <w:rPr>
          <w:color w:val="000000"/>
          <w:spacing w:val="0"/>
          <w:w w:val="100"/>
          <w:position w:val="0"/>
          <w:sz w:val="20"/>
          <w:szCs w:val="20"/>
        </w:rPr>
        <w:t>无形资产产生经济利益的方式，包括能够证明运用该无形资产生产的产品存在市场或无形资产自 身存在市场，无形资产将在内部使用的，可证明其有用性。</w:t>
      </w:r>
    </w:p>
    <w:p>
      <w:pPr>
        <w:pStyle w:val="Style16"/>
        <w:keepNext w:val="0"/>
        <w:keepLines w:val="0"/>
        <w:widowControl w:val="0"/>
        <w:shd w:val="clear" w:color="auto" w:fill="auto"/>
        <w:tabs>
          <w:tab w:pos="800" w:val="left"/>
        </w:tabs>
        <w:bidi w:val="0"/>
        <w:spacing w:before="0" w:after="100" w:line="331" w:lineRule="exact"/>
        <w:ind w:left="0" w:right="0" w:firstLine="420"/>
        <w:jc w:val="both"/>
        <w:rPr>
          <w:sz w:val="20"/>
          <w:szCs w:val="20"/>
        </w:rPr>
      </w:pPr>
      <w:bookmarkStart w:id="462" w:name="bookmark462"/>
      <w:r>
        <w:rPr>
          <w:rFonts w:ascii="Arial" w:eastAsia="Arial" w:hAnsi="Arial" w:cs="Arial"/>
          <w:color w:val="000000"/>
          <w:spacing w:val="0"/>
          <w:w w:val="100"/>
          <w:position w:val="0"/>
          <w:sz w:val="20"/>
          <w:szCs w:val="20"/>
        </w:rPr>
        <w:t>d</w:t>
      </w:r>
      <w:bookmarkEnd w:id="462"/>
      <w:r>
        <w:rPr>
          <w:color w:val="000000"/>
          <w:spacing w:val="0"/>
          <w:w w:val="100"/>
          <w:position w:val="0"/>
          <w:sz w:val="20"/>
          <w:szCs w:val="20"/>
        </w:rPr>
        <w:t>、</w:t>
        <w:tab/>
      </w:r>
      <w:r>
        <w:rPr>
          <w:color w:val="000000"/>
          <w:spacing w:val="0"/>
          <w:w w:val="100"/>
          <w:position w:val="0"/>
          <w:sz w:val="20"/>
          <w:szCs w:val="20"/>
        </w:rPr>
        <w:t>有足够的技术、财务资源和其他资源支持，以完成该无形资产的开发，并有能力使用或出售该无 形资产。</w:t>
      </w:r>
    </w:p>
    <w:p>
      <w:pPr>
        <w:pStyle w:val="Style16"/>
        <w:keepNext w:val="0"/>
        <w:keepLines w:val="0"/>
        <w:widowControl w:val="0"/>
        <w:shd w:val="clear" w:color="auto" w:fill="auto"/>
        <w:tabs>
          <w:tab w:pos="742" w:val="left"/>
        </w:tabs>
        <w:bidi w:val="0"/>
        <w:spacing w:before="0" w:after="280" w:line="322" w:lineRule="exact"/>
        <w:ind w:left="0" w:right="0" w:firstLine="360"/>
        <w:jc w:val="left"/>
        <w:rPr>
          <w:sz w:val="20"/>
          <w:szCs w:val="20"/>
        </w:rPr>
      </w:pPr>
      <w:bookmarkStart w:id="463" w:name="bookmark463"/>
      <w:r>
        <w:rPr>
          <w:rFonts w:ascii="Arial" w:eastAsia="Arial" w:hAnsi="Arial" w:cs="Arial"/>
          <w:color w:val="000000"/>
          <w:spacing w:val="0"/>
          <w:w w:val="100"/>
          <w:position w:val="0"/>
          <w:sz w:val="20"/>
          <w:szCs w:val="20"/>
        </w:rPr>
        <w:t>e</w:t>
      </w:r>
      <w:bookmarkEnd w:id="463"/>
      <w:r>
        <w:rPr>
          <w:color w:val="000000"/>
          <w:spacing w:val="0"/>
          <w:w w:val="100"/>
          <w:position w:val="0"/>
          <w:sz w:val="20"/>
          <w:szCs w:val="20"/>
        </w:rPr>
        <w:t>、</w:t>
        <w:tab/>
      </w:r>
      <w:r>
        <w:rPr>
          <w:color w:val="000000"/>
          <w:spacing w:val="0"/>
          <w:w w:val="100"/>
          <w:position w:val="0"/>
          <w:sz w:val="20"/>
          <w:szCs w:val="20"/>
        </w:rPr>
        <w:t>归属于该无形资产开发阶段的支出能够可靠地计量。</w:t>
      </w:r>
    </w:p>
    <w:p>
      <w:pPr>
        <w:pStyle w:val="Style66"/>
        <w:keepNext/>
        <w:keepLines/>
        <w:widowControl w:val="0"/>
        <w:shd w:val="clear" w:color="auto" w:fill="auto"/>
        <w:tabs>
          <w:tab w:pos="858" w:val="left"/>
        </w:tabs>
        <w:bidi w:val="0"/>
        <w:spacing w:before="0" w:after="280" w:line="322" w:lineRule="exact"/>
        <w:ind w:left="0" w:right="0"/>
        <w:jc w:val="both"/>
      </w:pPr>
      <w:bookmarkStart w:id="464" w:name="bookmark464"/>
      <w:bookmarkStart w:id="465" w:name="bookmark465"/>
      <w:bookmarkStart w:id="466" w:name="bookmark466"/>
      <w:bookmarkStart w:id="467" w:name="bookmark467"/>
      <w:r>
        <w:rPr>
          <w:rFonts w:ascii="Arial" w:eastAsia="Arial" w:hAnsi="Arial" w:cs="Arial"/>
          <w:color w:val="000000"/>
          <w:spacing w:val="0"/>
          <w:w w:val="100"/>
          <w:position w:val="0"/>
        </w:rPr>
        <w:t>1</w:t>
      </w:r>
      <w:bookmarkEnd w:id="466"/>
      <w:r>
        <w:rPr>
          <w:rFonts w:ascii="Arial" w:eastAsia="Arial" w:hAnsi="Arial" w:cs="Arial"/>
          <w:color w:val="000000"/>
          <w:spacing w:val="0"/>
          <w:w w:val="100"/>
          <w:position w:val="0"/>
        </w:rPr>
        <w:t>9</w:t>
      </w:r>
      <w:r>
        <w:rPr>
          <w:color w:val="000000"/>
          <w:spacing w:val="0"/>
          <w:w w:val="100"/>
          <w:position w:val="0"/>
        </w:rPr>
        <w:t>、</w:t>
        <w:tab/>
        <w:t>长期待摊费用</w:t>
      </w:r>
      <w:bookmarkEnd w:id="464"/>
      <w:bookmarkEnd w:id="465"/>
      <w:bookmarkEnd w:id="467"/>
    </w:p>
    <w:p>
      <w:pPr>
        <w:pStyle w:val="Style16"/>
        <w:keepNext w:val="0"/>
        <w:keepLines w:val="0"/>
        <w:widowControl w:val="0"/>
        <w:shd w:val="clear" w:color="auto" w:fill="auto"/>
        <w:bidi w:val="0"/>
        <w:spacing w:before="0" w:after="280" w:line="317" w:lineRule="exact"/>
        <w:ind w:left="0" w:right="0" w:firstLine="420"/>
        <w:jc w:val="both"/>
        <w:rPr>
          <w:sz w:val="20"/>
          <w:szCs w:val="20"/>
        </w:rPr>
      </w:pPr>
      <w:r>
        <w:rPr>
          <w:color w:val="000000"/>
          <w:spacing w:val="0"/>
          <w:w w:val="100"/>
          <w:position w:val="0"/>
          <w:sz w:val="20"/>
          <w:szCs w:val="20"/>
        </w:rPr>
        <w:t>公司在筹建期间内发生的费用，在开始生产经营的当月起一次转入开始生产经营当月的损益；其他长 期待摊费用在受益期内平均摊销。</w:t>
      </w:r>
    </w:p>
    <w:p>
      <w:pPr>
        <w:pStyle w:val="Style66"/>
        <w:keepNext/>
        <w:keepLines/>
        <w:widowControl w:val="0"/>
        <w:shd w:val="clear" w:color="auto" w:fill="auto"/>
        <w:tabs>
          <w:tab w:pos="862" w:val="left"/>
        </w:tabs>
        <w:bidi w:val="0"/>
        <w:spacing w:before="0" w:after="280" w:line="322" w:lineRule="exact"/>
        <w:ind w:left="0" w:right="0"/>
        <w:jc w:val="both"/>
      </w:pPr>
      <w:bookmarkStart w:id="468" w:name="bookmark468"/>
      <w:bookmarkStart w:id="469" w:name="bookmark469"/>
      <w:bookmarkStart w:id="470" w:name="bookmark470"/>
      <w:bookmarkStart w:id="471" w:name="bookmark471"/>
      <w:r>
        <w:rPr>
          <w:rFonts w:ascii="Arial" w:eastAsia="Arial" w:hAnsi="Arial" w:cs="Arial"/>
          <w:color w:val="000000"/>
          <w:spacing w:val="0"/>
          <w:w w:val="100"/>
          <w:position w:val="0"/>
        </w:rPr>
        <w:t>2</w:t>
      </w:r>
      <w:bookmarkEnd w:id="470"/>
      <w:r>
        <w:rPr>
          <w:rFonts w:ascii="Arial" w:eastAsia="Arial" w:hAnsi="Arial" w:cs="Arial"/>
          <w:color w:val="000000"/>
          <w:spacing w:val="0"/>
          <w:w w:val="100"/>
          <w:position w:val="0"/>
        </w:rPr>
        <w:t>0</w:t>
      </w:r>
      <w:r>
        <w:rPr>
          <w:color w:val="000000"/>
          <w:spacing w:val="0"/>
          <w:w w:val="100"/>
          <w:position w:val="0"/>
        </w:rPr>
        <w:t>、</w:t>
        <w:tab/>
        <w:t>附回购条件的资产转让</w:t>
      </w:r>
      <w:bookmarkEnd w:id="468"/>
      <w:bookmarkEnd w:id="469"/>
      <w:bookmarkEnd w:id="471"/>
    </w:p>
    <w:p>
      <w:pPr>
        <w:pStyle w:val="Style16"/>
        <w:keepNext w:val="0"/>
        <w:keepLines w:val="0"/>
        <w:widowControl w:val="0"/>
        <w:shd w:val="clear" w:color="auto" w:fill="auto"/>
        <w:bidi w:val="0"/>
        <w:spacing w:before="0" w:after="280" w:line="32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80" w:line="322" w:lineRule="exact"/>
        <w:ind w:left="0" w:right="0"/>
        <w:jc w:val="both"/>
      </w:pPr>
      <w:bookmarkStart w:id="472" w:name="bookmark472"/>
      <w:bookmarkStart w:id="473" w:name="bookmark473"/>
      <w:bookmarkStart w:id="474" w:name="bookmark474"/>
      <w:bookmarkStart w:id="475" w:name="bookmark475"/>
      <w:r>
        <w:rPr>
          <w:rFonts w:ascii="Arial" w:eastAsia="Arial" w:hAnsi="Arial" w:cs="Arial"/>
          <w:color w:val="000000"/>
          <w:spacing w:val="0"/>
          <w:w w:val="100"/>
          <w:position w:val="0"/>
        </w:rPr>
        <w:t>2</w:t>
      </w:r>
      <w:bookmarkEnd w:id="474"/>
      <w:r>
        <w:rPr>
          <w:rFonts w:ascii="Arial" w:eastAsia="Arial" w:hAnsi="Arial" w:cs="Arial"/>
          <w:color w:val="000000"/>
          <w:spacing w:val="0"/>
          <w:w w:val="100"/>
          <w:position w:val="0"/>
        </w:rPr>
        <w:t>1</w:t>
      </w:r>
      <w:r>
        <w:rPr>
          <w:color w:val="000000"/>
          <w:spacing w:val="0"/>
          <w:w w:val="100"/>
          <w:position w:val="0"/>
        </w:rPr>
        <w:t>、</w:t>
        <w:tab/>
        <w:t>预计负债</w:t>
      </w:r>
      <w:bookmarkEnd w:id="472"/>
      <w:bookmarkEnd w:id="473"/>
      <w:bookmarkEnd w:id="475"/>
    </w:p>
    <w:p>
      <w:pPr>
        <w:pStyle w:val="Style66"/>
        <w:keepNext/>
        <w:keepLines/>
        <w:widowControl w:val="0"/>
        <w:shd w:val="clear" w:color="auto" w:fill="auto"/>
        <w:tabs>
          <w:tab w:pos="862" w:val="left"/>
        </w:tabs>
        <w:bidi w:val="0"/>
        <w:spacing w:before="0" w:after="280" w:line="322" w:lineRule="exact"/>
        <w:ind w:left="0" w:right="0"/>
        <w:jc w:val="both"/>
      </w:pPr>
      <w:bookmarkStart w:id="472" w:name="bookmark472"/>
      <w:bookmarkStart w:id="473" w:name="bookmark473"/>
      <w:bookmarkStart w:id="476" w:name="bookmark476"/>
      <w:bookmarkStart w:id="477" w:name="bookmark477"/>
      <w:r>
        <w:rPr>
          <w:color w:val="000000"/>
          <w:spacing w:val="0"/>
          <w:w w:val="100"/>
          <w:position w:val="0"/>
        </w:rPr>
        <w:t>（</w:t>
      </w:r>
      <w:bookmarkEnd w:id="476"/>
      <w:r>
        <w:rPr>
          <w:rFonts w:ascii="Arial" w:eastAsia="Arial" w:hAnsi="Arial" w:cs="Arial"/>
          <w:color w:val="000000"/>
          <w:spacing w:val="0"/>
          <w:w w:val="100"/>
          <w:position w:val="0"/>
        </w:rPr>
        <w:t>1</w:t>
      </w:r>
      <w:r>
        <w:rPr>
          <w:color w:val="000000"/>
          <w:spacing w:val="0"/>
          <w:w w:val="100"/>
          <w:position w:val="0"/>
        </w:rPr>
        <w:t>）</w:t>
        <w:tab/>
        <w:t>预计负债的确认标准</w:t>
      </w:r>
      <w:bookmarkEnd w:id="472"/>
      <w:bookmarkEnd w:id="473"/>
      <w:bookmarkEnd w:id="477"/>
    </w:p>
    <w:p>
      <w:pPr>
        <w:pStyle w:val="Style16"/>
        <w:keepNext w:val="0"/>
        <w:keepLines w:val="0"/>
        <w:widowControl w:val="0"/>
        <w:shd w:val="clear" w:color="auto" w:fill="auto"/>
        <w:bidi w:val="0"/>
        <w:spacing w:before="0" w:after="280" w:line="317" w:lineRule="exact"/>
        <w:ind w:left="0" w:right="0" w:firstLine="420"/>
        <w:jc w:val="both"/>
        <w:rPr>
          <w:sz w:val="20"/>
          <w:szCs w:val="20"/>
        </w:rPr>
      </w:pPr>
      <w:r>
        <w:rPr>
          <w:color w:val="000000"/>
          <w:spacing w:val="0"/>
          <w:w w:val="100"/>
          <w:position w:val="0"/>
          <w:sz w:val="20"/>
          <w:szCs w:val="20"/>
        </w:rPr>
        <w:t>本公司涉及诉讼、债务担保、亏损合同、重组事项时，如该等事项很可能需要未来以交付资产或提供 劳务、其金额能够可靠计量的，确认为预计负债。</w:t>
      </w:r>
    </w:p>
    <w:p>
      <w:pPr>
        <w:pStyle w:val="Style66"/>
        <w:keepNext/>
        <w:keepLines/>
        <w:widowControl w:val="0"/>
        <w:shd w:val="clear" w:color="auto" w:fill="auto"/>
        <w:tabs>
          <w:tab w:pos="862" w:val="left"/>
        </w:tabs>
        <w:bidi w:val="0"/>
        <w:spacing w:before="0" w:after="280" w:line="322" w:lineRule="exact"/>
        <w:ind w:left="0" w:right="0"/>
        <w:jc w:val="both"/>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Arial" w:eastAsia="Arial" w:hAnsi="Arial" w:cs="Arial"/>
          <w:color w:val="000000"/>
          <w:spacing w:val="0"/>
          <w:w w:val="100"/>
          <w:position w:val="0"/>
        </w:rPr>
        <w:t>2</w:t>
      </w:r>
      <w:r>
        <w:rPr>
          <w:color w:val="000000"/>
          <w:spacing w:val="0"/>
          <w:w w:val="100"/>
          <w:position w:val="0"/>
        </w:rPr>
        <w:t>）</w:t>
        <w:tab/>
        <w:t>预计负债的计量方法</w:t>
      </w:r>
      <w:bookmarkEnd w:id="478"/>
      <w:bookmarkEnd w:id="479"/>
      <w:bookmarkEnd w:id="481"/>
    </w:p>
    <w:p>
      <w:pPr>
        <w:pStyle w:val="Style16"/>
        <w:keepNext w:val="0"/>
        <w:keepLines w:val="0"/>
        <w:widowControl w:val="0"/>
        <w:shd w:val="clear" w:color="auto" w:fill="auto"/>
        <w:bidi w:val="0"/>
        <w:spacing w:before="0" w:after="0" w:line="312" w:lineRule="exact"/>
        <w:ind w:left="0" w:right="0" w:firstLine="420"/>
        <w:jc w:val="both"/>
        <w:rPr>
          <w:sz w:val="20"/>
          <w:szCs w:val="20"/>
        </w:rPr>
      </w:pPr>
      <w:r>
        <w:rPr>
          <w:color w:val="000000"/>
          <w:spacing w:val="0"/>
          <w:w w:val="100"/>
          <w:position w:val="0"/>
          <w:sz w:val="20"/>
          <w:szCs w:val="20"/>
        </w:rPr>
        <w:t>如果所需支出存在一个金额范围，则最佳估计数按该范围的上、下限金额的平均数确定；如果所需支 出不存在一个金额范围，则按如下方法确定：</w:t>
      </w:r>
    </w:p>
    <w:p>
      <w:pPr>
        <w:pStyle w:val="Style16"/>
        <w:keepNext w:val="0"/>
        <w:keepLines w:val="0"/>
        <w:widowControl w:val="0"/>
        <w:shd w:val="clear" w:color="auto" w:fill="auto"/>
        <w:tabs>
          <w:tab w:pos="738" w:val="left"/>
        </w:tabs>
        <w:bidi w:val="0"/>
        <w:spacing w:before="0" w:after="0" w:line="446" w:lineRule="exact"/>
        <w:ind w:left="0" w:right="0" w:firstLine="360"/>
        <w:jc w:val="left"/>
        <w:rPr>
          <w:sz w:val="20"/>
          <w:szCs w:val="20"/>
        </w:rPr>
      </w:pPr>
      <w:bookmarkStart w:id="482" w:name="bookmark482"/>
      <w:r>
        <w:rPr>
          <w:rFonts w:ascii="Arial" w:eastAsia="Arial" w:hAnsi="Arial" w:cs="Arial"/>
          <w:color w:val="000000"/>
          <w:spacing w:val="0"/>
          <w:w w:val="100"/>
          <w:position w:val="0"/>
          <w:sz w:val="20"/>
          <w:szCs w:val="20"/>
        </w:rPr>
        <w:t>a</w:t>
      </w:r>
      <w:bookmarkEnd w:id="482"/>
      <w:r>
        <w:rPr>
          <w:color w:val="000000"/>
          <w:spacing w:val="0"/>
          <w:w w:val="100"/>
          <w:position w:val="0"/>
          <w:sz w:val="20"/>
          <w:szCs w:val="20"/>
        </w:rPr>
        <w:t>、</w:t>
        <w:tab/>
      </w:r>
      <w:r>
        <w:rPr>
          <w:color w:val="000000"/>
          <w:spacing w:val="0"/>
          <w:w w:val="100"/>
          <w:position w:val="0"/>
          <w:sz w:val="20"/>
          <w:szCs w:val="20"/>
        </w:rPr>
        <w:t>或有事项涉及单个项目时，最佳估计数按最可能发生的金额确定；</w:t>
      </w:r>
    </w:p>
    <w:p>
      <w:pPr>
        <w:pStyle w:val="Style16"/>
        <w:keepNext w:val="0"/>
        <w:keepLines w:val="0"/>
        <w:widowControl w:val="0"/>
        <w:shd w:val="clear" w:color="auto" w:fill="auto"/>
        <w:tabs>
          <w:tab w:pos="738" w:val="left"/>
        </w:tabs>
        <w:bidi w:val="0"/>
        <w:spacing w:before="0" w:after="0" w:line="446" w:lineRule="exact"/>
        <w:ind w:left="360" w:right="0" w:firstLine="60"/>
        <w:jc w:val="both"/>
        <w:rPr>
          <w:sz w:val="20"/>
          <w:szCs w:val="20"/>
        </w:rPr>
      </w:pPr>
      <w:bookmarkStart w:id="483" w:name="bookmark483"/>
      <w:r>
        <w:rPr>
          <w:rFonts w:ascii="Arial" w:eastAsia="Arial" w:hAnsi="Arial" w:cs="Arial"/>
          <w:color w:val="000000"/>
          <w:spacing w:val="0"/>
          <w:w w:val="100"/>
          <w:position w:val="0"/>
          <w:sz w:val="20"/>
          <w:szCs w:val="20"/>
        </w:rPr>
        <w:t>b</w:t>
      </w:r>
      <w:bookmarkEnd w:id="483"/>
      <w:r>
        <w:rPr>
          <w:color w:val="000000"/>
          <w:spacing w:val="0"/>
          <w:w w:val="100"/>
          <w:position w:val="0"/>
          <w:sz w:val="20"/>
          <w:szCs w:val="20"/>
        </w:rPr>
        <w:t>、</w:t>
        <w:tab/>
      </w:r>
      <w:r>
        <w:rPr>
          <w:color w:val="000000"/>
          <w:spacing w:val="0"/>
          <w:w w:val="100"/>
          <w:position w:val="0"/>
          <w:sz w:val="20"/>
          <w:szCs w:val="20"/>
        </w:rPr>
        <w:t>或有事项涉及多个项目时，最佳估计数按各种可能发生额及其发生概率计算确定。清偿确认的负 债所需支出全部或部分预期由第三方或其他方补偿的，则补偿金额在基本确定能收到时，作为资产单</w:t>
      </w:r>
    </w:p>
    <w:p>
      <w:pPr>
        <w:pStyle w:val="Style16"/>
        <w:keepNext w:val="0"/>
        <w:keepLines w:val="0"/>
        <w:widowControl w:val="0"/>
        <w:shd w:val="clear" w:color="auto" w:fill="auto"/>
        <w:bidi w:val="0"/>
        <w:spacing w:before="0" w:after="100" w:line="322" w:lineRule="exact"/>
        <w:ind w:left="0" w:right="0" w:firstLine="0"/>
        <w:jc w:val="left"/>
        <w:rPr>
          <w:sz w:val="20"/>
          <w:szCs w:val="20"/>
        </w:rPr>
      </w:pPr>
      <w:r>
        <w:rPr>
          <w:color w:val="000000"/>
          <w:spacing w:val="0"/>
          <w:w w:val="100"/>
          <w:position w:val="0"/>
          <w:sz w:val="20"/>
          <w:szCs w:val="20"/>
        </w:rPr>
        <w:t>独确认。确认的补偿金额不超过所确认负债的账面价值。</w:t>
      </w:r>
    </w:p>
    <w:p>
      <w:pPr>
        <w:pStyle w:val="Style16"/>
        <w:keepNext w:val="0"/>
        <w:keepLines w:val="0"/>
        <w:widowControl w:val="0"/>
        <w:shd w:val="clear" w:color="auto" w:fill="auto"/>
        <w:bidi w:val="0"/>
        <w:spacing w:before="0" w:after="280" w:line="322" w:lineRule="exact"/>
        <w:ind w:left="0" w:right="0" w:firstLine="360"/>
        <w:jc w:val="left"/>
        <w:rPr>
          <w:sz w:val="20"/>
          <w:szCs w:val="20"/>
        </w:rPr>
      </w:pPr>
      <w:r>
        <w:rPr>
          <w:color w:val="000000"/>
          <w:spacing w:val="0"/>
          <w:w w:val="100"/>
          <w:position w:val="0"/>
          <w:sz w:val="20"/>
          <w:szCs w:val="20"/>
        </w:rPr>
        <w:t>资产负债表日，对预计负债的账面价值进行复核并作适当调整，以反映当前的最佳估计数。</w:t>
      </w:r>
    </w:p>
    <w:p>
      <w:pPr>
        <w:pStyle w:val="Style66"/>
        <w:keepNext/>
        <w:keepLines/>
        <w:widowControl w:val="0"/>
        <w:shd w:val="clear" w:color="auto" w:fill="auto"/>
        <w:tabs>
          <w:tab w:pos="862" w:val="left"/>
        </w:tabs>
        <w:bidi w:val="0"/>
        <w:spacing w:before="0" w:after="280" w:line="312" w:lineRule="exact"/>
        <w:ind w:left="0" w:right="0"/>
        <w:jc w:val="both"/>
      </w:pPr>
      <w:bookmarkStart w:id="484" w:name="bookmark484"/>
      <w:bookmarkStart w:id="485" w:name="bookmark485"/>
      <w:bookmarkStart w:id="486" w:name="bookmark486"/>
      <w:bookmarkStart w:id="487" w:name="bookmark487"/>
      <w:r>
        <w:rPr>
          <w:rFonts w:ascii="Arial" w:eastAsia="Arial" w:hAnsi="Arial" w:cs="Arial"/>
          <w:color w:val="000000"/>
          <w:spacing w:val="0"/>
          <w:w w:val="100"/>
          <w:position w:val="0"/>
        </w:rPr>
        <w:t>2</w:t>
      </w:r>
      <w:bookmarkEnd w:id="486"/>
      <w:r>
        <w:rPr>
          <w:rFonts w:ascii="Arial" w:eastAsia="Arial" w:hAnsi="Arial" w:cs="Arial"/>
          <w:color w:val="000000"/>
          <w:spacing w:val="0"/>
          <w:w w:val="100"/>
          <w:position w:val="0"/>
        </w:rPr>
        <w:t>2</w:t>
      </w:r>
      <w:r>
        <w:rPr>
          <w:color w:val="000000"/>
          <w:spacing w:val="0"/>
          <w:w w:val="100"/>
          <w:position w:val="0"/>
        </w:rPr>
        <w:t>、</w:t>
        <w:tab/>
        <w:t>股份支付及权益工具</w:t>
      </w:r>
      <w:bookmarkEnd w:id="484"/>
      <w:bookmarkEnd w:id="485"/>
      <w:bookmarkEnd w:id="487"/>
    </w:p>
    <w:p>
      <w:pPr>
        <w:pStyle w:val="Style66"/>
        <w:keepNext/>
        <w:keepLines/>
        <w:widowControl w:val="0"/>
        <w:shd w:val="clear" w:color="auto" w:fill="auto"/>
        <w:tabs>
          <w:tab w:pos="862" w:val="left"/>
        </w:tabs>
        <w:bidi w:val="0"/>
        <w:spacing w:before="0" w:after="280" w:line="312" w:lineRule="exact"/>
        <w:ind w:left="0" w:right="0"/>
        <w:jc w:val="both"/>
      </w:pPr>
      <w:bookmarkStart w:id="484" w:name="bookmark484"/>
      <w:bookmarkStart w:id="485" w:name="bookmark485"/>
      <w:bookmarkStart w:id="488" w:name="bookmark488"/>
      <w:bookmarkStart w:id="489" w:name="bookmark489"/>
      <w:r>
        <w:rPr>
          <w:color w:val="000000"/>
          <w:spacing w:val="0"/>
          <w:w w:val="100"/>
          <w:position w:val="0"/>
        </w:rPr>
        <w:t>（</w:t>
      </w:r>
      <w:bookmarkEnd w:id="488"/>
      <w:r>
        <w:rPr>
          <w:rFonts w:ascii="Arial" w:eastAsia="Arial" w:hAnsi="Arial" w:cs="Arial"/>
          <w:color w:val="000000"/>
          <w:spacing w:val="0"/>
          <w:w w:val="100"/>
          <w:position w:val="0"/>
        </w:rPr>
        <w:t>1</w:t>
      </w:r>
      <w:r>
        <w:rPr>
          <w:color w:val="000000"/>
          <w:spacing w:val="0"/>
          <w:w w:val="100"/>
          <w:position w:val="0"/>
        </w:rPr>
        <w:t>）</w:t>
        <w:tab/>
        <w:t>股份支付的种类</w:t>
      </w:r>
      <w:bookmarkEnd w:id="484"/>
      <w:bookmarkEnd w:id="485"/>
      <w:bookmarkEnd w:id="489"/>
    </w:p>
    <w:p>
      <w:pPr>
        <w:pStyle w:val="Style16"/>
        <w:keepNext w:val="0"/>
        <w:keepLines w:val="0"/>
        <w:widowControl w:val="0"/>
        <w:shd w:val="clear" w:color="auto" w:fill="auto"/>
        <w:bidi w:val="0"/>
        <w:spacing w:before="0" w:after="280" w:line="315" w:lineRule="exact"/>
        <w:ind w:left="0" w:right="0"/>
        <w:jc w:val="both"/>
        <w:rPr>
          <w:sz w:val="20"/>
          <w:szCs w:val="20"/>
        </w:rPr>
      </w:pPr>
      <w:r>
        <w:rPr>
          <w:color w:val="000000"/>
          <w:spacing w:val="0"/>
          <w:w w:val="100"/>
          <w:position w:val="0"/>
          <w:sz w:val="20"/>
          <w:szCs w:val="20"/>
        </w:rPr>
        <w:t>本公司的股份支付分为以现金结算的股份支付和以权益结算的股份支付。对于权益结算的涉及职工的 股份支付，按照授予日权益工具的公允价值计入成本费用和资本公积（其他资本公积），不确认其后续公 允价值变动；对于现金结算的涉及职工的股份支付，按照每个资产负债表日权益工具的公允价值重新计量, 确定成本费用和应付职工薪酬。</w:t>
      </w:r>
    </w:p>
    <w:p>
      <w:pPr>
        <w:pStyle w:val="Style66"/>
        <w:keepNext/>
        <w:keepLines/>
        <w:widowControl w:val="0"/>
        <w:shd w:val="clear" w:color="auto" w:fill="auto"/>
        <w:tabs>
          <w:tab w:pos="862" w:val="left"/>
        </w:tabs>
        <w:bidi w:val="0"/>
        <w:spacing w:before="0" w:after="280" w:line="312" w:lineRule="exact"/>
        <w:ind w:left="0" w:right="0"/>
        <w:jc w:val="both"/>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Arial" w:eastAsia="Arial" w:hAnsi="Arial" w:cs="Arial"/>
          <w:color w:val="000000"/>
          <w:spacing w:val="0"/>
          <w:w w:val="100"/>
          <w:position w:val="0"/>
        </w:rPr>
        <w:t>2</w:t>
      </w:r>
      <w:r>
        <w:rPr>
          <w:color w:val="000000"/>
          <w:spacing w:val="0"/>
          <w:w w:val="100"/>
          <w:position w:val="0"/>
        </w:rPr>
        <w:t>）</w:t>
        <w:tab/>
        <w:t>权益工具公允价值的确定方法</w:t>
      </w:r>
      <w:bookmarkEnd w:id="490"/>
      <w:bookmarkEnd w:id="491"/>
      <w:bookmarkEnd w:id="493"/>
    </w:p>
    <w:p>
      <w:pPr>
        <w:pStyle w:val="Style16"/>
        <w:keepNext w:val="0"/>
        <w:keepLines w:val="0"/>
        <w:widowControl w:val="0"/>
        <w:shd w:val="clear" w:color="auto" w:fill="auto"/>
        <w:bidi w:val="0"/>
        <w:spacing w:before="0" w:after="280" w:line="312" w:lineRule="exact"/>
        <w:ind w:left="0" w:right="0"/>
        <w:jc w:val="both"/>
        <w:rPr>
          <w:sz w:val="20"/>
          <w:szCs w:val="20"/>
        </w:rPr>
      </w:pPr>
      <w:r>
        <w:rPr>
          <w:color w:val="000000"/>
          <w:spacing w:val="0"/>
          <w:w w:val="100"/>
          <w:position w:val="0"/>
          <w:sz w:val="20"/>
          <w:szCs w:val="20"/>
        </w:rPr>
        <w:t>对于授予的存在活跃市场的期权等权益工具，按照活跃市场中的报价确定其公允价值。对于授予的不 存在活跃市场的期权等权益工具，采用期权定价模型等确定其公允价值，选用的期权定价模型至少考虑以 下因素：</w:t>
      </w: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期权的行权价格；</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期权的有效期；</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标的股份的现行价格；</w:t>
      </w:r>
      <w:r>
        <w:rPr>
          <w:rFonts w:ascii="Arial" w:eastAsia="Arial" w:hAnsi="Arial" w:cs="Arial"/>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股价预计波动率；</w:t>
      </w:r>
      <w:r>
        <w:rPr>
          <w:rFonts w:ascii="Arial" w:eastAsia="Arial" w:hAnsi="Arial" w:cs="Arial"/>
          <w:color w:val="000000"/>
          <w:spacing w:val="0"/>
          <w:w w:val="100"/>
          <w:position w:val="0"/>
          <w:sz w:val="20"/>
          <w:szCs w:val="20"/>
        </w:rPr>
        <w:t>e</w:t>
      </w:r>
      <w:r>
        <w:rPr>
          <w:color w:val="000000"/>
          <w:spacing w:val="0"/>
          <w:w w:val="100"/>
          <w:position w:val="0"/>
          <w:sz w:val="20"/>
          <w:szCs w:val="20"/>
        </w:rPr>
        <w:t>、</w:t>
      </w:r>
      <w:r>
        <w:rPr>
          <w:color w:val="000000"/>
          <w:spacing w:val="0"/>
          <w:w w:val="100"/>
          <w:position w:val="0"/>
          <w:sz w:val="20"/>
          <w:szCs w:val="20"/>
        </w:rPr>
        <w:t>股 份的预计股利；</w:t>
      </w:r>
      <w:r>
        <w:rPr>
          <w:rFonts w:ascii="Arial" w:eastAsia="Arial" w:hAnsi="Arial" w:cs="Arial"/>
          <w:color w:val="000000"/>
          <w:spacing w:val="0"/>
          <w:w w:val="100"/>
          <w:position w:val="0"/>
          <w:sz w:val="20"/>
          <w:szCs w:val="20"/>
        </w:rPr>
        <w:t>f</w:t>
      </w:r>
      <w:r>
        <w:rPr>
          <w:color w:val="000000"/>
          <w:spacing w:val="0"/>
          <w:w w:val="100"/>
          <w:position w:val="0"/>
          <w:sz w:val="20"/>
          <w:szCs w:val="20"/>
        </w:rPr>
        <w:t>、</w:t>
      </w:r>
      <w:r>
        <w:rPr>
          <w:color w:val="000000"/>
          <w:spacing w:val="0"/>
          <w:w w:val="100"/>
          <w:position w:val="0"/>
          <w:sz w:val="20"/>
          <w:szCs w:val="20"/>
        </w:rPr>
        <w:t>期权有效期内的无风险利率。</w:t>
      </w:r>
    </w:p>
    <w:p>
      <w:pPr>
        <w:pStyle w:val="Style66"/>
        <w:keepNext/>
        <w:keepLines/>
        <w:widowControl w:val="0"/>
        <w:shd w:val="clear" w:color="auto" w:fill="auto"/>
        <w:tabs>
          <w:tab w:pos="862" w:val="left"/>
        </w:tabs>
        <w:bidi w:val="0"/>
        <w:spacing w:before="0" w:after="280" w:line="312" w:lineRule="exact"/>
        <w:ind w:left="0" w:right="0"/>
        <w:jc w:val="both"/>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Arial" w:eastAsia="Arial" w:hAnsi="Arial" w:cs="Arial"/>
          <w:color w:val="000000"/>
          <w:spacing w:val="0"/>
          <w:w w:val="100"/>
          <w:position w:val="0"/>
        </w:rPr>
        <w:t>3</w:t>
      </w:r>
      <w:r>
        <w:rPr>
          <w:color w:val="000000"/>
          <w:spacing w:val="0"/>
          <w:w w:val="100"/>
          <w:position w:val="0"/>
        </w:rPr>
        <w:t>）</w:t>
        <w:tab/>
        <w:t>确认可行权权益工具最佳估计的依据</w:t>
      </w:r>
      <w:bookmarkEnd w:id="494"/>
      <w:bookmarkEnd w:id="495"/>
      <w:bookmarkEnd w:id="497"/>
    </w:p>
    <w:p>
      <w:pPr>
        <w:pStyle w:val="Style16"/>
        <w:keepNext w:val="0"/>
        <w:keepLines w:val="0"/>
        <w:widowControl w:val="0"/>
        <w:shd w:val="clear" w:color="auto" w:fill="auto"/>
        <w:bidi w:val="0"/>
        <w:spacing w:before="0" w:after="280" w:line="310" w:lineRule="exact"/>
        <w:ind w:left="0" w:right="0"/>
        <w:jc w:val="both"/>
        <w:rPr>
          <w:sz w:val="20"/>
          <w:szCs w:val="20"/>
        </w:rPr>
      </w:pPr>
      <w:r>
        <w:rPr>
          <w:color w:val="000000"/>
          <w:spacing w:val="0"/>
          <w:w w:val="100"/>
          <w:position w:val="0"/>
          <w:sz w:val="20"/>
          <w:szCs w:val="20"/>
        </w:rPr>
        <w:t>等待期内每个资产负债表日，公司根据最新取得的可行权职工人数变动等后续信息作出最佳估计，修 正预计可行权的权益工具数量。在可行权日，最终预计可行权权益工具的数量与实际可行权数量一致。根 据上述权益工具的公允价值和预计可行权的权益工具数量，计算截至当期累计应确认的成本费用金额，再 减去前期累计已确认金额，作为当期应确认的成本费用金额。</w:t>
      </w:r>
    </w:p>
    <w:p>
      <w:pPr>
        <w:pStyle w:val="Style66"/>
        <w:keepNext/>
        <w:keepLines/>
        <w:widowControl w:val="0"/>
        <w:shd w:val="clear" w:color="auto" w:fill="auto"/>
        <w:tabs>
          <w:tab w:pos="862" w:val="left"/>
        </w:tabs>
        <w:bidi w:val="0"/>
        <w:spacing w:before="0" w:after="280" w:line="312" w:lineRule="exact"/>
        <w:ind w:left="0" w:right="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Arial" w:eastAsia="Arial" w:hAnsi="Arial" w:cs="Arial"/>
          <w:color w:val="000000"/>
          <w:spacing w:val="0"/>
          <w:w w:val="100"/>
          <w:position w:val="0"/>
        </w:rPr>
        <w:t>4</w:t>
      </w:r>
      <w:r>
        <w:rPr>
          <w:color w:val="000000"/>
          <w:spacing w:val="0"/>
          <w:w w:val="100"/>
          <w:position w:val="0"/>
        </w:rPr>
        <w:t>）</w:t>
        <w:tab/>
        <w:t>实施、修改、终止股份支付计划的相关会计处理</w:t>
      </w:r>
      <w:bookmarkEnd w:id="498"/>
      <w:bookmarkEnd w:id="499"/>
      <w:bookmarkEnd w:id="501"/>
    </w:p>
    <w:p>
      <w:pPr>
        <w:pStyle w:val="Style16"/>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80" w:line="312" w:lineRule="exact"/>
        <w:ind w:left="0" w:right="0"/>
        <w:jc w:val="both"/>
      </w:pPr>
      <w:bookmarkStart w:id="502" w:name="bookmark502"/>
      <w:bookmarkStart w:id="503" w:name="bookmark503"/>
      <w:bookmarkStart w:id="504" w:name="bookmark504"/>
      <w:bookmarkStart w:id="505" w:name="bookmark505"/>
      <w:r>
        <w:rPr>
          <w:rFonts w:ascii="Arial" w:eastAsia="Arial" w:hAnsi="Arial" w:cs="Arial"/>
          <w:color w:val="000000"/>
          <w:spacing w:val="0"/>
          <w:w w:val="100"/>
          <w:position w:val="0"/>
        </w:rPr>
        <w:t>2</w:t>
      </w:r>
      <w:bookmarkEnd w:id="504"/>
      <w:r>
        <w:rPr>
          <w:rFonts w:ascii="Arial" w:eastAsia="Arial" w:hAnsi="Arial" w:cs="Arial"/>
          <w:color w:val="000000"/>
          <w:spacing w:val="0"/>
          <w:w w:val="100"/>
          <w:position w:val="0"/>
        </w:rPr>
        <w:t>3</w:t>
      </w:r>
      <w:r>
        <w:rPr>
          <w:color w:val="000000"/>
          <w:spacing w:val="0"/>
          <w:w w:val="100"/>
          <w:position w:val="0"/>
        </w:rPr>
        <w:t>、</w:t>
        <w:tab/>
        <w:t>回购本公司股份</w:t>
      </w:r>
      <w:bookmarkEnd w:id="502"/>
      <w:bookmarkEnd w:id="503"/>
      <w:bookmarkEnd w:id="505"/>
    </w:p>
    <w:p>
      <w:pPr>
        <w:pStyle w:val="Style16"/>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80" w:line="312" w:lineRule="exact"/>
        <w:ind w:left="0" w:right="0"/>
        <w:jc w:val="both"/>
      </w:pPr>
      <w:bookmarkStart w:id="506" w:name="bookmark506"/>
      <w:bookmarkStart w:id="507" w:name="bookmark507"/>
      <w:bookmarkStart w:id="508" w:name="bookmark508"/>
      <w:bookmarkStart w:id="509" w:name="bookmark509"/>
      <w:r>
        <w:rPr>
          <w:rFonts w:ascii="Arial" w:eastAsia="Arial" w:hAnsi="Arial" w:cs="Arial"/>
          <w:color w:val="000000"/>
          <w:spacing w:val="0"/>
          <w:w w:val="100"/>
          <w:position w:val="0"/>
        </w:rPr>
        <w:t>2</w:t>
      </w:r>
      <w:bookmarkEnd w:id="508"/>
      <w:r>
        <w:rPr>
          <w:rFonts w:ascii="Arial" w:eastAsia="Arial" w:hAnsi="Arial" w:cs="Arial"/>
          <w:color w:val="000000"/>
          <w:spacing w:val="0"/>
          <w:w w:val="100"/>
          <w:position w:val="0"/>
        </w:rPr>
        <w:t>4</w:t>
      </w:r>
      <w:r>
        <w:rPr>
          <w:color w:val="000000"/>
          <w:spacing w:val="0"/>
          <w:w w:val="100"/>
          <w:position w:val="0"/>
        </w:rPr>
        <w:t>、</w:t>
        <w:tab/>
        <w:t>收入</w:t>
      </w:r>
      <w:bookmarkEnd w:id="506"/>
      <w:bookmarkEnd w:id="507"/>
      <w:bookmarkEnd w:id="509"/>
    </w:p>
    <w:p>
      <w:pPr>
        <w:pStyle w:val="Style66"/>
        <w:keepNext/>
        <w:keepLines/>
        <w:widowControl w:val="0"/>
        <w:shd w:val="clear" w:color="auto" w:fill="auto"/>
        <w:tabs>
          <w:tab w:pos="862" w:val="left"/>
        </w:tabs>
        <w:bidi w:val="0"/>
        <w:spacing w:before="0" w:after="280" w:line="312" w:lineRule="exact"/>
        <w:ind w:left="0" w:right="0"/>
        <w:jc w:val="both"/>
      </w:pPr>
      <w:bookmarkStart w:id="506" w:name="bookmark506"/>
      <w:bookmarkStart w:id="507" w:name="bookmark507"/>
      <w:bookmarkStart w:id="510" w:name="bookmark510"/>
      <w:bookmarkStart w:id="511" w:name="bookmark511"/>
      <w:r>
        <w:rPr>
          <w:color w:val="000000"/>
          <w:spacing w:val="0"/>
          <w:w w:val="100"/>
          <w:position w:val="0"/>
        </w:rPr>
        <w:t>（</w:t>
      </w:r>
      <w:bookmarkEnd w:id="510"/>
      <w:r>
        <w:rPr>
          <w:rFonts w:ascii="Arial" w:eastAsia="Arial" w:hAnsi="Arial" w:cs="Arial"/>
          <w:color w:val="000000"/>
          <w:spacing w:val="0"/>
          <w:w w:val="100"/>
          <w:position w:val="0"/>
        </w:rPr>
        <w:t>1</w:t>
      </w:r>
      <w:r>
        <w:rPr>
          <w:color w:val="000000"/>
          <w:spacing w:val="0"/>
          <w:w w:val="100"/>
          <w:position w:val="0"/>
        </w:rPr>
        <w:t>）</w:t>
        <w:tab/>
        <w:t>销售商品收入确认时间的具体判断标准</w:t>
      </w:r>
      <w:bookmarkEnd w:id="506"/>
      <w:bookmarkEnd w:id="507"/>
      <w:bookmarkEnd w:id="511"/>
    </w:p>
    <w:p>
      <w:pPr>
        <w:pStyle w:val="Style16"/>
        <w:keepNext w:val="0"/>
        <w:keepLines w:val="0"/>
        <w:widowControl w:val="0"/>
        <w:shd w:val="clear" w:color="auto" w:fill="auto"/>
        <w:bidi w:val="0"/>
        <w:spacing w:before="0" w:after="280" w:line="312" w:lineRule="exact"/>
        <w:ind w:left="0" w:right="0"/>
        <w:jc w:val="both"/>
        <w:rPr>
          <w:sz w:val="20"/>
          <w:szCs w:val="20"/>
        </w:rPr>
      </w:pPr>
      <w:r>
        <w:rPr>
          <w:color w:val="000000"/>
          <w:spacing w:val="0"/>
          <w:w w:val="100"/>
          <w:position w:val="0"/>
          <w:sz w:val="20"/>
          <w:szCs w:val="20"/>
        </w:rPr>
        <w:t>公司已将商品所有权上的主要风险和报酬转移给购货方；既没有保留通常与所有权相联系的继续管理 权，也没有对已售出的商品实施有效控制；收入的金额能够可靠地计量；相关的经济利益很可能流入企业； 相关的已发生或将发生的成本能够可靠地计量时，确认营业收入的实现。</w:t>
      </w:r>
    </w:p>
    <w:p>
      <w:pPr>
        <w:pStyle w:val="Style66"/>
        <w:keepNext/>
        <w:keepLines/>
        <w:widowControl w:val="0"/>
        <w:shd w:val="clear" w:color="auto" w:fill="auto"/>
        <w:tabs>
          <w:tab w:pos="862" w:val="left"/>
        </w:tabs>
        <w:bidi w:val="0"/>
        <w:spacing w:before="0" w:after="280" w:line="312" w:lineRule="exact"/>
        <w:ind w:left="0" w:right="0"/>
        <w:jc w:val="both"/>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Arial" w:eastAsia="Arial" w:hAnsi="Arial" w:cs="Arial"/>
          <w:color w:val="000000"/>
          <w:spacing w:val="0"/>
          <w:w w:val="100"/>
          <w:position w:val="0"/>
        </w:rPr>
        <w:t>2</w:t>
      </w:r>
      <w:r>
        <w:rPr>
          <w:color w:val="000000"/>
          <w:spacing w:val="0"/>
          <w:w w:val="100"/>
          <w:position w:val="0"/>
        </w:rPr>
        <w:t>）</w:t>
        <w:tab/>
        <w:t>确认让渡资产使用权收入的依据</w:t>
      </w:r>
      <w:bookmarkEnd w:id="512"/>
      <w:bookmarkEnd w:id="513"/>
      <w:bookmarkEnd w:id="515"/>
    </w:p>
    <w:p>
      <w:pPr>
        <w:pStyle w:val="Style16"/>
        <w:keepNext w:val="0"/>
        <w:keepLines w:val="0"/>
        <w:widowControl w:val="0"/>
        <w:shd w:val="clear" w:color="auto" w:fill="auto"/>
        <w:bidi w:val="0"/>
        <w:spacing w:before="0" w:after="100" w:line="317" w:lineRule="exact"/>
        <w:ind w:left="0" w:right="0"/>
        <w:jc w:val="both"/>
        <w:rPr>
          <w:sz w:val="20"/>
          <w:szCs w:val="20"/>
        </w:rPr>
      </w:pPr>
      <w:r>
        <w:rPr>
          <w:color w:val="000000"/>
          <w:spacing w:val="0"/>
          <w:w w:val="100"/>
          <w:position w:val="0"/>
          <w:sz w:val="20"/>
          <w:szCs w:val="20"/>
        </w:rPr>
        <w:t>与交易相关的经济利益很可能流入企业，收入的金额能够可靠地计量时，公司分别下列情况确定让渡 资产使用权收入金额：</w:t>
      </w:r>
    </w:p>
    <w:p>
      <w:pPr>
        <w:pStyle w:val="Style16"/>
        <w:keepNext w:val="0"/>
        <w:keepLines w:val="0"/>
        <w:widowControl w:val="0"/>
        <w:shd w:val="clear" w:color="auto" w:fill="auto"/>
        <w:bidi w:val="0"/>
        <w:spacing w:before="0" w:after="280" w:line="312" w:lineRule="exact"/>
        <w:ind w:left="0" w:right="0" w:firstLine="360"/>
        <w:jc w:val="both"/>
        <w:rPr>
          <w:sz w:val="20"/>
          <w:szCs w:val="20"/>
        </w:rPr>
      </w:pP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利息收入金额，按照他人使用本企业货币资金的时间和实际利率计算确定。</w:t>
      </w:r>
    </w:p>
    <w:p>
      <w:pPr>
        <w:pStyle w:val="Style16"/>
        <w:keepNext w:val="0"/>
        <w:keepLines w:val="0"/>
        <w:widowControl w:val="0"/>
        <w:shd w:val="clear" w:color="auto" w:fill="auto"/>
        <w:bidi w:val="0"/>
        <w:spacing w:before="0" w:after="280" w:line="313" w:lineRule="exact"/>
        <w:ind w:left="0" w:right="0" w:firstLine="360"/>
        <w:jc w:val="left"/>
        <w:rPr>
          <w:sz w:val="20"/>
          <w:szCs w:val="20"/>
        </w:rPr>
      </w:pP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使用费收入金额，按照有关合同或协议约定的收费时间和方法计算确定。</w:t>
      </w:r>
    </w:p>
    <w:p>
      <w:pPr>
        <w:pStyle w:val="Style66"/>
        <w:keepNext/>
        <w:keepLines/>
        <w:widowControl w:val="0"/>
        <w:shd w:val="clear" w:color="auto" w:fill="auto"/>
        <w:tabs>
          <w:tab w:pos="862" w:val="left"/>
        </w:tabs>
        <w:bidi w:val="0"/>
        <w:spacing w:before="0" w:after="280" w:line="313" w:lineRule="exact"/>
        <w:ind w:left="0" w:right="0"/>
        <w:jc w:val="both"/>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Arial" w:eastAsia="Arial" w:hAnsi="Arial" w:cs="Arial"/>
          <w:color w:val="000000"/>
          <w:spacing w:val="0"/>
          <w:w w:val="100"/>
          <w:position w:val="0"/>
        </w:rPr>
        <w:t>3</w:t>
      </w:r>
      <w:r>
        <w:rPr>
          <w:color w:val="000000"/>
          <w:spacing w:val="0"/>
          <w:w w:val="100"/>
          <w:position w:val="0"/>
        </w:rPr>
        <w:t>）</w:t>
        <w:tab/>
        <w:t>确认提供劳务收入的依据</w:t>
      </w:r>
      <w:bookmarkEnd w:id="516"/>
      <w:bookmarkEnd w:id="517"/>
      <w:bookmarkEnd w:id="519"/>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在资产负债表日提供劳务交易的结果能够可靠估计的，采用完工百分比法确认提供劳务收入。提供劳 务交易的完工进度，根据实际情况选用下列方法情况确定：</w:t>
      </w:r>
    </w:p>
    <w:p>
      <w:pPr>
        <w:pStyle w:val="Style16"/>
        <w:keepNext w:val="0"/>
        <w:keepLines w:val="0"/>
        <w:widowControl w:val="0"/>
        <w:shd w:val="clear" w:color="auto" w:fill="auto"/>
        <w:tabs>
          <w:tab w:pos="766" w:val="left"/>
        </w:tabs>
        <w:bidi w:val="0"/>
        <w:spacing w:before="0" w:after="100" w:line="313" w:lineRule="exact"/>
        <w:ind w:left="0" w:right="0" w:firstLine="360"/>
        <w:jc w:val="left"/>
        <w:rPr>
          <w:sz w:val="20"/>
          <w:szCs w:val="20"/>
        </w:rPr>
      </w:pPr>
      <w:bookmarkStart w:id="520" w:name="bookmark520"/>
      <w:r>
        <w:rPr>
          <w:rFonts w:ascii="Arial" w:eastAsia="Arial" w:hAnsi="Arial" w:cs="Arial"/>
          <w:color w:val="000000"/>
          <w:spacing w:val="0"/>
          <w:w w:val="100"/>
          <w:position w:val="0"/>
          <w:sz w:val="20"/>
          <w:szCs w:val="20"/>
        </w:rPr>
        <w:t>a</w:t>
      </w:r>
      <w:bookmarkEnd w:id="520"/>
      <w:r>
        <w:rPr>
          <w:color w:val="000000"/>
          <w:spacing w:val="0"/>
          <w:w w:val="100"/>
          <w:position w:val="0"/>
          <w:sz w:val="20"/>
          <w:szCs w:val="20"/>
        </w:rPr>
        <w:t>、</w:t>
        <w:tab/>
      </w:r>
      <w:r>
        <w:rPr>
          <w:color w:val="000000"/>
          <w:spacing w:val="0"/>
          <w:w w:val="100"/>
          <w:position w:val="0"/>
          <w:sz w:val="20"/>
          <w:szCs w:val="20"/>
        </w:rPr>
        <w:t>已完工作的测量。</w:t>
      </w:r>
    </w:p>
    <w:p>
      <w:pPr>
        <w:pStyle w:val="Style16"/>
        <w:keepNext w:val="0"/>
        <w:keepLines w:val="0"/>
        <w:widowControl w:val="0"/>
        <w:shd w:val="clear" w:color="auto" w:fill="auto"/>
        <w:tabs>
          <w:tab w:pos="766" w:val="left"/>
        </w:tabs>
        <w:bidi w:val="0"/>
        <w:spacing w:before="0" w:after="100" w:line="313" w:lineRule="exact"/>
        <w:ind w:left="0" w:right="0" w:firstLine="360"/>
        <w:jc w:val="left"/>
        <w:rPr>
          <w:sz w:val="20"/>
          <w:szCs w:val="20"/>
        </w:rPr>
      </w:pPr>
      <w:bookmarkStart w:id="521" w:name="bookmark521"/>
      <w:r>
        <w:rPr>
          <w:rFonts w:ascii="Arial" w:eastAsia="Arial" w:hAnsi="Arial" w:cs="Arial"/>
          <w:color w:val="000000"/>
          <w:spacing w:val="0"/>
          <w:w w:val="100"/>
          <w:position w:val="0"/>
          <w:sz w:val="20"/>
          <w:szCs w:val="20"/>
        </w:rPr>
        <w:t>b</w:t>
      </w:r>
      <w:bookmarkEnd w:id="521"/>
      <w:r>
        <w:rPr>
          <w:color w:val="000000"/>
          <w:spacing w:val="0"/>
          <w:w w:val="100"/>
          <w:position w:val="0"/>
          <w:sz w:val="20"/>
          <w:szCs w:val="20"/>
        </w:rPr>
        <w:t>、</w:t>
        <w:tab/>
      </w:r>
      <w:r>
        <w:rPr>
          <w:color w:val="000000"/>
          <w:spacing w:val="0"/>
          <w:w w:val="100"/>
          <w:position w:val="0"/>
          <w:sz w:val="20"/>
          <w:szCs w:val="20"/>
        </w:rPr>
        <w:t>已经提供的劳务占应提供劳务总量的比例。</w:t>
      </w:r>
    </w:p>
    <w:p>
      <w:pPr>
        <w:pStyle w:val="Style16"/>
        <w:keepNext w:val="0"/>
        <w:keepLines w:val="0"/>
        <w:widowControl w:val="0"/>
        <w:shd w:val="clear" w:color="auto" w:fill="auto"/>
        <w:tabs>
          <w:tab w:pos="766" w:val="left"/>
        </w:tabs>
        <w:bidi w:val="0"/>
        <w:spacing w:before="0" w:after="100" w:line="313" w:lineRule="exact"/>
        <w:ind w:left="0" w:right="0" w:firstLine="360"/>
        <w:jc w:val="left"/>
        <w:rPr>
          <w:sz w:val="20"/>
          <w:szCs w:val="20"/>
        </w:rPr>
      </w:pPr>
      <w:bookmarkStart w:id="522" w:name="bookmark522"/>
      <w:r>
        <w:rPr>
          <w:rFonts w:ascii="Arial" w:eastAsia="Arial" w:hAnsi="Arial" w:cs="Arial"/>
          <w:color w:val="000000"/>
          <w:spacing w:val="0"/>
          <w:w w:val="100"/>
          <w:position w:val="0"/>
          <w:sz w:val="20"/>
          <w:szCs w:val="20"/>
        </w:rPr>
        <w:t>c</w:t>
      </w:r>
      <w:bookmarkEnd w:id="522"/>
      <w:r>
        <w:rPr>
          <w:color w:val="000000"/>
          <w:spacing w:val="0"/>
          <w:w w:val="100"/>
          <w:position w:val="0"/>
          <w:sz w:val="20"/>
          <w:szCs w:val="20"/>
        </w:rPr>
        <w:t>、</w:t>
        <w:tab/>
      </w:r>
      <w:r>
        <w:rPr>
          <w:color w:val="000000"/>
          <w:spacing w:val="0"/>
          <w:w w:val="100"/>
          <w:position w:val="0"/>
          <w:sz w:val="20"/>
          <w:szCs w:val="20"/>
        </w:rPr>
        <w:t>已经发生的成本占估计总成本的比例。</w:t>
      </w:r>
    </w:p>
    <w:p>
      <w:pPr>
        <w:pStyle w:val="Style16"/>
        <w:keepNext w:val="0"/>
        <w:keepLines w:val="0"/>
        <w:widowControl w:val="0"/>
        <w:shd w:val="clear" w:color="auto" w:fill="auto"/>
        <w:bidi w:val="0"/>
        <w:spacing w:before="0" w:after="100" w:line="317" w:lineRule="exact"/>
        <w:ind w:left="0" w:right="0" w:firstLine="420"/>
        <w:jc w:val="both"/>
        <w:rPr>
          <w:sz w:val="20"/>
          <w:szCs w:val="20"/>
        </w:rPr>
      </w:pPr>
      <w:r>
        <w:rPr>
          <w:color w:val="000000"/>
          <w:spacing w:val="0"/>
          <w:w w:val="100"/>
          <w:position w:val="0"/>
          <w:sz w:val="20"/>
          <w:szCs w:val="20"/>
        </w:rPr>
        <w:t>公司按照从接受劳务方已收或应收的合同或协议价款确定提供劳务收入总额，但已收或应收的合同或 协议价款不公允的除外。资产负债表日按照提供劳务收入总额乘以完工进度扣除以前会计期间累计已确认 提供劳务收入后的金额，确认当期提供劳务收入。</w:t>
      </w:r>
    </w:p>
    <w:p>
      <w:pPr>
        <w:pStyle w:val="Style16"/>
        <w:keepNext w:val="0"/>
        <w:keepLines w:val="0"/>
        <w:widowControl w:val="0"/>
        <w:shd w:val="clear" w:color="auto" w:fill="auto"/>
        <w:bidi w:val="0"/>
        <w:spacing w:before="0" w:after="100" w:line="313" w:lineRule="exact"/>
        <w:ind w:left="0" w:right="0" w:firstLine="360"/>
        <w:jc w:val="left"/>
        <w:rPr>
          <w:sz w:val="20"/>
          <w:szCs w:val="20"/>
        </w:rPr>
      </w:pPr>
      <w:r>
        <w:rPr>
          <w:color w:val="000000"/>
          <w:spacing w:val="0"/>
          <w:w w:val="100"/>
          <w:position w:val="0"/>
          <w:sz w:val="20"/>
          <w:szCs w:val="20"/>
        </w:rPr>
        <w:t>在资产负债表日提供劳务交易结果不能够可靠估计的，分别下列情况处理：</w:t>
      </w:r>
    </w:p>
    <w:p>
      <w:pPr>
        <w:pStyle w:val="Style16"/>
        <w:keepNext w:val="0"/>
        <w:keepLines w:val="0"/>
        <w:widowControl w:val="0"/>
        <w:shd w:val="clear" w:color="auto" w:fill="auto"/>
        <w:tabs>
          <w:tab w:pos="805" w:val="left"/>
        </w:tabs>
        <w:bidi w:val="0"/>
        <w:spacing w:before="0" w:after="100" w:line="326" w:lineRule="exact"/>
        <w:ind w:left="0" w:right="0" w:firstLine="420"/>
        <w:jc w:val="both"/>
        <w:rPr>
          <w:sz w:val="20"/>
          <w:szCs w:val="20"/>
        </w:rPr>
      </w:pPr>
      <w:bookmarkStart w:id="523" w:name="bookmark523"/>
      <w:r>
        <w:rPr>
          <w:rFonts w:ascii="Arial" w:eastAsia="Arial" w:hAnsi="Arial" w:cs="Arial"/>
          <w:color w:val="000000"/>
          <w:spacing w:val="0"/>
          <w:w w:val="100"/>
          <w:position w:val="0"/>
          <w:sz w:val="20"/>
          <w:szCs w:val="20"/>
        </w:rPr>
        <w:t>a</w:t>
      </w:r>
      <w:bookmarkEnd w:id="523"/>
      <w:r>
        <w:rPr>
          <w:color w:val="000000"/>
          <w:spacing w:val="0"/>
          <w:w w:val="100"/>
          <w:position w:val="0"/>
          <w:sz w:val="20"/>
          <w:szCs w:val="20"/>
        </w:rPr>
        <w:t>、</w:t>
        <w:tab/>
      </w:r>
      <w:r>
        <w:rPr>
          <w:color w:val="000000"/>
          <w:spacing w:val="0"/>
          <w:w w:val="100"/>
          <w:position w:val="0"/>
          <w:sz w:val="20"/>
          <w:szCs w:val="20"/>
        </w:rPr>
        <w:t>已经发生的劳务成本预计能够得到补偿的，按照已经发生的劳务成本金额确认提供劳务收入，并 按相同金额结转劳务成本。</w:t>
      </w:r>
    </w:p>
    <w:p>
      <w:pPr>
        <w:pStyle w:val="Style16"/>
        <w:keepNext w:val="0"/>
        <w:keepLines w:val="0"/>
        <w:widowControl w:val="0"/>
        <w:shd w:val="clear" w:color="auto" w:fill="auto"/>
        <w:tabs>
          <w:tab w:pos="800" w:val="left"/>
        </w:tabs>
        <w:bidi w:val="0"/>
        <w:spacing w:before="0" w:after="280" w:line="331" w:lineRule="exact"/>
        <w:ind w:left="0" w:right="0" w:firstLine="420"/>
        <w:jc w:val="both"/>
        <w:rPr>
          <w:sz w:val="20"/>
          <w:szCs w:val="20"/>
        </w:rPr>
      </w:pPr>
      <w:bookmarkStart w:id="524" w:name="bookmark524"/>
      <w:r>
        <w:rPr>
          <w:rFonts w:ascii="Arial" w:eastAsia="Arial" w:hAnsi="Arial" w:cs="Arial"/>
          <w:color w:val="000000"/>
          <w:spacing w:val="0"/>
          <w:w w:val="100"/>
          <w:position w:val="0"/>
          <w:sz w:val="20"/>
          <w:szCs w:val="20"/>
        </w:rPr>
        <w:t>b</w:t>
      </w:r>
      <w:bookmarkEnd w:id="524"/>
      <w:r>
        <w:rPr>
          <w:color w:val="000000"/>
          <w:spacing w:val="0"/>
          <w:w w:val="100"/>
          <w:position w:val="0"/>
          <w:sz w:val="20"/>
          <w:szCs w:val="20"/>
        </w:rPr>
        <w:t>、</w:t>
        <w:tab/>
      </w:r>
      <w:r>
        <w:rPr>
          <w:color w:val="000000"/>
          <w:spacing w:val="0"/>
          <w:w w:val="100"/>
          <w:position w:val="0"/>
          <w:sz w:val="20"/>
          <w:szCs w:val="20"/>
        </w:rPr>
        <w:t>已经发生的劳务成本预计不能够得到补偿的，将已经发生的劳务成本计入当期损益，不确认提供 劳务收入。</w:t>
      </w:r>
    </w:p>
    <w:p>
      <w:pPr>
        <w:pStyle w:val="Style66"/>
        <w:keepNext/>
        <w:keepLines/>
        <w:widowControl w:val="0"/>
        <w:shd w:val="clear" w:color="auto" w:fill="auto"/>
        <w:tabs>
          <w:tab w:pos="862" w:val="left"/>
        </w:tabs>
        <w:bidi w:val="0"/>
        <w:spacing w:before="0" w:after="280" w:line="313" w:lineRule="exact"/>
        <w:ind w:left="0" w:right="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Arial" w:eastAsia="Arial" w:hAnsi="Arial" w:cs="Arial"/>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525"/>
      <w:bookmarkEnd w:id="526"/>
      <w:bookmarkEnd w:id="528"/>
    </w:p>
    <w:p>
      <w:pPr>
        <w:pStyle w:val="Style16"/>
        <w:keepNext w:val="0"/>
        <w:keepLines w:val="0"/>
        <w:widowControl w:val="0"/>
        <w:shd w:val="clear" w:color="auto" w:fill="auto"/>
        <w:bidi w:val="0"/>
        <w:spacing w:before="0" w:after="100" w:line="317" w:lineRule="exact"/>
        <w:ind w:left="0" w:right="0" w:firstLine="420"/>
        <w:jc w:val="both"/>
        <w:rPr>
          <w:sz w:val="20"/>
          <w:szCs w:val="20"/>
        </w:rPr>
      </w:pPr>
      <w:r>
        <w:rPr>
          <w:color w:val="000000"/>
          <w:spacing w:val="0"/>
          <w:w w:val="100"/>
          <w:position w:val="0"/>
          <w:sz w:val="20"/>
          <w:szCs w:val="20"/>
        </w:rPr>
        <w:t>公司的主营业务为电子政务系统的产品开发与服务，主要面向政府、法院、检察院等领域的客户提供 应用软件、系统建设服务和运行维护服务。</w:t>
      </w:r>
    </w:p>
    <w:p>
      <w:pPr>
        <w:pStyle w:val="Style16"/>
        <w:keepNext w:val="0"/>
        <w:keepLines w:val="0"/>
        <w:widowControl w:val="0"/>
        <w:shd w:val="clear" w:color="auto" w:fill="auto"/>
        <w:tabs>
          <w:tab w:pos="858" w:val="left"/>
        </w:tabs>
        <w:bidi w:val="0"/>
        <w:spacing w:before="0" w:after="100" w:line="313" w:lineRule="exact"/>
        <w:ind w:left="0" w:right="0" w:firstLine="360"/>
        <w:jc w:val="both"/>
        <w:rPr>
          <w:sz w:val="20"/>
          <w:szCs w:val="20"/>
        </w:rPr>
      </w:pPr>
      <w:bookmarkStart w:id="529" w:name="bookmark529"/>
      <w:r>
        <w:rPr>
          <w:color w:val="000000"/>
          <w:spacing w:val="0"/>
          <w:w w:val="100"/>
          <w:position w:val="0"/>
          <w:sz w:val="20"/>
          <w:szCs w:val="20"/>
        </w:rPr>
        <w:t>（</w:t>
      </w:r>
      <w:bookmarkEnd w:id="529"/>
      <w:r>
        <w:rPr>
          <w:rFonts w:ascii="Arial" w:eastAsia="Arial" w:hAnsi="Arial" w:cs="Arial"/>
          <w:color w:val="000000"/>
          <w:spacing w:val="0"/>
          <w:w w:val="100"/>
          <w:position w:val="0"/>
          <w:sz w:val="20"/>
          <w:szCs w:val="20"/>
        </w:rPr>
        <w:t>1</w:t>
      </w:r>
      <w:r>
        <w:rPr>
          <w:color w:val="000000"/>
          <w:spacing w:val="0"/>
          <w:w w:val="100"/>
          <w:position w:val="0"/>
          <w:sz w:val="20"/>
          <w:szCs w:val="20"/>
        </w:rPr>
        <w:t>）</w:t>
        <w:tab/>
        <w:t>应用软件</w:t>
      </w:r>
    </w:p>
    <w:p>
      <w:pPr>
        <w:pStyle w:val="Style16"/>
        <w:keepNext w:val="0"/>
        <w:keepLines w:val="0"/>
        <w:widowControl w:val="0"/>
        <w:shd w:val="clear" w:color="auto" w:fill="auto"/>
        <w:bidi w:val="0"/>
        <w:spacing w:before="0" w:after="100" w:line="312" w:lineRule="exact"/>
        <w:ind w:left="0" w:right="0" w:firstLine="420"/>
        <w:jc w:val="left"/>
        <w:rPr>
          <w:sz w:val="20"/>
          <w:szCs w:val="20"/>
        </w:rPr>
      </w:pPr>
      <w:r>
        <w:rPr>
          <w:color w:val="000000"/>
          <w:spacing w:val="0"/>
          <w:w w:val="100"/>
          <w:position w:val="0"/>
          <w:sz w:val="20"/>
          <w:szCs w:val="20"/>
        </w:rPr>
        <w:t>应用软件指公司针对客户在电子政务中的业务应用需求而提供的软件产品及应用软件定制开发。由于 软件产品销售与软件定制开发的收入能够区分且能够单独计量，因此公司分别按照销售商品的收入确认原 则和提供劳务的收入确认原则对软件产品与软件开发确认收入。</w:t>
      </w:r>
    </w:p>
    <w:p>
      <w:pPr>
        <w:pStyle w:val="Style16"/>
        <w:keepNext w:val="0"/>
        <w:keepLines w:val="0"/>
        <w:widowControl w:val="0"/>
        <w:shd w:val="clear" w:color="auto" w:fill="auto"/>
        <w:bidi w:val="0"/>
        <w:spacing w:before="0" w:after="100" w:line="309" w:lineRule="exact"/>
        <w:ind w:left="0" w:right="0" w:firstLine="420"/>
        <w:jc w:val="left"/>
        <w:rPr>
          <w:sz w:val="20"/>
          <w:szCs w:val="20"/>
        </w:rPr>
      </w:pPr>
      <w:r>
        <w:rPr>
          <w:color w:val="000000"/>
          <w:spacing w:val="0"/>
          <w:w w:val="100"/>
          <w:position w:val="0"/>
          <w:sz w:val="20"/>
          <w:szCs w:val="20"/>
        </w:rPr>
        <w:t>在遵循收入确认基本原则的基础上，软件产品销售在取得客户确认的《软件安装报告》时确认收入。 软件开发采取对已完工作进行测量的方法，以资产负债表日的完工进度确认收入。公司在资产负债表日编 制《软件开发进度报告》，对完工进度进行测量，按照软件开发收入总额乘以完工进度扣除以前会计期间 累计已确认软件开发收入后的金额，确认当期软件开发收入。</w:t>
      </w:r>
    </w:p>
    <w:p>
      <w:pPr>
        <w:pStyle w:val="Style16"/>
        <w:keepNext w:val="0"/>
        <w:keepLines w:val="0"/>
        <w:widowControl w:val="0"/>
        <w:shd w:val="clear" w:color="auto" w:fill="auto"/>
        <w:tabs>
          <w:tab w:pos="858" w:val="left"/>
        </w:tabs>
        <w:bidi w:val="0"/>
        <w:spacing w:before="0" w:after="100" w:line="313" w:lineRule="exact"/>
        <w:ind w:left="0" w:right="0" w:firstLine="360"/>
        <w:jc w:val="both"/>
        <w:rPr>
          <w:sz w:val="20"/>
          <w:szCs w:val="20"/>
        </w:rPr>
      </w:pPr>
      <w:bookmarkStart w:id="530" w:name="bookmark530"/>
      <w:r>
        <w:rPr>
          <w:color w:val="000000"/>
          <w:spacing w:val="0"/>
          <w:w w:val="100"/>
          <w:position w:val="0"/>
          <w:sz w:val="20"/>
          <w:szCs w:val="20"/>
        </w:rPr>
        <w:t>（</w:t>
      </w:r>
      <w:bookmarkEnd w:id="530"/>
      <w:r>
        <w:rPr>
          <w:rFonts w:ascii="Arial" w:eastAsia="Arial" w:hAnsi="Arial" w:cs="Arial"/>
          <w:color w:val="000000"/>
          <w:spacing w:val="0"/>
          <w:w w:val="100"/>
          <w:position w:val="0"/>
          <w:sz w:val="20"/>
          <w:szCs w:val="20"/>
        </w:rPr>
        <w:t>2</w:t>
      </w:r>
      <w:r>
        <w:rPr>
          <w:color w:val="000000"/>
          <w:spacing w:val="0"/>
          <w:w w:val="100"/>
          <w:position w:val="0"/>
          <w:sz w:val="20"/>
          <w:szCs w:val="20"/>
        </w:rPr>
        <w:t>）</w:t>
        <w:tab/>
        <w:t>系统建设服务</w:t>
      </w:r>
    </w:p>
    <w:p>
      <w:pPr>
        <w:pStyle w:val="Style16"/>
        <w:keepNext w:val="0"/>
        <w:keepLines w:val="0"/>
        <w:widowControl w:val="0"/>
        <w:shd w:val="clear" w:color="auto" w:fill="auto"/>
        <w:bidi w:val="0"/>
        <w:spacing w:before="0" w:after="100" w:line="312" w:lineRule="exact"/>
        <w:ind w:left="0" w:right="0" w:firstLine="420"/>
        <w:jc w:val="both"/>
        <w:rPr>
          <w:sz w:val="20"/>
          <w:szCs w:val="20"/>
        </w:rPr>
      </w:pPr>
      <w:r>
        <w:rPr>
          <w:color w:val="000000"/>
          <w:spacing w:val="0"/>
          <w:w w:val="100"/>
          <w:position w:val="0"/>
          <w:sz w:val="20"/>
          <w:szCs w:val="20"/>
        </w:rPr>
        <w:t>系统建设服务指公司针对电子政务客户在信息化基础环境建设、网络平台建设、系统平台建设、安全 体系建设和管理等方面的需求，为客户提供的信息化基础环境建设服务。信息化基础环境建设服务按照提 供劳务的收入确认原则确认收入。服务与设备的收入不能够区分或不能单独计量的，与设备共同按照销售 商品的收入确认原则确认收入。</w:t>
      </w:r>
    </w:p>
    <w:p>
      <w:pPr>
        <w:pStyle w:val="Style16"/>
        <w:keepNext w:val="0"/>
        <w:keepLines w:val="0"/>
        <w:widowControl w:val="0"/>
        <w:shd w:val="clear" w:color="auto" w:fill="auto"/>
        <w:bidi w:val="0"/>
        <w:spacing w:before="0" w:after="100" w:line="314" w:lineRule="exact"/>
        <w:ind w:left="0" w:right="0" w:firstLine="420"/>
        <w:jc w:val="both"/>
        <w:rPr>
          <w:sz w:val="20"/>
          <w:szCs w:val="20"/>
        </w:rPr>
      </w:pPr>
      <w:r>
        <w:rPr>
          <w:color w:val="000000"/>
          <w:spacing w:val="0"/>
          <w:w w:val="100"/>
          <w:position w:val="0"/>
          <w:sz w:val="20"/>
          <w:szCs w:val="20"/>
        </w:rPr>
        <w:t>在遵循收入确认基本原则的基础上，信息化基础环境建设服务在服务已提供，并取得客户确认的《验 收报告》时确认收入；设备的收入在取得客户确认的《货物接收单》（不需安装调试的）或《验收报告》 （需要安装调试的）时确认收入。</w:t>
      </w:r>
    </w:p>
    <w:p>
      <w:pPr>
        <w:pStyle w:val="Style16"/>
        <w:keepNext w:val="0"/>
        <w:keepLines w:val="0"/>
        <w:widowControl w:val="0"/>
        <w:shd w:val="clear" w:color="auto" w:fill="auto"/>
        <w:tabs>
          <w:tab w:pos="918" w:val="left"/>
        </w:tabs>
        <w:bidi w:val="0"/>
        <w:spacing w:before="0" w:after="100" w:line="313" w:lineRule="exact"/>
        <w:ind w:left="0" w:right="0" w:firstLine="420"/>
        <w:jc w:val="both"/>
        <w:rPr>
          <w:sz w:val="20"/>
          <w:szCs w:val="20"/>
        </w:rPr>
      </w:pPr>
      <w:bookmarkStart w:id="531" w:name="bookmark531"/>
      <w:r>
        <w:rPr>
          <w:color w:val="000000"/>
          <w:spacing w:val="0"/>
          <w:w w:val="100"/>
          <w:position w:val="0"/>
          <w:sz w:val="20"/>
          <w:szCs w:val="20"/>
        </w:rPr>
        <w:t>（</w:t>
      </w:r>
      <w:bookmarkEnd w:id="531"/>
      <w:r>
        <w:rPr>
          <w:rFonts w:ascii="Arial" w:eastAsia="Arial" w:hAnsi="Arial" w:cs="Arial"/>
          <w:color w:val="000000"/>
          <w:spacing w:val="0"/>
          <w:w w:val="100"/>
          <w:position w:val="0"/>
          <w:sz w:val="20"/>
          <w:szCs w:val="20"/>
        </w:rPr>
        <w:t>3</w:t>
      </w:r>
      <w:r>
        <w:rPr>
          <w:color w:val="000000"/>
          <w:spacing w:val="0"/>
          <w:w w:val="100"/>
          <w:position w:val="0"/>
          <w:sz w:val="20"/>
          <w:szCs w:val="20"/>
        </w:rPr>
        <w:t>）</w:t>
        <w:tab/>
        <w:t>运行维护服务</w:t>
      </w:r>
    </w:p>
    <w:p>
      <w:pPr>
        <w:pStyle w:val="Style16"/>
        <w:keepNext w:val="0"/>
        <w:keepLines w:val="0"/>
        <w:widowControl w:val="0"/>
        <w:shd w:val="clear" w:color="auto" w:fill="auto"/>
        <w:bidi w:val="0"/>
        <w:spacing w:before="0" w:after="100" w:line="312" w:lineRule="exact"/>
        <w:ind w:left="0" w:right="0"/>
        <w:jc w:val="both"/>
        <w:rPr>
          <w:sz w:val="20"/>
          <w:szCs w:val="20"/>
        </w:rPr>
      </w:pPr>
      <w:r>
        <w:rPr>
          <w:color w:val="000000"/>
          <w:spacing w:val="0"/>
          <w:w w:val="100"/>
          <w:position w:val="0"/>
          <w:sz w:val="20"/>
          <w:szCs w:val="20"/>
        </w:rPr>
        <w:t>运行维护服务指，除应用软件和系统建设服务之外，公司针对电子政务客户的专业服务需求，围绕信 息化应用的生命周期，为客户提供的涵盖应用软件及系统运行平台的信息化系统运维管理、信息化应用推 广、信息化规划咨询等服务。</w:t>
      </w:r>
    </w:p>
    <w:p>
      <w:pPr>
        <w:pStyle w:val="Style16"/>
        <w:keepNext w:val="0"/>
        <w:keepLines w:val="0"/>
        <w:widowControl w:val="0"/>
        <w:shd w:val="clear" w:color="auto" w:fill="auto"/>
        <w:bidi w:val="0"/>
        <w:spacing w:before="0" w:after="380" w:line="312" w:lineRule="exact"/>
        <w:ind w:left="0" w:right="0"/>
        <w:jc w:val="both"/>
        <w:rPr>
          <w:sz w:val="20"/>
          <w:szCs w:val="20"/>
        </w:rPr>
      </w:pPr>
      <w:r>
        <w:rPr>
          <w:color w:val="000000"/>
          <w:spacing w:val="0"/>
          <w:w w:val="100"/>
          <w:position w:val="0"/>
          <w:sz w:val="20"/>
          <w:szCs w:val="20"/>
        </w:rPr>
        <w:t>在遵循收入确认基本原则的基础上，对于单次提供的服务，在服务已经提供，收到价款或取得收款的 依据后确认收入；对于在一定期间内持续提供的服务，在服务期内分期确认收入。</w:t>
      </w:r>
    </w:p>
    <w:p>
      <w:pPr>
        <w:pStyle w:val="Style66"/>
        <w:keepNext/>
        <w:keepLines/>
        <w:widowControl w:val="0"/>
        <w:shd w:val="clear" w:color="auto" w:fill="auto"/>
        <w:tabs>
          <w:tab w:pos="826" w:val="left"/>
        </w:tabs>
        <w:bidi w:val="0"/>
        <w:spacing w:before="0" w:after="200" w:line="326" w:lineRule="auto"/>
        <w:ind w:left="0" w:right="0"/>
        <w:jc w:val="left"/>
      </w:pPr>
      <w:bookmarkStart w:id="532" w:name="bookmark532"/>
      <w:bookmarkStart w:id="533" w:name="bookmark533"/>
      <w:bookmarkStart w:id="534" w:name="bookmark534"/>
      <w:bookmarkStart w:id="535" w:name="bookmark535"/>
      <w:r>
        <w:rPr>
          <w:rFonts w:ascii="Arial" w:eastAsia="Arial" w:hAnsi="Arial" w:cs="Arial"/>
          <w:color w:val="000000"/>
          <w:spacing w:val="0"/>
          <w:w w:val="100"/>
          <w:position w:val="0"/>
        </w:rPr>
        <w:t>2</w:t>
      </w:r>
      <w:bookmarkEnd w:id="534"/>
      <w:r>
        <w:rPr>
          <w:rFonts w:ascii="Arial" w:eastAsia="Arial" w:hAnsi="Arial" w:cs="Arial"/>
          <w:color w:val="000000"/>
          <w:spacing w:val="0"/>
          <w:w w:val="100"/>
          <w:position w:val="0"/>
        </w:rPr>
        <w:t>5</w:t>
      </w:r>
      <w:r>
        <w:rPr>
          <w:color w:val="000000"/>
          <w:spacing w:val="0"/>
          <w:w w:val="100"/>
          <w:position w:val="0"/>
        </w:rPr>
        <w:t>、</w:t>
        <w:tab/>
        <w:t>政府补助</w:t>
      </w:r>
      <w:bookmarkEnd w:id="532"/>
      <w:bookmarkEnd w:id="533"/>
      <w:bookmarkEnd w:id="535"/>
    </w:p>
    <w:p>
      <w:pPr>
        <w:pStyle w:val="Style66"/>
        <w:keepNext/>
        <w:keepLines/>
        <w:widowControl w:val="0"/>
        <w:shd w:val="clear" w:color="auto" w:fill="auto"/>
        <w:tabs>
          <w:tab w:pos="826" w:val="left"/>
        </w:tabs>
        <w:bidi w:val="0"/>
        <w:spacing w:before="0" w:after="300" w:line="313" w:lineRule="exact"/>
        <w:ind w:left="0" w:right="0"/>
        <w:jc w:val="left"/>
      </w:pPr>
      <w:bookmarkStart w:id="532" w:name="bookmark532"/>
      <w:bookmarkStart w:id="533" w:name="bookmark533"/>
      <w:bookmarkStart w:id="536" w:name="bookmark536"/>
      <w:bookmarkStart w:id="537" w:name="bookmark537"/>
      <w:r>
        <w:rPr>
          <w:color w:val="000000"/>
          <w:spacing w:val="0"/>
          <w:w w:val="100"/>
          <w:position w:val="0"/>
        </w:rPr>
        <w:t>（</w:t>
      </w:r>
      <w:bookmarkEnd w:id="536"/>
      <w:r>
        <w:rPr>
          <w:rFonts w:ascii="Arial" w:eastAsia="Arial" w:hAnsi="Arial" w:cs="Arial"/>
          <w:color w:val="000000"/>
          <w:spacing w:val="0"/>
          <w:w w:val="100"/>
          <w:position w:val="0"/>
        </w:rPr>
        <w:t>1</w:t>
      </w:r>
      <w:r>
        <w:rPr>
          <w:color w:val="000000"/>
          <w:spacing w:val="0"/>
          <w:w w:val="100"/>
          <w:position w:val="0"/>
        </w:rPr>
        <w:t>）</w:t>
        <w:tab/>
        <w:t>类型</w:t>
      </w:r>
      <w:bookmarkEnd w:id="532"/>
      <w:bookmarkEnd w:id="533"/>
      <w:bookmarkEnd w:id="537"/>
    </w:p>
    <w:p>
      <w:pPr>
        <w:pStyle w:val="Style16"/>
        <w:keepNext w:val="0"/>
        <w:keepLines w:val="0"/>
        <w:widowControl w:val="0"/>
        <w:shd w:val="clear" w:color="auto" w:fill="auto"/>
        <w:bidi w:val="0"/>
        <w:spacing w:before="0" w:after="0" w:line="312" w:lineRule="exact"/>
        <w:ind w:left="0" w:right="0"/>
        <w:jc w:val="left"/>
        <w:rPr>
          <w:sz w:val="20"/>
          <w:szCs w:val="20"/>
        </w:rPr>
      </w:pPr>
      <w:r>
        <w:rPr>
          <w:color w:val="000000"/>
          <w:spacing w:val="0"/>
          <w:w w:val="100"/>
          <w:position w:val="0"/>
          <w:sz w:val="20"/>
          <w:szCs w:val="20"/>
        </w:rPr>
        <w:t>公司从政府无偿取得货币性资产或非货币性资产称为政府补助，但不包括政府作为所有者投入的资本。 公司取得的政府补助分为与资产相关的政府补助和与收益相关的政府补助。</w:t>
      </w:r>
    </w:p>
    <w:p>
      <w:pPr>
        <w:pStyle w:val="Style16"/>
        <w:keepNext w:val="0"/>
        <w:keepLines w:val="0"/>
        <w:widowControl w:val="0"/>
        <w:shd w:val="clear" w:color="auto" w:fill="auto"/>
        <w:bidi w:val="0"/>
        <w:spacing w:before="0" w:after="380" w:line="408" w:lineRule="exact"/>
        <w:ind w:left="0" w:right="0"/>
        <w:jc w:val="left"/>
        <w:rPr>
          <w:sz w:val="20"/>
          <w:szCs w:val="20"/>
        </w:rPr>
      </w:pPr>
      <w:r>
        <w:rPr>
          <w:color w:val="000000"/>
          <w:spacing w:val="0"/>
          <w:w w:val="100"/>
          <w:position w:val="0"/>
          <w:sz w:val="20"/>
          <w:szCs w:val="20"/>
        </w:rPr>
        <w:t>与资产相关的政府补助，是指企业取得的、用于购建或以其他方式形成长期资产的政府补助。与收益 相关的政府补助，是指除与资产相关的政府补助之外的政府补助。</w:t>
      </w:r>
    </w:p>
    <w:p>
      <w:pPr>
        <w:pStyle w:val="Style66"/>
        <w:keepNext/>
        <w:keepLines/>
        <w:widowControl w:val="0"/>
        <w:shd w:val="clear" w:color="auto" w:fill="auto"/>
        <w:tabs>
          <w:tab w:pos="826" w:val="left"/>
        </w:tabs>
        <w:bidi w:val="0"/>
        <w:spacing w:before="0" w:after="300" w:line="313" w:lineRule="exact"/>
        <w:ind w:left="0" w:right="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Arial" w:eastAsia="Arial" w:hAnsi="Arial" w:cs="Arial"/>
          <w:color w:val="000000"/>
          <w:spacing w:val="0"/>
          <w:w w:val="100"/>
          <w:position w:val="0"/>
        </w:rPr>
        <w:t>2</w:t>
      </w:r>
      <w:r>
        <w:rPr>
          <w:color w:val="000000"/>
          <w:spacing w:val="0"/>
          <w:w w:val="100"/>
          <w:position w:val="0"/>
        </w:rPr>
        <w:t>）</w:t>
        <w:tab/>
        <w:t>会计政策</w:t>
      </w:r>
      <w:bookmarkEnd w:id="538"/>
      <w:bookmarkEnd w:id="539"/>
      <w:bookmarkEnd w:id="541"/>
    </w:p>
    <w:p>
      <w:pPr>
        <w:pStyle w:val="Style16"/>
        <w:keepNext w:val="0"/>
        <w:keepLines w:val="0"/>
        <w:widowControl w:val="0"/>
        <w:shd w:val="clear" w:color="auto" w:fill="auto"/>
        <w:bidi w:val="0"/>
        <w:spacing w:before="0" w:after="100" w:line="312" w:lineRule="exact"/>
        <w:ind w:left="0" w:right="0"/>
        <w:jc w:val="left"/>
        <w:rPr>
          <w:sz w:val="20"/>
          <w:szCs w:val="20"/>
        </w:rPr>
      </w:pPr>
      <w:r>
        <w:rPr>
          <w:color w:val="000000"/>
          <w:spacing w:val="0"/>
          <w:w w:val="100"/>
          <w:position w:val="0"/>
          <w:sz w:val="20"/>
          <w:szCs w:val="20"/>
        </w:rPr>
        <w:t>公司将与资产相关的政府补助确认为递延收益，并在相关资产使用寿命期内平均分配，计入当期损益， 但按照名义金额计量的政府补助则直接计入当期损益。与收益相关的政府补助，如果用于补偿公司以后期 间的相关费用或损失的，确认为相关递延收益，并在确认相关费用期间计入当期损益；如果用于补偿公司 已发生的相关费用或损失的，直接计入当期损益。</w:t>
      </w:r>
    </w:p>
    <w:p>
      <w:pPr>
        <w:pStyle w:val="Style16"/>
        <w:keepNext w:val="0"/>
        <w:keepLines w:val="0"/>
        <w:widowControl w:val="0"/>
        <w:shd w:val="clear" w:color="auto" w:fill="auto"/>
        <w:bidi w:val="0"/>
        <w:spacing w:before="0" w:after="380" w:line="312" w:lineRule="exact"/>
        <w:ind w:left="0" w:right="0"/>
        <w:jc w:val="left"/>
        <w:rPr>
          <w:sz w:val="20"/>
          <w:szCs w:val="20"/>
        </w:rPr>
      </w:pPr>
      <w:r>
        <w:rPr>
          <w:color w:val="000000"/>
          <w:spacing w:val="0"/>
          <w:w w:val="100"/>
          <w:position w:val="0"/>
          <w:sz w:val="20"/>
          <w:szCs w:val="20"/>
        </w:rPr>
        <w:t>公司已确认的政府补助需要返还的，如果存在相关递延收益的，冲减相关递延收益账面余额，超出部 分计入当期损益；如果不存在相关递延收益的，直接计入当期损益。</w:t>
      </w:r>
    </w:p>
    <w:p>
      <w:pPr>
        <w:pStyle w:val="Style66"/>
        <w:keepNext/>
        <w:keepLines/>
        <w:widowControl w:val="0"/>
        <w:shd w:val="clear" w:color="auto" w:fill="auto"/>
        <w:tabs>
          <w:tab w:pos="866" w:val="left"/>
        </w:tabs>
        <w:bidi w:val="0"/>
        <w:spacing w:before="0" w:after="200" w:line="326" w:lineRule="auto"/>
        <w:ind w:left="0" w:right="0" w:firstLine="400"/>
        <w:jc w:val="left"/>
      </w:pPr>
      <w:bookmarkStart w:id="542" w:name="bookmark542"/>
      <w:bookmarkStart w:id="543" w:name="bookmark543"/>
      <w:bookmarkStart w:id="544" w:name="bookmark544"/>
      <w:bookmarkStart w:id="545" w:name="bookmark545"/>
      <w:r>
        <w:rPr>
          <w:rFonts w:ascii="Arial" w:eastAsia="Arial" w:hAnsi="Arial" w:cs="Arial"/>
          <w:color w:val="000000"/>
          <w:spacing w:val="0"/>
          <w:w w:val="100"/>
          <w:position w:val="0"/>
        </w:rPr>
        <w:t>2</w:t>
      </w:r>
      <w:bookmarkEnd w:id="544"/>
      <w:r>
        <w:rPr>
          <w:rFonts w:ascii="Arial" w:eastAsia="Arial" w:hAnsi="Arial" w:cs="Arial"/>
          <w:color w:val="000000"/>
          <w:spacing w:val="0"/>
          <w:w w:val="100"/>
          <w:position w:val="0"/>
        </w:rPr>
        <w:t>6</w:t>
      </w:r>
      <w:r>
        <w:rPr>
          <w:color w:val="000000"/>
          <w:spacing w:val="0"/>
          <w:w w:val="100"/>
          <w:position w:val="0"/>
        </w:rPr>
        <w:t>、</w:t>
        <w:tab/>
        <w:t>递延所得税资产和递延所得税负债</w:t>
      </w:r>
      <w:bookmarkEnd w:id="542"/>
      <w:bookmarkEnd w:id="543"/>
      <w:bookmarkEnd w:id="545"/>
    </w:p>
    <w:p>
      <w:pPr>
        <w:pStyle w:val="Style66"/>
        <w:keepNext/>
        <w:keepLines/>
        <w:widowControl w:val="0"/>
        <w:shd w:val="clear" w:color="auto" w:fill="auto"/>
        <w:tabs>
          <w:tab w:pos="826" w:val="left"/>
        </w:tabs>
        <w:bidi w:val="0"/>
        <w:spacing w:before="0" w:after="300" w:line="313" w:lineRule="exact"/>
        <w:ind w:left="0" w:right="0"/>
        <w:jc w:val="left"/>
      </w:pPr>
      <w:bookmarkStart w:id="542" w:name="bookmark542"/>
      <w:bookmarkStart w:id="543" w:name="bookmark543"/>
      <w:bookmarkStart w:id="546" w:name="bookmark546"/>
      <w:bookmarkStart w:id="547" w:name="bookmark547"/>
      <w:r>
        <w:rPr>
          <w:color w:val="000000"/>
          <w:spacing w:val="0"/>
          <w:w w:val="100"/>
          <w:position w:val="0"/>
        </w:rPr>
        <w:t>（</w:t>
      </w:r>
      <w:bookmarkEnd w:id="546"/>
      <w:r>
        <w:rPr>
          <w:rFonts w:ascii="Arial" w:eastAsia="Arial" w:hAnsi="Arial" w:cs="Arial"/>
          <w:color w:val="000000"/>
          <w:spacing w:val="0"/>
          <w:w w:val="100"/>
          <w:position w:val="0"/>
        </w:rPr>
        <w:t>1</w:t>
      </w:r>
      <w:r>
        <w:rPr>
          <w:color w:val="000000"/>
          <w:spacing w:val="0"/>
          <w:w w:val="100"/>
          <w:position w:val="0"/>
        </w:rPr>
        <w:t>）</w:t>
        <w:tab/>
        <w:t>确认递延所得税资产的依据</w:t>
      </w:r>
      <w:bookmarkEnd w:id="542"/>
      <w:bookmarkEnd w:id="543"/>
      <w:bookmarkEnd w:id="547"/>
    </w:p>
    <w:p>
      <w:pPr>
        <w:pStyle w:val="Style16"/>
        <w:keepNext w:val="0"/>
        <w:keepLines w:val="0"/>
        <w:widowControl w:val="0"/>
        <w:shd w:val="clear" w:color="auto" w:fill="auto"/>
        <w:bidi w:val="0"/>
        <w:spacing w:before="0" w:after="300" w:line="314" w:lineRule="exact"/>
        <w:ind w:left="0" w:right="0"/>
        <w:jc w:val="both"/>
        <w:rPr>
          <w:sz w:val="20"/>
          <w:szCs w:val="20"/>
        </w:rPr>
      </w:pPr>
      <w:r>
        <w:rPr>
          <w:rFonts w:ascii="Arial" w:eastAsia="Arial" w:hAnsi="Arial" w:cs="Arial"/>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公司以很可能取得用来抵扣可抵扣暂时性差异的应纳税所得额为限，确认由可抵扣暂时性差异产 生的递延所得税资产。但是同时具有下列特征的交易中因资产或负债的初始确认所产生的递延所得税资产 不予确认：①该项交易不是企业合并；②交易发生时既不影响会计利润也不影响应纳税所得额</w:t>
      </w:r>
      <w:r>
        <w:rPr>
          <w:rFonts w:ascii="Arial" w:eastAsia="Arial" w:hAnsi="Arial" w:cs="Arial"/>
          <w:color w:val="000000"/>
          <w:spacing w:val="0"/>
          <w:w w:val="100"/>
          <w:position w:val="0"/>
          <w:sz w:val="20"/>
          <w:szCs w:val="20"/>
        </w:rPr>
        <w:t>（</w:t>
      </w:r>
      <w:r>
        <w:rPr>
          <w:color w:val="000000"/>
          <w:spacing w:val="0"/>
          <w:w w:val="100"/>
          <w:position w:val="0"/>
          <w:sz w:val="20"/>
          <w:szCs w:val="20"/>
        </w:rPr>
        <w:t>或可抵扣亏 损</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公司对与子公司、联营公司及合营企业投资相关的可抵扣暂时性差异，同时满足下列条件的，确 认相应的递延所得税资产：①暂时性差异在可预见的未来很可能转回；②未来很可能获得用来抵扣暂时性 差异的应纳税所得额。</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公司对于能够结转以后年度的可抵扣亏损和税款抵减，以很可能获得用来抵扣 可抵扣亏损和税款抵减的未来应纳税所得额为限，确认相应的递延所得税资产。</w:t>
      </w:r>
    </w:p>
    <w:p>
      <w:pPr>
        <w:pStyle w:val="Style66"/>
        <w:keepNext/>
        <w:keepLines/>
        <w:widowControl w:val="0"/>
        <w:shd w:val="clear" w:color="auto" w:fill="auto"/>
        <w:tabs>
          <w:tab w:pos="866" w:val="left"/>
        </w:tabs>
        <w:bidi w:val="0"/>
        <w:spacing w:before="0" w:after="300" w:line="313" w:lineRule="exact"/>
        <w:ind w:left="0" w:right="0" w:firstLine="40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Arial" w:eastAsia="Arial" w:hAnsi="Arial" w:cs="Arial"/>
          <w:color w:val="000000"/>
          <w:spacing w:val="0"/>
          <w:w w:val="100"/>
          <w:position w:val="0"/>
        </w:rPr>
        <w:t>2</w:t>
      </w:r>
      <w:r>
        <w:rPr>
          <w:color w:val="000000"/>
          <w:spacing w:val="0"/>
          <w:w w:val="100"/>
          <w:position w:val="0"/>
        </w:rPr>
        <w:t>）</w:t>
        <w:tab/>
        <w:t>确认递延所得税负债的依据</w:t>
      </w:r>
      <w:bookmarkEnd w:id="548"/>
      <w:bookmarkEnd w:id="549"/>
      <w:bookmarkEnd w:id="551"/>
    </w:p>
    <w:p>
      <w:pPr>
        <w:pStyle w:val="Style16"/>
        <w:keepNext w:val="0"/>
        <w:keepLines w:val="0"/>
        <w:widowControl w:val="0"/>
        <w:shd w:val="clear" w:color="auto" w:fill="auto"/>
        <w:bidi w:val="0"/>
        <w:spacing w:before="0" w:after="300" w:line="313" w:lineRule="exact"/>
        <w:ind w:left="0" w:right="0"/>
        <w:jc w:val="both"/>
        <w:rPr>
          <w:sz w:val="20"/>
          <w:szCs w:val="20"/>
        </w:rPr>
      </w:pPr>
      <w:r>
        <w:rPr>
          <w:color w:val="000000"/>
          <w:spacing w:val="0"/>
          <w:w w:val="100"/>
          <w:position w:val="0"/>
          <w:sz w:val="20"/>
          <w:szCs w:val="20"/>
        </w:rPr>
        <w:t>除下列情况产生的递延所得税负债以外，公司确认所有应纳税暂时性差异产生的递延所得税负债：</w:t>
      </w:r>
      <w:r>
        <w:rPr>
          <w:rFonts w:ascii="Arial" w:eastAsia="Arial" w:hAnsi="Arial" w:cs="Arial"/>
          <w:color w:val="000000"/>
          <w:spacing w:val="0"/>
          <w:w w:val="100"/>
          <w:position w:val="0"/>
          <w:sz w:val="20"/>
          <w:szCs w:val="20"/>
        </w:rPr>
        <w:t>a</w:t>
      </w:r>
      <w:r>
        <w:rPr>
          <w:color w:val="000000"/>
          <w:spacing w:val="0"/>
          <w:w w:val="100"/>
          <w:position w:val="0"/>
          <w:sz w:val="20"/>
          <w:szCs w:val="20"/>
        </w:rPr>
        <w:t xml:space="preserve">、 </w:t>
      </w:r>
      <w:r>
        <w:rPr>
          <w:color w:val="000000"/>
          <w:spacing w:val="0"/>
          <w:w w:val="100"/>
          <w:position w:val="0"/>
          <w:sz w:val="20"/>
          <w:szCs w:val="20"/>
        </w:rPr>
        <w:t>商誉的初始确认；</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同时具有下列特征的交易中产生的资产或负债的初始确认：①该项交易不是企业合 并；②交易发生时既不影响会计利润也不影响应纳税所得额</w:t>
      </w:r>
      <w:r>
        <w:rPr>
          <w:rFonts w:ascii="Arial" w:eastAsia="Arial" w:hAnsi="Arial" w:cs="Arial"/>
          <w:color w:val="000000"/>
          <w:spacing w:val="0"/>
          <w:w w:val="100"/>
          <w:position w:val="0"/>
          <w:sz w:val="20"/>
          <w:szCs w:val="20"/>
        </w:rPr>
        <w:t>（</w:t>
      </w:r>
      <w:r>
        <w:rPr>
          <w:color w:val="000000"/>
          <w:spacing w:val="0"/>
          <w:w w:val="100"/>
          <w:position w:val="0"/>
          <w:sz w:val="20"/>
          <w:szCs w:val="20"/>
        </w:rPr>
        <w:t>或可抵扣亏损</w:t>
      </w:r>
      <w:r>
        <w:rPr>
          <w:rFonts w:ascii="Arial" w:eastAsia="Arial" w:hAnsi="Arial" w:cs="Arial"/>
          <w:color w:val="000000"/>
          <w:spacing w:val="0"/>
          <w:w w:val="100"/>
          <w:position w:val="0"/>
          <w:sz w:val="20"/>
          <w:szCs w:val="20"/>
        </w:rPr>
        <w:t>）</w:t>
      </w:r>
      <w:r>
        <w:rPr>
          <w:color w:val="000000"/>
          <w:spacing w:val="0"/>
          <w:w w:val="100"/>
          <w:position w:val="0"/>
          <w:sz w:val="20"/>
          <w:szCs w:val="20"/>
        </w:rPr>
        <w:t>。</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公司对与子公司、联营 公司及合营企业投资产生相关的应纳税暂时性差异，同时满足下列条件的：①投资企业能够控制暂时性差 异的转回时间；②该暂时性差异在可预见的未来很可能不会转回。</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52" w:name="bookmark552"/>
      <w:bookmarkStart w:id="553" w:name="bookmark553"/>
      <w:bookmarkStart w:id="554" w:name="bookmark554"/>
      <w:bookmarkStart w:id="555" w:name="bookmark555"/>
      <w:r>
        <w:rPr>
          <w:rFonts w:ascii="Arial" w:eastAsia="Arial" w:hAnsi="Arial" w:cs="Arial"/>
          <w:color w:val="000000"/>
          <w:spacing w:val="0"/>
          <w:w w:val="100"/>
          <w:position w:val="0"/>
        </w:rPr>
        <w:t>2</w:t>
      </w:r>
      <w:bookmarkEnd w:id="554"/>
      <w:r>
        <w:rPr>
          <w:rFonts w:ascii="Arial" w:eastAsia="Arial" w:hAnsi="Arial" w:cs="Arial"/>
          <w:color w:val="000000"/>
          <w:spacing w:val="0"/>
          <w:w w:val="100"/>
          <w:position w:val="0"/>
        </w:rPr>
        <w:t>7</w:t>
      </w:r>
      <w:r>
        <w:rPr>
          <w:color w:val="000000"/>
          <w:spacing w:val="0"/>
          <w:w w:val="100"/>
          <w:position w:val="0"/>
        </w:rPr>
        <w:t>、</w:t>
        <w:tab/>
        <w:t>经营租赁、融资租赁</w:t>
      </w:r>
      <w:bookmarkEnd w:id="552"/>
      <w:bookmarkEnd w:id="553"/>
      <w:bookmarkEnd w:id="555"/>
    </w:p>
    <w:p>
      <w:pPr>
        <w:pStyle w:val="Style66"/>
        <w:keepNext/>
        <w:keepLines/>
        <w:widowControl w:val="0"/>
        <w:shd w:val="clear" w:color="auto" w:fill="auto"/>
        <w:tabs>
          <w:tab w:pos="882" w:val="left"/>
        </w:tabs>
        <w:bidi w:val="0"/>
        <w:spacing w:before="0" w:after="280" w:line="314" w:lineRule="exact"/>
        <w:ind w:left="0" w:right="0" w:firstLine="380"/>
        <w:jc w:val="both"/>
      </w:pPr>
      <w:bookmarkStart w:id="552" w:name="bookmark552"/>
      <w:bookmarkStart w:id="553" w:name="bookmark553"/>
      <w:bookmarkStart w:id="556" w:name="bookmark556"/>
      <w:bookmarkStart w:id="557" w:name="bookmark557"/>
      <w:r>
        <w:rPr>
          <w:color w:val="000000"/>
          <w:spacing w:val="0"/>
          <w:w w:val="100"/>
          <w:position w:val="0"/>
        </w:rPr>
        <w:t>（</w:t>
      </w:r>
      <w:bookmarkEnd w:id="556"/>
      <w:r>
        <w:rPr>
          <w:rFonts w:ascii="Arial" w:eastAsia="Arial" w:hAnsi="Arial" w:cs="Arial"/>
          <w:color w:val="000000"/>
          <w:spacing w:val="0"/>
          <w:w w:val="100"/>
          <w:position w:val="0"/>
        </w:rPr>
        <w:t>1</w:t>
      </w:r>
      <w:r>
        <w:rPr>
          <w:color w:val="000000"/>
          <w:spacing w:val="0"/>
          <w:w w:val="100"/>
          <w:position w:val="0"/>
        </w:rPr>
        <w:t>）</w:t>
        <w:tab/>
        <w:t>经营租赁会计处理</w:t>
      </w:r>
      <w:bookmarkEnd w:id="552"/>
      <w:bookmarkEnd w:id="553"/>
      <w:bookmarkEnd w:id="557"/>
    </w:p>
    <w:p>
      <w:pPr>
        <w:pStyle w:val="Style16"/>
        <w:keepNext w:val="0"/>
        <w:keepLines w:val="0"/>
        <w:widowControl w:val="0"/>
        <w:shd w:val="clear" w:color="auto" w:fill="auto"/>
        <w:bidi w:val="0"/>
        <w:spacing w:before="0" w:after="280" w:line="314" w:lineRule="exact"/>
        <w:ind w:left="0" w:right="0" w:firstLine="380"/>
        <w:jc w:val="both"/>
        <w:rPr>
          <w:sz w:val="20"/>
          <w:szCs w:val="20"/>
        </w:rPr>
      </w:pPr>
      <w:r>
        <w:rPr>
          <w:color w:val="000000"/>
          <w:spacing w:val="0"/>
          <w:w w:val="100"/>
          <w:position w:val="0"/>
          <w:sz w:val="20"/>
          <w:szCs w:val="20"/>
        </w:rPr>
        <w:t>经营租赁的租金在租赁期内的各个期间按直线法计入相关资产成本或当期损益。</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Arial" w:eastAsia="Arial" w:hAnsi="Arial" w:cs="Arial"/>
          <w:color w:val="000000"/>
          <w:spacing w:val="0"/>
          <w:w w:val="100"/>
          <w:position w:val="0"/>
        </w:rPr>
        <w:t>2</w:t>
      </w:r>
      <w:r>
        <w:rPr>
          <w:color w:val="000000"/>
          <w:spacing w:val="0"/>
          <w:w w:val="100"/>
          <w:position w:val="0"/>
        </w:rPr>
        <w:t>）</w:t>
        <w:tab/>
        <w:t>融资租赁会计处理</w:t>
      </w:r>
      <w:bookmarkEnd w:id="558"/>
      <w:bookmarkEnd w:id="559"/>
      <w:bookmarkEnd w:id="561"/>
    </w:p>
    <w:p>
      <w:pPr>
        <w:pStyle w:val="Style16"/>
        <w:keepNext w:val="0"/>
        <w:keepLines w:val="0"/>
        <w:widowControl w:val="0"/>
        <w:shd w:val="clear" w:color="auto" w:fill="auto"/>
        <w:bidi w:val="0"/>
        <w:spacing w:before="0" w:after="280" w:line="307" w:lineRule="exact"/>
        <w:ind w:left="0" w:right="0" w:firstLine="640"/>
        <w:jc w:val="both"/>
        <w:rPr>
          <w:sz w:val="20"/>
          <w:szCs w:val="20"/>
        </w:rPr>
      </w:pPr>
      <w:r>
        <w:rPr>
          <w:color w:val="000000"/>
          <w:spacing w:val="0"/>
          <w:w w:val="100"/>
          <w:position w:val="0"/>
          <w:sz w:val="20"/>
          <w:szCs w:val="20"/>
        </w:rPr>
        <w:t>在租赁期开始日，公司将租赁开始日租赁资产公允价值与最低租赁付款额现值中较低者作为租入资 产的入账价值，将最低租赁付款额作为长期应付款的入账价值，其差额作为未确认融资费用。</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62" w:name="bookmark562"/>
      <w:bookmarkStart w:id="563" w:name="bookmark563"/>
      <w:bookmarkStart w:id="564" w:name="bookmark564"/>
      <w:bookmarkStart w:id="565" w:name="bookmark565"/>
      <w:r>
        <w:rPr>
          <w:rFonts w:ascii="Arial" w:eastAsia="Arial" w:hAnsi="Arial" w:cs="Arial"/>
          <w:color w:val="000000"/>
          <w:spacing w:val="0"/>
          <w:w w:val="100"/>
          <w:position w:val="0"/>
        </w:rPr>
        <w:t>2</w:t>
      </w:r>
      <w:bookmarkEnd w:id="564"/>
      <w:r>
        <w:rPr>
          <w:rFonts w:ascii="Arial" w:eastAsia="Arial" w:hAnsi="Arial" w:cs="Arial"/>
          <w:color w:val="000000"/>
          <w:spacing w:val="0"/>
          <w:w w:val="100"/>
          <w:position w:val="0"/>
        </w:rPr>
        <w:t>8</w:t>
      </w:r>
      <w:r>
        <w:rPr>
          <w:color w:val="000000"/>
          <w:spacing w:val="0"/>
          <w:w w:val="100"/>
          <w:position w:val="0"/>
        </w:rPr>
        <w:t>、</w:t>
        <w:tab/>
        <w:t>持有待售资产</w:t>
      </w:r>
      <w:bookmarkEnd w:id="562"/>
      <w:bookmarkEnd w:id="563"/>
      <w:bookmarkEnd w:id="565"/>
    </w:p>
    <w:p>
      <w:pPr>
        <w:pStyle w:val="Style66"/>
        <w:keepNext/>
        <w:keepLines/>
        <w:widowControl w:val="0"/>
        <w:shd w:val="clear" w:color="auto" w:fill="auto"/>
        <w:tabs>
          <w:tab w:pos="882" w:val="left"/>
        </w:tabs>
        <w:bidi w:val="0"/>
        <w:spacing w:before="0" w:after="280" w:line="314" w:lineRule="exact"/>
        <w:ind w:left="0" w:right="0" w:firstLine="380"/>
        <w:jc w:val="both"/>
      </w:pPr>
      <w:bookmarkStart w:id="562" w:name="bookmark562"/>
      <w:bookmarkStart w:id="563" w:name="bookmark563"/>
      <w:bookmarkStart w:id="566" w:name="bookmark566"/>
      <w:bookmarkStart w:id="567" w:name="bookmark567"/>
      <w:r>
        <w:rPr>
          <w:color w:val="000000"/>
          <w:spacing w:val="0"/>
          <w:w w:val="100"/>
          <w:position w:val="0"/>
        </w:rPr>
        <w:t>（</w:t>
      </w:r>
      <w:bookmarkEnd w:id="566"/>
      <w:r>
        <w:rPr>
          <w:rFonts w:ascii="Arial" w:eastAsia="Arial" w:hAnsi="Arial" w:cs="Arial"/>
          <w:color w:val="000000"/>
          <w:spacing w:val="0"/>
          <w:w w:val="100"/>
          <w:position w:val="0"/>
        </w:rPr>
        <w:t>1</w:t>
      </w:r>
      <w:r>
        <w:rPr>
          <w:color w:val="000000"/>
          <w:spacing w:val="0"/>
          <w:w w:val="100"/>
          <w:position w:val="0"/>
        </w:rPr>
        <w:t>）</w:t>
        <w:tab/>
        <w:t>持有待售资产确认标准</w:t>
      </w:r>
      <w:bookmarkEnd w:id="562"/>
      <w:bookmarkEnd w:id="563"/>
      <w:bookmarkEnd w:id="567"/>
    </w:p>
    <w:p>
      <w:pPr>
        <w:pStyle w:val="Style16"/>
        <w:keepNext w:val="0"/>
        <w:keepLines w:val="0"/>
        <w:widowControl w:val="0"/>
        <w:shd w:val="clear" w:color="auto" w:fill="auto"/>
        <w:bidi w:val="0"/>
        <w:spacing w:before="0" w:after="280" w:line="314" w:lineRule="exact"/>
        <w:ind w:left="0" w:right="0"/>
        <w:jc w:val="both"/>
        <w:rPr>
          <w:sz w:val="20"/>
          <w:szCs w:val="20"/>
        </w:rPr>
      </w:pPr>
      <w:r>
        <w:rPr>
          <w:color w:val="000000"/>
          <w:spacing w:val="0"/>
          <w:w w:val="100"/>
          <w:position w:val="0"/>
          <w:sz w:val="20"/>
          <w:szCs w:val="20"/>
        </w:rPr>
        <w:t>同时满足下列条件的固定资产、无形资产和其他非流动资产划分为持有待售资产：一是公司已经就处 置该非流动资产作出决议；二是公司已经与受让方签订了不可撤销的转让协议；三是该项转让将在一年内 完成。</w:t>
      </w:r>
    </w:p>
    <w:p>
      <w:pPr>
        <w:pStyle w:val="Style66"/>
        <w:keepNext/>
        <w:keepLines/>
        <w:widowControl w:val="0"/>
        <w:shd w:val="clear" w:color="auto" w:fill="auto"/>
        <w:tabs>
          <w:tab w:pos="902" w:val="left"/>
        </w:tabs>
        <w:bidi w:val="0"/>
        <w:spacing w:before="0" w:after="280" w:line="314" w:lineRule="exact"/>
        <w:ind w:left="0" w:right="0" w:firstLine="400"/>
        <w:jc w:val="both"/>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Arial" w:eastAsia="Arial" w:hAnsi="Arial" w:cs="Arial"/>
          <w:color w:val="000000"/>
          <w:spacing w:val="0"/>
          <w:w w:val="100"/>
          <w:position w:val="0"/>
        </w:rPr>
        <w:t>2</w:t>
      </w:r>
      <w:r>
        <w:rPr>
          <w:color w:val="000000"/>
          <w:spacing w:val="0"/>
          <w:w w:val="100"/>
          <w:position w:val="0"/>
        </w:rPr>
        <w:t>）</w:t>
        <w:tab/>
        <w:t>持有待售资产的会计处理方法</w:t>
      </w:r>
      <w:bookmarkEnd w:id="568"/>
      <w:bookmarkEnd w:id="569"/>
      <w:bookmarkEnd w:id="571"/>
    </w:p>
    <w:p>
      <w:pPr>
        <w:pStyle w:val="Style16"/>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对于持有待售的固定资产，应当调整该项固定资产的预计净残值，使该固定资产的预计净残值反映其 公允价值减去处置费用后的金额，但不得超过符合持有待售条件时该项固定资产的原账面价值，原账面价 值高于调整后预计净残值的差额，应作为资产减值损失计入当期损益。</w:t>
      </w:r>
    </w:p>
    <w:p>
      <w:pPr>
        <w:pStyle w:val="Style16"/>
        <w:keepNext w:val="0"/>
        <w:keepLines w:val="0"/>
        <w:widowControl w:val="0"/>
        <w:shd w:val="clear" w:color="auto" w:fill="auto"/>
        <w:bidi w:val="0"/>
        <w:spacing w:before="0" w:after="280" w:line="315" w:lineRule="exact"/>
        <w:ind w:left="0" w:right="0"/>
        <w:jc w:val="both"/>
        <w:rPr>
          <w:sz w:val="20"/>
          <w:szCs w:val="20"/>
        </w:rPr>
      </w:pPr>
      <w:r>
        <w:rPr>
          <w:color w:val="000000"/>
          <w:spacing w:val="0"/>
          <w:w w:val="100"/>
          <w:position w:val="0"/>
          <w:sz w:val="20"/>
          <w:szCs w:val="20"/>
        </w:rPr>
        <w:t>符合持有待售条件的无形资产等其他非流动资产，比照上述原则处理，但不包括递延所得税资产、《企 业会计准则第</w:t>
      </w:r>
      <w:r>
        <w:rPr>
          <w:rFonts w:ascii="Arial" w:eastAsia="Arial" w:hAnsi="Arial" w:cs="Arial"/>
          <w:color w:val="000000"/>
          <w:spacing w:val="0"/>
          <w:w w:val="100"/>
          <w:position w:val="0"/>
          <w:sz w:val="20"/>
          <w:szCs w:val="20"/>
        </w:rPr>
        <w:t>22</w:t>
      </w:r>
      <w:r>
        <w:rPr>
          <w:color w:val="000000"/>
          <w:spacing w:val="0"/>
          <w:w w:val="100"/>
          <w:position w:val="0"/>
          <w:sz w:val="20"/>
          <w:szCs w:val="20"/>
        </w:rPr>
        <w:t>号——金融工具确认和计量》规范的金融资产、以公允价值计量的投资性房地产和生物 资产、保险合同中产生的合同权利。持有待售的非流动资产包括单项资产和处置组，处置组是指作为整体 出售或其他方式一并处置的一组资产。</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72" w:name="bookmark572"/>
      <w:bookmarkStart w:id="573" w:name="bookmark573"/>
      <w:bookmarkStart w:id="574" w:name="bookmark574"/>
      <w:bookmarkStart w:id="575" w:name="bookmark575"/>
      <w:r>
        <w:rPr>
          <w:rFonts w:ascii="Arial" w:eastAsia="Arial" w:hAnsi="Arial" w:cs="Arial"/>
          <w:color w:val="000000"/>
          <w:spacing w:val="0"/>
          <w:w w:val="100"/>
          <w:position w:val="0"/>
        </w:rPr>
        <w:t>2</w:t>
      </w:r>
      <w:bookmarkEnd w:id="574"/>
      <w:r>
        <w:rPr>
          <w:rFonts w:ascii="Arial" w:eastAsia="Arial" w:hAnsi="Arial" w:cs="Arial"/>
          <w:color w:val="000000"/>
          <w:spacing w:val="0"/>
          <w:w w:val="100"/>
          <w:position w:val="0"/>
        </w:rPr>
        <w:t>9</w:t>
      </w:r>
      <w:r>
        <w:rPr>
          <w:color w:val="000000"/>
          <w:spacing w:val="0"/>
          <w:w w:val="100"/>
          <w:position w:val="0"/>
        </w:rPr>
        <w:t>、</w:t>
        <w:tab/>
        <w:t>资产证券化业务</w:t>
      </w:r>
      <w:bookmarkEnd w:id="572"/>
      <w:bookmarkEnd w:id="573"/>
      <w:bookmarkEnd w:id="575"/>
    </w:p>
    <w:p>
      <w:pPr>
        <w:pStyle w:val="Style16"/>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76" w:name="bookmark576"/>
      <w:bookmarkStart w:id="577" w:name="bookmark577"/>
      <w:bookmarkStart w:id="578" w:name="bookmark578"/>
      <w:bookmarkStart w:id="579" w:name="bookmark579"/>
      <w:r>
        <w:rPr>
          <w:rFonts w:ascii="Arial" w:eastAsia="Arial" w:hAnsi="Arial" w:cs="Arial"/>
          <w:color w:val="000000"/>
          <w:spacing w:val="0"/>
          <w:w w:val="100"/>
          <w:position w:val="0"/>
        </w:rPr>
        <w:t>3</w:t>
      </w:r>
      <w:bookmarkEnd w:id="578"/>
      <w:r>
        <w:rPr>
          <w:rFonts w:ascii="Arial" w:eastAsia="Arial" w:hAnsi="Arial" w:cs="Arial"/>
          <w:color w:val="000000"/>
          <w:spacing w:val="0"/>
          <w:w w:val="100"/>
          <w:position w:val="0"/>
        </w:rPr>
        <w:t>0</w:t>
      </w:r>
      <w:r>
        <w:rPr>
          <w:color w:val="000000"/>
          <w:spacing w:val="0"/>
          <w:w w:val="100"/>
          <w:position w:val="0"/>
        </w:rPr>
        <w:t>、</w:t>
        <w:tab/>
        <w:t>套期会计</w:t>
      </w:r>
      <w:bookmarkEnd w:id="576"/>
      <w:bookmarkEnd w:id="577"/>
      <w:bookmarkEnd w:id="579"/>
    </w:p>
    <w:p>
      <w:pPr>
        <w:pStyle w:val="Style16"/>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82" w:val="left"/>
        </w:tabs>
        <w:bidi w:val="0"/>
        <w:spacing w:before="0" w:after="280" w:line="314" w:lineRule="exact"/>
        <w:ind w:left="0" w:right="0" w:firstLine="380"/>
        <w:jc w:val="both"/>
      </w:pPr>
      <w:bookmarkStart w:id="580" w:name="bookmark580"/>
      <w:bookmarkStart w:id="581" w:name="bookmark581"/>
      <w:bookmarkStart w:id="582" w:name="bookmark582"/>
      <w:bookmarkStart w:id="583" w:name="bookmark583"/>
      <w:r>
        <w:rPr>
          <w:rFonts w:ascii="Arial" w:eastAsia="Arial" w:hAnsi="Arial" w:cs="Arial"/>
          <w:color w:val="000000"/>
          <w:spacing w:val="0"/>
          <w:w w:val="100"/>
          <w:position w:val="0"/>
        </w:rPr>
        <w:t>3</w:t>
      </w:r>
      <w:bookmarkEnd w:id="582"/>
      <w:r>
        <w:rPr>
          <w:rFonts w:ascii="Arial" w:eastAsia="Arial" w:hAnsi="Arial" w:cs="Arial"/>
          <w:color w:val="000000"/>
          <w:spacing w:val="0"/>
          <w:w w:val="100"/>
          <w:position w:val="0"/>
        </w:rPr>
        <w:t>1</w:t>
      </w:r>
      <w:r>
        <w:rPr>
          <w:color w:val="000000"/>
          <w:spacing w:val="0"/>
          <w:w w:val="100"/>
          <w:position w:val="0"/>
        </w:rPr>
        <w:t>、</w:t>
        <w:tab/>
        <w:t>主要会计政策、会计估计的变更</w:t>
      </w:r>
      <w:bookmarkEnd w:id="580"/>
      <w:bookmarkEnd w:id="581"/>
      <w:bookmarkEnd w:id="583"/>
    </w:p>
    <w:p>
      <w:pPr>
        <w:pStyle w:val="Style16"/>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280" w:line="314" w:lineRule="exact"/>
        <w:ind w:left="0" w:right="0" w:firstLine="380"/>
        <w:jc w:val="both"/>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Arial" w:eastAsia="Arial" w:hAnsi="Arial" w:cs="Arial"/>
          <w:color w:val="000000"/>
          <w:spacing w:val="0"/>
          <w:w w:val="100"/>
          <w:position w:val="0"/>
        </w:rPr>
        <w:t>1</w:t>
      </w:r>
      <w:r>
        <w:rPr>
          <w:color w:val="000000"/>
          <w:spacing w:val="0"/>
          <w:w w:val="100"/>
          <w:position w:val="0"/>
        </w:rPr>
        <w:t>）会计政策变更</w:t>
      </w:r>
      <w:bookmarkEnd w:id="584"/>
      <w:bookmarkEnd w:id="585"/>
      <w:bookmarkEnd w:id="587"/>
    </w:p>
    <w:p>
      <w:pPr>
        <w:pStyle w:val="Style16"/>
        <w:keepNext w:val="0"/>
        <w:keepLines w:val="0"/>
        <w:widowControl w:val="0"/>
        <w:shd w:val="clear" w:color="auto" w:fill="auto"/>
        <w:bidi w:val="0"/>
        <w:spacing w:before="0" w:after="280" w:line="350" w:lineRule="exact"/>
        <w:ind w:left="0" w:right="0" w:firstLine="0"/>
        <w:jc w:val="left"/>
        <w:rPr>
          <w:sz w:val="20"/>
          <w:szCs w:val="20"/>
        </w:rPr>
      </w:pPr>
      <w:r>
        <w:rPr>
          <w:color w:val="000000"/>
          <w:spacing w:val="0"/>
          <w:w w:val="100"/>
          <w:position w:val="0"/>
          <w:sz w:val="20"/>
          <w:szCs w:val="20"/>
        </w:rPr>
        <w:t xml:space="preserve">本报告期主要会计政策是否变更 </w:t>
      </w:r>
      <w:r>
        <w:rPr>
          <w:rFonts w:ascii="Arial" w:eastAsia="Arial" w:hAnsi="Arial" w:cs="Arial"/>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24"/>
          <w:szCs w:val="24"/>
        </w:rPr>
        <w:t>寸</w:t>
      </w:r>
      <w:r>
        <w:rPr>
          <w:color w:val="000000"/>
          <w:spacing w:val="0"/>
          <w:w w:val="100"/>
          <w:position w:val="0"/>
          <w:sz w:val="20"/>
          <w:szCs w:val="20"/>
        </w:rPr>
        <w:t>否</w:t>
      </w:r>
    </w:p>
    <w:p>
      <w:pPr>
        <w:pStyle w:val="Style66"/>
        <w:keepNext/>
        <w:keepLines/>
        <w:widowControl w:val="0"/>
        <w:shd w:val="clear" w:color="auto" w:fill="auto"/>
        <w:bidi w:val="0"/>
        <w:spacing w:before="0" w:after="360" w:line="240" w:lineRule="auto"/>
        <w:ind w:left="0" w:right="0" w:firstLine="38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Arial" w:eastAsia="Arial" w:hAnsi="Arial" w:cs="Arial"/>
          <w:color w:val="000000"/>
          <w:spacing w:val="0"/>
          <w:w w:val="100"/>
          <w:position w:val="0"/>
        </w:rPr>
        <w:t>2</w:t>
      </w:r>
      <w:r>
        <w:rPr>
          <w:color w:val="000000"/>
          <w:spacing w:val="0"/>
          <w:w w:val="100"/>
          <w:position w:val="0"/>
        </w:rPr>
        <w:t>）会计估计变更</w:t>
      </w:r>
      <w:bookmarkEnd w:id="588"/>
      <w:bookmarkEnd w:id="589"/>
      <w:bookmarkEnd w:id="591"/>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本报告期主要会计估计是否变更</w:t>
      </w:r>
    </w:p>
    <w:p>
      <w:pPr>
        <w:pStyle w:val="Style16"/>
        <w:keepNext w:val="0"/>
        <w:keepLines w:val="0"/>
        <w:widowControl w:val="0"/>
        <w:shd w:val="clear" w:color="auto" w:fill="auto"/>
        <w:bidi w:val="0"/>
        <w:spacing w:before="0" w:after="36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寸否</w:t>
      </w:r>
    </w:p>
    <w:p>
      <w:pPr>
        <w:pStyle w:val="Style66"/>
        <w:keepNext/>
        <w:keepLines/>
        <w:widowControl w:val="0"/>
        <w:shd w:val="clear" w:color="auto" w:fill="auto"/>
        <w:tabs>
          <w:tab w:pos="882" w:val="left"/>
        </w:tabs>
        <w:bidi w:val="0"/>
        <w:spacing w:before="0" w:after="360" w:line="240" w:lineRule="auto"/>
        <w:ind w:left="0" w:right="0" w:firstLine="380"/>
        <w:jc w:val="left"/>
      </w:pPr>
      <w:bookmarkStart w:id="592" w:name="bookmark592"/>
      <w:bookmarkStart w:id="593" w:name="bookmark593"/>
      <w:bookmarkStart w:id="594" w:name="bookmark594"/>
      <w:bookmarkStart w:id="595" w:name="bookmark595"/>
      <w:r>
        <w:rPr>
          <w:rFonts w:ascii="Arial" w:eastAsia="Arial" w:hAnsi="Arial" w:cs="Arial"/>
          <w:color w:val="000000"/>
          <w:spacing w:val="0"/>
          <w:w w:val="100"/>
          <w:position w:val="0"/>
        </w:rPr>
        <w:t>3</w:t>
      </w:r>
      <w:bookmarkEnd w:id="594"/>
      <w:r>
        <w:rPr>
          <w:rFonts w:ascii="Arial" w:eastAsia="Arial" w:hAnsi="Arial" w:cs="Arial"/>
          <w:color w:val="000000"/>
          <w:spacing w:val="0"/>
          <w:w w:val="100"/>
          <w:position w:val="0"/>
        </w:rPr>
        <w:t>2</w:t>
      </w:r>
      <w:r>
        <w:rPr>
          <w:color w:val="000000"/>
          <w:spacing w:val="0"/>
          <w:w w:val="100"/>
          <w:position w:val="0"/>
        </w:rPr>
        <w:t>、</w:t>
        <w:tab/>
        <w:t>前期会计差错更正</w:t>
      </w:r>
      <w:bookmarkEnd w:id="592"/>
      <w:bookmarkEnd w:id="593"/>
      <w:bookmarkEnd w:id="595"/>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本报告期是否发现前期会计差错</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寸否</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82" w:val="left"/>
        </w:tabs>
        <w:bidi w:val="0"/>
        <w:spacing w:before="0" w:after="360" w:line="240" w:lineRule="auto"/>
        <w:ind w:left="0" w:right="0" w:firstLine="380"/>
        <w:jc w:val="left"/>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Arial" w:eastAsia="Arial" w:hAnsi="Arial" w:cs="Arial"/>
          <w:color w:val="000000"/>
          <w:spacing w:val="0"/>
          <w:w w:val="100"/>
          <w:position w:val="0"/>
        </w:rPr>
        <w:t>1</w:t>
      </w:r>
      <w:r>
        <w:rPr>
          <w:color w:val="000000"/>
          <w:spacing w:val="0"/>
          <w:w w:val="100"/>
          <w:position w:val="0"/>
        </w:rPr>
        <w:t>）</w:t>
        <w:tab/>
        <w:t>追溯重述法</w:t>
      </w:r>
      <w:bookmarkEnd w:id="596"/>
      <w:bookmarkEnd w:id="597"/>
      <w:bookmarkEnd w:id="599"/>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本报告期是否发现采用追溯重述法的前期会计差错</w:t>
      </w:r>
    </w:p>
    <w:p>
      <w:pPr>
        <w:pStyle w:val="Style16"/>
        <w:keepNext w:val="0"/>
        <w:keepLines w:val="0"/>
        <w:widowControl w:val="0"/>
        <w:shd w:val="clear" w:color="auto" w:fill="auto"/>
        <w:bidi w:val="0"/>
        <w:spacing w:before="0" w:after="36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寸否</w:t>
      </w:r>
    </w:p>
    <w:p>
      <w:pPr>
        <w:pStyle w:val="Style66"/>
        <w:keepNext/>
        <w:keepLines/>
        <w:widowControl w:val="0"/>
        <w:shd w:val="clear" w:color="auto" w:fill="auto"/>
        <w:tabs>
          <w:tab w:pos="882" w:val="left"/>
        </w:tabs>
        <w:bidi w:val="0"/>
        <w:spacing w:before="0" w:after="360" w:line="240" w:lineRule="auto"/>
        <w:ind w:left="0" w:right="0" w:firstLine="38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Arial" w:eastAsia="Arial" w:hAnsi="Arial" w:cs="Arial"/>
          <w:color w:val="000000"/>
          <w:spacing w:val="0"/>
          <w:w w:val="100"/>
          <w:position w:val="0"/>
        </w:rPr>
        <w:t>2</w:t>
      </w:r>
      <w:r>
        <w:rPr>
          <w:color w:val="000000"/>
          <w:spacing w:val="0"/>
          <w:w w:val="100"/>
          <w:position w:val="0"/>
        </w:rPr>
        <w:t>）</w:t>
        <w:tab/>
        <w:t>未来适用法</w:t>
      </w:r>
      <w:bookmarkEnd w:id="600"/>
      <w:bookmarkEnd w:id="601"/>
      <w:bookmarkEnd w:id="603"/>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本报告期是否发现采用未来适用法的前期会计差错</w:t>
      </w:r>
    </w:p>
    <w:p>
      <w:pPr>
        <w:pStyle w:val="Style16"/>
        <w:keepNext w:val="0"/>
        <w:keepLines w:val="0"/>
        <w:widowControl w:val="0"/>
        <w:shd w:val="clear" w:color="auto" w:fill="auto"/>
        <w:bidi w:val="0"/>
        <w:spacing w:before="0" w:after="36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寸否</w:t>
      </w:r>
    </w:p>
    <w:p>
      <w:pPr>
        <w:pStyle w:val="Style16"/>
        <w:keepNext w:val="0"/>
        <w:keepLines w:val="0"/>
        <w:widowControl w:val="0"/>
        <w:shd w:val="clear" w:color="auto" w:fill="auto"/>
        <w:tabs>
          <w:tab w:pos="882" w:val="left"/>
        </w:tabs>
        <w:bidi w:val="0"/>
        <w:spacing w:before="0" w:after="360" w:line="240" w:lineRule="auto"/>
        <w:ind w:left="0" w:right="0" w:firstLine="380"/>
        <w:jc w:val="left"/>
        <w:rPr>
          <w:sz w:val="20"/>
          <w:szCs w:val="20"/>
        </w:rPr>
      </w:pPr>
      <w:bookmarkStart w:id="604" w:name="bookmark604"/>
      <w:r>
        <w:rPr>
          <w:rFonts w:ascii="Arial" w:eastAsia="Arial" w:hAnsi="Arial" w:cs="Arial"/>
          <w:b/>
          <w:bCs/>
          <w:color w:val="000000"/>
          <w:spacing w:val="0"/>
          <w:w w:val="100"/>
          <w:position w:val="0"/>
          <w:sz w:val="20"/>
          <w:szCs w:val="20"/>
        </w:rPr>
        <w:t>3</w:t>
      </w:r>
      <w:bookmarkEnd w:id="604"/>
      <w:r>
        <w:rPr>
          <w:rFonts w:ascii="Arial" w:eastAsia="Arial" w:hAnsi="Arial" w:cs="Arial"/>
          <w:b/>
          <w:bCs/>
          <w:color w:val="000000"/>
          <w:spacing w:val="0"/>
          <w:w w:val="100"/>
          <w:position w:val="0"/>
          <w:sz w:val="20"/>
          <w:szCs w:val="20"/>
        </w:rPr>
        <w:t>3</w:t>
      </w:r>
      <w:r>
        <w:rPr>
          <w:b/>
          <w:bCs/>
          <w:color w:val="000000"/>
          <w:spacing w:val="0"/>
          <w:w w:val="100"/>
          <w:position w:val="0"/>
          <w:sz w:val="20"/>
          <w:szCs w:val="20"/>
        </w:rPr>
        <w:t>、</w:t>
        <w:tab/>
        <w:t>其他主要会计政策、会计估计和财务报表编制方法</w:t>
      </w:r>
    </w:p>
    <w:p>
      <w:pPr>
        <w:pStyle w:val="Style16"/>
        <w:keepNext w:val="0"/>
        <w:keepLines w:val="0"/>
        <w:widowControl w:val="0"/>
        <w:shd w:val="clear" w:color="auto" w:fill="auto"/>
        <w:bidi w:val="0"/>
        <w:spacing w:before="0" w:after="360" w:line="240" w:lineRule="auto"/>
        <w:ind w:left="0" w:right="0" w:firstLine="0"/>
        <w:jc w:val="left"/>
      </w:pPr>
      <w:bookmarkStart w:id="605" w:name="bookmark605"/>
      <w:r>
        <w:rPr>
          <w:b/>
          <w:bCs/>
          <w:color w:val="000000"/>
          <w:spacing w:val="0"/>
          <w:w w:val="100"/>
          <w:position w:val="0"/>
        </w:rPr>
        <w:t>五</w:t>
      </w:r>
      <w:bookmarkEnd w:id="605"/>
      <w:r>
        <w:rPr>
          <w:b/>
          <w:bCs/>
          <w:color w:val="000000"/>
          <w:spacing w:val="0"/>
          <w:w w:val="100"/>
          <w:position w:val="0"/>
        </w:rPr>
        <w:t>、税项</w:t>
      </w:r>
    </w:p>
    <w:p>
      <w:pPr>
        <w:pStyle w:val="Style29"/>
        <w:keepNext w:val="0"/>
        <w:keepLines w:val="0"/>
        <w:widowControl w:val="0"/>
        <w:shd w:val="clear" w:color="auto" w:fill="auto"/>
        <w:bidi w:val="0"/>
        <w:spacing w:before="0" w:after="0" w:line="240" w:lineRule="auto"/>
        <w:ind w:left="355"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r>
              <w:rPr>
                <w:rFonts w:ascii="SimSun" w:eastAsia="SimSun" w:hAnsi="SimSun" w:cs="SimSun"/>
                <w:color w:val="000000"/>
                <w:spacing w:val="0"/>
                <w:w w:val="100"/>
                <w:position w:val="0"/>
                <w:sz w:val="17"/>
                <w:szCs w:val="17"/>
              </w:rPr>
              <w:t>、</w:t>
            </w:r>
            <w:r>
              <w:rPr>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应缴流转税额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10%</w:t>
            </w:r>
            <w:r>
              <w:rPr>
                <w:rFonts w:ascii="SimSun" w:eastAsia="SimSun" w:hAnsi="SimSun" w:cs="SimSun"/>
                <w:color w:val="000000"/>
                <w:spacing w:val="0"/>
                <w:w w:val="100"/>
                <w:position w:val="0"/>
                <w:sz w:val="17"/>
                <w:szCs w:val="17"/>
              </w:rPr>
              <w:t>、</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应缴流转税额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2%</w:t>
            </w:r>
          </w:p>
        </w:tc>
      </w:tr>
    </w:tbl>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各分公司、分厂执行的所得税税率</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注：各分公司、分厂异地独立缴纳所得税的，应说明各分公司、分厂执行的所得税税率。</w:t>
      </w:r>
    </w:p>
    <w:p>
      <w:pPr>
        <w:widowControl w:val="0"/>
        <w:spacing w:after="359" w:line="1" w:lineRule="exact"/>
      </w:pPr>
    </w:p>
    <w:p>
      <w:pPr>
        <w:pStyle w:val="Style66"/>
        <w:keepNext/>
        <w:keepLines/>
        <w:widowControl w:val="0"/>
        <w:shd w:val="clear" w:color="auto" w:fill="auto"/>
        <w:bidi w:val="0"/>
        <w:spacing w:before="0" w:after="360" w:line="240" w:lineRule="auto"/>
        <w:ind w:left="0" w:right="0" w:firstLine="380"/>
        <w:jc w:val="left"/>
      </w:pPr>
      <w:bookmarkStart w:id="606" w:name="bookmark606"/>
      <w:bookmarkStart w:id="607" w:name="bookmark607"/>
      <w:bookmarkStart w:id="608" w:name="bookmark608"/>
      <w:bookmarkStart w:id="609" w:name="bookmark609"/>
      <w:r>
        <w:rPr>
          <w:rFonts w:ascii="Arial" w:eastAsia="Arial" w:hAnsi="Arial" w:cs="Arial"/>
          <w:color w:val="000000"/>
          <w:spacing w:val="0"/>
          <w:w w:val="100"/>
          <w:position w:val="0"/>
        </w:rPr>
        <w:t>2</w:t>
      </w:r>
      <w:bookmarkEnd w:id="608"/>
      <w:r>
        <w:rPr>
          <w:color w:val="000000"/>
          <w:spacing w:val="0"/>
          <w:w w:val="100"/>
          <w:position w:val="0"/>
        </w:rPr>
        <w:t>、税收优惠及批文</w:t>
      </w:r>
      <w:bookmarkEnd w:id="606"/>
      <w:bookmarkEnd w:id="607"/>
      <w:bookmarkEnd w:id="609"/>
    </w:p>
    <w:p>
      <w:pPr>
        <w:pStyle w:val="Style66"/>
        <w:keepNext/>
        <w:keepLines/>
        <w:widowControl w:val="0"/>
        <w:shd w:val="clear" w:color="auto" w:fill="auto"/>
        <w:bidi w:val="0"/>
        <w:spacing w:before="0" w:after="180" w:line="240" w:lineRule="auto"/>
        <w:ind w:left="0" w:right="0" w:firstLine="140"/>
        <w:jc w:val="left"/>
      </w:pPr>
      <w:bookmarkStart w:id="606" w:name="bookmark606"/>
      <w:bookmarkStart w:id="607" w:name="bookmark607"/>
      <w:bookmarkStart w:id="610" w:name="bookmark610"/>
      <w:bookmarkStart w:id="611" w:name="bookmark611"/>
      <w:r>
        <w:rPr>
          <w:color w:val="000000"/>
          <w:spacing w:val="0"/>
          <w:w w:val="100"/>
          <w:position w:val="0"/>
        </w:rPr>
        <w:t>（</w:t>
      </w:r>
      <w:bookmarkEnd w:id="610"/>
      <w:r>
        <w:rPr>
          <w:color w:val="000000"/>
          <w:spacing w:val="0"/>
          <w:w w:val="100"/>
          <w:position w:val="0"/>
        </w:rPr>
        <w:t>一）增值税</w:t>
      </w:r>
      <w:bookmarkEnd w:id="606"/>
      <w:bookmarkEnd w:id="607"/>
      <w:bookmarkEnd w:id="611"/>
    </w:p>
    <w:p>
      <w:pPr>
        <w:pStyle w:val="Style16"/>
        <w:keepNext w:val="0"/>
        <w:keepLines w:val="0"/>
        <w:widowControl w:val="0"/>
        <w:shd w:val="clear" w:color="auto" w:fill="auto"/>
        <w:bidi w:val="0"/>
        <w:spacing w:before="0" w:after="100" w:line="240" w:lineRule="auto"/>
        <w:ind w:left="0" w:right="0" w:firstLine="38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）销售应税收入按</w:t>
      </w:r>
      <w:r>
        <w:rPr>
          <w:rFonts w:ascii="Arial" w:eastAsia="Arial" w:hAnsi="Arial" w:cs="Arial"/>
          <w:color w:val="000000"/>
          <w:spacing w:val="0"/>
          <w:w w:val="100"/>
          <w:position w:val="0"/>
          <w:sz w:val="20"/>
          <w:szCs w:val="20"/>
        </w:rPr>
        <w:t>17%</w:t>
      </w:r>
      <w:r>
        <w:rPr>
          <w:color w:val="000000"/>
          <w:spacing w:val="0"/>
          <w:w w:val="100"/>
          <w:position w:val="0"/>
          <w:sz w:val="20"/>
          <w:szCs w:val="20"/>
        </w:rPr>
        <w:t>的税率计算销项税，提供应税服务收入按</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的税率计算销项税，并按扣除 </w:t>
      </w:r>
      <w:r>
        <w:rPr>
          <w:color w:val="000000"/>
          <w:spacing w:val="0"/>
          <w:w w:val="100"/>
          <w:position w:val="0"/>
          <w:sz w:val="20"/>
          <w:szCs w:val="20"/>
        </w:rPr>
        <w:t>当期允许抵扣的进项税额后的差额计缴增值税。</w:t>
      </w:r>
    </w:p>
    <w:p>
      <w:pPr>
        <w:pStyle w:val="Style16"/>
        <w:keepNext w:val="0"/>
        <w:keepLines w:val="0"/>
        <w:widowControl w:val="0"/>
        <w:shd w:val="clear" w:color="auto" w:fill="auto"/>
        <w:bidi w:val="0"/>
        <w:spacing w:before="0" w:after="100" w:line="316" w:lineRule="exact"/>
        <w:ind w:left="0" w:right="0" w:firstLine="440"/>
        <w:jc w:val="both"/>
        <w:rPr>
          <w:sz w:val="20"/>
          <w:szCs w:val="20"/>
        </w:rPr>
      </w:pPr>
      <w:bookmarkStart w:id="612" w:name="bookmark612"/>
      <w:r>
        <w:rPr>
          <w:color w:val="000000"/>
          <w:spacing w:val="0"/>
          <w:w w:val="100"/>
          <w:position w:val="0"/>
          <w:sz w:val="20"/>
          <w:szCs w:val="20"/>
        </w:rPr>
        <w:t>（</w:t>
      </w:r>
      <w:bookmarkEnd w:id="612"/>
      <w:r>
        <w:rPr>
          <w:rFonts w:ascii="Arial" w:eastAsia="Arial" w:hAnsi="Arial" w:cs="Arial"/>
          <w:color w:val="000000"/>
          <w:spacing w:val="0"/>
          <w:w w:val="100"/>
          <w:position w:val="0"/>
          <w:sz w:val="20"/>
          <w:szCs w:val="20"/>
        </w:rPr>
        <w:t>2</w:t>
      </w:r>
      <w:r>
        <w:rPr>
          <w:color w:val="000000"/>
          <w:spacing w:val="0"/>
          <w:w w:val="100"/>
          <w:position w:val="0"/>
          <w:sz w:val="20"/>
          <w:szCs w:val="20"/>
        </w:rPr>
        <w:t>） 依据国务院下发的《关于鼓励软件产业和集成电路产业若干政策的通知》（国发</w:t>
      </w:r>
      <w:r>
        <w:rPr>
          <w:rFonts w:ascii="Arial" w:eastAsia="Arial" w:hAnsi="Arial" w:cs="Arial"/>
          <w:color w:val="000000"/>
          <w:spacing w:val="0"/>
          <w:w w:val="100"/>
          <w:position w:val="0"/>
          <w:sz w:val="20"/>
          <w:szCs w:val="20"/>
        </w:rPr>
        <w:t>[2000]18</w:t>
      </w:r>
      <w:r>
        <w:rPr>
          <w:color w:val="000000"/>
          <w:spacing w:val="0"/>
          <w:w w:val="100"/>
          <w:position w:val="0"/>
          <w:sz w:val="20"/>
          <w:szCs w:val="20"/>
        </w:rPr>
        <w:t>号） 第</w:t>
      </w:r>
      <w:r>
        <w:rPr>
          <w:rFonts w:ascii="Arial" w:eastAsia="Arial" w:hAnsi="Arial" w:cs="Arial"/>
          <w:color w:val="000000"/>
          <w:spacing w:val="0"/>
          <w:w w:val="100"/>
          <w:position w:val="0"/>
          <w:sz w:val="20"/>
          <w:szCs w:val="20"/>
        </w:rPr>
        <w:t>5</w:t>
      </w:r>
      <w:r>
        <w:rPr>
          <w:color w:val="000000"/>
          <w:spacing w:val="0"/>
          <w:w w:val="100"/>
          <w:position w:val="0"/>
          <w:sz w:val="20"/>
          <w:szCs w:val="20"/>
        </w:rPr>
        <w:t>条的规定及由财政部、国家税务总局和海关总署联合下发的《关于鼓励软件产业和集成电路产业发展 有关税收政策问题的通知》（财税</w:t>
      </w:r>
      <w:r>
        <w:rPr>
          <w:rFonts w:ascii="Arial" w:eastAsia="Arial" w:hAnsi="Arial" w:cs="Arial"/>
          <w:color w:val="000000"/>
          <w:spacing w:val="0"/>
          <w:w w:val="100"/>
          <w:position w:val="0"/>
          <w:sz w:val="20"/>
          <w:szCs w:val="20"/>
        </w:rPr>
        <w:t>[2000]25</w:t>
      </w:r>
      <w:r>
        <w:rPr>
          <w:color w:val="000000"/>
          <w:spacing w:val="0"/>
          <w:w w:val="100"/>
          <w:position w:val="0"/>
          <w:sz w:val="20"/>
          <w:szCs w:val="20"/>
        </w:rPr>
        <w:t>号）第</w:t>
      </w:r>
      <w:r>
        <w:rPr>
          <w:rFonts w:ascii="Arial" w:eastAsia="Arial" w:hAnsi="Arial" w:cs="Arial"/>
          <w:color w:val="000000"/>
          <w:spacing w:val="0"/>
          <w:w w:val="100"/>
          <w:position w:val="0"/>
          <w:sz w:val="20"/>
          <w:szCs w:val="20"/>
        </w:rPr>
        <w:t>1</w:t>
      </w:r>
      <w:r>
        <w:rPr>
          <w:color w:val="000000"/>
          <w:spacing w:val="0"/>
          <w:w w:val="100"/>
          <w:position w:val="0"/>
          <w:sz w:val="20"/>
          <w:szCs w:val="20"/>
        </w:rPr>
        <w:t>条的规定，自</w:t>
      </w:r>
      <w:r>
        <w:rPr>
          <w:rFonts w:ascii="Arial" w:eastAsia="Arial" w:hAnsi="Arial" w:cs="Arial"/>
          <w:color w:val="000000"/>
          <w:spacing w:val="0"/>
          <w:w w:val="100"/>
          <w:position w:val="0"/>
          <w:sz w:val="20"/>
          <w:szCs w:val="20"/>
        </w:rPr>
        <w:t>2000</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24</w:t>
      </w:r>
      <w:r>
        <w:rPr>
          <w:color w:val="000000"/>
          <w:spacing w:val="0"/>
          <w:w w:val="100"/>
          <w:position w:val="0"/>
          <w:sz w:val="20"/>
          <w:szCs w:val="20"/>
        </w:rPr>
        <w:t>日至</w:t>
      </w:r>
      <w:r>
        <w:rPr>
          <w:rFonts w:ascii="Arial" w:eastAsia="Arial" w:hAnsi="Arial" w:cs="Arial"/>
          <w:color w:val="000000"/>
          <w:spacing w:val="0"/>
          <w:w w:val="100"/>
          <w:position w:val="0"/>
          <w:sz w:val="20"/>
          <w:szCs w:val="20"/>
        </w:rPr>
        <w:t>2010</w:t>
      </w:r>
      <w:r>
        <w:rPr>
          <w:color w:val="000000"/>
          <w:spacing w:val="0"/>
          <w:w w:val="100"/>
          <w:position w:val="0"/>
          <w:sz w:val="20"/>
          <w:szCs w:val="20"/>
        </w:rPr>
        <w:t>年底以前，公司 及公司所属子公司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北京亿信华辰软件有限责任公司、广州紫光华宇信息技术有限公司和北京华宇信息技术 有限公司销售其自行开发生产的软件产品，按</w:t>
      </w:r>
      <w:r>
        <w:rPr>
          <w:rFonts w:ascii="Arial" w:eastAsia="Arial" w:hAnsi="Arial" w:cs="Arial"/>
          <w:color w:val="000000"/>
          <w:spacing w:val="0"/>
          <w:w w:val="100"/>
          <w:position w:val="0"/>
          <w:sz w:val="20"/>
          <w:szCs w:val="20"/>
        </w:rPr>
        <w:t>17%</w:t>
      </w:r>
      <w:r>
        <w:rPr>
          <w:color w:val="000000"/>
          <w:spacing w:val="0"/>
          <w:w w:val="100"/>
          <w:position w:val="0"/>
          <w:sz w:val="20"/>
          <w:szCs w:val="20"/>
        </w:rPr>
        <w:t>的法定税率征收增值税后，享受增值税实际税负超过</w:t>
      </w:r>
      <w:r>
        <w:rPr>
          <w:rFonts w:ascii="Arial" w:eastAsia="Arial" w:hAnsi="Arial" w:cs="Arial"/>
          <w:color w:val="000000"/>
          <w:spacing w:val="0"/>
          <w:w w:val="100"/>
          <w:position w:val="0"/>
          <w:sz w:val="20"/>
          <w:szCs w:val="20"/>
        </w:rPr>
        <w:t xml:space="preserve">3% </w:t>
      </w:r>
      <w:r>
        <w:rPr>
          <w:color w:val="000000"/>
          <w:spacing w:val="0"/>
          <w:w w:val="100"/>
          <w:position w:val="0"/>
          <w:sz w:val="20"/>
          <w:szCs w:val="20"/>
        </w:rPr>
        <w:t>的部分实行即征即退的优惠政策。</w:t>
      </w:r>
    </w:p>
    <w:p>
      <w:pPr>
        <w:pStyle w:val="Style16"/>
        <w:keepNext w:val="0"/>
        <w:keepLines w:val="0"/>
        <w:widowControl w:val="0"/>
        <w:shd w:val="clear" w:color="auto" w:fill="auto"/>
        <w:tabs>
          <w:tab w:pos="1004" w:val="left"/>
        </w:tabs>
        <w:bidi w:val="0"/>
        <w:spacing w:before="0" w:after="100" w:line="316" w:lineRule="exact"/>
        <w:ind w:left="0" w:right="0" w:firstLine="440"/>
        <w:jc w:val="both"/>
        <w:rPr>
          <w:sz w:val="20"/>
          <w:szCs w:val="20"/>
        </w:rPr>
      </w:pPr>
      <w:bookmarkStart w:id="613" w:name="bookmark613"/>
      <w:r>
        <w:rPr>
          <w:color w:val="000000"/>
          <w:spacing w:val="0"/>
          <w:w w:val="100"/>
          <w:position w:val="0"/>
          <w:sz w:val="20"/>
          <w:szCs w:val="20"/>
        </w:rPr>
        <w:t>（</w:t>
      </w:r>
      <w:bookmarkEnd w:id="613"/>
      <w:r>
        <w:rPr>
          <w:rFonts w:ascii="Arial" w:eastAsia="Arial" w:hAnsi="Arial" w:cs="Arial"/>
          <w:color w:val="000000"/>
          <w:spacing w:val="0"/>
          <w:w w:val="100"/>
          <w:position w:val="0"/>
          <w:sz w:val="20"/>
          <w:szCs w:val="20"/>
        </w:rPr>
        <w:t>3</w:t>
      </w:r>
      <w:r>
        <w:rPr>
          <w:color w:val="000000"/>
          <w:spacing w:val="0"/>
          <w:w w:val="100"/>
          <w:position w:val="0"/>
          <w:sz w:val="20"/>
          <w:szCs w:val="20"/>
        </w:rPr>
        <w:t>）</w:t>
        <w:tab/>
        <w:t>依据国务院下发的《国务院关于印发进一步鼓励软件产业和集成电路产业发展的若干政策的通 知》（国发</w:t>
      </w:r>
      <w:r>
        <w:rPr>
          <w:rFonts w:ascii="Arial" w:eastAsia="Arial" w:hAnsi="Arial" w:cs="Arial"/>
          <w:color w:val="000000"/>
          <w:spacing w:val="0"/>
          <w:w w:val="100"/>
          <w:position w:val="0"/>
          <w:sz w:val="20"/>
          <w:szCs w:val="20"/>
        </w:rPr>
        <w:t>[2011]4</w:t>
      </w:r>
      <w:r>
        <w:rPr>
          <w:color w:val="000000"/>
          <w:spacing w:val="0"/>
          <w:w w:val="100"/>
          <w:position w:val="0"/>
          <w:sz w:val="20"/>
          <w:szCs w:val="20"/>
        </w:rPr>
        <w:t>号）第（一）条及第（三十三）条的规定。</w:t>
      </w:r>
      <w:r>
        <w:rPr>
          <w:rFonts w:ascii="Arial" w:eastAsia="Arial" w:hAnsi="Arial" w:cs="Arial"/>
          <w:color w:val="000000"/>
          <w:spacing w:val="0"/>
          <w:w w:val="100"/>
          <w:position w:val="0"/>
          <w:sz w:val="20"/>
          <w:szCs w:val="20"/>
        </w:rPr>
        <w:t>2011</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日起公司及公司所属子公司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 京亿信华辰软件有限责任公司、广州华宇信息技术有限公司和北京华宇信息技术有限公司销售其自行开发 生产的软件产品，继续按</w:t>
      </w:r>
      <w:r>
        <w:rPr>
          <w:rFonts w:ascii="Arial" w:eastAsia="Arial" w:hAnsi="Arial" w:cs="Arial"/>
          <w:color w:val="000000"/>
          <w:spacing w:val="0"/>
          <w:w w:val="100"/>
          <w:position w:val="0"/>
          <w:sz w:val="20"/>
          <w:szCs w:val="20"/>
        </w:rPr>
        <w:t>17%</w:t>
      </w:r>
      <w:r>
        <w:rPr>
          <w:color w:val="000000"/>
          <w:spacing w:val="0"/>
          <w:w w:val="100"/>
          <w:position w:val="0"/>
          <w:sz w:val="20"/>
          <w:szCs w:val="20"/>
        </w:rPr>
        <w:t>的法定税率征收增值税后，享受增值税实际税负超过</w:t>
      </w:r>
      <w:r>
        <w:rPr>
          <w:rFonts w:ascii="Arial" w:eastAsia="Arial" w:hAnsi="Arial" w:cs="Arial"/>
          <w:color w:val="000000"/>
          <w:spacing w:val="0"/>
          <w:w w:val="100"/>
          <w:position w:val="0"/>
          <w:sz w:val="20"/>
          <w:szCs w:val="20"/>
        </w:rPr>
        <w:t>3%</w:t>
      </w:r>
      <w:r>
        <w:rPr>
          <w:color w:val="000000"/>
          <w:spacing w:val="0"/>
          <w:w w:val="100"/>
          <w:position w:val="0"/>
          <w:sz w:val="20"/>
          <w:szCs w:val="20"/>
        </w:rPr>
        <w:t>的部分实行即征即 退的优惠政策。</w:t>
      </w:r>
    </w:p>
    <w:p>
      <w:pPr>
        <w:pStyle w:val="Style66"/>
        <w:keepNext/>
        <w:keepLines/>
        <w:widowControl w:val="0"/>
        <w:shd w:val="clear" w:color="auto" w:fill="auto"/>
        <w:tabs>
          <w:tab w:pos="562" w:val="left"/>
        </w:tabs>
        <w:bidi w:val="0"/>
        <w:spacing w:before="0" w:after="100" w:line="316" w:lineRule="exact"/>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color w:val="000000"/>
          <w:spacing w:val="0"/>
          <w:w w:val="100"/>
          <w:position w:val="0"/>
        </w:rPr>
        <w:t>二）</w:t>
        <w:tab/>
        <w:t>营业税</w:t>
      </w:r>
      <w:bookmarkEnd w:id="614"/>
      <w:bookmarkEnd w:id="615"/>
      <w:bookmarkEnd w:id="617"/>
    </w:p>
    <w:p>
      <w:pPr>
        <w:pStyle w:val="Style16"/>
        <w:keepNext w:val="0"/>
        <w:keepLines w:val="0"/>
        <w:widowControl w:val="0"/>
        <w:shd w:val="clear" w:color="auto" w:fill="auto"/>
        <w:bidi w:val="0"/>
        <w:spacing w:before="0" w:after="100" w:line="316" w:lineRule="exact"/>
        <w:ind w:left="0" w:right="0" w:firstLine="440"/>
        <w:jc w:val="left"/>
        <w:rPr>
          <w:sz w:val="20"/>
          <w:szCs w:val="20"/>
        </w:rPr>
      </w:pPr>
      <w:r>
        <w:rPr>
          <w:color w:val="000000"/>
          <w:spacing w:val="0"/>
          <w:w w:val="100"/>
          <w:position w:val="0"/>
          <w:sz w:val="20"/>
          <w:szCs w:val="20"/>
        </w:rPr>
        <w:t>建筑业按应税收入的</w:t>
      </w:r>
      <w:r>
        <w:rPr>
          <w:rFonts w:ascii="Arial" w:eastAsia="Arial" w:hAnsi="Arial" w:cs="Arial"/>
          <w:color w:val="000000"/>
          <w:spacing w:val="0"/>
          <w:w w:val="100"/>
          <w:position w:val="0"/>
          <w:sz w:val="20"/>
          <w:szCs w:val="20"/>
        </w:rPr>
        <w:t>3%</w:t>
      </w:r>
      <w:r>
        <w:rPr>
          <w:color w:val="000000"/>
          <w:spacing w:val="0"/>
          <w:w w:val="100"/>
          <w:position w:val="0"/>
          <w:sz w:val="20"/>
          <w:szCs w:val="20"/>
        </w:rPr>
        <w:t>计缴营业税，服务业按应税收入的</w:t>
      </w:r>
      <w:r>
        <w:rPr>
          <w:rFonts w:ascii="Arial" w:eastAsia="Arial" w:hAnsi="Arial" w:cs="Arial"/>
          <w:color w:val="000000"/>
          <w:spacing w:val="0"/>
          <w:w w:val="100"/>
          <w:position w:val="0"/>
          <w:sz w:val="20"/>
          <w:szCs w:val="20"/>
        </w:rPr>
        <w:t>5%</w:t>
      </w:r>
      <w:r>
        <w:rPr>
          <w:color w:val="000000"/>
          <w:spacing w:val="0"/>
          <w:w w:val="100"/>
          <w:position w:val="0"/>
          <w:sz w:val="20"/>
          <w:szCs w:val="20"/>
        </w:rPr>
        <w:t>计缴营业税。</w:t>
      </w:r>
    </w:p>
    <w:p>
      <w:pPr>
        <w:pStyle w:val="Style66"/>
        <w:keepNext/>
        <w:keepLines/>
        <w:widowControl w:val="0"/>
        <w:shd w:val="clear" w:color="auto" w:fill="auto"/>
        <w:tabs>
          <w:tab w:pos="562" w:val="left"/>
        </w:tabs>
        <w:bidi w:val="0"/>
        <w:spacing w:before="0" w:after="100" w:line="316" w:lineRule="exact"/>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color w:val="000000"/>
          <w:spacing w:val="0"/>
          <w:w w:val="100"/>
          <w:position w:val="0"/>
        </w:rPr>
        <w:t>三）</w:t>
        <w:tab/>
        <w:t>城市维护建设税</w:t>
      </w:r>
      <w:bookmarkEnd w:id="618"/>
      <w:bookmarkEnd w:id="619"/>
      <w:bookmarkEnd w:id="621"/>
    </w:p>
    <w:p>
      <w:pPr>
        <w:pStyle w:val="Style16"/>
        <w:keepNext w:val="0"/>
        <w:keepLines w:val="0"/>
        <w:widowControl w:val="0"/>
        <w:shd w:val="clear" w:color="auto" w:fill="auto"/>
        <w:bidi w:val="0"/>
        <w:spacing w:before="0" w:after="100" w:line="316" w:lineRule="exact"/>
        <w:ind w:left="0" w:right="0" w:firstLine="440"/>
        <w:jc w:val="left"/>
        <w:rPr>
          <w:sz w:val="20"/>
          <w:szCs w:val="20"/>
        </w:rPr>
      </w:pPr>
      <w:r>
        <w:rPr>
          <w:color w:val="000000"/>
          <w:spacing w:val="0"/>
          <w:w w:val="100"/>
          <w:position w:val="0"/>
          <w:sz w:val="20"/>
          <w:szCs w:val="20"/>
        </w:rPr>
        <w:t>按应缴流转税额的</w:t>
      </w:r>
      <w:r>
        <w:rPr>
          <w:rFonts w:ascii="Arial" w:eastAsia="Arial" w:hAnsi="Arial" w:cs="Arial"/>
          <w:color w:val="000000"/>
          <w:spacing w:val="0"/>
          <w:w w:val="100"/>
          <w:position w:val="0"/>
          <w:sz w:val="20"/>
          <w:szCs w:val="20"/>
        </w:rPr>
        <w:t>7%</w:t>
      </w:r>
      <w:r>
        <w:rPr>
          <w:color w:val="000000"/>
          <w:spacing w:val="0"/>
          <w:w w:val="100"/>
          <w:position w:val="0"/>
          <w:sz w:val="20"/>
          <w:szCs w:val="20"/>
        </w:rPr>
        <w:t>计缴城市维护建设税。</w:t>
      </w:r>
    </w:p>
    <w:p>
      <w:pPr>
        <w:pStyle w:val="Style66"/>
        <w:keepNext/>
        <w:keepLines/>
        <w:widowControl w:val="0"/>
        <w:shd w:val="clear" w:color="auto" w:fill="auto"/>
        <w:tabs>
          <w:tab w:pos="562" w:val="left"/>
        </w:tabs>
        <w:bidi w:val="0"/>
        <w:spacing w:before="0" w:after="100" w:line="316"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color w:val="000000"/>
          <w:spacing w:val="0"/>
          <w:w w:val="100"/>
          <w:position w:val="0"/>
        </w:rPr>
        <w:t>四）</w:t>
        <w:tab/>
        <w:t>教育费附加</w:t>
      </w:r>
      <w:bookmarkEnd w:id="622"/>
      <w:bookmarkEnd w:id="623"/>
      <w:bookmarkEnd w:id="625"/>
    </w:p>
    <w:p>
      <w:pPr>
        <w:pStyle w:val="Style16"/>
        <w:keepNext w:val="0"/>
        <w:keepLines w:val="0"/>
        <w:widowControl w:val="0"/>
        <w:shd w:val="clear" w:color="auto" w:fill="auto"/>
        <w:bidi w:val="0"/>
        <w:spacing w:before="0" w:after="100" w:line="316" w:lineRule="exact"/>
        <w:ind w:left="0" w:right="0" w:firstLine="440"/>
        <w:jc w:val="left"/>
        <w:rPr>
          <w:sz w:val="20"/>
          <w:szCs w:val="20"/>
        </w:rPr>
      </w:pPr>
      <w:r>
        <w:rPr>
          <w:color w:val="000000"/>
          <w:spacing w:val="0"/>
          <w:w w:val="100"/>
          <w:position w:val="0"/>
          <w:sz w:val="20"/>
          <w:szCs w:val="20"/>
        </w:rPr>
        <w:t>按应缴流转税额的</w:t>
      </w:r>
      <w:r>
        <w:rPr>
          <w:rFonts w:ascii="Arial" w:eastAsia="Arial" w:hAnsi="Arial" w:cs="Arial"/>
          <w:color w:val="000000"/>
          <w:spacing w:val="0"/>
          <w:w w:val="100"/>
          <w:position w:val="0"/>
          <w:sz w:val="20"/>
          <w:szCs w:val="20"/>
        </w:rPr>
        <w:t>3%</w:t>
      </w:r>
      <w:r>
        <w:rPr>
          <w:color w:val="000000"/>
          <w:spacing w:val="0"/>
          <w:w w:val="100"/>
          <w:position w:val="0"/>
          <w:sz w:val="20"/>
          <w:szCs w:val="20"/>
        </w:rPr>
        <w:t>计缴教育费附加；按应缴流转税额的</w:t>
      </w:r>
      <w:r>
        <w:rPr>
          <w:rFonts w:ascii="Arial" w:eastAsia="Arial" w:hAnsi="Arial" w:cs="Arial"/>
          <w:color w:val="000000"/>
          <w:spacing w:val="0"/>
          <w:w w:val="100"/>
          <w:position w:val="0"/>
          <w:sz w:val="20"/>
          <w:szCs w:val="20"/>
        </w:rPr>
        <w:t>2%</w:t>
      </w:r>
      <w:r>
        <w:rPr>
          <w:color w:val="000000"/>
          <w:spacing w:val="0"/>
          <w:w w:val="100"/>
          <w:position w:val="0"/>
          <w:sz w:val="20"/>
          <w:szCs w:val="20"/>
        </w:rPr>
        <w:t>计缴地方教育费附加。</w:t>
      </w:r>
    </w:p>
    <w:p>
      <w:pPr>
        <w:pStyle w:val="Style66"/>
        <w:keepNext/>
        <w:keepLines/>
        <w:widowControl w:val="0"/>
        <w:shd w:val="clear" w:color="auto" w:fill="auto"/>
        <w:tabs>
          <w:tab w:pos="562" w:val="left"/>
        </w:tabs>
        <w:bidi w:val="0"/>
        <w:spacing w:before="0" w:after="100" w:line="316"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color w:val="000000"/>
          <w:spacing w:val="0"/>
          <w:w w:val="100"/>
          <w:position w:val="0"/>
        </w:rPr>
        <w:t>五）</w:t>
        <w:tab/>
        <w:t>企业所得税</w:t>
      </w:r>
      <w:bookmarkEnd w:id="626"/>
      <w:bookmarkEnd w:id="627"/>
      <w:bookmarkEnd w:id="629"/>
    </w:p>
    <w:p>
      <w:pPr>
        <w:pStyle w:val="Style16"/>
        <w:keepNext w:val="0"/>
        <w:keepLines w:val="0"/>
        <w:widowControl w:val="0"/>
        <w:shd w:val="clear" w:color="auto" w:fill="auto"/>
        <w:bidi w:val="0"/>
        <w:spacing w:before="0" w:after="100" w:line="307" w:lineRule="exact"/>
        <w:ind w:left="0" w:right="0" w:firstLine="440"/>
        <w:jc w:val="both"/>
        <w:rPr>
          <w:sz w:val="20"/>
          <w:szCs w:val="20"/>
        </w:rPr>
      </w:pPr>
      <w:bookmarkStart w:id="630" w:name="bookmark630"/>
      <w:r>
        <w:rPr>
          <w:color w:val="000000"/>
          <w:spacing w:val="0"/>
          <w:w w:val="100"/>
          <w:position w:val="0"/>
          <w:sz w:val="20"/>
          <w:szCs w:val="20"/>
        </w:rPr>
        <w:t>（</w:t>
      </w:r>
      <w:bookmarkEnd w:id="630"/>
      <w:r>
        <w:rPr>
          <w:rFonts w:ascii="Arial" w:eastAsia="Arial" w:hAnsi="Arial" w:cs="Arial"/>
          <w:color w:val="000000"/>
          <w:spacing w:val="0"/>
          <w:w w:val="100"/>
          <w:position w:val="0"/>
          <w:sz w:val="20"/>
          <w:szCs w:val="20"/>
        </w:rPr>
        <w:t>1</w:t>
      </w:r>
      <w:r>
        <w:rPr>
          <w:color w:val="000000"/>
          <w:spacing w:val="0"/>
          <w:w w:val="100"/>
          <w:position w:val="0"/>
          <w:sz w:val="20"/>
          <w:szCs w:val="20"/>
        </w:rPr>
        <w:t>） 根据《财政部、国家税务总局关于企业所得税若干优惠政策的通知》（财税【</w:t>
      </w:r>
      <w:r>
        <w:rPr>
          <w:rFonts w:ascii="Arial" w:eastAsia="Arial" w:hAnsi="Arial" w:cs="Arial"/>
          <w:color w:val="000000"/>
          <w:spacing w:val="0"/>
          <w:w w:val="100"/>
          <w:position w:val="0"/>
          <w:sz w:val="20"/>
          <w:szCs w:val="20"/>
        </w:rPr>
        <w:t>2008</w:t>
      </w: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号）的规 定，国家规划布局内的重点软件生产企业，如当年未享受免税优惠的，减按</w:t>
      </w:r>
      <w:r>
        <w:rPr>
          <w:rFonts w:ascii="Arial" w:eastAsia="Arial" w:hAnsi="Arial" w:cs="Arial"/>
          <w:color w:val="000000"/>
          <w:spacing w:val="0"/>
          <w:w w:val="100"/>
          <w:position w:val="0"/>
          <w:sz w:val="20"/>
          <w:szCs w:val="20"/>
        </w:rPr>
        <w:t>10%</w:t>
      </w:r>
      <w:r>
        <w:rPr>
          <w:color w:val="000000"/>
          <w:spacing w:val="0"/>
          <w:w w:val="100"/>
          <w:position w:val="0"/>
          <w:sz w:val="20"/>
          <w:szCs w:val="20"/>
        </w:rPr>
        <w:t xml:space="preserve">的税率征收企业所得税。 </w:t>
      </w:r>
      <w:r>
        <w:rPr>
          <w:rFonts w:ascii="Arial" w:eastAsia="Arial" w:hAnsi="Arial" w:cs="Arial"/>
          <w:color w:val="000000"/>
          <w:spacing w:val="0"/>
          <w:w w:val="100"/>
          <w:position w:val="0"/>
          <w:sz w:val="20"/>
          <w:szCs w:val="20"/>
        </w:rPr>
        <w:t>2012</w:t>
      </w:r>
      <w:r>
        <w:rPr>
          <w:color w:val="000000"/>
          <w:spacing w:val="0"/>
          <w:w w:val="100"/>
          <w:position w:val="0"/>
          <w:sz w:val="20"/>
          <w:szCs w:val="20"/>
        </w:rPr>
        <w:t>年度公司被认定为重点软件生产企业，</w:t>
      </w:r>
      <w:r>
        <w:rPr>
          <w:rFonts w:ascii="Arial" w:eastAsia="Arial" w:hAnsi="Arial" w:cs="Arial"/>
          <w:color w:val="000000"/>
          <w:spacing w:val="0"/>
          <w:w w:val="100"/>
          <w:position w:val="0"/>
          <w:sz w:val="20"/>
          <w:szCs w:val="20"/>
        </w:rPr>
        <w:t>2013</w:t>
      </w:r>
      <w:r>
        <w:rPr>
          <w:color w:val="000000"/>
          <w:spacing w:val="0"/>
          <w:w w:val="100"/>
          <w:position w:val="0"/>
          <w:sz w:val="20"/>
          <w:szCs w:val="20"/>
        </w:rPr>
        <w:t>年度所得税率为</w:t>
      </w:r>
      <w:r>
        <w:rPr>
          <w:rFonts w:ascii="Arial" w:eastAsia="Arial" w:hAnsi="Arial" w:cs="Arial"/>
          <w:color w:val="000000"/>
          <w:spacing w:val="0"/>
          <w:w w:val="100"/>
          <w:position w:val="0"/>
          <w:sz w:val="20"/>
          <w:szCs w:val="20"/>
        </w:rPr>
        <w:t>10%</w:t>
      </w:r>
      <w:r>
        <w:rPr>
          <w:color w:val="000000"/>
          <w:spacing w:val="0"/>
          <w:w w:val="100"/>
          <w:position w:val="0"/>
          <w:sz w:val="20"/>
          <w:szCs w:val="20"/>
        </w:rPr>
        <w:t>。</w:t>
      </w:r>
    </w:p>
    <w:p>
      <w:pPr>
        <w:pStyle w:val="Style16"/>
        <w:keepNext w:val="0"/>
        <w:keepLines w:val="0"/>
        <w:widowControl w:val="0"/>
        <w:shd w:val="clear" w:color="auto" w:fill="auto"/>
        <w:tabs>
          <w:tab w:pos="1004" w:val="left"/>
        </w:tabs>
        <w:bidi w:val="0"/>
        <w:spacing w:before="0" w:after="100" w:line="314" w:lineRule="exact"/>
        <w:ind w:left="0" w:right="0" w:firstLine="440"/>
        <w:jc w:val="both"/>
        <w:rPr>
          <w:sz w:val="20"/>
          <w:szCs w:val="20"/>
        </w:rPr>
      </w:pPr>
      <w:bookmarkStart w:id="631" w:name="bookmark631"/>
      <w:r>
        <w:rPr>
          <w:color w:val="000000"/>
          <w:spacing w:val="0"/>
          <w:w w:val="100"/>
          <w:position w:val="0"/>
          <w:sz w:val="20"/>
          <w:szCs w:val="20"/>
        </w:rPr>
        <w:t>（</w:t>
      </w:r>
      <w:bookmarkEnd w:id="631"/>
      <w:r>
        <w:rPr>
          <w:rFonts w:ascii="Arial" w:eastAsia="Arial" w:hAnsi="Arial" w:cs="Arial"/>
          <w:color w:val="000000"/>
          <w:spacing w:val="0"/>
          <w:w w:val="100"/>
          <w:position w:val="0"/>
          <w:sz w:val="20"/>
          <w:szCs w:val="20"/>
        </w:rPr>
        <w:t>2</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北京亿信华辰软件有限责任公司</w:t>
      </w:r>
      <w:r>
        <w:rPr>
          <w:rFonts w:ascii="Arial" w:eastAsia="Arial" w:hAnsi="Arial" w:cs="Arial"/>
          <w:color w:val="000000"/>
          <w:spacing w:val="0"/>
          <w:w w:val="100"/>
          <w:position w:val="0"/>
          <w:sz w:val="20"/>
          <w:szCs w:val="20"/>
        </w:rPr>
        <w:t>2011</w:t>
      </w:r>
      <w:r>
        <w:rPr>
          <w:color w:val="000000"/>
          <w:spacing w:val="0"/>
          <w:w w:val="100"/>
          <w:position w:val="0"/>
          <w:sz w:val="20"/>
          <w:szCs w:val="20"/>
        </w:rPr>
        <w:t>年被认定为高新技术企业，根据自</w:t>
      </w: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日起施行的《中华人民共和国企业所得税法实施条例》及其实施细则规定，国家需要重点扶持的高 新技术企业，减按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16"/>
        <w:keepNext w:val="0"/>
        <w:keepLines w:val="0"/>
        <w:widowControl w:val="0"/>
        <w:shd w:val="clear" w:color="auto" w:fill="auto"/>
        <w:tabs>
          <w:tab w:pos="1004" w:val="left"/>
        </w:tabs>
        <w:bidi w:val="0"/>
        <w:spacing w:before="0" w:after="100" w:line="314" w:lineRule="exact"/>
        <w:ind w:left="0" w:right="0" w:firstLine="440"/>
        <w:jc w:val="both"/>
        <w:rPr>
          <w:sz w:val="20"/>
          <w:szCs w:val="20"/>
        </w:rPr>
      </w:pPr>
      <w:bookmarkStart w:id="632" w:name="bookmark632"/>
      <w:r>
        <w:rPr>
          <w:color w:val="000000"/>
          <w:spacing w:val="0"/>
          <w:w w:val="100"/>
          <w:position w:val="0"/>
          <w:sz w:val="20"/>
          <w:szCs w:val="20"/>
        </w:rPr>
        <w:t>（</w:t>
      </w:r>
      <w:bookmarkEnd w:id="632"/>
      <w:r>
        <w:rPr>
          <w:rFonts w:ascii="Arial" w:eastAsia="Arial" w:hAnsi="Arial" w:cs="Arial"/>
          <w:color w:val="000000"/>
          <w:spacing w:val="0"/>
          <w:w w:val="100"/>
          <w:position w:val="0"/>
          <w:sz w:val="20"/>
          <w:szCs w:val="20"/>
        </w:rPr>
        <w:t>3</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广州华宇信息技术有限公司</w:t>
      </w:r>
      <w:r>
        <w:rPr>
          <w:rFonts w:ascii="Arial" w:eastAsia="Arial" w:hAnsi="Arial" w:cs="Arial"/>
          <w:color w:val="000000"/>
          <w:spacing w:val="0"/>
          <w:w w:val="100"/>
          <w:position w:val="0"/>
          <w:sz w:val="20"/>
          <w:szCs w:val="20"/>
        </w:rPr>
        <w:t>2012</w:t>
      </w:r>
      <w:r>
        <w:rPr>
          <w:color w:val="000000"/>
          <w:spacing w:val="0"/>
          <w:w w:val="100"/>
          <w:position w:val="0"/>
          <w:sz w:val="20"/>
          <w:szCs w:val="20"/>
        </w:rPr>
        <w:t>年再次认定为高新技术企业，根据自</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 xml:space="preserve">1 </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日起施行的《中华人民共和国企业所得税法实施条例》及其实施细则规定，国家需要重点扶持的高新 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16"/>
        <w:keepNext w:val="0"/>
        <w:keepLines w:val="0"/>
        <w:widowControl w:val="0"/>
        <w:shd w:val="clear" w:color="auto" w:fill="auto"/>
        <w:tabs>
          <w:tab w:pos="1004" w:val="left"/>
        </w:tabs>
        <w:bidi w:val="0"/>
        <w:spacing w:before="0" w:after="100" w:line="318" w:lineRule="exact"/>
        <w:ind w:left="0" w:right="0" w:firstLine="440"/>
        <w:jc w:val="both"/>
        <w:rPr>
          <w:sz w:val="20"/>
          <w:szCs w:val="20"/>
        </w:rPr>
      </w:pPr>
      <w:bookmarkStart w:id="633" w:name="bookmark633"/>
      <w:r>
        <w:rPr>
          <w:color w:val="000000"/>
          <w:spacing w:val="0"/>
          <w:w w:val="100"/>
          <w:position w:val="0"/>
          <w:sz w:val="20"/>
          <w:szCs w:val="20"/>
        </w:rPr>
        <w:t>（</w:t>
      </w:r>
      <w:bookmarkEnd w:id="633"/>
      <w:r>
        <w:rPr>
          <w:rFonts w:ascii="Arial" w:eastAsia="Arial" w:hAnsi="Arial" w:cs="Arial"/>
          <w:color w:val="000000"/>
          <w:spacing w:val="0"/>
          <w:w w:val="100"/>
          <w:position w:val="0"/>
          <w:sz w:val="20"/>
          <w:szCs w:val="20"/>
        </w:rPr>
        <w:t>4</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北京华宇信息技术有限公司</w:t>
      </w:r>
      <w:r>
        <w:rPr>
          <w:rFonts w:ascii="Arial" w:eastAsia="Arial" w:hAnsi="Arial" w:cs="Arial"/>
          <w:color w:val="000000"/>
          <w:spacing w:val="0"/>
          <w:w w:val="100"/>
          <w:position w:val="0"/>
          <w:sz w:val="20"/>
          <w:szCs w:val="20"/>
        </w:rPr>
        <w:t>2012</w:t>
      </w:r>
      <w:r>
        <w:rPr>
          <w:color w:val="000000"/>
          <w:spacing w:val="0"/>
          <w:w w:val="100"/>
          <w:position w:val="0"/>
          <w:sz w:val="20"/>
          <w:szCs w:val="20"/>
        </w:rPr>
        <w:t>认定为软件企业，根据《财政部、国家税务总 局关于进一步鼓励软件产业和集成电路产业发展企业所得税政策的通知》（财税</w:t>
      </w:r>
      <w:r>
        <w:rPr>
          <w:rFonts w:ascii="Arial" w:eastAsia="Arial" w:hAnsi="Arial" w:cs="Arial"/>
          <w:color w:val="000000"/>
          <w:spacing w:val="0"/>
          <w:w w:val="100"/>
          <w:position w:val="0"/>
          <w:sz w:val="20"/>
          <w:szCs w:val="20"/>
        </w:rPr>
        <w:t>[2012]27</w:t>
      </w:r>
      <w:r>
        <w:rPr>
          <w:color w:val="000000"/>
          <w:spacing w:val="0"/>
          <w:w w:val="100"/>
          <w:position w:val="0"/>
          <w:sz w:val="20"/>
          <w:szCs w:val="20"/>
        </w:rPr>
        <w:t>号），北京华宇 信息技术有限公司</w:t>
      </w:r>
      <w:r>
        <w:rPr>
          <w:rFonts w:ascii="Arial" w:eastAsia="Arial" w:hAnsi="Arial" w:cs="Arial"/>
          <w:color w:val="000000"/>
          <w:spacing w:val="0"/>
          <w:w w:val="100"/>
          <w:position w:val="0"/>
          <w:sz w:val="20"/>
          <w:szCs w:val="20"/>
        </w:rPr>
        <w:t>2012</w:t>
      </w:r>
      <w:r>
        <w:rPr>
          <w:color w:val="000000"/>
          <w:spacing w:val="0"/>
          <w:w w:val="100"/>
          <w:position w:val="0"/>
          <w:sz w:val="20"/>
          <w:szCs w:val="20"/>
        </w:rPr>
        <w:t>年度、</w:t>
      </w:r>
      <w:r>
        <w:rPr>
          <w:rFonts w:ascii="Arial" w:eastAsia="Arial" w:hAnsi="Arial" w:cs="Arial"/>
          <w:color w:val="000000"/>
          <w:spacing w:val="0"/>
          <w:w w:val="100"/>
          <w:position w:val="0"/>
          <w:sz w:val="20"/>
          <w:szCs w:val="20"/>
        </w:rPr>
        <w:t>2013</w:t>
      </w:r>
      <w:r>
        <w:rPr>
          <w:color w:val="000000"/>
          <w:spacing w:val="0"/>
          <w:w w:val="100"/>
          <w:position w:val="0"/>
          <w:sz w:val="20"/>
          <w:szCs w:val="20"/>
        </w:rPr>
        <w:t>年度免征企业所得税，</w:t>
      </w:r>
      <w:r>
        <w:rPr>
          <w:rFonts w:ascii="Arial" w:eastAsia="Arial" w:hAnsi="Arial" w:cs="Arial"/>
          <w:color w:val="000000"/>
          <w:spacing w:val="0"/>
          <w:w w:val="100"/>
          <w:position w:val="0"/>
          <w:sz w:val="20"/>
          <w:szCs w:val="20"/>
        </w:rPr>
        <w:t>2014</w:t>
      </w:r>
      <w:r>
        <w:rPr>
          <w:color w:val="000000"/>
          <w:spacing w:val="0"/>
          <w:w w:val="100"/>
          <w:position w:val="0"/>
          <w:sz w:val="20"/>
          <w:szCs w:val="20"/>
        </w:rPr>
        <w:t>年度、</w:t>
      </w:r>
      <w:r>
        <w:rPr>
          <w:rFonts w:ascii="Arial" w:eastAsia="Arial" w:hAnsi="Arial" w:cs="Arial"/>
          <w:color w:val="000000"/>
          <w:spacing w:val="0"/>
          <w:w w:val="100"/>
          <w:position w:val="0"/>
          <w:sz w:val="20"/>
          <w:szCs w:val="20"/>
        </w:rPr>
        <w:t>2015</w:t>
      </w:r>
      <w:r>
        <w:rPr>
          <w:color w:val="000000"/>
          <w:spacing w:val="0"/>
          <w:w w:val="100"/>
          <w:position w:val="0"/>
          <w:sz w:val="20"/>
          <w:szCs w:val="20"/>
        </w:rPr>
        <w:t>年度、</w:t>
      </w:r>
      <w:r>
        <w:rPr>
          <w:rFonts w:ascii="Arial" w:eastAsia="Arial" w:hAnsi="Arial" w:cs="Arial"/>
          <w:color w:val="000000"/>
          <w:spacing w:val="0"/>
          <w:w w:val="100"/>
          <w:position w:val="0"/>
          <w:sz w:val="20"/>
          <w:szCs w:val="20"/>
        </w:rPr>
        <w:t>2016</w:t>
      </w:r>
      <w:r>
        <w:rPr>
          <w:color w:val="000000"/>
          <w:spacing w:val="0"/>
          <w:w w:val="100"/>
          <w:position w:val="0"/>
          <w:sz w:val="20"/>
          <w:szCs w:val="20"/>
        </w:rPr>
        <w:t>年度减半征收企业 所得税。</w:t>
      </w:r>
    </w:p>
    <w:p>
      <w:pPr>
        <w:pStyle w:val="Style16"/>
        <w:keepNext w:val="0"/>
        <w:keepLines w:val="0"/>
        <w:widowControl w:val="0"/>
        <w:shd w:val="clear" w:color="auto" w:fill="auto"/>
        <w:tabs>
          <w:tab w:pos="1004" w:val="left"/>
        </w:tabs>
        <w:bidi w:val="0"/>
        <w:spacing w:before="0" w:after="100" w:line="314" w:lineRule="exact"/>
        <w:ind w:left="0" w:right="0" w:firstLine="440"/>
        <w:jc w:val="both"/>
        <w:rPr>
          <w:sz w:val="20"/>
          <w:szCs w:val="20"/>
        </w:rPr>
      </w:pPr>
      <w:bookmarkStart w:id="634" w:name="bookmark634"/>
      <w:r>
        <w:rPr>
          <w:color w:val="000000"/>
          <w:spacing w:val="0"/>
          <w:w w:val="100"/>
          <w:position w:val="0"/>
          <w:sz w:val="20"/>
          <w:szCs w:val="20"/>
        </w:rPr>
        <w:t>（</w:t>
      </w:r>
      <w:bookmarkEnd w:id="634"/>
      <w:r>
        <w:rPr>
          <w:rFonts w:ascii="Arial" w:eastAsia="Arial" w:hAnsi="Arial" w:cs="Arial"/>
          <w:color w:val="000000"/>
          <w:spacing w:val="0"/>
          <w:w w:val="100"/>
          <w:position w:val="0"/>
          <w:sz w:val="20"/>
          <w:szCs w:val="20"/>
        </w:rPr>
        <w:t>5</w:t>
      </w:r>
      <w:r>
        <w:rPr>
          <w:color w:val="000000"/>
          <w:spacing w:val="0"/>
          <w:w w:val="100"/>
          <w:position w:val="0"/>
          <w:sz w:val="20"/>
          <w:szCs w:val="20"/>
        </w:rPr>
        <w:t>）</w:t>
        <w:tab/>
        <w:t>公司所属子公司</w:t>
      </w:r>
      <w:r>
        <w:rPr>
          <w:rFonts w:ascii="Arial" w:eastAsia="Arial" w:hAnsi="Arial" w:cs="Arial"/>
          <w:color w:val="000000"/>
          <w:spacing w:val="0"/>
          <w:w w:val="100"/>
          <w:position w:val="0"/>
          <w:sz w:val="20"/>
          <w:szCs w:val="20"/>
        </w:rPr>
        <w:t>-</w:t>
      </w:r>
      <w:r>
        <w:rPr>
          <w:color w:val="000000"/>
          <w:spacing w:val="0"/>
          <w:w w:val="100"/>
          <w:position w:val="0"/>
          <w:sz w:val="20"/>
          <w:szCs w:val="20"/>
        </w:rPr>
        <w:t>航宇金信</w:t>
      </w:r>
      <w:r>
        <w:rPr>
          <w:rFonts w:ascii="Arial" w:eastAsia="Arial" w:hAnsi="Arial" w:cs="Arial"/>
          <w:color w:val="000000"/>
          <w:spacing w:val="0"/>
          <w:w w:val="100"/>
          <w:position w:val="0"/>
          <w:sz w:val="20"/>
          <w:szCs w:val="20"/>
        </w:rPr>
        <w:t>（</w:t>
      </w:r>
      <w:r>
        <w:rPr>
          <w:color w:val="000000"/>
          <w:spacing w:val="0"/>
          <w:w w:val="100"/>
          <w:position w:val="0"/>
          <w:sz w:val="20"/>
          <w:szCs w:val="20"/>
        </w:rPr>
        <w:t>北京</w:t>
      </w:r>
      <w:r>
        <w:rPr>
          <w:rFonts w:ascii="Arial" w:eastAsia="Arial" w:hAnsi="Arial" w:cs="Arial"/>
          <w:color w:val="000000"/>
          <w:spacing w:val="0"/>
          <w:w w:val="100"/>
          <w:position w:val="0"/>
          <w:sz w:val="20"/>
          <w:szCs w:val="20"/>
        </w:rPr>
        <w:t>）</w:t>
      </w:r>
      <w:r>
        <w:rPr>
          <w:color w:val="000000"/>
          <w:spacing w:val="0"/>
          <w:w w:val="100"/>
          <w:position w:val="0"/>
          <w:sz w:val="20"/>
          <w:szCs w:val="20"/>
        </w:rPr>
        <w:t>软件有限公司</w:t>
      </w:r>
      <w:r>
        <w:rPr>
          <w:rFonts w:ascii="Arial" w:eastAsia="Arial" w:hAnsi="Arial" w:cs="Arial"/>
          <w:color w:val="000000"/>
          <w:spacing w:val="0"/>
          <w:w w:val="100"/>
          <w:position w:val="0"/>
          <w:sz w:val="20"/>
          <w:szCs w:val="20"/>
        </w:rPr>
        <w:t>2 013</w:t>
      </w:r>
      <w:r>
        <w:rPr>
          <w:color w:val="000000"/>
          <w:spacing w:val="0"/>
          <w:w w:val="100"/>
          <w:position w:val="0"/>
          <w:sz w:val="20"/>
          <w:szCs w:val="20"/>
        </w:rPr>
        <w:t>年度认定为高新技术企业，根据自</w:t>
      </w:r>
      <w:r>
        <w:rPr>
          <w:rFonts w:ascii="Arial" w:eastAsia="Arial" w:hAnsi="Arial" w:cs="Arial"/>
          <w:color w:val="000000"/>
          <w:spacing w:val="0"/>
          <w:w w:val="100"/>
          <w:position w:val="0"/>
          <w:sz w:val="20"/>
          <w:szCs w:val="20"/>
        </w:rPr>
        <w:t>2008</w:t>
      </w:r>
      <w:r>
        <w:rPr>
          <w:color w:val="000000"/>
          <w:spacing w:val="0"/>
          <w:w w:val="100"/>
          <w:position w:val="0"/>
          <w:sz w:val="20"/>
          <w:szCs w:val="20"/>
        </w:rPr>
        <w:t>年</w:t>
      </w:r>
      <w:r>
        <w:rPr>
          <w:rFonts w:ascii="Arial" w:eastAsia="Arial" w:hAnsi="Arial" w:cs="Arial"/>
          <w:color w:val="000000"/>
          <w:spacing w:val="0"/>
          <w:w w:val="100"/>
          <w:position w:val="0"/>
          <w:sz w:val="20"/>
          <w:szCs w:val="20"/>
        </w:rPr>
        <w:t xml:space="preserve">1 </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日起施行的《中华人民共和国企业所得税法实施条例》及其实施细则规定，国家需要重点扶持的高新 技术企业，减按</w:t>
      </w:r>
      <w:r>
        <w:rPr>
          <w:rFonts w:ascii="Arial" w:eastAsia="Arial" w:hAnsi="Arial" w:cs="Arial"/>
          <w:color w:val="000000"/>
          <w:spacing w:val="0"/>
          <w:w w:val="100"/>
          <w:position w:val="0"/>
          <w:sz w:val="20"/>
          <w:szCs w:val="20"/>
        </w:rPr>
        <w:t>15</w:t>
      </w:r>
      <w:r>
        <w:rPr>
          <w:color w:val="000000"/>
          <w:spacing w:val="0"/>
          <w:w w:val="100"/>
          <w:position w:val="0"/>
          <w:sz w:val="20"/>
          <w:szCs w:val="20"/>
        </w:rPr>
        <w:t>%的税率征收企业所得税。</w:t>
      </w:r>
    </w:p>
    <w:p>
      <w:pPr>
        <w:pStyle w:val="Style16"/>
        <w:keepNext w:val="0"/>
        <w:keepLines w:val="0"/>
        <w:widowControl w:val="0"/>
        <w:shd w:val="clear" w:color="auto" w:fill="auto"/>
        <w:tabs>
          <w:tab w:pos="949" w:val="left"/>
        </w:tabs>
        <w:bidi w:val="0"/>
        <w:spacing w:before="0" w:after="100" w:line="316" w:lineRule="exact"/>
        <w:ind w:left="0" w:right="0" w:firstLine="440"/>
        <w:jc w:val="left"/>
        <w:rPr>
          <w:sz w:val="20"/>
          <w:szCs w:val="20"/>
        </w:rPr>
      </w:pPr>
      <w:bookmarkStart w:id="635" w:name="bookmark635"/>
      <w:r>
        <w:rPr>
          <w:color w:val="000000"/>
          <w:spacing w:val="0"/>
          <w:w w:val="100"/>
          <w:position w:val="0"/>
          <w:sz w:val="20"/>
          <w:szCs w:val="20"/>
        </w:rPr>
        <w:t>（</w:t>
      </w:r>
      <w:bookmarkEnd w:id="635"/>
      <w:r>
        <w:rPr>
          <w:rFonts w:ascii="Arial" w:eastAsia="Arial" w:hAnsi="Arial" w:cs="Arial"/>
          <w:color w:val="000000"/>
          <w:spacing w:val="0"/>
          <w:w w:val="100"/>
          <w:position w:val="0"/>
          <w:sz w:val="20"/>
          <w:szCs w:val="20"/>
        </w:rPr>
        <w:t>6</w:t>
      </w:r>
      <w:r>
        <w:rPr>
          <w:color w:val="000000"/>
          <w:spacing w:val="0"/>
          <w:w w:val="100"/>
          <w:position w:val="0"/>
          <w:sz w:val="20"/>
          <w:szCs w:val="20"/>
        </w:rPr>
        <w:t>）</w:t>
        <w:tab/>
        <w:t>公司所属孙公司</w:t>
      </w:r>
      <w:r>
        <w:rPr>
          <w:rFonts w:ascii="Arial" w:eastAsia="Arial" w:hAnsi="Arial" w:cs="Arial"/>
          <w:color w:val="000000"/>
          <w:spacing w:val="0"/>
          <w:w w:val="100"/>
          <w:position w:val="0"/>
          <w:sz w:val="20"/>
          <w:szCs w:val="20"/>
        </w:rPr>
        <w:t>-</w:t>
      </w:r>
      <w:r>
        <w:rPr>
          <w:color w:val="000000"/>
          <w:spacing w:val="0"/>
          <w:w w:val="100"/>
          <w:position w:val="0"/>
          <w:sz w:val="20"/>
          <w:szCs w:val="20"/>
        </w:rPr>
        <w:t>广州数字方舟信息技术有限公司</w:t>
      </w:r>
      <w:r>
        <w:rPr>
          <w:rFonts w:ascii="Arial" w:eastAsia="Arial" w:hAnsi="Arial" w:cs="Arial"/>
          <w:color w:val="000000"/>
          <w:spacing w:val="0"/>
          <w:w w:val="100"/>
          <w:position w:val="0"/>
          <w:sz w:val="20"/>
          <w:szCs w:val="20"/>
        </w:rPr>
        <w:t>2013</w:t>
      </w:r>
      <w:r>
        <w:rPr>
          <w:color w:val="000000"/>
          <w:spacing w:val="0"/>
          <w:w w:val="100"/>
          <w:position w:val="0"/>
          <w:sz w:val="20"/>
          <w:szCs w:val="20"/>
        </w:rPr>
        <w:t>年度所得税税率为</w:t>
      </w:r>
      <w:r>
        <w:rPr>
          <w:rFonts w:ascii="Arial" w:eastAsia="Arial" w:hAnsi="Arial" w:cs="Arial"/>
          <w:color w:val="000000"/>
          <w:spacing w:val="0"/>
          <w:w w:val="100"/>
          <w:position w:val="0"/>
          <w:sz w:val="20"/>
          <w:szCs w:val="20"/>
        </w:rPr>
        <w:t>25%</w:t>
      </w:r>
      <w:r>
        <w:rPr>
          <w:color w:val="000000"/>
          <w:spacing w:val="0"/>
          <w:w w:val="100"/>
          <w:position w:val="0"/>
          <w:sz w:val="20"/>
          <w:szCs w:val="20"/>
        </w:rPr>
        <w:t>。</w:t>
      </w:r>
      <w:r>
        <w:br w:type="page"/>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636" w:name="bookmark636"/>
      <w:r>
        <w:rPr>
          <w:rFonts w:ascii="Arial" w:eastAsia="Arial" w:hAnsi="Arial" w:cs="Arial"/>
          <w:b/>
          <w:bCs/>
          <w:color w:val="000000"/>
          <w:spacing w:val="0"/>
          <w:w w:val="100"/>
          <w:position w:val="0"/>
          <w:sz w:val="20"/>
          <w:szCs w:val="20"/>
        </w:rPr>
        <w:t>3</w:t>
      </w:r>
      <w:bookmarkEnd w:id="636"/>
      <w:r>
        <w:rPr>
          <w:b/>
          <w:bCs/>
          <w:color w:val="000000"/>
          <w:spacing w:val="0"/>
          <w:w w:val="100"/>
          <w:position w:val="0"/>
          <w:sz w:val="20"/>
          <w:szCs w:val="20"/>
        </w:rPr>
        <w:t>、其他说明</w:t>
      </w:r>
    </w:p>
    <w:p>
      <w:pPr>
        <w:pStyle w:val="Style16"/>
        <w:keepNext w:val="0"/>
        <w:keepLines w:val="0"/>
        <w:widowControl w:val="0"/>
        <w:shd w:val="clear" w:color="auto" w:fill="auto"/>
        <w:bidi w:val="0"/>
        <w:spacing w:before="0" w:after="360" w:line="240" w:lineRule="auto"/>
        <w:ind w:left="0" w:right="0" w:firstLine="0"/>
        <w:jc w:val="left"/>
      </w:pPr>
      <w:bookmarkStart w:id="637" w:name="bookmark637"/>
      <w:r>
        <w:rPr>
          <w:b/>
          <w:bCs/>
          <w:color w:val="000000"/>
          <w:spacing w:val="0"/>
          <w:w w:val="100"/>
          <w:position w:val="0"/>
        </w:rPr>
        <w:t>六</w:t>
      </w:r>
      <w:bookmarkEnd w:id="637"/>
      <w:r>
        <w:rPr>
          <w:b/>
          <w:bCs/>
          <w:color w:val="000000"/>
          <w:spacing w:val="0"/>
          <w:w w:val="100"/>
          <w:position w:val="0"/>
        </w:rPr>
        <w:t>、企业合并及合并财务报表</w:t>
      </w:r>
    </w:p>
    <w:p>
      <w:pPr>
        <w:pStyle w:val="Style66"/>
        <w:keepNext/>
        <w:keepLines/>
        <w:widowControl w:val="0"/>
        <w:shd w:val="clear" w:color="auto" w:fill="auto"/>
        <w:bidi w:val="0"/>
        <w:spacing w:before="0" w:after="360" w:line="240" w:lineRule="auto"/>
        <w:ind w:left="0" w:right="0"/>
        <w:jc w:val="left"/>
      </w:pPr>
      <w:bookmarkStart w:id="638" w:name="bookmark638"/>
      <w:bookmarkStart w:id="639" w:name="bookmark639"/>
      <w:bookmarkStart w:id="640" w:name="bookmark640"/>
      <w:bookmarkStart w:id="641" w:name="bookmark641"/>
      <w:r>
        <w:rPr>
          <w:rFonts w:ascii="Arial" w:eastAsia="Arial" w:hAnsi="Arial" w:cs="Arial"/>
          <w:color w:val="000000"/>
          <w:spacing w:val="0"/>
          <w:w w:val="100"/>
          <w:position w:val="0"/>
        </w:rPr>
        <w:t>1</w:t>
      </w:r>
      <w:bookmarkEnd w:id="640"/>
      <w:r>
        <w:rPr>
          <w:color w:val="000000"/>
          <w:spacing w:val="0"/>
          <w:w w:val="100"/>
          <w:position w:val="0"/>
        </w:rPr>
        <w:t>、子公司情况</w:t>
      </w:r>
      <w:bookmarkEnd w:id="638"/>
      <w:bookmarkEnd w:id="639"/>
      <w:bookmarkEnd w:id="641"/>
    </w:p>
    <w:p>
      <w:pPr>
        <w:pStyle w:val="Style66"/>
        <w:keepNext/>
        <w:keepLines/>
        <w:widowControl w:val="0"/>
        <w:numPr>
          <w:ilvl w:val="0"/>
          <w:numId w:val="11"/>
        </w:numPr>
        <w:shd w:val="clear" w:color="auto" w:fill="auto"/>
        <w:bidi w:val="0"/>
        <w:spacing w:before="0" w:after="360" w:line="240" w:lineRule="auto"/>
        <w:ind w:left="0" w:right="0"/>
        <w:jc w:val="left"/>
      </w:pPr>
      <w:bookmarkStart w:id="638" w:name="bookmark638"/>
      <w:bookmarkStart w:id="639" w:name="bookmark639"/>
      <w:bookmarkStart w:id="642" w:name="bookmark642"/>
      <w:bookmarkStart w:id="643" w:name="bookmark643"/>
      <w:bookmarkEnd w:id="642"/>
      <w:r>
        <w:rPr>
          <w:color w:val="000000"/>
          <w:spacing w:val="0"/>
          <w:w w:val="100"/>
          <w:position w:val="0"/>
        </w:rPr>
        <w:t>通过设立或投资等方式取得的子公司</w:t>
      </w:r>
      <w:bookmarkEnd w:id="638"/>
      <w:bookmarkEnd w:id="639"/>
      <w:bookmarkEnd w:id="643"/>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p>
          <w:p>
            <w:pPr>
              <w:pStyle w:val="Style23"/>
              <w:keepNext w:val="0"/>
              <w:keepLines w:val="0"/>
              <w:widowControl w:val="0"/>
              <w:shd w:val="clear" w:color="auto" w:fill="auto"/>
              <w:bidi w:val="0"/>
              <w:spacing w:before="0" w:after="0" w:line="360" w:lineRule="auto"/>
              <w:ind w:left="0" w:right="0" w:firstLine="1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北京亿 信华辰 软件有 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 海淀区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软件开 发与销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软硬 件、电 子产品 技术开 发、技 术转 让、技 术咨 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广州华 宇信息 技术有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海珠区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软件与 信息服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计算机 软硬 件、电 子产品 技术开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发、技 术转</w:t>
            </w:r>
          </w:p>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让、技 术咨</w:t>
            </w:r>
          </w:p>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询、技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北京华 宇信息 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 海淀区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软件与 信息服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软硬 件、电 子产品 技术开 发、技 术转 让、技 术咨 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华宇</w:t>
            </w:r>
          </w:p>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（大 连）信 息服务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大连市 甘井子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软件与 信息服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软硬 件、电 子产品 技术开 发、技 术转 让、技 术咨 询、技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广州数 字方舟 信息技 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控股孙</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海珠区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软件与 信息服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软硬件 及外围 设备、 机械电 器设 备、通 信设 备、电 子元器 件的研 究、开 发及销 售，及 相关技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术咨 询、、技 术服 务、技 术转 让，计 算机网 络工程 及综合 布线服 务；企 业管理 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6"/>
        <w:keepNext/>
        <w:keepLines/>
        <w:widowControl w:val="0"/>
        <w:numPr>
          <w:ilvl w:val="0"/>
          <w:numId w:val="11"/>
        </w:numPr>
        <w:shd w:val="clear" w:color="auto" w:fill="auto"/>
        <w:bidi w:val="0"/>
        <w:spacing w:before="0" w:line="240" w:lineRule="auto"/>
        <w:ind w:left="0" w:right="0"/>
        <w:jc w:val="left"/>
      </w:pPr>
      <w:bookmarkStart w:id="644" w:name="bookmark644"/>
      <w:bookmarkStart w:id="645" w:name="bookmark645"/>
      <w:bookmarkStart w:id="646" w:name="bookmark646"/>
      <w:bookmarkStart w:id="647" w:name="bookmark647"/>
      <w:bookmarkEnd w:id="646"/>
      <w:r>
        <w:rPr>
          <w:color w:val="000000"/>
          <w:spacing w:val="0"/>
          <w:w w:val="100"/>
          <w:position w:val="0"/>
        </w:rPr>
        <w:t>同一控制下企业合并取得的子公司</w:t>
      </w:r>
      <w:bookmarkEnd w:id="644"/>
      <w:bookmarkEnd w:id="645"/>
      <w:bookmarkEnd w:id="647"/>
    </w:p>
    <w:p>
      <w:pPr>
        <w:pStyle w:val="Style1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11"/>
        </w:numPr>
        <w:shd w:val="clear" w:color="auto" w:fill="auto"/>
        <w:bidi w:val="0"/>
        <w:spacing w:before="0" w:line="240" w:lineRule="auto"/>
        <w:ind w:left="0" w:right="0" w:firstLine="480"/>
        <w:jc w:val="left"/>
      </w:pPr>
      <w:bookmarkStart w:id="648" w:name="bookmark648"/>
      <w:bookmarkStart w:id="649" w:name="bookmark649"/>
      <w:bookmarkStart w:id="650" w:name="bookmark650"/>
      <w:bookmarkStart w:id="651" w:name="bookmark651"/>
      <w:bookmarkEnd w:id="650"/>
      <w:r>
        <w:rPr>
          <w:color w:val="000000"/>
          <w:spacing w:val="0"/>
          <w:w w:val="100"/>
          <w:position w:val="0"/>
        </w:rPr>
        <w:t>非同一控制下企业合并取得的子公司</w:t>
      </w:r>
      <w:bookmarkEnd w:id="648"/>
      <w:bookmarkEnd w:id="649"/>
      <w:bookmarkEnd w:id="651"/>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p>
          <w:p>
            <w:pPr>
              <w:pStyle w:val="Style23"/>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航宇金 信(北 京)软 件有限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北京海</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淀区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软件与</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计算机 软硬 件、电 子产品 技术开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11,730,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11,270,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3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发、技 术转</w:t>
            </w:r>
          </w:p>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让、技 术咨</w:t>
            </w:r>
          </w:p>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询、技 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6"/>
        <w:keepNext/>
        <w:keepLines/>
        <w:widowControl w:val="0"/>
        <w:shd w:val="clear" w:color="auto" w:fill="auto"/>
        <w:tabs>
          <w:tab w:pos="767" w:val="left"/>
        </w:tabs>
        <w:bidi w:val="0"/>
        <w:spacing w:before="0" w:after="280" w:line="322" w:lineRule="exact"/>
        <w:ind w:left="0" w:right="0" w:firstLine="380"/>
        <w:jc w:val="both"/>
      </w:pPr>
      <w:bookmarkStart w:id="652" w:name="bookmark652"/>
      <w:bookmarkStart w:id="653" w:name="bookmark653"/>
      <w:bookmarkStart w:id="654" w:name="bookmark654"/>
      <w:bookmarkStart w:id="655" w:name="bookmark655"/>
      <w:r>
        <w:rPr>
          <w:rFonts w:ascii="Arial" w:eastAsia="Arial" w:hAnsi="Arial" w:cs="Arial"/>
          <w:color w:val="000000"/>
          <w:spacing w:val="0"/>
          <w:w w:val="100"/>
          <w:position w:val="0"/>
        </w:rPr>
        <w:t>2</w:t>
      </w:r>
      <w:bookmarkEnd w:id="654"/>
      <w:r>
        <w:rPr>
          <w:color w:val="000000"/>
          <w:spacing w:val="0"/>
          <w:w w:val="100"/>
          <w:position w:val="0"/>
        </w:rPr>
        <w:t>、</w:t>
        <w:tab/>
        <w:t>特殊目的主体或通过受托经营或承租等方式形成控制权的经营实体</w:t>
      </w:r>
      <w:bookmarkEnd w:id="652"/>
      <w:bookmarkEnd w:id="653"/>
      <w:bookmarkEnd w:id="655"/>
    </w:p>
    <w:p>
      <w:pPr>
        <w:pStyle w:val="Style16"/>
        <w:keepNext w:val="0"/>
        <w:keepLines w:val="0"/>
        <w:widowControl w:val="0"/>
        <w:shd w:val="clear" w:color="auto" w:fill="auto"/>
        <w:bidi w:val="0"/>
        <w:spacing w:before="0" w:after="280" w:line="32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67" w:val="left"/>
        </w:tabs>
        <w:bidi w:val="0"/>
        <w:spacing w:before="0" w:after="280" w:line="322" w:lineRule="exact"/>
        <w:ind w:left="0" w:right="0" w:firstLine="380"/>
        <w:jc w:val="both"/>
      </w:pPr>
      <w:bookmarkStart w:id="656" w:name="bookmark656"/>
      <w:bookmarkStart w:id="657" w:name="bookmark657"/>
      <w:bookmarkStart w:id="658" w:name="bookmark658"/>
      <w:bookmarkStart w:id="659" w:name="bookmark659"/>
      <w:r>
        <w:rPr>
          <w:rFonts w:ascii="Arial" w:eastAsia="Arial" w:hAnsi="Arial" w:cs="Arial"/>
          <w:color w:val="000000"/>
          <w:spacing w:val="0"/>
          <w:w w:val="100"/>
          <w:position w:val="0"/>
        </w:rPr>
        <w:t>3</w:t>
      </w:r>
      <w:bookmarkEnd w:id="658"/>
      <w:r>
        <w:rPr>
          <w:color w:val="000000"/>
          <w:spacing w:val="0"/>
          <w:w w:val="100"/>
          <w:position w:val="0"/>
        </w:rPr>
        <w:t>、</w:t>
        <w:tab/>
        <w:t>合并范围发生变更的说明</w:t>
      </w:r>
      <w:bookmarkEnd w:id="656"/>
      <w:bookmarkEnd w:id="657"/>
      <w:bookmarkEnd w:id="659"/>
    </w:p>
    <w:p>
      <w:pPr>
        <w:pStyle w:val="Style16"/>
        <w:keepNext w:val="0"/>
        <w:keepLines w:val="0"/>
        <w:widowControl w:val="0"/>
        <w:shd w:val="clear" w:color="auto" w:fill="auto"/>
        <w:bidi w:val="0"/>
        <w:spacing w:before="0" w:after="100" w:line="322" w:lineRule="exact"/>
        <w:ind w:left="0" w:right="0" w:firstLine="0"/>
        <w:jc w:val="left"/>
        <w:rPr>
          <w:sz w:val="20"/>
          <w:szCs w:val="20"/>
        </w:rPr>
      </w:pPr>
      <w:r>
        <w:rPr>
          <w:color w:val="000000"/>
          <w:spacing w:val="0"/>
          <w:w w:val="100"/>
          <w:position w:val="0"/>
          <w:sz w:val="20"/>
          <w:szCs w:val="20"/>
        </w:rPr>
        <w:t>合并报表范围发生变更说明</w:t>
      </w:r>
    </w:p>
    <w:p>
      <w:pPr>
        <w:pStyle w:val="Style66"/>
        <w:keepNext/>
        <w:keepLines/>
        <w:widowControl w:val="0"/>
        <w:shd w:val="clear" w:color="auto" w:fill="auto"/>
        <w:bidi w:val="0"/>
        <w:spacing w:before="0" w:after="100" w:line="322" w:lineRule="exact"/>
        <w:ind w:left="0" w:right="0" w:firstLine="0"/>
        <w:jc w:val="left"/>
      </w:pPr>
      <w:bookmarkStart w:id="660" w:name="bookmark660"/>
      <w:bookmarkStart w:id="661" w:name="bookmark661"/>
      <w:bookmarkStart w:id="662" w:name="bookmark662"/>
      <w:r>
        <w:rPr>
          <w:color w:val="000000"/>
          <w:spacing w:val="0"/>
          <w:w w:val="100"/>
          <w:position w:val="0"/>
        </w:rPr>
        <w:t>与上期相比本期新增合并单位</w:t>
      </w:r>
      <w:r>
        <w:rPr>
          <w:rFonts w:ascii="Arial" w:eastAsia="Arial" w:hAnsi="Arial" w:cs="Arial"/>
          <w:color w:val="000000"/>
          <w:spacing w:val="0"/>
          <w:w w:val="100"/>
          <w:position w:val="0"/>
        </w:rPr>
        <w:t>1</w:t>
      </w:r>
      <w:r>
        <w:rPr>
          <w:color w:val="000000"/>
          <w:spacing w:val="0"/>
          <w:w w:val="100"/>
          <w:position w:val="0"/>
        </w:rPr>
        <w:t>家，原因为：</w:t>
      </w:r>
      <w:bookmarkEnd w:id="660"/>
      <w:bookmarkEnd w:id="661"/>
      <w:bookmarkEnd w:id="662"/>
    </w:p>
    <w:p>
      <w:pPr>
        <w:pStyle w:val="Style16"/>
        <w:keepNext w:val="0"/>
        <w:keepLines w:val="0"/>
        <w:widowControl w:val="0"/>
        <w:shd w:val="clear" w:color="auto" w:fill="auto"/>
        <w:bidi w:val="0"/>
        <w:spacing w:before="0" w:after="280" w:line="322" w:lineRule="exact"/>
        <w:ind w:left="0" w:right="0" w:firstLine="380"/>
        <w:jc w:val="both"/>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日，公司子公司广州华宇信息技术有限公司新设立的广州数字方舟信息技术有限公司完 成了工商登记手续，并取得了广州市工商行政管理局颁发的《企业法人营业执照》，本期纳入合并报表范 围。</w:t>
      </w:r>
    </w:p>
    <w:p>
      <w:pPr>
        <w:pStyle w:val="Style66"/>
        <w:keepNext/>
        <w:keepLines/>
        <w:widowControl w:val="0"/>
        <w:shd w:val="clear" w:color="auto" w:fill="auto"/>
        <w:tabs>
          <w:tab w:pos="772" w:val="left"/>
        </w:tabs>
        <w:bidi w:val="0"/>
        <w:spacing w:before="0" w:after="280" w:line="322" w:lineRule="exact"/>
        <w:ind w:left="0" w:right="0" w:firstLine="380"/>
        <w:jc w:val="both"/>
      </w:pPr>
      <w:bookmarkStart w:id="663" w:name="bookmark663"/>
      <w:bookmarkStart w:id="664" w:name="bookmark664"/>
      <w:bookmarkStart w:id="665" w:name="bookmark665"/>
      <w:bookmarkStart w:id="666" w:name="bookmark666"/>
      <w:r>
        <w:rPr>
          <w:rFonts w:ascii="Arial" w:eastAsia="Arial" w:hAnsi="Arial" w:cs="Arial"/>
          <w:color w:val="000000"/>
          <w:spacing w:val="0"/>
          <w:w w:val="100"/>
          <w:position w:val="0"/>
        </w:rPr>
        <w:t>4</w:t>
      </w:r>
      <w:bookmarkEnd w:id="665"/>
      <w:r>
        <w:rPr>
          <w:color w:val="000000"/>
          <w:spacing w:val="0"/>
          <w:w w:val="100"/>
          <w:position w:val="0"/>
        </w:rPr>
        <w:t>、</w:t>
        <w:tab/>
        <w:t>报告期内新纳入合并范围的主体和报告期内不再纳入合并范围的主体</w:t>
      </w:r>
      <w:bookmarkEnd w:id="663"/>
      <w:bookmarkEnd w:id="664"/>
      <w:bookmarkEnd w:id="666"/>
    </w:p>
    <w:p>
      <w:pPr>
        <w:pStyle w:val="Style16"/>
        <w:keepNext w:val="0"/>
        <w:keepLines w:val="0"/>
        <w:widowControl w:val="0"/>
        <w:shd w:val="clear" w:color="auto" w:fill="auto"/>
        <w:bidi w:val="0"/>
        <w:spacing w:before="0" w:after="100" w:line="322" w:lineRule="exact"/>
        <w:ind w:left="0" w:right="0" w:firstLine="0"/>
        <w:jc w:val="left"/>
        <w:rPr>
          <w:sz w:val="20"/>
          <w:szCs w:val="20"/>
        </w:rPr>
      </w:pPr>
      <w:r>
        <w:rPr>
          <w:color w:val="000000"/>
          <w:spacing w:val="0"/>
          <w:w w:val="100"/>
          <w:position w:val="0"/>
          <w:sz w:val="20"/>
          <w:szCs w:val="20"/>
        </w:rPr>
        <w:t>本期新纳入合并范围的子公司、特殊目的主体、通过受托经营或承租等方式形成控制权的经营实体</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广州数字方舟信息技术有限公司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11,052,318.55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1,052,318.55</w:t>
            </w:r>
          </w:p>
        </w:tc>
      </w:tr>
    </w:tbl>
    <w:p>
      <w:pPr>
        <w:widowControl w:val="0"/>
        <w:spacing w:after="359" w:line="1" w:lineRule="exact"/>
      </w:pPr>
    </w:p>
    <w:p>
      <w:pPr>
        <w:pStyle w:val="Style66"/>
        <w:keepNext/>
        <w:keepLines/>
        <w:widowControl w:val="0"/>
        <w:shd w:val="clear" w:color="auto" w:fill="auto"/>
        <w:tabs>
          <w:tab w:pos="772" w:val="left"/>
        </w:tabs>
        <w:bidi w:val="0"/>
        <w:spacing w:before="0" w:after="360" w:line="240" w:lineRule="auto"/>
        <w:ind w:left="0" w:right="0" w:firstLine="380"/>
        <w:jc w:val="both"/>
      </w:pPr>
      <w:bookmarkStart w:id="667" w:name="bookmark667"/>
      <w:bookmarkStart w:id="668" w:name="bookmark668"/>
      <w:bookmarkStart w:id="669" w:name="bookmark669"/>
      <w:bookmarkStart w:id="670" w:name="bookmark670"/>
      <w:r>
        <w:rPr>
          <w:rFonts w:ascii="Arial" w:eastAsia="Arial" w:hAnsi="Arial" w:cs="Arial"/>
          <w:color w:val="000000"/>
          <w:spacing w:val="0"/>
          <w:w w:val="100"/>
          <w:position w:val="0"/>
        </w:rPr>
        <w:t>5</w:t>
      </w:r>
      <w:bookmarkEnd w:id="669"/>
      <w:r>
        <w:rPr>
          <w:color w:val="000000"/>
          <w:spacing w:val="0"/>
          <w:w w:val="100"/>
          <w:position w:val="0"/>
        </w:rPr>
        <w:t>、</w:t>
        <w:tab/>
        <w:t>报告期内发生的同一控制下企业合并</w:t>
      </w:r>
      <w:bookmarkEnd w:id="667"/>
      <w:bookmarkEnd w:id="668"/>
      <w:bookmarkEnd w:id="670"/>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67" w:val="left"/>
        </w:tabs>
        <w:bidi w:val="0"/>
        <w:spacing w:before="0" w:after="360" w:line="240" w:lineRule="auto"/>
        <w:ind w:left="0" w:right="0" w:firstLine="380"/>
        <w:jc w:val="both"/>
      </w:pPr>
      <w:bookmarkStart w:id="671" w:name="bookmark671"/>
      <w:bookmarkStart w:id="672" w:name="bookmark672"/>
      <w:bookmarkStart w:id="673" w:name="bookmark673"/>
      <w:bookmarkStart w:id="674" w:name="bookmark674"/>
      <w:r>
        <w:rPr>
          <w:rFonts w:ascii="Arial" w:eastAsia="Arial" w:hAnsi="Arial" w:cs="Arial"/>
          <w:color w:val="000000"/>
          <w:spacing w:val="0"/>
          <w:w w:val="100"/>
          <w:position w:val="0"/>
        </w:rPr>
        <w:t>6</w:t>
      </w:r>
      <w:bookmarkEnd w:id="673"/>
      <w:r>
        <w:rPr>
          <w:color w:val="000000"/>
          <w:spacing w:val="0"/>
          <w:w w:val="100"/>
          <w:position w:val="0"/>
        </w:rPr>
        <w:t>、</w:t>
        <w:tab/>
        <w:t>报告期内发生的非同一控制下企业合并</w:t>
      </w:r>
      <w:bookmarkEnd w:id="671"/>
      <w:bookmarkEnd w:id="672"/>
      <w:bookmarkEnd w:id="674"/>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67" w:val="left"/>
        </w:tabs>
        <w:bidi w:val="0"/>
        <w:spacing w:before="0" w:after="360" w:line="240" w:lineRule="auto"/>
        <w:ind w:left="0" w:right="0" w:firstLine="380"/>
        <w:jc w:val="both"/>
      </w:pPr>
      <w:bookmarkStart w:id="675" w:name="bookmark675"/>
      <w:bookmarkStart w:id="676" w:name="bookmark676"/>
      <w:bookmarkStart w:id="677" w:name="bookmark677"/>
      <w:bookmarkStart w:id="678" w:name="bookmark678"/>
      <w:r>
        <w:rPr>
          <w:rFonts w:ascii="Arial" w:eastAsia="Arial" w:hAnsi="Arial" w:cs="Arial"/>
          <w:color w:val="000000"/>
          <w:spacing w:val="0"/>
          <w:w w:val="100"/>
          <w:position w:val="0"/>
        </w:rPr>
        <w:t>7</w:t>
      </w:r>
      <w:bookmarkEnd w:id="677"/>
      <w:r>
        <w:rPr>
          <w:color w:val="000000"/>
          <w:spacing w:val="0"/>
          <w:w w:val="100"/>
          <w:position w:val="0"/>
        </w:rPr>
        <w:t>、</w:t>
        <w:tab/>
        <w:t>报告期内出售丧失控制权的股权而减少子公司</w:t>
      </w:r>
      <w:bookmarkEnd w:id="675"/>
      <w:bookmarkEnd w:id="676"/>
      <w:bookmarkEnd w:id="678"/>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67" w:val="left"/>
        </w:tabs>
        <w:bidi w:val="0"/>
        <w:spacing w:before="0" w:after="360" w:line="240" w:lineRule="auto"/>
        <w:ind w:left="0" w:right="0" w:firstLine="380"/>
        <w:jc w:val="both"/>
      </w:pPr>
      <w:bookmarkStart w:id="679" w:name="bookmark679"/>
      <w:bookmarkStart w:id="680" w:name="bookmark680"/>
      <w:bookmarkStart w:id="681" w:name="bookmark681"/>
      <w:bookmarkStart w:id="682" w:name="bookmark682"/>
      <w:r>
        <w:rPr>
          <w:rFonts w:ascii="Arial" w:eastAsia="Arial" w:hAnsi="Arial" w:cs="Arial"/>
          <w:color w:val="000000"/>
          <w:spacing w:val="0"/>
          <w:w w:val="100"/>
          <w:position w:val="0"/>
        </w:rPr>
        <w:t>8</w:t>
      </w:r>
      <w:bookmarkEnd w:id="681"/>
      <w:r>
        <w:rPr>
          <w:color w:val="000000"/>
          <w:spacing w:val="0"/>
          <w:w w:val="100"/>
          <w:position w:val="0"/>
        </w:rPr>
        <w:t>、</w:t>
        <w:tab/>
        <w:t>报告期内发生的反向购买</w:t>
      </w:r>
      <w:bookmarkEnd w:id="679"/>
      <w:bookmarkEnd w:id="680"/>
      <w:bookmarkEnd w:id="682"/>
    </w:p>
    <w:p>
      <w:pPr>
        <w:pStyle w:val="Style16"/>
        <w:keepNext w:val="0"/>
        <w:keepLines w:val="0"/>
        <w:widowControl w:val="0"/>
        <w:shd w:val="clear" w:color="auto" w:fill="auto"/>
        <w:bidi w:val="0"/>
        <w:spacing w:before="0" w:after="32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67" w:val="left"/>
        </w:tabs>
        <w:bidi w:val="0"/>
        <w:spacing w:before="0" w:after="360" w:line="240" w:lineRule="auto"/>
        <w:ind w:left="0" w:right="0" w:firstLine="380"/>
        <w:jc w:val="both"/>
      </w:pPr>
      <w:bookmarkStart w:id="683" w:name="bookmark683"/>
      <w:bookmarkStart w:id="684" w:name="bookmark684"/>
      <w:bookmarkStart w:id="685" w:name="bookmark685"/>
      <w:bookmarkStart w:id="686" w:name="bookmark686"/>
      <w:r>
        <w:rPr>
          <w:rFonts w:ascii="Arial" w:eastAsia="Arial" w:hAnsi="Arial" w:cs="Arial"/>
          <w:color w:val="000000"/>
          <w:spacing w:val="0"/>
          <w:w w:val="100"/>
          <w:position w:val="0"/>
        </w:rPr>
        <w:t>9</w:t>
      </w:r>
      <w:bookmarkEnd w:id="685"/>
      <w:r>
        <w:rPr>
          <w:color w:val="000000"/>
          <w:spacing w:val="0"/>
          <w:w w:val="100"/>
          <w:position w:val="0"/>
        </w:rPr>
        <w:t>、</w:t>
        <w:tab/>
        <w:t>本报告期发生的吸收合并</w:t>
      </w:r>
      <w:bookmarkEnd w:id="683"/>
      <w:bookmarkEnd w:id="684"/>
      <w:bookmarkEnd w:id="686"/>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78" w:val="left"/>
        </w:tabs>
        <w:bidi w:val="0"/>
        <w:spacing w:before="0" w:after="360" w:line="240" w:lineRule="auto"/>
        <w:ind w:left="0" w:right="0" w:firstLine="380"/>
        <w:jc w:val="both"/>
      </w:pPr>
      <w:bookmarkStart w:id="687" w:name="bookmark687"/>
      <w:bookmarkStart w:id="688" w:name="bookmark688"/>
      <w:bookmarkStart w:id="689" w:name="bookmark689"/>
      <w:bookmarkStart w:id="690" w:name="bookmark690"/>
      <w:r>
        <w:rPr>
          <w:rFonts w:ascii="Arial" w:eastAsia="Arial" w:hAnsi="Arial" w:cs="Arial"/>
          <w:color w:val="000000"/>
          <w:spacing w:val="0"/>
          <w:w w:val="100"/>
          <w:position w:val="0"/>
        </w:rPr>
        <w:t>1</w:t>
      </w:r>
      <w:bookmarkEnd w:id="689"/>
      <w:r>
        <w:rPr>
          <w:rFonts w:ascii="Arial" w:eastAsia="Arial" w:hAnsi="Arial" w:cs="Arial"/>
          <w:color w:val="000000"/>
          <w:spacing w:val="0"/>
          <w:w w:val="100"/>
          <w:position w:val="0"/>
        </w:rPr>
        <w:t>0</w:t>
      </w:r>
      <w:r>
        <w:rPr>
          <w:color w:val="000000"/>
          <w:spacing w:val="0"/>
          <w:w w:val="100"/>
          <w:position w:val="0"/>
        </w:rPr>
        <w:t>、</w:t>
        <w:tab/>
        <w:t>境外经营实体主要报表项目的折算汇率</w:t>
      </w:r>
      <w:bookmarkEnd w:id="687"/>
      <w:bookmarkEnd w:id="688"/>
      <w:bookmarkEnd w:id="690"/>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0"/>
        <w:jc w:val="both"/>
      </w:pPr>
      <w:bookmarkStart w:id="691" w:name="bookmark691"/>
      <w:r>
        <w:rPr>
          <w:b/>
          <w:bCs/>
          <w:color w:val="000000"/>
          <w:spacing w:val="0"/>
          <w:w w:val="100"/>
          <w:position w:val="0"/>
        </w:rPr>
        <w:t>七</w:t>
      </w:r>
      <w:bookmarkEnd w:id="691"/>
      <w:r>
        <w:rPr>
          <w:b/>
          <w:bCs/>
          <w:color w:val="000000"/>
          <w:spacing w:val="0"/>
          <w:w w:val="100"/>
          <w:position w:val="0"/>
        </w:rPr>
        <w:t>、合并财务报表主要项目注释</w:t>
      </w:r>
    </w:p>
    <w:p>
      <w:pPr>
        <w:pStyle w:val="Style66"/>
        <w:keepNext/>
        <w:keepLines/>
        <w:widowControl w:val="0"/>
        <w:shd w:val="clear" w:color="auto" w:fill="auto"/>
        <w:bidi w:val="0"/>
        <w:spacing w:before="0" w:after="360" w:line="240" w:lineRule="auto"/>
        <w:ind w:left="0" w:right="0" w:firstLine="380"/>
        <w:jc w:val="both"/>
      </w:pPr>
      <w:bookmarkStart w:id="692" w:name="bookmark692"/>
      <w:bookmarkStart w:id="693" w:name="bookmark693"/>
      <w:bookmarkStart w:id="694" w:name="bookmark694"/>
      <w:bookmarkStart w:id="695" w:name="bookmark695"/>
      <w:r>
        <w:rPr>
          <w:rFonts w:ascii="Arial" w:eastAsia="Arial" w:hAnsi="Arial" w:cs="Arial"/>
          <w:color w:val="000000"/>
          <w:spacing w:val="0"/>
          <w:w w:val="100"/>
          <w:position w:val="0"/>
        </w:rPr>
        <w:t>1</w:t>
      </w:r>
      <w:bookmarkEnd w:id="694"/>
      <w:r>
        <w:rPr>
          <w:color w:val="000000"/>
          <w:spacing w:val="0"/>
          <w:w w:val="100"/>
          <w:position w:val="0"/>
        </w:rPr>
        <w:t>、货币资金</w:t>
      </w:r>
      <w:bookmarkEnd w:id="692"/>
      <w:bookmarkEnd w:id="693"/>
      <w:bookmarkEnd w:id="695"/>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人民币金额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280,180.35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104,788.77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280,180.35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104,788.77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406,476,051.11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510,453,850.47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406,476,051.11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510,453,850.47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30,237,464.21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18,450,536.58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30,237,464.21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18,450,536.58</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436,993,695.67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529,009,175.82</w:t>
            </w:r>
          </w:p>
        </w:tc>
      </w:tr>
    </w:tbl>
    <w:p>
      <w:pPr>
        <w:widowControl w:val="0"/>
        <w:spacing w:after="99" w:line="1" w:lineRule="exact"/>
      </w:pPr>
    </w:p>
    <w:p>
      <w:pPr>
        <w:pStyle w:val="Style6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16"/>
        <w:keepNext w:val="0"/>
        <w:keepLines w:val="0"/>
        <w:widowControl w:val="0"/>
        <w:shd w:val="clear" w:color="auto" w:fill="auto"/>
        <w:bidi w:val="0"/>
        <w:spacing w:before="0" w:after="360" w:line="326" w:lineRule="exact"/>
        <w:ind w:left="0" w:right="0" w:firstLine="0"/>
        <w:jc w:val="both"/>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日其他货币资金中人民币</w:t>
      </w:r>
      <w:r>
        <w:rPr>
          <w:rFonts w:ascii="Arial" w:eastAsia="Arial" w:hAnsi="Arial" w:cs="Arial"/>
          <w:color w:val="000000"/>
          <w:spacing w:val="0"/>
          <w:w w:val="100"/>
          <w:position w:val="0"/>
          <w:sz w:val="20"/>
          <w:szCs w:val="20"/>
        </w:rPr>
        <w:t>30,237,464.21</w:t>
      </w:r>
      <w:r>
        <w:rPr>
          <w:color w:val="000000"/>
          <w:spacing w:val="0"/>
          <w:w w:val="100"/>
          <w:position w:val="0"/>
          <w:sz w:val="20"/>
          <w:szCs w:val="20"/>
        </w:rPr>
        <w:t>元，为本公司及子公司向银行申请开具无条件、 不可撤销的担保函及银行承兑汇票所存入的保证金存款。</w:t>
      </w:r>
    </w:p>
    <w:p>
      <w:pPr>
        <w:pStyle w:val="Style66"/>
        <w:keepNext/>
        <w:keepLines/>
        <w:widowControl w:val="0"/>
        <w:shd w:val="clear" w:color="auto" w:fill="auto"/>
        <w:bidi w:val="0"/>
        <w:spacing w:before="0" w:after="360" w:line="240" w:lineRule="auto"/>
        <w:ind w:left="0" w:right="0" w:firstLine="380"/>
        <w:jc w:val="both"/>
      </w:pPr>
      <w:bookmarkStart w:id="696" w:name="bookmark696"/>
      <w:bookmarkStart w:id="697" w:name="bookmark697"/>
      <w:bookmarkStart w:id="698" w:name="bookmark698"/>
      <w:bookmarkStart w:id="699" w:name="bookmark699"/>
      <w:r>
        <w:rPr>
          <w:rFonts w:ascii="Arial" w:eastAsia="Arial" w:hAnsi="Arial" w:cs="Arial"/>
          <w:color w:val="000000"/>
          <w:spacing w:val="0"/>
          <w:w w:val="100"/>
          <w:position w:val="0"/>
        </w:rPr>
        <w:t>2</w:t>
      </w:r>
      <w:bookmarkEnd w:id="698"/>
      <w:r>
        <w:rPr>
          <w:color w:val="000000"/>
          <w:spacing w:val="0"/>
          <w:w w:val="100"/>
          <w:position w:val="0"/>
        </w:rPr>
        <w:t>、交易性金融资产</w:t>
      </w:r>
      <w:bookmarkEnd w:id="696"/>
      <w:bookmarkEnd w:id="697"/>
      <w:bookmarkEnd w:id="699"/>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firstLine="380"/>
        <w:jc w:val="both"/>
      </w:pPr>
      <w:bookmarkStart w:id="700" w:name="bookmark700"/>
      <w:bookmarkStart w:id="701" w:name="bookmark701"/>
      <w:bookmarkStart w:id="702" w:name="bookmark702"/>
      <w:bookmarkStart w:id="703" w:name="bookmark703"/>
      <w:r>
        <w:rPr>
          <w:rFonts w:ascii="Arial" w:eastAsia="Arial" w:hAnsi="Arial" w:cs="Arial"/>
          <w:color w:val="000000"/>
          <w:spacing w:val="0"/>
          <w:w w:val="100"/>
          <w:position w:val="0"/>
        </w:rPr>
        <w:t>3</w:t>
      </w:r>
      <w:bookmarkEnd w:id="702"/>
      <w:r>
        <w:rPr>
          <w:color w:val="000000"/>
          <w:spacing w:val="0"/>
          <w:w w:val="100"/>
          <w:position w:val="0"/>
        </w:rPr>
        <w:t>、应收票据</w:t>
      </w:r>
      <w:bookmarkEnd w:id="700"/>
      <w:bookmarkEnd w:id="701"/>
      <w:bookmarkEnd w:id="703"/>
    </w:p>
    <w:p>
      <w:pPr>
        <w:pStyle w:val="Style66"/>
        <w:keepNext/>
        <w:keepLines/>
        <w:widowControl w:val="0"/>
        <w:numPr>
          <w:ilvl w:val="0"/>
          <w:numId w:val="13"/>
        </w:numPr>
        <w:shd w:val="clear" w:color="auto" w:fill="auto"/>
        <w:bidi w:val="0"/>
        <w:spacing w:before="0" w:after="360" w:line="240" w:lineRule="auto"/>
        <w:ind w:left="0" w:right="0" w:firstLine="380"/>
        <w:jc w:val="both"/>
      </w:pPr>
      <w:bookmarkStart w:id="700" w:name="bookmark700"/>
      <w:bookmarkStart w:id="701" w:name="bookmark701"/>
      <w:bookmarkStart w:id="704" w:name="bookmark704"/>
      <w:bookmarkStart w:id="705" w:name="bookmark705"/>
      <w:bookmarkEnd w:id="704"/>
      <w:r>
        <w:rPr>
          <w:color w:val="000000"/>
          <w:spacing w:val="0"/>
          <w:w w:val="100"/>
          <w:position w:val="0"/>
        </w:rPr>
        <w:t>应收票据的分类</w:t>
      </w:r>
      <w:bookmarkEnd w:id="700"/>
      <w:bookmarkEnd w:id="701"/>
      <w:bookmarkEnd w:id="705"/>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378" behindDoc="0" locked="0" layoutInCell="1" allowOverlap="1">
                <wp:simplePos x="0" y="0"/>
                <wp:positionH relativeFrom="page">
                  <wp:posOffset>727710</wp:posOffset>
                </wp:positionH>
                <wp:positionV relativeFrom="paragraph">
                  <wp:posOffset>0</wp:posOffset>
                </wp:positionV>
                <wp:extent cx="252730" cy="149225"/>
                <wp:wrapTopAndBottom/>
                <wp:docPr id="41" name="Shape 4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7" type="#_x0000_t202" style="position:absolute;margin-left:57.300000000000004pt;margin-top:0;width:19.900000000000002pt;height:11.75pt;z-index:-125829375;mso-wrap-distance-left:0;mso-wrap-distance-right:0;mso-wrap-distance-bottom:15.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89865" distL="0" distR="0" simplePos="0" relativeHeight="125829380" behindDoc="0" locked="0" layoutInCell="1" allowOverlap="1">
                <wp:simplePos x="0" y="0"/>
                <wp:positionH relativeFrom="page">
                  <wp:posOffset>4339590</wp:posOffset>
                </wp:positionH>
                <wp:positionV relativeFrom="paragraph">
                  <wp:posOffset>6350</wp:posOffset>
                </wp:positionV>
                <wp:extent cx="600710" cy="143510"/>
                <wp:wrapTopAndBottom/>
                <wp:docPr id="43" name="Shape 43"/>
                <a:graphic xmlns:a="http://schemas.openxmlformats.org/drawingml/2006/main">
                  <a:graphicData uri="http://schemas.microsoft.com/office/word/2010/wordprocessingShape">
                    <wps:wsp>
                      <wps:cNvSpPr txBox="1"/>
                      <wps:spPr>
                        <a:xfrm>
                          <a:ext cx="600710" cy="143510"/>
                        </a:xfrm>
                        <a:prstGeom prst="rect"/>
                        <a:noFill/>
                      </wps:spPr>
                      <wps:txbx>
                        <w:txbxContent>
                          <w:p>
                            <w:pPr>
                              <w:pStyle w:val="Style7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200,000.00</w:t>
                            </w:r>
                          </w:p>
                        </w:txbxContent>
                      </wps:txbx>
                      <wps:bodyPr wrap="none" lIns="0" tIns="0" rIns="0" bIns="0">
                        <a:noAutoFit/>
                      </wps:bodyPr>
                    </wps:wsp>
                  </a:graphicData>
                </a:graphic>
              </wp:anchor>
            </w:drawing>
          </mc:Choice>
          <mc:Fallback>
            <w:pict>
              <v:shape id="_x0000_s1069" type="#_x0000_t202" style="position:absolute;margin-left:341.69999999999999pt;margin-top:0.5pt;width:47.300000000000004pt;height:11.300000000000001pt;z-index:-125829373;mso-wrap-distance-left:0;mso-wrap-distance-top:0.5pt;mso-wrap-distance-right:0;mso-wrap-distance-bottom:14.950000000000001pt;mso-position-horizontal-relative:page" filled="f" stroked="f">
                <v:textbox inset="0,0,0,0">
                  <w:txbxContent>
                    <w:p>
                      <w:pPr>
                        <w:pStyle w:val="Style7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200,000.00</w:t>
                      </w:r>
                    </w:p>
                  </w:txbxContent>
                </v:textbox>
                <w10:wrap type="topAndBottom" anchorx="page"/>
              </v:shape>
            </w:pict>
          </mc:Fallback>
        </mc:AlternateContent>
      </w:r>
    </w:p>
    <w:p>
      <w:pPr>
        <w:pStyle w:val="Style66"/>
        <w:keepNext/>
        <w:keepLines/>
        <w:widowControl w:val="0"/>
        <w:numPr>
          <w:ilvl w:val="0"/>
          <w:numId w:val="13"/>
        </w:numPr>
        <w:shd w:val="clear" w:color="auto" w:fill="auto"/>
        <w:bidi w:val="0"/>
        <w:spacing w:before="0" w:after="360" w:line="240" w:lineRule="auto"/>
        <w:ind w:left="0" w:right="0" w:firstLine="480"/>
        <w:jc w:val="left"/>
      </w:pPr>
      <w:bookmarkStart w:id="706" w:name="bookmark706"/>
      <w:bookmarkStart w:id="707" w:name="bookmark707"/>
      <w:bookmarkStart w:id="708" w:name="bookmark708"/>
      <w:bookmarkStart w:id="709" w:name="bookmark709"/>
      <w:bookmarkEnd w:id="708"/>
      <w:r>
        <w:rPr>
          <w:color w:val="000000"/>
          <w:spacing w:val="0"/>
          <w:w w:val="100"/>
          <w:position w:val="0"/>
        </w:rPr>
        <w:t>期末已质押的应收票据情况</w:t>
      </w:r>
      <w:bookmarkEnd w:id="706"/>
      <w:bookmarkEnd w:id="707"/>
      <w:bookmarkEnd w:id="709"/>
    </w:p>
    <w:p>
      <w:pPr>
        <w:pStyle w:val="Style16"/>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numPr>
          <w:ilvl w:val="0"/>
          <w:numId w:val="13"/>
        </w:numPr>
        <w:shd w:val="clear" w:color="auto" w:fill="auto"/>
        <w:bidi w:val="0"/>
        <w:spacing w:before="0" w:after="360" w:line="336" w:lineRule="exact"/>
        <w:ind w:left="360" w:right="0" w:firstLine="0"/>
        <w:jc w:val="left"/>
        <w:rPr>
          <w:sz w:val="20"/>
          <w:szCs w:val="20"/>
        </w:rPr>
      </w:pPr>
      <w:bookmarkStart w:id="710" w:name="bookmark710"/>
      <w:bookmarkEnd w:id="710"/>
      <w:r>
        <w:rPr>
          <w:b/>
          <w:bCs/>
          <w:color w:val="000000"/>
          <w:spacing w:val="0"/>
          <w:w w:val="100"/>
          <w:position w:val="0"/>
          <w:sz w:val="20"/>
          <w:szCs w:val="20"/>
        </w:rPr>
        <w:t>因出票人无力履约而将票据转为应收账款的票据，以及期末公司已经背书给他方但尚未到期的 票据情况</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711" w:name="bookmark711"/>
      <w:r>
        <w:rPr>
          <w:rFonts w:ascii="Arial" w:eastAsia="Arial" w:hAnsi="Arial" w:cs="Arial"/>
          <w:b/>
          <w:bCs/>
          <w:color w:val="000000"/>
          <w:spacing w:val="0"/>
          <w:w w:val="100"/>
          <w:position w:val="0"/>
          <w:sz w:val="20"/>
          <w:szCs w:val="20"/>
        </w:rPr>
        <w:t>4</w:t>
      </w:r>
      <w:bookmarkEnd w:id="711"/>
      <w:r>
        <w:rPr>
          <w:b/>
          <w:bCs/>
          <w:color w:val="000000"/>
          <w:spacing w:val="0"/>
          <w:w w:val="100"/>
          <w:position w:val="0"/>
          <w:sz w:val="20"/>
          <w:szCs w:val="20"/>
        </w:rPr>
        <w:t>、应收股利</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712" w:name="bookmark712"/>
      <w:r>
        <w:rPr>
          <w:rFonts w:ascii="Arial" w:eastAsia="Arial" w:hAnsi="Arial" w:cs="Arial"/>
          <w:b/>
          <w:bCs/>
          <w:color w:val="000000"/>
          <w:spacing w:val="0"/>
          <w:w w:val="100"/>
          <w:position w:val="0"/>
          <w:sz w:val="20"/>
          <w:szCs w:val="20"/>
        </w:rPr>
        <w:t>5</w:t>
      </w:r>
      <w:bookmarkEnd w:id="712"/>
      <w:r>
        <w:rPr>
          <w:b/>
          <w:bCs/>
          <w:color w:val="000000"/>
          <w:spacing w:val="0"/>
          <w:w w:val="100"/>
          <w:position w:val="0"/>
          <w:sz w:val="20"/>
          <w:szCs w:val="20"/>
        </w:rPr>
        <w:t>、应收利息</w:t>
      </w:r>
    </w:p>
    <w:p>
      <w:pPr>
        <w:pStyle w:val="Style16"/>
        <w:keepNext w:val="0"/>
        <w:keepLines w:val="0"/>
        <w:widowControl w:val="0"/>
        <w:numPr>
          <w:ilvl w:val="0"/>
          <w:numId w:val="15"/>
        </w:numPr>
        <w:shd w:val="clear" w:color="auto" w:fill="auto"/>
        <w:bidi w:val="0"/>
        <w:spacing w:before="0" w:after="360" w:line="240" w:lineRule="auto"/>
        <w:ind w:left="0" w:right="0" w:firstLine="480"/>
        <w:jc w:val="left"/>
        <w:rPr>
          <w:sz w:val="20"/>
          <w:szCs w:val="20"/>
        </w:rPr>
      </w:pPr>
      <w:bookmarkStart w:id="713" w:name="bookmark713"/>
      <w:bookmarkEnd w:id="713"/>
      <w:r>
        <w:rPr>
          <w:b/>
          <w:bCs/>
          <w:color w:val="000000"/>
          <w:spacing w:val="0"/>
          <w:w w:val="100"/>
          <w:position w:val="0"/>
          <w:sz w:val="20"/>
          <w:szCs w:val="20"/>
        </w:rPr>
        <w:t>应收利息</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2,453,824.65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4,061,127.22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6,407,278.45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107,673.42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2,453,824.65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4,061,127.22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6,407,278.45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107,673.42</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)逾期利息</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17"/>
        </w:numPr>
        <w:shd w:val="clear" w:color="auto" w:fill="auto"/>
        <w:bidi w:val="0"/>
        <w:spacing w:before="0" w:after="360" w:line="240" w:lineRule="auto"/>
        <w:ind w:left="0" w:right="0"/>
        <w:jc w:val="left"/>
      </w:pPr>
      <w:bookmarkStart w:id="714" w:name="bookmark714"/>
      <w:bookmarkStart w:id="715" w:name="bookmark715"/>
      <w:bookmarkStart w:id="716" w:name="bookmark716"/>
      <w:bookmarkStart w:id="717" w:name="bookmark717"/>
      <w:bookmarkEnd w:id="716"/>
      <w:r>
        <w:rPr>
          <w:color w:val="000000"/>
          <w:spacing w:val="0"/>
          <w:w w:val="100"/>
          <w:position w:val="0"/>
        </w:rPr>
        <w:t>应收利息的说明</w:t>
      </w:r>
      <w:bookmarkEnd w:id="714"/>
      <w:bookmarkEnd w:id="715"/>
      <w:bookmarkEnd w:id="717"/>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718" w:name="bookmark718"/>
      <w:bookmarkStart w:id="719" w:name="bookmark719"/>
      <w:bookmarkStart w:id="720" w:name="bookmark720"/>
      <w:bookmarkStart w:id="721" w:name="bookmark721"/>
      <w:r>
        <w:rPr>
          <w:rFonts w:ascii="Arial" w:eastAsia="Arial" w:hAnsi="Arial" w:cs="Arial"/>
          <w:color w:val="000000"/>
          <w:spacing w:val="0"/>
          <w:w w:val="100"/>
          <w:position w:val="0"/>
        </w:rPr>
        <w:t>6</w:t>
      </w:r>
      <w:bookmarkEnd w:id="720"/>
      <w:r>
        <w:rPr>
          <w:color w:val="000000"/>
          <w:spacing w:val="0"/>
          <w:w w:val="100"/>
          <w:position w:val="0"/>
        </w:rPr>
        <w:t>、应收账款</w:t>
      </w:r>
      <w:bookmarkEnd w:id="718"/>
      <w:bookmarkEnd w:id="719"/>
      <w:bookmarkEnd w:id="721"/>
    </w:p>
    <w:p>
      <w:pPr>
        <w:pStyle w:val="Style66"/>
        <w:keepNext/>
        <w:keepLines/>
        <w:widowControl w:val="0"/>
        <w:numPr>
          <w:ilvl w:val="0"/>
          <w:numId w:val="19"/>
        </w:numPr>
        <w:shd w:val="clear" w:color="auto" w:fill="auto"/>
        <w:bidi w:val="0"/>
        <w:spacing w:before="0" w:after="360" w:line="240" w:lineRule="auto"/>
        <w:ind w:left="0" w:right="0"/>
        <w:jc w:val="left"/>
      </w:pPr>
      <w:bookmarkStart w:id="718" w:name="bookmark718"/>
      <w:bookmarkStart w:id="719" w:name="bookmark719"/>
      <w:bookmarkStart w:id="722" w:name="bookmark722"/>
      <w:bookmarkStart w:id="723" w:name="bookmark723"/>
      <w:bookmarkEnd w:id="722"/>
      <w:r>
        <w:rPr>
          <w:color w:val="000000"/>
          <w:spacing w:val="0"/>
          <w:w w:val="100"/>
          <w:position w:val="0"/>
        </w:rPr>
        <w:t>应收账款按种类披露</w:t>
      </w:r>
      <w:bookmarkEnd w:id="718"/>
      <w:bookmarkEnd w:id="719"/>
      <w:bookmarkEnd w:id="723"/>
    </w:p>
    <w:p>
      <w:pPr>
        <w:pStyle w:val="Style2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006"/>
        <w:gridCol w:w="1262"/>
        <w:gridCol w:w="710"/>
        <w:gridCol w:w="1133"/>
        <w:gridCol w:w="710"/>
        <w:gridCol w:w="1272"/>
        <w:gridCol w:w="710"/>
        <w:gridCol w:w="1133"/>
        <w:gridCol w:w="7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 提坏账准备的应收账款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69,426,267.69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1,735,656.69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06"/>
        <w:gridCol w:w="1262"/>
        <w:gridCol w:w="710"/>
        <w:gridCol w:w="1133"/>
        <w:gridCol w:w="710"/>
        <w:gridCol w:w="1272"/>
        <w:gridCol w:w="710"/>
        <w:gridCol w:w="1133"/>
        <w:gridCol w:w="720"/>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：按账龄组合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235,568,932.0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17,115,385.0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194,609,722.3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9,443,295.47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235,568,932.0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17,115,385.0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194,609,722.3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9,443,295.47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304,995,199.6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18,851,041.7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194,609,722.3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9,443,295.47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应收账款种类的说明</w:t>
      </w:r>
    </w:p>
    <w:p>
      <w:pPr>
        <w:pStyle w:val="Style16"/>
        <w:keepNext w:val="0"/>
        <w:keepLines w:val="0"/>
        <w:widowControl w:val="0"/>
        <w:shd w:val="clear" w:color="auto" w:fill="auto"/>
        <w:bidi w:val="0"/>
        <w:spacing w:before="0" w:after="100" w:line="355" w:lineRule="exact"/>
        <w:ind w:left="0" w:right="0" w:firstLine="0"/>
        <w:jc w:val="left"/>
        <w:rPr>
          <w:sz w:val="20"/>
          <w:szCs w:val="20"/>
        </w:rPr>
      </w:pPr>
      <w:r>
        <w:rPr>
          <w:color w:val="000000"/>
          <w:spacing w:val="0"/>
          <w:w w:val="100"/>
          <w:position w:val="0"/>
          <w:sz w:val="20"/>
          <w:szCs w:val="20"/>
        </w:rPr>
        <w:t xml:space="preserve">期末单项金额重大并单项计提坏账准备的应收账款 </w:t>
      </w: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69,426,267.69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1,735,656.69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回款条件特殊</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69,426,267.69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1,735,656.69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100" w:line="350" w:lineRule="exact"/>
        <w:ind w:left="0" w:right="0" w:firstLine="0"/>
        <w:jc w:val="left"/>
        <w:rPr>
          <w:sz w:val="20"/>
          <w:szCs w:val="20"/>
        </w:rPr>
      </w:pPr>
      <w:r>
        <w:rPr>
          <w:color w:val="000000"/>
          <w:spacing w:val="0"/>
          <w:w w:val="100"/>
          <w:position w:val="0"/>
          <w:sz w:val="20"/>
          <w:szCs w:val="20"/>
        </w:rPr>
        <w:t xml:space="preserve">组合中，按账龄分析法计提坏账准备的应收账款 </w:t>
      </w: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151,155,815.83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129,931,135.28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41,454,821.15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2,166,076.66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39,391,650.10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1,977,620.34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22,882,663.07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2,288,266.31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11,121,415.45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1,112,141.55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7,223,659.98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2,167,097.99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4,832,000.30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1,449,600.09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4,716,055.80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2,358,027.90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8,859,175.37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4,429,587.69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8,135,916.17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8,135,916.17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474,345.80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474,345.80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235,568,932.00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17,115,385.03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194,609,722.30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9,443,295.47</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组合中，采用余额百分比法计提坏账准备的应收账款</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组合中，采用其他方法计提坏账准备的应收账款</w:t>
      </w:r>
    </w:p>
    <w:p>
      <w:pPr>
        <w:pStyle w:val="Style16"/>
        <w:keepNext w:val="0"/>
        <w:keepLines w:val="0"/>
        <w:widowControl w:val="0"/>
        <w:shd w:val="clear" w:color="auto" w:fill="auto"/>
        <w:tabs>
          <w:tab w:pos="814" w:val="left"/>
        </w:tabs>
        <w:bidi w:val="0"/>
        <w:spacing w:before="0" w:after="10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期末单项金额虽不重大但单项计提坏账准备的应收账款</w:t>
      </w:r>
    </w:p>
    <w:p>
      <w:pPr>
        <w:pStyle w:val="Style16"/>
        <w:keepNext w:val="0"/>
        <w:keepLines w:val="0"/>
        <w:widowControl w:val="0"/>
        <w:shd w:val="clear" w:color="auto" w:fill="auto"/>
        <w:tabs>
          <w:tab w:pos="814" w:val="left"/>
        </w:tabs>
        <w:bidi w:val="0"/>
        <w:spacing w:before="0" w:after="36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Arial" w:eastAsia="Arial" w:hAnsi="Arial" w:cs="Arial"/>
          <w:color w:val="000000"/>
          <w:spacing w:val="0"/>
          <w:w w:val="100"/>
          <w:position w:val="0"/>
        </w:rPr>
        <w:t>2</w:t>
      </w:r>
      <w:r>
        <w:rPr>
          <w:color w:val="000000"/>
          <w:spacing w:val="0"/>
          <w:w w:val="100"/>
          <w:position w:val="0"/>
        </w:rPr>
        <w:t>）</w:t>
        <w:tab/>
        <w:t>本报告期转回或收回的应收账款情况</w:t>
      </w:r>
      <w:bookmarkEnd w:id="724"/>
      <w:bookmarkEnd w:id="725"/>
      <w:bookmarkEnd w:id="727"/>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Arial" w:eastAsia="Arial" w:hAnsi="Arial" w:cs="Arial"/>
          <w:color w:val="000000"/>
          <w:spacing w:val="0"/>
          <w:w w:val="100"/>
          <w:position w:val="0"/>
        </w:rPr>
        <w:t>3</w:t>
      </w:r>
      <w:r>
        <w:rPr>
          <w:color w:val="000000"/>
          <w:spacing w:val="0"/>
          <w:w w:val="100"/>
          <w:position w:val="0"/>
        </w:rPr>
        <w:t>）</w:t>
        <w:tab/>
        <w:t>本报告期实际核销的应收账款情况</w:t>
      </w:r>
      <w:bookmarkEnd w:id="728"/>
      <w:bookmarkEnd w:id="729"/>
      <w:bookmarkEnd w:id="731"/>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Arial" w:eastAsia="Arial" w:hAnsi="Arial" w:cs="Arial"/>
          <w:color w:val="000000"/>
          <w:spacing w:val="0"/>
          <w:w w:val="100"/>
          <w:position w:val="0"/>
        </w:rPr>
        <w:t>4</w:t>
      </w:r>
      <w:r>
        <w:rPr>
          <w:color w:val="000000"/>
          <w:spacing w:val="0"/>
          <w:w w:val="100"/>
          <w:position w:val="0"/>
        </w:rPr>
        <w:t>） 本报告期应收账款中持有公司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732"/>
      <w:bookmarkEnd w:id="733"/>
      <w:bookmarkEnd w:id="735"/>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Arial" w:eastAsia="Arial" w:hAnsi="Arial" w:cs="Arial"/>
          <w:color w:val="000000"/>
          <w:spacing w:val="0"/>
          <w:w w:val="100"/>
          <w:position w:val="0"/>
        </w:rPr>
        <w:t>5</w:t>
      </w:r>
      <w:r>
        <w:rPr>
          <w:color w:val="000000"/>
          <w:spacing w:val="0"/>
          <w:w w:val="100"/>
          <w:position w:val="0"/>
        </w:rPr>
        <w:t>）</w:t>
        <w:tab/>
        <w:t>应收账款中金额前五名单位情况</w:t>
      </w:r>
      <w:bookmarkEnd w:id="736"/>
      <w:bookmarkEnd w:id="737"/>
      <w:bookmarkEnd w:id="739"/>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5"/>
        <w:gridCol w:w="156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69,426,267.69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17,627,529.00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二年至三年</w:t>
            </w:r>
            <w:r>
              <w:rPr>
                <w:color w:val="000000"/>
                <w:spacing w:val="0"/>
                <w:w w:val="100"/>
                <w:position w:val="0"/>
                <w:sz w:val="18"/>
                <w:szCs w:val="18"/>
              </w:rPr>
              <w:t>/</w:t>
            </w:r>
            <w:r>
              <w:rPr>
                <w:rFonts w:ascii="SimSun" w:eastAsia="SimSun" w:hAnsi="SimSun" w:cs="SimSun"/>
                <w:color w:val="000000"/>
                <w:spacing w:val="0"/>
                <w:w w:val="100"/>
                <w:position w:val="0"/>
                <w:sz w:val="17"/>
                <w:szCs w:val="17"/>
              </w:rPr>
              <w:t>三至四年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广东省人民检察院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9,547,499.52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二年至三年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国家税务总局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10,706,773.02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二年至三年</w:t>
            </w:r>
            <w:r>
              <w:rPr>
                <w:color w:val="000000"/>
                <w:spacing w:val="0"/>
                <w:w w:val="100"/>
                <w:position w:val="0"/>
                <w:sz w:val="18"/>
                <w:szCs w:val="18"/>
              </w:rPr>
              <w:t>/</w:t>
            </w:r>
            <w:r>
              <w:rPr>
                <w:rFonts w:ascii="SimSun" w:eastAsia="SimSun" w:hAnsi="SimSun" w:cs="SimSun"/>
                <w:color w:val="000000"/>
                <w:spacing w:val="0"/>
                <w:w w:val="100"/>
                <w:position w:val="0"/>
                <w:sz w:val="17"/>
                <w:szCs w:val="17"/>
              </w:rPr>
              <w:t>三至四年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辽宁省本溪市中级人民法院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8,442,643.16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115,750,712.39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37.95%</w:t>
            </w:r>
          </w:p>
        </w:tc>
      </w:tr>
    </w:tbl>
    <w:p>
      <w:pPr>
        <w:widowControl w:val="0"/>
        <w:spacing w:after="359" w:line="1" w:lineRule="exact"/>
      </w:pPr>
    </w:p>
    <w:p>
      <w:pPr>
        <w:pStyle w:val="Style16"/>
        <w:keepNext w:val="0"/>
        <w:keepLines w:val="0"/>
        <w:widowControl w:val="0"/>
        <w:shd w:val="clear" w:color="auto" w:fill="auto"/>
        <w:tabs>
          <w:tab w:pos="862" w:val="left"/>
        </w:tabs>
        <w:bidi w:val="0"/>
        <w:spacing w:before="0" w:after="360" w:line="240" w:lineRule="auto"/>
        <w:ind w:left="0" w:right="0" w:firstLine="360"/>
        <w:jc w:val="left"/>
        <w:rPr>
          <w:sz w:val="20"/>
          <w:szCs w:val="20"/>
        </w:rPr>
      </w:pPr>
      <w:bookmarkStart w:id="740" w:name="bookmark740"/>
      <w:r>
        <w:rPr>
          <w:b/>
          <w:bCs/>
          <w:color w:val="000000"/>
          <w:spacing w:val="0"/>
          <w:w w:val="100"/>
          <w:position w:val="0"/>
          <w:sz w:val="20"/>
          <w:szCs w:val="20"/>
        </w:rPr>
        <w:t>（</w:t>
      </w:r>
      <w:bookmarkEnd w:id="740"/>
      <w:r>
        <w:rPr>
          <w:rFonts w:ascii="Arial" w:eastAsia="Arial" w:hAnsi="Arial" w:cs="Arial"/>
          <w:b/>
          <w:bCs/>
          <w:color w:val="000000"/>
          <w:spacing w:val="0"/>
          <w:w w:val="100"/>
          <w:position w:val="0"/>
          <w:sz w:val="20"/>
          <w:szCs w:val="20"/>
        </w:rPr>
        <w:t>6</w:t>
      </w:r>
      <w:r>
        <w:rPr>
          <w:b/>
          <w:bCs/>
          <w:color w:val="000000"/>
          <w:spacing w:val="0"/>
          <w:w w:val="100"/>
          <w:position w:val="0"/>
          <w:sz w:val="20"/>
          <w:szCs w:val="20"/>
        </w:rPr>
        <w:t>）</w:t>
        <w:tab/>
        <w:t>应收关联方账款情不适用</w:t>
      </w:r>
    </w:p>
    <w:p>
      <w:pPr>
        <w:pStyle w:val="Style16"/>
        <w:keepNext w:val="0"/>
        <w:keepLines w:val="0"/>
        <w:widowControl w:val="0"/>
        <w:shd w:val="clear" w:color="auto" w:fill="auto"/>
        <w:tabs>
          <w:tab w:pos="862" w:val="left"/>
        </w:tabs>
        <w:bidi w:val="0"/>
        <w:spacing w:before="0" w:after="360" w:line="240" w:lineRule="auto"/>
        <w:ind w:left="0" w:right="0" w:firstLine="360"/>
        <w:jc w:val="left"/>
        <w:rPr>
          <w:sz w:val="20"/>
          <w:szCs w:val="20"/>
        </w:rPr>
      </w:pPr>
      <w:bookmarkStart w:id="741" w:name="bookmark741"/>
      <w:r>
        <w:rPr>
          <w:b/>
          <w:bCs/>
          <w:color w:val="000000"/>
          <w:spacing w:val="0"/>
          <w:w w:val="100"/>
          <w:position w:val="0"/>
          <w:sz w:val="20"/>
          <w:szCs w:val="20"/>
        </w:rPr>
        <w:t>（</w:t>
      </w:r>
      <w:bookmarkEnd w:id="741"/>
      <w:r>
        <w:rPr>
          <w:rFonts w:ascii="Arial" w:eastAsia="Arial" w:hAnsi="Arial" w:cs="Arial"/>
          <w:b/>
          <w:bCs/>
          <w:color w:val="000000"/>
          <w:spacing w:val="0"/>
          <w:w w:val="100"/>
          <w:position w:val="0"/>
          <w:sz w:val="20"/>
          <w:szCs w:val="20"/>
        </w:rPr>
        <w:t>7</w:t>
      </w:r>
      <w:r>
        <w:rPr>
          <w:b/>
          <w:bCs/>
          <w:color w:val="000000"/>
          <w:spacing w:val="0"/>
          <w:w w:val="100"/>
          <w:position w:val="0"/>
          <w:sz w:val="20"/>
          <w:szCs w:val="20"/>
        </w:rPr>
        <w:t>）</w:t>
        <w:tab/>
        <w:t>终止确认的应收款项情况不适用</w:t>
      </w:r>
    </w:p>
    <w:p>
      <w:pPr>
        <w:pStyle w:val="Style16"/>
        <w:keepNext w:val="0"/>
        <w:keepLines w:val="0"/>
        <w:widowControl w:val="0"/>
        <w:shd w:val="clear" w:color="auto" w:fill="auto"/>
        <w:tabs>
          <w:tab w:pos="862" w:val="left"/>
        </w:tabs>
        <w:bidi w:val="0"/>
        <w:spacing w:before="0" w:after="360" w:line="240" w:lineRule="auto"/>
        <w:ind w:left="0" w:right="0" w:firstLine="360"/>
        <w:jc w:val="left"/>
        <w:rPr>
          <w:sz w:val="20"/>
          <w:szCs w:val="20"/>
        </w:rPr>
      </w:pPr>
      <w:bookmarkStart w:id="742" w:name="bookmark742"/>
      <w:r>
        <w:rPr>
          <w:b/>
          <w:bCs/>
          <w:color w:val="000000"/>
          <w:spacing w:val="0"/>
          <w:w w:val="100"/>
          <w:position w:val="0"/>
          <w:sz w:val="20"/>
          <w:szCs w:val="20"/>
        </w:rPr>
        <w:t>（</w:t>
      </w:r>
      <w:bookmarkEnd w:id="742"/>
      <w:r>
        <w:rPr>
          <w:rFonts w:ascii="Arial" w:eastAsia="Arial" w:hAnsi="Arial" w:cs="Arial"/>
          <w:b/>
          <w:bCs/>
          <w:color w:val="000000"/>
          <w:spacing w:val="0"/>
          <w:w w:val="100"/>
          <w:position w:val="0"/>
          <w:sz w:val="20"/>
          <w:szCs w:val="20"/>
        </w:rPr>
        <w:t>8</w:t>
      </w:r>
      <w:r>
        <w:rPr>
          <w:b/>
          <w:bCs/>
          <w:color w:val="000000"/>
          <w:spacing w:val="0"/>
          <w:w w:val="100"/>
          <w:position w:val="0"/>
          <w:sz w:val="20"/>
          <w:szCs w:val="20"/>
        </w:rPr>
        <w:t>）</w:t>
        <w:tab/>
        <w:t>以应收款项为标的进行证券化的，列示继续涉入形成的资产、负债的金额不适用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743" w:name="bookmark743"/>
      <w:r>
        <w:rPr>
          <w:rFonts w:ascii="Arial" w:eastAsia="Arial" w:hAnsi="Arial" w:cs="Arial"/>
          <w:b/>
          <w:bCs/>
          <w:color w:val="000000"/>
          <w:spacing w:val="0"/>
          <w:w w:val="100"/>
          <w:position w:val="0"/>
          <w:sz w:val="20"/>
          <w:szCs w:val="20"/>
        </w:rPr>
        <w:t>7</w:t>
      </w:r>
      <w:bookmarkEnd w:id="743"/>
      <w:r>
        <w:rPr>
          <w:b/>
          <w:bCs/>
          <w:color w:val="000000"/>
          <w:spacing w:val="0"/>
          <w:w w:val="100"/>
          <w:position w:val="0"/>
          <w:sz w:val="20"/>
          <w:szCs w:val="20"/>
        </w:rPr>
        <w:t>、其他应收款</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744" w:name="bookmark744"/>
      <w:r>
        <w:rPr>
          <w:b/>
          <w:bCs/>
          <w:color w:val="000000"/>
          <w:spacing w:val="0"/>
          <w:w w:val="100"/>
          <w:position w:val="0"/>
          <w:sz w:val="20"/>
          <w:szCs w:val="20"/>
        </w:rPr>
        <w:t>（</w:t>
      </w:r>
      <w:bookmarkEnd w:id="744"/>
      <w:r>
        <w:rPr>
          <w:rFonts w:ascii="Arial" w:eastAsia="Arial" w:hAnsi="Arial" w:cs="Arial"/>
          <w:b/>
          <w:bCs/>
          <w:color w:val="000000"/>
          <w:spacing w:val="0"/>
          <w:w w:val="100"/>
          <w:position w:val="0"/>
          <w:sz w:val="20"/>
          <w:szCs w:val="20"/>
        </w:rPr>
        <w:t>1</w:t>
      </w:r>
      <w:r>
        <w:rPr>
          <w:b/>
          <w:bCs/>
          <w:color w:val="000000"/>
          <w:spacing w:val="0"/>
          <w:w w:val="100"/>
          <w:position w:val="0"/>
          <w:sz w:val="20"/>
          <w:szCs w:val="20"/>
        </w:rPr>
        <w:t>）其他应收款按种类披露</w:t>
      </w:r>
    </w:p>
    <w:p>
      <w:pPr>
        <w:pStyle w:val="Style6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0"/>
        <w:gridCol w:w="1219"/>
        <w:gridCol w:w="850"/>
        <w:gridCol w:w="1133"/>
        <w:gridCol w:w="710"/>
        <w:gridCol w:w="1133"/>
        <w:gridCol w:w="710"/>
        <w:gridCol w:w="1123"/>
        <w:gridCol w:w="797"/>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67,648,956.18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6,005,820.85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69,122,755.2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3,913,162.86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67,648,956.18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6,005,820.85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69,122,755.2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3,913,162.86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67,648,956.18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6,005,820.85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69,122,755.2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3,913,162.86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其他应收款种类的说明</w:t>
      </w:r>
    </w:p>
    <w:p>
      <w:pPr>
        <w:pStyle w:val="Style16"/>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 xml:space="preserve">期末单项金额重大并单项计提坏账准备的其他应收款 </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20" w:line="353" w:lineRule="exact"/>
        <w:ind w:left="0" w:right="0" w:firstLine="0"/>
        <w:jc w:val="both"/>
        <w:rPr>
          <w:sz w:val="20"/>
          <w:szCs w:val="20"/>
        </w:rPr>
      </w:pPr>
      <w:r>
        <w:rPr>
          <w:color w:val="000000"/>
          <w:spacing w:val="0"/>
          <w:w w:val="100"/>
          <w:position w:val="0"/>
          <w:sz w:val="20"/>
          <w:szCs w:val="20"/>
        </w:rPr>
        <w:t xml:space="preserve">组合中，采用账龄分析法计提坏账准备的其他应收款 </w:t>
      </w: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694"/>
        <w:gridCol w:w="144"/>
        <w:gridCol w:w="658"/>
        <w:gridCol w:w="1450"/>
        <w:gridCol w:w="1450"/>
        <w:gridCol w:w="658"/>
        <w:gridCol w:w="178"/>
        <w:gridCol w:w="14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vMerge/>
            <w:tcBorders>
              <w:left w:val="single" w:sz="4"/>
              <w:right w:val="single" w:sz="4"/>
            </w:tcBorders>
            <w:shd w:val="clear" w:color="auto" w:fill="D3D3D3"/>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50,228,049.41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53,477,716.13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7,761,807.64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388,090.38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6,822,693.25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341,134.66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1,774,043.25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177,404.33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1,655,842.07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163,184.21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829,852.07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248,955.62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3,729,666.58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1,118,899.97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3,727,666.58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1,863,833.29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2,293,786.43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1,146,893.22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3,327,537.23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3,327,537.23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1,143,050.80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1,143,050.80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67,648,956.18</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6,005,820.85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69,122,755.26</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3,913,162.86</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pStyle w:val="Style16"/>
        <w:keepNext w:val="0"/>
        <w:keepLines w:val="0"/>
        <w:widowControl w:val="0"/>
        <w:shd w:val="clear" w:color="auto" w:fill="auto"/>
        <w:bidi w:val="0"/>
        <w:spacing w:before="0" w:after="10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组合中，采用其他方法计提坏账准备的其他应收款</w:t>
      </w:r>
    </w:p>
    <w:p>
      <w:pPr>
        <w:pStyle w:val="Style16"/>
        <w:keepNext w:val="0"/>
        <w:keepLines w:val="0"/>
        <w:widowControl w:val="0"/>
        <w:shd w:val="clear" w:color="auto" w:fill="auto"/>
        <w:tabs>
          <w:tab w:pos="814" w:val="left"/>
        </w:tabs>
        <w:bidi w:val="0"/>
        <w:spacing w:before="0" w:after="10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期末单项金额虽不重大但单项计提坏账准备的其他应收款</w:t>
      </w:r>
    </w:p>
    <w:p>
      <w:pPr>
        <w:pStyle w:val="Style16"/>
        <w:keepNext w:val="0"/>
        <w:keepLines w:val="0"/>
        <w:widowControl w:val="0"/>
        <w:shd w:val="clear" w:color="auto" w:fill="auto"/>
        <w:tabs>
          <w:tab w:pos="814" w:val="left"/>
        </w:tabs>
        <w:bidi w:val="0"/>
        <w:spacing w:before="0" w:after="360" w:line="240" w:lineRule="auto"/>
        <w:ind w:left="0" w:right="0" w:firstLine="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66"/>
        <w:keepNext/>
        <w:keepLines/>
        <w:widowControl w:val="0"/>
        <w:numPr>
          <w:ilvl w:val="0"/>
          <w:numId w:val="21"/>
        </w:numPr>
        <w:shd w:val="clear" w:color="auto" w:fill="auto"/>
        <w:tabs>
          <w:tab w:pos="862" w:val="left"/>
        </w:tabs>
        <w:bidi w:val="0"/>
        <w:spacing w:before="0" w:after="360" w:line="240" w:lineRule="auto"/>
        <w:ind w:left="0" w:right="0"/>
        <w:jc w:val="left"/>
      </w:pPr>
      <w:bookmarkStart w:id="745" w:name="bookmark745"/>
      <w:bookmarkStart w:id="746" w:name="bookmark746"/>
      <w:bookmarkStart w:id="747" w:name="bookmark747"/>
      <w:bookmarkStart w:id="748" w:name="bookmark748"/>
      <w:bookmarkEnd w:id="747"/>
      <w:r>
        <w:rPr>
          <w:color w:val="000000"/>
          <w:spacing w:val="0"/>
          <w:w w:val="100"/>
          <w:position w:val="0"/>
        </w:rPr>
        <w:t>本报告期转回或收回的其他应收款情况</w:t>
      </w:r>
      <w:bookmarkEnd w:id="745"/>
      <w:bookmarkEnd w:id="746"/>
      <w:bookmarkEnd w:id="748"/>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numPr>
          <w:ilvl w:val="0"/>
          <w:numId w:val="21"/>
        </w:numPr>
        <w:shd w:val="clear" w:color="auto" w:fill="auto"/>
        <w:tabs>
          <w:tab w:pos="862" w:val="left"/>
        </w:tabs>
        <w:bidi w:val="0"/>
        <w:spacing w:before="0" w:after="360" w:line="240" w:lineRule="auto"/>
        <w:ind w:left="0" w:right="0"/>
        <w:jc w:val="left"/>
      </w:pPr>
      <w:bookmarkStart w:id="749" w:name="bookmark749"/>
      <w:bookmarkStart w:id="750" w:name="bookmark750"/>
      <w:bookmarkStart w:id="751" w:name="bookmark751"/>
      <w:bookmarkStart w:id="752" w:name="bookmark752"/>
      <w:bookmarkEnd w:id="751"/>
      <w:r>
        <w:rPr>
          <w:color w:val="000000"/>
          <w:spacing w:val="0"/>
          <w:w w:val="100"/>
          <w:position w:val="0"/>
        </w:rPr>
        <w:t>本报告期实际核销的其他应收款情况</w:t>
      </w:r>
      <w:bookmarkEnd w:id="749"/>
      <w:bookmarkEnd w:id="750"/>
      <w:bookmarkEnd w:id="752"/>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numPr>
          <w:ilvl w:val="0"/>
          <w:numId w:val="21"/>
        </w:numPr>
        <w:shd w:val="clear" w:color="auto" w:fill="auto"/>
        <w:bidi w:val="0"/>
        <w:spacing w:before="0" w:after="360" w:line="240" w:lineRule="auto"/>
        <w:ind w:left="0" w:right="0"/>
        <w:jc w:val="left"/>
      </w:pPr>
      <w:bookmarkStart w:id="753" w:name="bookmark753"/>
      <w:bookmarkStart w:id="754" w:name="bookmark754"/>
      <w:bookmarkStart w:id="755" w:name="bookmark755"/>
      <w:bookmarkStart w:id="756" w:name="bookmark756"/>
      <w:bookmarkEnd w:id="755"/>
      <w:r>
        <w:rPr>
          <w:color w:val="000000"/>
          <w:spacing w:val="0"/>
          <w:w w:val="100"/>
          <w:position w:val="0"/>
        </w:rPr>
        <w:t xml:space="preserve"> 本报告期其他应收款中持有公司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753"/>
      <w:bookmarkEnd w:id="754"/>
      <w:bookmarkEnd w:id="756"/>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numPr>
          <w:ilvl w:val="0"/>
          <w:numId w:val="21"/>
        </w:numPr>
        <w:shd w:val="clear" w:color="auto" w:fill="auto"/>
        <w:tabs>
          <w:tab w:pos="862" w:val="left"/>
        </w:tabs>
        <w:bidi w:val="0"/>
        <w:spacing w:before="0" w:after="360" w:line="240" w:lineRule="auto"/>
        <w:ind w:left="0" w:right="0"/>
        <w:jc w:val="left"/>
      </w:pPr>
      <w:bookmarkStart w:id="757" w:name="bookmark757"/>
      <w:bookmarkStart w:id="758" w:name="bookmark758"/>
      <w:bookmarkStart w:id="759" w:name="bookmark759"/>
      <w:bookmarkStart w:id="760" w:name="bookmark760"/>
      <w:bookmarkEnd w:id="759"/>
      <w:r>
        <w:rPr>
          <w:color w:val="000000"/>
          <w:spacing w:val="0"/>
          <w:w w:val="100"/>
          <w:position w:val="0"/>
        </w:rPr>
        <w:t>金额较大的其他应收款的性质或内容</w:t>
      </w:r>
      <w:bookmarkEnd w:id="757"/>
      <w:bookmarkEnd w:id="758"/>
      <w:bookmarkEnd w:id="760"/>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numPr>
          <w:ilvl w:val="0"/>
          <w:numId w:val="21"/>
        </w:numPr>
        <w:shd w:val="clear" w:color="auto" w:fill="auto"/>
        <w:tabs>
          <w:tab w:pos="862" w:val="left"/>
        </w:tabs>
        <w:bidi w:val="0"/>
        <w:spacing w:before="0" w:after="360" w:line="240" w:lineRule="auto"/>
        <w:ind w:left="0" w:right="0"/>
        <w:jc w:val="left"/>
      </w:pPr>
      <w:bookmarkStart w:id="761" w:name="bookmark761"/>
      <w:bookmarkStart w:id="762" w:name="bookmark762"/>
      <w:bookmarkStart w:id="763" w:name="bookmark763"/>
      <w:bookmarkStart w:id="764" w:name="bookmark764"/>
      <w:bookmarkEnd w:id="763"/>
      <w:r>
        <w:rPr>
          <w:color w:val="000000"/>
          <w:spacing w:val="0"/>
          <w:w w:val="100"/>
          <w:position w:val="0"/>
        </w:rPr>
        <w:t>其他应收款金额前五名单位情况</w:t>
      </w:r>
      <w:bookmarkEnd w:id="761"/>
      <w:bookmarkEnd w:id="762"/>
      <w:bookmarkEnd w:id="764"/>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69"/>
        <w:gridCol w:w="1277"/>
        <w:gridCol w:w="1133"/>
        <w:gridCol w:w="1843"/>
        <w:gridCol w:w="206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占其他应收款总额的比例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北京工商经济信息中心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7,199,730.00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北京市人民检察院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6,172,492.95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五年以上</w:t>
            </w:r>
            <w:r>
              <w:rPr>
                <w:color w:val="000000"/>
                <w:spacing w:val="0"/>
                <w:w w:val="100"/>
                <w:position w:val="0"/>
                <w:sz w:val="18"/>
                <w:szCs w:val="18"/>
              </w:rPr>
              <w:t>/</w:t>
            </w:r>
            <w:r>
              <w:rPr>
                <w:rFonts w:ascii="SimSun" w:eastAsia="SimSun" w:hAnsi="SimSun" w:cs="SimSun"/>
                <w:color w:val="000000"/>
                <w:spacing w:val="0"/>
                <w:w w:val="100"/>
                <w:position w:val="0"/>
                <w:sz w:val="17"/>
                <w:szCs w:val="17"/>
              </w:rPr>
              <w:t>四年至五年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三年至四年</w:t>
            </w:r>
            <w:r>
              <w:rPr>
                <w:color w:val="000000"/>
                <w:spacing w:val="0"/>
                <w:w w:val="100"/>
                <w:position w:val="0"/>
                <w:sz w:val="18"/>
                <w:szCs w:val="18"/>
              </w:rPr>
              <w:t>/</w:t>
            </w:r>
            <w:r>
              <w:rPr>
                <w:rFonts w:ascii="SimSun" w:eastAsia="SimSun" w:hAnsi="SimSun" w:cs="SimSun"/>
                <w:color w:val="000000"/>
                <w:spacing w:val="0"/>
                <w:w w:val="100"/>
                <w:position w:val="0"/>
                <w:sz w:val="17"/>
                <w:szCs w:val="17"/>
              </w:rPr>
              <w:t>二年至三 年</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文津时代文化创意(北京)股份有限公司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2,121,825.00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w:t>
            </w: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湖北省武汉市中级人民法院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中科软科技股份有限公司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2.77%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19,314,547.9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28.55%</w:t>
            </w:r>
          </w:p>
        </w:tc>
      </w:tr>
    </w:tbl>
    <w:p>
      <w:pPr>
        <w:widowControl w:val="0"/>
        <w:spacing w:after="359" w:line="1" w:lineRule="exact"/>
      </w:pPr>
    </w:p>
    <w:p>
      <w:pPr>
        <w:pStyle w:val="Style66"/>
        <w:keepNext/>
        <w:keepLines/>
        <w:widowControl w:val="0"/>
        <w:numPr>
          <w:ilvl w:val="0"/>
          <w:numId w:val="21"/>
        </w:numPr>
        <w:shd w:val="clear" w:color="auto" w:fill="auto"/>
        <w:bidi w:val="0"/>
        <w:spacing w:before="0" w:after="360" w:line="240" w:lineRule="auto"/>
        <w:ind w:left="0" w:right="0"/>
        <w:jc w:val="left"/>
      </w:pPr>
      <w:bookmarkStart w:id="765" w:name="bookmark765"/>
      <w:bookmarkStart w:id="766" w:name="bookmark766"/>
      <w:bookmarkStart w:id="767" w:name="bookmark767"/>
      <w:bookmarkStart w:id="768" w:name="bookmark768"/>
      <w:bookmarkEnd w:id="767"/>
      <w:r>
        <w:rPr>
          <w:color w:val="000000"/>
          <w:spacing w:val="0"/>
          <w:w w:val="100"/>
          <w:position w:val="0"/>
        </w:rPr>
        <w:t>其他应收关联方账款情况</w:t>
      </w:r>
      <w:bookmarkEnd w:id="765"/>
      <w:bookmarkEnd w:id="766"/>
      <w:bookmarkEnd w:id="768"/>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Arial" w:eastAsia="Arial" w:hAnsi="Arial" w:cs="Arial"/>
          <w:color w:val="000000"/>
          <w:spacing w:val="0"/>
          <w:w w:val="100"/>
          <w:position w:val="0"/>
        </w:rPr>
        <w:t>8</w:t>
      </w:r>
      <w:r>
        <w:rPr>
          <w:color w:val="000000"/>
          <w:spacing w:val="0"/>
          <w:w w:val="100"/>
          <w:position w:val="0"/>
        </w:rPr>
        <w:t>）</w:t>
        <w:tab/>
        <w:t>终止确认的其他应收款项情况</w:t>
      </w:r>
      <w:bookmarkEnd w:id="769"/>
      <w:bookmarkEnd w:id="770"/>
      <w:bookmarkEnd w:id="772"/>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Arial" w:eastAsia="Arial" w:hAnsi="Arial" w:cs="Arial"/>
          <w:color w:val="000000"/>
          <w:spacing w:val="0"/>
          <w:w w:val="100"/>
          <w:position w:val="0"/>
        </w:rPr>
        <w:t>9</w:t>
      </w:r>
      <w:r>
        <w:rPr>
          <w:color w:val="000000"/>
          <w:spacing w:val="0"/>
          <w:w w:val="100"/>
          <w:position w:val="0"/>
        </w:rPr>
        <w:t>）</w:t>
        <w:tab/>
        <w:t>以其他应收款为标的进行证券化的，列示继续涉入形成的资产、负债的金额</w:t>
      </w:r>
      <w:bookmarkEnd w:id="773"/>
      <w:bookmarkEnd w:id="774"/>
      <w:bookmarkEnd w:id="776"/>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978" w:val="left"/>
        </w:tabs>
        <w:bidi w:val="0"/>
        <w:spacing w:before="0" w:after="360" w:line="240" w:lineRule="auto"/>
        <w:ind w:left="0" w:right="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Arial" w:eastAsia="Arial" w:hAnsi="Arial" w:cs="Arial"/>
          <w:color w:val="000000"/>
          <w:spacing w:val="0"/>
          <w:w w:val="100"/>
          <w:position w:val="0"/>
        </w:rPr>
        <w:t>10</w:t>
      </w:r>
      <w:r>
        <w:rPr>
          <w:color w:val="000000"/>
          <w:spacing w:val="0"/>
          <w:w w:val="100"/>
          <w:position w:val="0"/>
        </w:rPr>
        <w:t>）</w:t>
        <w:tab/>
        <w:t>报告期末按应收金额确认的政府补助</w:t>
      </w:r>
      <w:bookmarkEnd w:id="777"/>
      <w:bookmarkEnd w:id="778"/>
      <w:bookmarkEnd w:id="780"/>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781" w:name="bookmark781"/>
      <w:bookmarkStart w:id="782" w:name="bookmark782"/>
      <w:bookmarkStart w:id="783" w:name="bookmark783"/>
      <w:bookmarkStart w:id="784" w:name="bookmark784"/>
      <w:r>
        <w:rPr>
          <w:rFonts w:ascii="Arial" w:eastAsia="Arial" w:hAnsi="Arial" w:cs="Arial"/>
          <w:color w:val="000000"/>
          <w:spacing w:val="0"/>
          <w:w w:val="100"/>
          <w:position w:val="0"/>
        </w:rPr>
        <w:t>8</w:t>
      </w:r>
      <w:bookmarkEnd w:id="783"/>
      <w:r>
        <w:rPr>
          <w:color w:val="000000"/>
          <w:spacing w:val="0"/>
          <w:w w:val="100"/>
          <w:position w:val="0"/>
        </w:rPr>
        <w:t>、预付款项</w:t>
      </w:r>
      <w:bookmarkEnd w:id="781"/>
      <w:bookmarkEnd w:id="782"/>
      <w:bookmarkEnd w:id="784"/>
    </w:p>
    <w:p>
      <w:pPr>
        <w:pStyle w:val="Style66"/>
        <w:keepNext/>
        <w:keepLines/>
        <w:widowControl w:val="0"/>
        <w:shd w:val="clear" w:color="auto" w:fill="auto"/>
        <w:bidi w:val="0"/>
        <w:spacing w:before="0" w:after="360" w:line="240" w:lineRule="auto"/>
        <w:ind w:left="0" w:right="0" w:firstLine="480"/>
        <w:jc w:val="left"/>
      </w:pPr>
      <w:bookmarkStart w:id="781" w:name="bookmark781"/>
      <w:bookmarkStart w:id="782" w:name="bookmark782"/>
      <w:bookmarkStart w:id="785" w:name="bookmark785"/>
      <w:bookmarkStart w:id="786" w:name="bookmark786"/>
      <w:r>
        <w:rPr>
          <w:rFonts w:ascii="Arial" w:eastAsia="Arial" w:hAnsi="Arial" w:cs="Arial"/>
          <w:color w:val="000000"/>
          <w:spacing w:val="0"/>
          <w:w w:val="100"/>
          <w:position w:val="0"/>
        </w:rPr>
        <w:t>（</w:t>
      </w:r>
      <w:bookmarkEnd w:id="785"/>
      <w:r>
        <w:rPr>
          <w:rFonts w:ascii="Arial" w:eastAsia="Arial" w:hAnsi="Arial" w:cs="Arial"/>
          <w:color w:val="000000"/>
          <w:spacing w:val="0"/>
          <w:w w:val="100"/>
          <w:position w:val="0"/>
        </w:rPr>
        <w:t>1</w:t>
      </w:r>
      <w:r>
        <w:rPr>
          <w:color w:val="000000"/>
          <w:spacing w:val="0"/>
          <w:w w:val="100"/>
          <w:position w:val="0"/>
        </w:rPr>
        <w:t>）预付款项按账龄列示</w:t>
      </w:r>
      <w:bookmarkEnd w:id="781"/>
      <w:bookmarkEnd w:id="782"/>
      <w:bookmarkEnd w:id="786"/>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34,203,814.77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9,460,499.84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676,279.25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322,843.49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209,059.90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438,356.74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351,022.37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488,875.85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35,440,176.29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10,710,575.92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bl>
    <w:p>
      <w:pPr>
        <w:widowControl w:val="0"/>
        <w:spacing w:after="79" w:line="1" w:lineRule="exact"/>
      </w:pPr>
    </w:p>
    <w:p>
      <w:pPr>
        <w:pStyle w:val="Style6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预付款项账龄的说明</w:t>
      </w:r>
    </w:p>
    <w:p>
      <w:pPr>
        <w:pStyle w:val="Style66"/>
        <w:keepNext/>
        <w:keepLines/>
        <w:widowControl w:val="0"/>
        <w:shd w:val="clear" w:color="auto" w:fill="auto"/>
        <w:bidi w:val="0"/>
        <w:spacing w:before="0" w:after="360" w:line="240" w:lineRule="auto"/>
        <w:ind w:left="0" w:right="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Arial" w:eastAsia="Arial" w:hAnsi="Arial" w:cs="Arial"/>
          <w:color w:val="000000"/>
          <w:spacing w:val="0"/>
          <w:w w:val="100"/>
          <w:position w:val="0"/>
        </w:rPr>
        <w:t>2</w:t>
      </w:r>
      <w:r>
        <w:rPr>
          <w:color w:val="000000"/>
          <w:spacing w:val="0"/>
          <w:w w:val="100"/>
          <w:position w:val="0"/>
        </w:rPr>
        <w:t>）预付款项金额前五名单位情况</w:t>
      </w:r>
      <w:bookmarkEnd w:id="787"/>
      <w:bookmarkEnd w:id="788"/>
      <w:bookmarkEnd w:id="790"/>
    </w:p>
    <w:p>
      <w:pPr>
        <w:pStyle w:val="Style2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58"/>
        <w:gridCol w:w="1277"/>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大连圣安房地产开发有限公司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14,510,138.00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尚未交易完成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北京东升博展科技发展有限公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4,340,410.68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尚未交易完成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极影电子</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2,300,805.00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尚未交易完成</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紫光数码（苏州）集团有限公司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尚未交易完成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河南东远网络科技有限公司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尚未交易完成</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22,853,753.68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w:t>
            </w:r>
          </w:p>
        </w:tc>
      </w:tr>
    </w:tbl>
    <w:p>
      <w:pPr>
        <w:pStyle w:val="Style66"/>
        <w:keepNext/>
        <w:keepLines/>
        <w:widowControl w:val="0"/>
        <w:shd w:val="clear" w:color="auto" w:fill="auto"/>
        <w:bidi w:val="0"/>
        <w:spacing w:before="0" w:after="360" w:line="240" w:lineRule="auto"/>
        <w:ind w:left="0" w:right="0"/>
        <w:jc w:val="both"/>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Arial" w:eastAsia="Arial" w:hAnsi="Arial" w:cs="Arial"/>
          <w:color w:val="000000"/>
          <w:spacing w:val="0"/>
          <w:w w:val="100"/>
          <w:position w:val="0"/>
        </w:rPr>
        <w:t>3</w:t>
      </w:r>
      <w:r>
        <w:rPr>
          <w:color w:val="000000"/>
          <w:spacing w:val="0"/>
          <w:w w:val="100"/>
          <w:position w:val="0"/>
        </w:rPr>
        <w:t>） 本报告期预付款项中持有本公司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791"/>
      <w:bookmarkEnd w:id="792"/>
      <w:bookmarkEnd w:id="794"/>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both"/>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Arial" w:eastAsia="Arial" w:hAnsi="Arial" w:cs="Arial"/>
          <w:color w:val="000000"/>
          <w:spacing w:val="0"/>
          <w:w w:val="100"/>
          <w:position w:val="0"/>
        </w:rPr>
        <w:t>4</w:t>
      </w:r>
      <w:r>
        <w:rPr>
          <w:color w:val="000000"/>
          <w:spacing w:val="0"/>
          <w:w w:val="100"/>
          <w:position w:val="0"/>
        </w:rPr>
        <w:t>）</w:t>
        <w:tab/>
        <w:t>预付款项的说明</w:t>
      </w:r>
      <w:bookmarkEnd w:id="795"/>
      <w:bookmarkEnd w:id="796"/>
      <w:bookmarkEnd w:id="79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both"/>
      </w:pPr>
      <w:bookmarkStart w:id="799" w:name="bookmark799"/>
      <w:bookmarkStart w:id="800" w:name="bookmark800"/>
      <w:bookmarkStart w:id="801" w:name="bookmark801"/>
      <w:bookmarkStart w:id="802" w:name="bookmark802"/>
      <w:r>
        <w:rPr>
          <w:rFonts w:ascii="Arial" w:eastAsia="Arial" w:hAnsi="Arial" w:cs="Arial"/>
          <w:color w:val="000000"/>
          <w:spacing w:val="0"/>
          <w:w w:val="100"/>
          <w:position w:val="0"/>
        </w:rPr>
        <w:t>9</w:t>
      </w:r>
      <w:bookmarkEnd w:id="801"/>
      <w:r>
        <w:rPr>
          <w:color w:val="000000"/>
          <w:spacing w:val="0"/>
          <w:w w:val="100"/>
          <w:position w:val="0"/>
        </w:rPr>
        <w:t>、存货</w:t>
      </w:r>
      <w:bookmarkEnd w:id="799"/>
      <w:bookmarkEnd w:id="800"/>
      <w:bookmarkEnd w:id="802"/>
    </w:p>
    <w:p>
      <w:pPr>
        <w:pStyle w:val="Style66"/>
        <w:keepNext/>
        <w:keepLines/>
        <w:widowControl w:val="0"/>
        <w:shd w:val="clear" w:color="auto" w:fill="auto"/>
        <w:bidi w:val="0"/>
        <w:spacing w:before="0" w:after="360" w:line="240" w:lineRule="auto"/>
        <w:ind w:left="0" w:right="0"/>
        <w:jc w:val="both"/>
      </w:pPr>
      <w:bookmarkStart w:id="799" w:name="bookmark799"/>
      <w:bookmarkStart w:id="800" w:name="bookmark800"/>
      <w:bookmarkStart w:id="803" w:name="bookmark803"/>
      <w:bookmarkStart w:id="804" w:name="bookmark804"/>
      <w:r>
        <w:rPr>
          <w:color w:val="000000"/>
          <w:spacing w:val="0"/>
          <w:w w:val="100"/>
          <w:position w:val="0"/>
        </w:rPr>
        <w:t>（</w:t>
      </w:r>
      <w:bookmarkEnd w:id="803"/>
      <w:r>
        <w:rPr>
          <w:rFonts w:ascii="Arial" w:eastAsia="Arial" w:hAnsi="Arial" w:cs="Arial"/>
          <w:color w:val="000000"/>
          <w:spacing w:val="0"/>
          <w:w w:val="100"/>
          <w:position w:val="0"/>
        </w:rPr>
        <w:t>1</w:t>
      </w:r>
      <w:r>
        <w:rPr>
          <w:color w:val="000000"/>
          <w:spacing w:val="0"/>
          <w:w w:val="100"/>
          <w:position w:val="0"/>
        </w:rPr>
        <w:t>）存货分类</w:t>
      </w:r>
      <w:bookmarkEnd w:id="799"/>
      <w:bookmarkEnd w:id="800"/>
      <w:bookmarkEnd w:id="804"/>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10,947,334.68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10,947,334.68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11,038,959.42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11,038,959.42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17,569,147.75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17,569,147.75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12,688,175.25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12,688,175.25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171,668,116.15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171,668,116.15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111,209,078.56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111,209,078.56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200,184,598.58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200,184,598.58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134,936,213.23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134,936,213.23</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）存货跌价准备</w:t>
      </w:r>
    </w:p>
    <w:p>
      <w:pPr>
        <w:widowControl w:val="0"/>
        <w:spacing w:after="359" w:line="1" w:lineRule="exact"/>
      </w:pP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61" w:right="0" w:firstLine="0"/>
        <w:jc w:val="left"/>
        <w:rPr>
          <w:sz w:val="20"/>
          <w:szCs w:val="20"/>
        </w:rPr>
      </w:pPr>
      <w:r>
        <w:rPr>
          <w:b/>
          <w:bCs/>
          <w:color w:val="000000"/>
          <w:spacing w:val="0"/>
          <w:w w:val="100"/>
          <w:position w:val="0"/>
          <w:sz w:val="24"/>
          <w:szCs w:val="24"/>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）存货跌价准备情况</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本期转回存货跌价准备的原 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本期转回金额占该项存货期 末余额的比例（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存货的说明</w:t>
      </w:r>
    </w:p>
    <w:p>
      <w:pPr>
        <w:widowControl w:val="0"/>
        <w:spacing w:after="359" w:line="1" w:lineRule="exact"/>
      </w:pPr>
    </w:p>
    <w:p>
      <w:pPr>
        <w:pStyle w:val="Style66"/>
        <w:keepNext/>
        <w:keepLines/>
        <w:widowControl w:val="0"/>
        <w:shd w:val="clear" w:color="auto" w:fill="auto"/>
        <w:bidi w:val="0"/>
        <w:spacing w:before="0" w:after="360" w:line="240" w:lineRule="auto"/>
        <w:ind w:left="0" w:right="0"/>
        <w:jc w:val="both"/>
      </w:pPr>
      <w:bookmarkStart w:id="805" w:name="bookmark805"/>
      <w:bookmarkStart w:id="806" w:name="bookmark806"/>
      <w:bookmarkStart w:id="807" w:name="bookmark807"/>
      <w:bookmarkStart w:id="808" w:name="bookmark808"/>
      <w:r>
        <w:rPr>
          <w:rFonts w:ascii="Arial" w:eastAsia="Arial" w:hAnsi="Arial" w:cs="Arial"/>
          <w:color w:val="000000"/>
          <w:spacing w:val="0"/>
          <w:w w:val="100"/>
          <w:position w:val="0"/>
        </w:rPr>
        <w:t>1</w:t>
      </w:r>
      <w:bookmarkEnd w:id="807"/>
      <w:r>
        <w:rPr>
          <w:rFonts w:ascii="Arial" w:eastAsia="Arial" w:hAnsi="Arial" w:cs="Arial"/>
          <w:color w:val="000000"/>
          <w:spacing w:val="0"/>
          <w:w w:val="100"/>
          <w:position w:val="0"/>
        </w:rPr>
        <w:t>0</w:t>
      </w:r>
      <w:r>
        <w:rPr>
          <w:color w:val="000000"/>
          <w:spacing w:val="0"/>
          <w:w w:val="100"/>
          <w:position w:val="0"/>
        </w:rPr>
        <w:t>、其他流动资产</w:t>
      </w:r>
      <w:bookmarkEnd w:id="805"/>
      <w:bookmarkEnd w:id="806"/>
      <w:bookmarkEnd w:id="808"/>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126"/>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北京华宇软件股份有限公司预付租赁费及物业费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129,159.51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1,477,722.58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北京亿信华辰软件有限责任公司预付租赁费及物业费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117,125.23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470,463.73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航宇金信</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软件有限公司预付租赁费及物业费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371,194.07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356,927.95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617,478.81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2,305,114.26</w:t>
            </w:r>
          </w:p>
        </w:tc>
      </w:tr>
    </w:tbl>
    <w:p>
      <w:pPr>
        <w:widowControl w:val="0"/>
        <w:spacing w:after="79" w:line="1" w:lineRule="exact"/>
      </w:pP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66"/>
        <w:keepNext/>
        <w:keepLines/>
        <w:widowControl w:val="0"/>
        <w:shd w:val="clear" w:color="auto" w:fill="auto"/>
        <w:bidi w:val="0"/>
        <w:spacing w:before="0" w:after="360" w:line="240" w:lineRule="auto"/>
        <w:ind w:left="0" w:right="0"/>
        <w:jc w:val="left"/>
      </w:pPr>
      <w:bookmarkStart w:id="809" w:name="bookmark809"/>
      <w:bookmarkStart w:id="810" w:name="bookmark810"/>
      <w:bookmarkStart w:id="811" w:name="bookmark811"/>
      <w:bookmarkStart w:id="812" w:name="bookmark812"/>
      <w:r>
        <w:rPr>
          <w:rFonts w:ascii="Arial" w:eastAsia="Arial" w:hAnsi="Arial" w:cs="Arial"/>
          <w:color w:val="000000"/>
          <w:spacing w:val="0"/>
          <w:w w:val="100"/>
          <w:position w:val="0"/>
        </w:rPr>
        <w:t>1</w:t>
      </w:r>
      <w:bookmarkEnd w:id="811"/>
      <w:r>
        <w:rPr>
          <w:rFonts w:ascii="Arial" w:eastAsia="Arial" w:hAnsi="Arial" w:cs="Arial"/>
          <w:color w:val="000000"/>
          <w:spacing w:val="0"/>
          <w:w w:val="100"/>
          <w:position w:val="0"/>
        </w:rPr>
        <w:t>1</w:t>
      </w:r>
      <w:r>
        <w:rPr>
          <w:color w:val="000000"/>
          <w:spacing w:val="0"/>
          <w:w w:val="100"/>
          <w:position w:val="0"/>
        </w:rPr>
        <w:t>、可供出售金融资产</w:t>
      </w:r>
      <w:bookmarkEnd w:id="809"/>
      <w:bookmarkEnd w:id="810"/>
      <w:bookmarkEnd w:id="812"/>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after="360" w:line="240" w:lineRule="auto"/>
        <w:ind w:left="0" w:right="0"/>
        <w:jc w:val="left"/>
      </w:pPr>
      <w:bookmarkStart w:id="813" w:name="bookmark813"/>
      <w:bookmarkStart w:id="814" w:name="bookmark814"/>
      <w:bookmarkStart w:id="815" w:name="bookmark815"/>
      <w:bookmarkStart w:id="816" w:name="bookmark816"/>
      <w:r>
        <w:rPr>
          <w:rFonts w:ascii="Arial" w:eastAsia="Arial" w:hAnsi="Arial" w:cs="Arial"/>
          <w:color w:val="000000"/>
          <w:spacing w:val="0"/>
          <w:w w:val="100"/>
          <w:position w:val="0"/>
        </w:rPr>
        <w:t>1</w:t>
      </w:r>
      <w:bookmarkEnd w:id="815"/>
      <w:r>
        <w:rPr>
          <w:rFonts w:ascii="Arial" w:eastAsia="Arial" w:hAnsi="Arial" w:cs="Arial"/>
          <w:color w:val="000000"/>
          <w:spacing w:val="0"/>
          <w:w w:val="100"/>
          <w:position w:val="0"/>
        </w:rPr>
        <w:t>2</w:t>
      </w:r>
      <w:r>
        <w:rPr>
          <w:color w:val="000000"/>
          <w:spacing w:val="0"/>
          <w:w w:val="100"/>
          <w:position w:val="0"/>
        </w:rPr>
        <w:t>、</w:t>
        <w:tab/>
        <w:t>持有至到期投资</w:t>
      </w:r>
      <w:bookmarkEnd w:id="813"/>
      <w:bookmarkEnd w:id="814"/>
      <w:bookmarkEnd w:id="816"/>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after="360" w:line="240" w:lineRule="auto"/>
        <w:ind w:left="0" w:right="0"/>
        <w:jc w:val="left"/>
      </w:pPr>
      <w:bookmarkStart w:id="817" w:name="bookmark817"/>
      <w:bookmarkStart w:id="818" w:name="bookmark818"/>
      <w:bookmarkStart w:id="819" w:name="bookmark819"/>
      <w:bookmarkStart w:id="820" w:name="bookmark820"/>
      <w:r>
        <w:rPr>
          <w:rFonts w:ascii="Arial" w:eastAsia="Arial" w:hAnsi="Arial" w:cs="Arial"/>
          <w:color w:val="000000"/>
          <w:spacing w:val="0"/>
          <w:w w:val="100"/>
          <w:position w:val="0"/>
        </w:rPr>
        <w:t>1</w:t>
      </w:r>
      <w:bookmarkEnd w:id="819"/>
      <w:r>
        <w:rPr>
          <w:rFonts w:ascii="Arial" w:eastAsia="Arial" w:hAnsi="Arial" w:cs="Arial"/>
          <w:color w:val="000000"/>
          <w:spacing w:val="0"/>
          <w:w w:val="100"/>
          <w:position w:val="0"/>
        </w:rPr>
        <w:t>3</w:t>
      </w:r>
      <w:r>
        <w:rPr>
          <w:color w:val="000000"/>
          <w:spacing w:val="0"/>
          <w:w w:val="100"/>
          <w:position w:val="0"/>
        </w:rPr>
        <w:t>、</w:t>
        <w:tab/>
        <w:t>长期应收款</w:t>
      </w:r>
      <w:bookmarkEnd w:id="817"/>
      <w:bookmarkEnd w:id="818"/>
      <w:bookmarkEnd w:id="820"/>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after="360" w:line="240" w:lineRule="auto"/>
        <w:ind w:left="0" w:right="0"/>
        <w:jc w:val="left"/>
      </w:pPr>
      <w:bookmarkStart w:id="821" w:name="bookmark821"/>
      <w:bookmarkStart w:id="822" w:name="bookmark822"/>
      <w:bookmarkStart w:id="823" w:name="bookmark823"/>
      <w:bookmarkStart w:id="824" w:name="bookmark824"/>
      <w:r>
        <w:rPr>
          <w:rFonts w:ascii="Arial" w:eastAsia="Arial" w:hAnsi="Arial" w:cs="Arial"/>
          <w:color w:val="000000"/>
          <w:spacing w:val="0"/>
          <w:w w:val="100"/>
          <w:position w:val="0"/>
        </w:rPr>
        <w:t>1</w:t>
      </w:r>
      <w:bookmarkEnd w:id="823"/>
      <w:r>
        <w:rPr>
          <w:rFonts w:ascii="Arial" w:eastAsia="Arial" w:hAnsi="Arial" w:cs="Arial"/>
          <w:color w:val="000000"/>
          <w:spacing w:val="0"/>
          <w:w w:val="100"/>
          <w:position w:val="0"/>
        </w:rPr>
        <w:t>4</w:t>
      </w:r>
      <w:r>
        <w:rPr>
          <w:color w:val="000000"/>
          <w:spacing w:val="0"/>
          <w:w w:val="100"/>
          <w:position w:val="0"/>
        </w:rPr>
        <w:t>、</w:t>
        <w:tab/>
        <w:t>对合营企业投资和联营企业投资</w:t>
      </w:r>
      <w:bookmarkEnd w:id="821"/>
      <w:bookmarkEnd w:id="822"/>
      <w:bookmarkEnd w:id="82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after="360" w:line="240" w:lineRule="auto"/>
        <w:ind w:left="0" w:right="0"/>
        <w:jc w:val="left"/>
      </w:pPr>
      <w:bookmarkStart w:id="825" w:name="bookmark825"/>
      <w:bookmarkStart w:id="826" w:name="bookmark826"/>
      <w:bookmarkStart w:id="827" w:name="bookmark827"/>
      <w:bookmarkStart w:id="828" w:name="bookmark828"/>
      <w:r>
        <w:rPr>
          <w:rFonts w:ascii="Arial" w:eastAsia="Arial" w:hAnsi="Arial" w:cs="Arial"/>
          <w:color w:val="000000"/>
          <w:spacing w:val="0"/>
          <w:w w:val="100"/>
          <w:position w:val="0"/>
        </w:rPr>
        <w:t>1</w:t>
      </w:r>
      <w:bookmarkEnd w:id="827"/>
      <w:r>
        <w:rPr>
          <w:rFonts w:ascii="Arial" w:eastAsia="Arial" w:hAnsi="Arial" w:cs="Arial"/>
          <w:color w:val="000000"/>
          <w:spacing w:val="0"/>
          <w:w w:val="100"/>
          <w:position w:val="0"/>
        </w:rPr>
        <w:t>5</w:t>
      </w:r>
      <w:r>
        <w:rPr>
          <w:color w:val="000000"/>
          <w:spacing w:val="0"/>
          <w:w w:val="100"/>
          <w:position w:val="0"/>
        </w:rPr>
        <w:t>、</w:t>
        <w:tab/>
        <w:t>长期股权投资</w:t>
      </w:r>
      <w:bookmarkEnd w:id="825"/>
      <w:bookmarkEnd w:id="826"/>
      <w:bookmarkEnd w:id="82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498" w:val="left"/>
        </w:tabs>
        <w:bidi w:val="0"/>
        <w:spacing w:before="0" w:after="360" w:line="240" w:lineRule="auto"/>
        <w:ind w:left="0" w:right="0"/>
        <w:jc w:val="both"/>
      </w:pPr>
      <w:bookmarkStart w:id="829" w:name="bookmark829"/>
      <w:bookmarkStart w:id="830" w:name="bookmark830"/>
      <w:bookmarkStart w:id="831" w:name="bookmark831"/>
      <w:bookmarkStart w:id="832" w:name="bookmark832"/>
      <w:r>
        <w:rPr>
          <w:rFonts w:ascii="Arial" w:eastAsia="Arial" w:hAnsi="Arial" w:cs="Arial"/>
          <w:color w:val="000000"/>
          <w:spacing w:val="0"/>
          <w:w w:val="100"/>
          <w:position w:val="0"/>
        </w:rPr>
        <w:t>1</w:t>
      </w:r>
      <w:bookmarkEnd w:id="831"/>
      <w:r>
        <w:rPr>
          <w:rFonts w:ascii="Arial" w:eastAsia="Arial" w:hAnsi="Arial" w:cs="Arial"/>
          <w:color w:val="000000"/>
          <w:spacing w:val="0"/>
          <w:w w:val="100"/>
          <w:position w:val="0"/>
        </w:rPr>
        <w:t>6</w:t>
      </w:r>
      <w:r>
        <w:rPr>
          <w:color w:val="000000"/>
          <w:spacing w:val="0"/>
          <w:w w:val="100"/>
          <w:position w:val="0"/>
        </w:rPr>
        <w:t>、</w:t>
        <w:tab/>
        <w:t>投资性房地产</w:t>
      </w:r>
      <w:bookmarkEnd w:id="829"/>
      <w:bookmarkEnd w:id="830"/>
      <w:bookmarkEnd w:id="832"/>
      <w:r>
        <w:rPr>
          <w:color w:val="000000"/>
          <w:spacing w:val="0"/>
          <w:w w:val="100"/>
          <w:position w:val="0"/>
        </w:rPr>
        <w:t xml:space="preserve"> </w:t>
      </w:r>
      <w:r>
        <w:rPr>
          <w:rStyle w:val="CharStyle17"/>
          <w:b w:val="0"/>
          <w:bCs w:val="0"/>
          <w:sz w:val="20"/>
          <w:szCs w:val="20"/>
        </w:rPr>
        <w:t>不适用</w:t>
      </w:r>
      <w:r>
        <w:br w:type="page"/>
      </w:r>
    </w:p>
    <w:p>
      <w:pPr>
        <w:pStyle w:val="Style66"/>
        <w:keepNext/>
        <w:keepLines/>
        <w:widowControl w:val="0"/>
        <w:shd w:val="clear" w:color="auto" w:fill="auto"/>
        <w:bidi w:val="0"/>
        <w:spacing w:before="0" w:line="240" w:lineRule="auto"/>
        <w:ind w:left="0" w:right="0"/>
        <w:jc w:val="left"/>
      </w:pPr>
      <w:bookmarkStart w:id="833" w:name="bookmark833"/>
      <w:bookmarkStart w:id="834" w:name="bookmark834"/>
      <w:bookmarkStart w:id="835" w:name="bookmark835"/>
      <w:bookmarkStart w:id="836" w:name="bookmark836"/>
      <w:r>
        <w:rPr>
          <w:rFonts w:ascii="Arial" w:eastAsia="Arial" w:hAnsi="Arial" w:cs="Arial"/>
          <w:color w:val="000000"/>
          <w:spacing w:val="0"/>
          <w:w w:val="100"/>
          <w:position w:val="0"/>
        </w:rPr>
        <w:t>1</w:t>
      </w:r>
      <w:bookmarkEnd w:id="835"/>
      <w:r>
        <w:rPr>
          <w:rFonts w:ascii="Arial" w:eastAsia="Arial" w:hAnsi="Arial" w:cs="Arial"/>
          <w:color w:val="000000"/>
          <w:spacing w:val="0"/>
          <w:w w:val="100"/>
          <w:position w:val="0"/>
        </w:rPr>
        <w:t>7</w:t>
      </w:r>
      <w:r>
        <w:rPr>
          <w:color w:val="000000"/>
          <w:spacing w:val="0"/>
          <w:w w:val="100"/>
          <w:position w:val="0"/>
        </w:rPr>
        <w:t>、固定资产</w:t>
      </w:r>
      <w:bookmarkEnd w:id="833"/>
      <w:bookmarkEnd w:id="834"/>
      <w:bookmarkEnd w:id="836"/>
    </w:p>
    <w:p>
      <w:pPr>
        <w:pStyle w:val="Style66"/>
        <w:keepNext/>
        <w:keepLines/>
        <w:widowControl w:val="0"/>
        <w:shd w:val="clear" w:color="auto" w:fill="auto"/>
        <w:bidi w:val="0"/>
        <w:spacing w:before="0" w:line="240" w:lineRule="auto"/>
        <w:ind w:left="0" w:right="0"/>
        <w:jc w:val="left"/>
      </w:pPr>
      <w:bookmarkStart w:id="833" w:name="bookmark833"/>
      <w:bookmarkStart w:id="834" w:name="bookmark834"/>
      <w:bookmarkStart w:id="837" w:name="bookmark837"/>
      <w:bookmarkStart w:id="838" w:name="bookmark838"/>
      <w:r>
        <w:rPr>
          <w:color w:val="000000"/>
          <w:spacing w:val="0"/>
          <w:w w:val="100"/>
          <w:position w:val="0"/>
        </w:rPr>
        <w:t>（</w:t>
      </w:r>
      <w:bookmarkEnd w:id="837"/>
      <w:r>
        <w:rPr>
          <w:rFonts w:ascii="Arial" w:eastAsia="Arial" w:hAnsi="Arial" w:cs="Arial"/>
          <w:color w:val="000000"/>
          <w:spacing w:val="0"/>
          <w:w w:val="100"/>
          <w:position w:val="0"/>
        </w:rPr>
        <w:t>1</w:t>
      </w:r>
      <w:r>
        <w:rPr>
          <w:color w:val="000000"/>
          <w:spacing w:val="0"/>
          <w:w w:val="100"/>
          <w:position w:val="0"/>
        </w:rPr>
        <w:t>）固定资产情况</w:t>
      </w:r>
      <w:bookmarkEnd w:id="833"/>
      <w:bookmarkEnd w:id="834"/>
      <w:bookmarkEnd w:id="838"/>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71,820,985.87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9,858,228.23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1,126,914.06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80,552,300.04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39,010,747.20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39,010,747.20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14,855,137.70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7,275,625.87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1,019,709.06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21,111,054.51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10,755,294.59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11,084,994.59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3,969,401.28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2,167,902.36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22,205.00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6,115,098.64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3,230,405.10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3,230,405.10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20,662,517.35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5,441,658.27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1,070,690.86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25,033,484.76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5,598,091.06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783,289.32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6,381,380.38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7,738,761.16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2,600,838.72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968,846.11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9,370,753.77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3,463,243.87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1,226,651.27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80,750.00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4,609,145.14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793,536.42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830,878.96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21,094.75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1,603,320.63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3,068,884.84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3,068,884.84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51,158,468.52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55,518,815.28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33,412,656.14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32,629,366.82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7,116,376.54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11,740,300.74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7,292,050.72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6,475,849.45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3,175,864.86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4,511,778.01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161,520.26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161,520.26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51,158,468.52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55,518,815.28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33,412,656.14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32,629,366.82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7,116,376.54</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11,740,300.74</w:t>
            </w:r>
          </w:p>
        </w:tc>
      </w:tr>
    </w:tbl>
    <w:p>
      <w:pPr>
        <w:widowControl w:val="0"/>
        <w:spacing w:line="1" w:lineRule="exact"/>
      </w:pP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7,292,050.72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6,475,849.45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3,175,864.86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4,511,778.01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161,520.26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161,520.26</w:t>
            </w:r>
          </w:p>
        </w:tc>
      </w:tr>
    </w:tbl>
    <w:p>
      <w:pPr>
        <w:widowControl w:val="0"/>
        <w:spacing w:after="5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本期折旧额</w:t>
      </w:r>
      <w:r>
        <w:rPr>
          <w:rFonts w:ascii="Arial" w:eastAsia="Arial" w:hAnsi="Arial" w:cs="Arial"/>
          <w:color w:val="000000"/>
          <w:spacing w:val="0"/>
          <w:w w:val="100"/>
          <w:position w:val="0"/>
          <w:sz w:val="20"/>
          <w:szCs w:val="20"/>
        </w:rPr>
        <w:t>5,441,658.27</w:t>
      </w:r>
      <w:r>
        <w:rPr>
          <w:color w:val="000000"/>
          <w:spacing w:val="0"/>
          <w:w w:val="100"/>
          <w:position w:val="0"/>
          <w:sz w:val="20"/>
          <w:szCs w:val="20"/>
        </w:rPr>
        <w:t>元；本期由在建工程转入固定资产原价为</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66"/>
        <w:keepNext/>
        <w:keepLines/>
        <w:widowControl w:val="0"/>
        <w:shd w:val="clear" w:color="auto" w:fill="auto"/>
        <w:bidi w:val="0"/>
        <w:spacing w:before="0" w:line="240" w:lineRule="auto"/>
        <w:ind w:left="0" w:right="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Arial" w:eastAsia="Arial" w:hAnsi="Arial" w:cs="Arial"/>
          <w:color w:val="000000"/>
          <w:spacing w:val="0"/>
          <w:w w:val="100"/>
          <w:position w:val="0"/>
        </w:rPr>
        <w:t>2</w:t>
      </w:r>
      <w:r>
        <w:rPr>
          <w:color w:val="000000"/>
          <w:spacing w:val="0"/>
          <w:w w:val="100"/>
          <w:position w:val="0"/>
        </w:rPr>
        <w:t>）暂时闲置的固定资产情况</w:t>
      </w:r>
      <w:bookmarkEnd w:id="839"/>
      <w:bookmarkEnd w:id="840"/>
      <w:bookmarkEnd w:id="842"/>
      <w:r>
        <w:rPr>
          <w:color w:val="000000"/>
          <w:spacing w:val="0"/>
          <w:w w:val="100"/>
          <w:position w:val="0"/>
        </w:rPr>
        <w:t xml:space="preserve"> </w:t>
      </w:r>
      <w:r>
        <w:rPr>
          <w:rStyle w:val="CharStyle17"/>
          <w:b w:val="0"/>
          <w:bCs w:val="0"/>
          <w:sz w:val="20"/>
          <w:szCs w:val="20"/>
        </w:rPr>
        <w:t>不适用</w:t>
      </w:r>
    </w:p>
    <w:p>
      <w:pPr>
        <w:pStyle w:val="Style66"/>
        <w:keepNext/>
        <w:keepLines/>
        <w:widowControl w:val="0"/>
        <w:shd w:val="clear" w:color="auto" w:fill="auto"/>
        <w:tabs>
          <w:tab w:pos="862" w:val="left"/>
        </w:tabs>
        <w:bidi w:val="0"/>
        <w:spacing w:before="0" w:line="240" w:lineRule="auto"/>
        <w:ind w:left="0" w:right="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Arial" w:eastAsia="Arial" w:hAnsi="Arial" w:cs="Arial"/>
          <w:color w:val="000000"/>
          <w:spacing w:val="0"/>
          <w:w w:val="100"/>
          <w:position w:val="0"/>
        </w:rPr>
        <w:t>3</w:t>
      </w:r>
      <w:r>
        <w:rPr>
          <w:color w:val="000000"/>
          <w:spacing w:val="0"/>
          <w:w w:val="100"/>
          <w:position w:val="0"/>
        </w:rPr>
        <w:t>）</w:t>
        <w:tab/>
        <w:t>通过融资租赁租入的固定资产</w:t>
      </w:r>
      <w:bookmarkEnd w:id="843"/>
      <w:bookmarkEnd w:id="844"/>
      <w:bookmarkEnd w:id="846"/>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line="240" w:lineRule="auto"/>
        <w:ind w:left="0" w:right="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Arial" w:eastAsia="Arial" w:hAnsi="Arial" w:cs="Arial"/>
          <w:color w:val="000000"/>
          <w:spacing w:val="0"/>
          <w:w w:val="100"/>
          <w:position w:val="0"/>
        </w:rPr>
        <w:t>4</w:t>
      </w:r>
      <w:r>
        <w:rPr>
          <w:color w:val="000000"/>
          <w:spacing w:val="0"/>
          <w:w w:val="100"/>
          <w:position w:val="0"/>
        </w:rPr>
        <w:t>）</w:t>
        <w:tab/>
        <w:t>通过经营租赁租出的固定资产</w:t>
      </w:r>
      <w:bookmarkEnd w:id="847"/>
      <w:bookmarkEnd w:id="848"/>
      <w:bookmarkEnd w:id="850"/>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line="240" w:lineRule="auto"/>
        <w:ind w:left="0" w:right="0"/>
        <w:jc w:val="both"/>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Arial" w:eastAsia="Arial" w:hAnsi="Arial" w:cs="Arial"/>
          <w:color w:val="000000"/>
          <w:spacing w:val="0"/>
          <w:w w:val="100"/>
          <w:position w:val="0"/>
        </w:rPr>
        <w:t>5</w:t>
      </w:r>
      <w:r>
        <w:rPr>
          <w:color w:val="000000"/>
          <w:spacing w:val="0"/>
          <w:w w:val="100"/>
          <w:position w:val="0"/>
        </w:rPr>
        <w:t>）</w:t>
        <w:tab/>
        <w:t>期末持有待售的固定资产情况</w:t>
      </w:r>
      <w:bookmarkEnd w:id="851"/>
      <w:bookmarkEnd w:id="852"/>
      <w:bookmarkEnd w:id="854"/>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line="240" w:lineRule="auto"/>
        <w:ind w:left="0" w:right="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Arial" w:eastAsia="Arial" w:hAnsi="Arial" w:cs="Arial"/>
          <w:color w:val="000000"/>
          <w:spacing w:val="0"/>
          <w:w w:val="100"/>
          <w:position w:val="0"/>
        </w:rPr>
        <w:t>6</w:t>
      </w:r>
      <w:r>
        <w:rPr>
          <w:color w:val="000000"/>
          <w:spacing w:val="0"/>
          <w:w w:val="100"/>
          <w:position w:val="0"/>
        </w:rPr>
        <w:t>）</w:t>
        <w:tab/>
        <w:t>未办妥产权证书的固定资产情况</w:t>
      </w:r>
      <w:bookmarkEnd w:id="855"/>
      <w:bookmarkEnd w:id="856"/>
      <w:bookmarkEnd w:id="858"/>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line="240" w:lineRule="auto"/>
        <w:ind w:left="0" w:right="0"/>
        <w:jc w:val="both"/>
      </w:pPr>
      <w:bookmarkStart w:id="859" w:name="bookmark859"/>
      <w:bookmarkStart w:id="860" w:name="bookmark860"/>
      <w:bookmarkStart w:id="861" w:name="bookmark861"/>
      <w:bookmarkStart w:id="862" w:name="bookmark862"/>
      <w:r>
        <w:rPr>
          <w:rFonts w:ascii="Arial" w:eastAsia="Arial" w:hAnsi="Arial" w:cs="Arial"/>
          <w:color w:val="000000"/>
          <w:spacing w:val="0"/>
          <w:w w:val="100"/>
          <w:position w:val="0"/>
        </w:rPr>
        <w:t>1</w:t>
      </w:r>
      <w:bookmarkEnd w:id="861"/>
      <w:r>
        <w:rPr>
          <w:rFonts w:ascii="Arial" w:eastAsia="Arial" w:hAnsi="Arial" w:cs="Arial"/>
          <w:color w:val="000000"/>
          <w:spacing w:val="0"/>
          <w:w w:val="100"/>
          <w:position w:val="0"/>
        </w:rPr>
        <w:t>8</w:t>
      </w:r>
      <w:r>
        <w:rPr>
          <w:color w:val="000000"/>
          <w:spacing w:val="0"/>
          <w:w w:val="100"/>
          <w:position w:val="0"/>
        </w:rPr>
        <w:t>、在建工程</w:t>
      </w:r>
      <w:bookmarkEnd w:id="859"/>
      <w:bookmarkEnd w:id="860"/>
      <w:bookmarkEnd w:id="862"/>
    </w:p>
    <w:p>
      <w:pPr>
        <w:pStyle w:val="Style66"/>
        <w:keepNext/>
        <w:keepLines/>
        <w:widowControl w:val="0"/>
        <w:shd w:val="clear" w:color="auto" w:fill="auto"/>
        <w:bidi w:val="0"/>
        <w:spacing w:before="0" w:line="240" w:lineRule="auto"/>
        <w:ind w:left="0" w:right="0"/>
        <w:jc w:val="both"/>
      </w:pPr>
      <w:bookmarkStart w:id="859" w:name="bookmark859"/>
      <w:bookmarkStart w:id="860" w:name="bookmark860"/>
      <w:bookmarkStart w:id="863" w:name="bookmark863"/>
      <w:bookmarkStart w:id="864" w:name="bookmark864"/>
      <w:r>
        <w:rPr>
          <w:color w:val="000000"/>
          <w:spacing w:val="0"/>
          <w:w w:val="100"/>
          <w:position w:val="0"/>
        </w:rPr>
        <w:t>（</w:t>
      </w:r>
      <w:bookmarkEnd w:id="863"/>
      <w:r>
        <w:rPr>
          <w:rFonts w:ascii="Arial" w:eastAsia="Arial" w:hAnsi="Arial" w:cs="Arial"/>
          <w:color w:val="000000"/>
          <w:spacing w:val="0"/>
          <w:w w:val="100"/>
          <w:position w:val="0"/>
        </w:rPr>
        <w:t>1</w:t>
      </w:r>
      <w:r>
        <w:rPr>
          <w:color w:val="000000"/>
          <w:spacing w:val="0"/>
          <w:w w:val="100"/>
          <w:position w:val="0"/>
        </w:rPr>
        <w:t>）在建工程情况</w:t>
      </w:r>
      <w:bookmarkEnd w:id="859"/>
      <w:bookmarkEnd w:id="860"/>
      <w:bookmarkEnd w:id="864"/>
    </w:p>
    <w:p>
      <w:pPr>
        <w:pStyle w:val="Style6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 租用办公楼装修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北京华宇信息技术有限公司 租用办公楼装修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2,139,940.82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2,139,940.82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北京亿信华辰软件有限责任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公司租用办公楼装修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175,872.12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华宇（大连）信息服务有限 公司新建办公楼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8,437,982.40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8,437,982.40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11,503,795.34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11,503,795.34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6"/>
        <w:keepNext/>
        <w:keepLines/>
        <w:widowControl w:val="0"/>
        <w:numPr>
          <w:ilvl w:val="0"/>
          <w:numId w:val="23"/>
        </w:numPr>
        <w:shd w:val="clear" w:color="auto" w:fill="auto"/>
        <w:bidi w:val="0"/>
        <w:spacing w:before="0" w:line="240" w:lineRule="auto"/>
        <w:ind w:left="0" w:right="0" w:firstLine="500"/>
        <w:jc w:val="left"/>
      </w:pPr>
      <w:bookmarkStart w:id="865" w:name="bookmark865"/>
      <w:bookmarkStart w:id="866" w:name="bookmark866"/>
      <w:bookmarkStart w:id="867" w:name="bookmark867"/>
      <w:bookmarkStart w:id="868" w:name="bookmark868"/>
      <w:bookmarkEnd w:id="867"/>
      <w:r>
        <w:rPr>
          <w:color w:val="000000"/>
          <w:spacing w:val="0"/>
          <w:w w:val="100"/>
          <w:position w:val="0"/>
        </w:rPr>
        <w:t>重大在建工程项目变动情况</w:t>
      </w:r>
      <w:bookmarkEnd w:id="865"/>
      <w:bookmarkEnd w:id="866"/>
      <w:bookmarkEnd w:id="868"/>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其他减</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工程投 入占预 算比例</w:t>
            </w:r>
          </w:p>
          <w:p>
            <w:pPr>
              <w:pStyle w:val="Style23"/>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本期利 息资本 化率</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北京华 宇软件 股份有 限公司 租用办 公楼装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北京华 宇信息 技术有 限公司 租用办 公楼装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2,139,9</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2,139,9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40.82</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北京亿 信华辰 软件有 限责任 公司租 用办公 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692,008</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516,136</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175,872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华宇(大 连)信息 服务有 限公司 新建办 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8,437,9</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超募资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8,437,9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12,019,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516,136</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11,503,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795.34</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在建工程项目变动情况的说明</w:t>
      </w:r>
    </w:p>
    <w:p>
      <w:pPr>
        <w:widowControl w:val="0"/>
        <w:spacing w:after="379" w:line="1" w:lineRule="exact"/>
      </w:pPr>
    </w:p>
    <w:p>
      <w:pPr>
        <w:pStyle w:val="Style66"/>
        <w:keepNext/>
        <w:keepLines/>
        <w:widowControl w:val="0"/>
        <w:numPr>
          <w:ilvl w:val="0"/>
          <w:numId w:val="23"/>
        </w:numPr>
        <w:shd w:val="clear" w:color="auto" w:fill="auto"/>
        <w:bidi w:val="0"/>
        <w:spacing w:before="0" w:line="240" w:lineRule="auto"/>
        <w:ind w:left="0" w:right="0" w:firstLine="380"/>
        <w:jc w:val="left"/>
      </w:pPr>
      <w:bookmarkStart w:id="869" w:name="bookmark869"/>
      <w:bookmarkStart w:id="870" w:name="bookmark870"/>
      <w:bookmarkStart w:id="871" w:name="bookmark871"/>
      <w:bookmarkStart w:id="872" w:name="bookmark872"/>
      <w:bookmarkEnd w:id="871"/>
      <w:r>
        <w:rPr>
          <w:color w:val="000000"/>
          <w:spacing w:val="0"/>
          <w:w w:val="100"/>
          <w:position w:val="0"/>
        </w:rPr>
        <w:t>在建工程减值准备</w:t>
      </w:r>
      <w:bookmarkEnd w:id="869"/>
      <w:bookmarkEnd w:id="870"/>
      <w:bookmarkEnd w:id="872"/>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r>
        <w:br w:type="page"/>
      </w:r>
    </w:p>
    <w:p>
      <w:pPr>
        <w:pStyle w:val="Style16"/>
        <w:keepNext w:val="0"/>
        <w:keepLines w:val="0"/>
        <w:widowControl w:val="0"/>
        <w:numPr>
          <w:ilvl w:val="0"/>
          <w:numId w:val="23"/>
        </w:numPr>
        <w:shd w:val="clear" w:color="auto" w:fill="auto"/>
        <w:bidi w:val="0"/>
        <w:spacing w:before="0" w:after="360" w:line="240" w:lineRule="auto"/>
        <w:ind w:left="0" w:right="0" w:firstLine="500"/>
        <w:jc w:val="left"/>
        <w:rPr>
          <w:sz w:val="20"/>
          <w:szCs w:val="20"/>
        </w:rPr>
      </w:pPr>
      <w:bookmarkStart w:id="873" w:name="bookmark873"/>
      <w:bookmarkEnd w:id="873"/>
      <w:r>
        <w:rPr>
          <w:b/>
          <w:bCs/>
          <w:color w:val="000000"/>
          <w:spacing w:val="0"/>
          <w:w w:val="100"/>
          <w:position w:val="0"/>
          <w:sz w:val="20"/>
          <w:szCs w:val="20"/>
        </w:rPr>
        <w:t>重大在建工程的工程进度情况</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numPr>
          <w:ilvl w:val="0"/>
          <w:numId w:val="23"/>
        </w:numPr>
        <w:shd w:val="clear" w:color="auto" w:fill="auto"/>
        <w:bidi w:val="0"/>
        <w:spacing w:before="0" w:after="360" w:line="240" w:lineRule="auto"/>
        <w:ind w:left="0" w:right="0" w:firstLine="500"/>
        <w:jc w:val="left"/>
        <w:rPr>
          <w:sz w:val="20"/>
          <w:szCs w:val="20"/>
        </w:rPr>
      </w:pPr>
      <w:bookmarkStart w:id="874" w:name="bookmark874"/>
      <w:bookmarkEnd w:id="874"/>
      <w:r>
        <w:rPr>
          <w:b/>
          <w:bCs/>
          <w:color w:val="000000"/>
          <w:spacing w:val="0"/>
          <w:w w:val="100"/>
          <w:position w:val="0"/>
          <w:sz w:val="20"/>
          <w:szCs w:val="20"/>
        </w:rPr>
        <w:t>在建工程的说明</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p>
      <w:pPr>
        <w:widowControl w:val="0"/>
        <w:spacing w:line="1" w:lineRule="exact"/>
      </w:pPr>
      <w:r>
        <mc:AlternateContent>
          <mc:Choice Requires="wps">
            <w:drawing>
              <wp:anchor distT="142875" distB="3175" distL="0" distR="0" simplePos="0" relativeHeight="125829382" behindDoc="0" locked="0" layoutInCell="1" allowOverlap="1">
                <wp:simplePos x="0" y="0"/>
                <wp:positionH relativeFrom="page">
                  <wp:posOffset>937895</wp:posOffset>
                </wp:positionH>
                <wp:positionV relativeFrom="paragraph">
                  <wp:posOffset>142875</wp:posOffset>
                </wp:positionV>
                <wp:extent cx="274320" cy="167640"/>
                <wp:wrapTopAndBottom/>
                <wp:docPr id="45" name="Shape 45"/>
                <a:graphic xmlns:a="http://schemas.openxmlformats.org/drawingml/2006/main">
                  <a:graphicData uri="http://schemas.microsoft.com/office/word/2010/wordprocessingShape">
                    <wps:wsp>
                      <wps:cNvSpPr txBox="1"/>
                      <wps:spPr>
                        <a:xfrm>
                          <a:ext cx="274320" cy="167640"/>
                        </a:xfrm>
                        <a:prstGeom prst="rect"/>
                        <a:noFill/>
                      </wps:spPr>
                      <wps:txbx>
                        <w:txbxContent>
                          <w:p>
                            <w:pPr>
                              <w:pStyle w:val="Style66"/>
                              <w:keepNext/>
                              <w:keepLines/>
                              <w:widowControl w:val="0"/>
                              <w:shd w:val="clear" w:color="auto" w:fill="auto"/>
                              <w:bidi w:val="0"/>
                              <w:spacing w:before="0" w:after="0" w:line="240" w:lineRule="auto"/>
                              <w:ind w:left="0" w:right="0" w:firstLine="0"/>
                              <w:jc w:val="both"/>
                            </w:pPr>
                            <w:bookmarkStart w:id="184" w:name="bookmark184"/>
                            <w:bookmarkStart w:id="185" w:name="bookmark185"/>
                            <w:bookmarkStart w:id="186" w:name="bookmark186"/>
                            <w:r>
                              <w:rPr>
                                <w:rFonts w:ascii="Arial" w:eastAsia="Arial" w:hAnsi="Arial" w:cs="Arial"/>
                                <w:color w:val="000000"/>
                                <w:spacing w:val="0"/>
                                <w:w w:val="100"/>
                                <w:position w:val="0"/>
                              </w:rPr>
                              <w:t>19</w:t>
                            </w:r>
                            <w:r>
                              <w:rPr>
                                <w:color w:val="000000"/>
                                <w:spacing w:val="0"/>
                                <w:w w:val="100"/>
                                <w:position w:val="0"/>
                              </w:rPr>
                              <w:t>、</w:t>
                            </w:r>
                            <w:bookmarkEnd w:id="184"/>
                            <w:bookmarkEnd w:id="185"/>
                            <w:bookmarkEnd w:id="186"/>
                          </w:p>
                        </w:txbxContent>
                      </wps:txbx>
                      <wps:bodyPr wrap="none" lIns="0" tIns="0" rIns="0" bIns="0">
                        <a:noAutoFit/>
                      </wps:bodyPr>
                    </wps:wsp>
                  </a:graphicData>
                </a:graphic>
              </wp:anchor>
            </w:drawing>
          </mc:Choice>
          <mc:Fallback>
            <w:pict>
              <v:shape id="_x0000_s1071" type="#_x0000_t202" style="position:absolute;margin-left:73.850000000000009pt;margin-top:11.25pt;width:21.600000000000001pt;height:13.200000000000001pt;z-index:-125829371;mso-wrap-distance-left:0;mso-wrap-distance-top:11.25pt;mso-wrap-distance-right:0;mso-wrap-distance-bottom:0.25pt;mso-position-horizontal-relative:page" filled="f" stroked="f">
                <v:textbox inset="0,0,0,0">
                  <w:txbxContent>
                    <w:p>
                      <w:pPr>
                        <w:pStyle w:val="Style66"/>
                        <w:keepNext/>
                        <w:keepLines/>
                        <w:widowControl w:val="0"/>
                        <w:shd w:val="clear" w:color="auto" w:fill="auto"/>
                        <w:bidi w:val="0"/>
                        <w:spacing w:before="0" w:after="0" w:line="240" w:lineRule="auto"/>
                        <w:ind w:left="0" w:right="0" w:firstLine="0"/>
                        <w:jc w:val="both"/>
                      </w:pPr>
                      <w:bookmarkStart w:id="184" w:name="bookmark184"/>
                      <w:bookmarkStart w:id="185" w:name="bookmark185"/>
                      <w:bookmarkStart w:id="186" w:name="bookmark186"/>
                      <w:r>
                        <w:rPr>
                          <w:rFonts w:ascii="Arial" w:eastAsia="Arial" w:hAnsi="Arial" w:cs="Arial"/>
                          <w:color w:val="000000"/>
                          <w:spacing w:val="0"/>
                          <w:w w:val="100"/>
                          <w:position w:val="0"/>
                        </w:rPr>
                        <w:t>19</w:t>
                      </w:r>
                      <w:r>
                        <w:rPr>
                          <w:color w:val="000000"/>
                          <w:spacing w:val="0"/>
                          <w:w w:val="100"/>
                          <w:position w:val="0"/>
                        </w:rPr>
                        <w:t>、</w:t>
                      </w:r>
                      <w:bookmarkEnd w:id="184"/>
                      <w:bookmarkEnd w:id="185"/>
                      <w:bookmarkEnd w:id="186"/>
                    </w:p>
                  </w:txbxContent>
                </v:textbox>
                <w10:wrap type="topAndBottom" anchorx="page"/>
              </v:shape>
            </w:pict>
          </mc:Fallback>
        </mc:AlternateContent>
      </w:r>
      <w:r>
        <mc:AlternateContent>
          <mc:Choice Requires="wps">
            <w:drawing>
              <wp:anchor distT="139700" distB="0" distL="0" distR="0" simplePos="0" relativeHeight="125829384" behindDoc="0" locked="0" layoutInCell="1" allowOverlap="1">
                <wp:simplePos x="0" y="0"/>
                <wp:positionH relativeFrom="page">
                  <wp:posOffset>1215390</wp:posOffset>
                </wp:positionH>
                <wp:positionV relativeFrom="paragraph">
                  <wp:posOffset>139700</wp:posOffset>
                </wp:positionV>
                <wp:extent cx="563880" cy="173990"/>
                <wp:wrapTopAndBottom/>
                <wp:docPr id="47" name="Shape 47"/>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工程物资</w:t>
                            </w:r>
                          </w:p>
                        </w:txbxContent>
                      </wps:txbx>
                      <wps:bodyPr wrap="none" lIns="0" tIns="0" rIns="0" bIns="0">
                        <a:noAutoFit/>
                      </wps:bodyPr>
                    </wps:wsp>
                  </a:graphicData>
                </a:graphic>
              </wp:anchor>
            </w:drawing>
          </mc:Choice>
          <mc:Fallback>
            <w:pict>
              <v:shape id="_x0000_s1073" type="#_x0000_t202" style="position:absolute;margin-left:95.700000000000003pt;margin-top:11.pt;width:44.399999999999999pt;height:13.700000000000001pt;z-index:-125829369;mso-wrap-distance-left:0;mso-wrap-distance-top:11.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工程物资</w:t>
                      </w:r>
                    </w:p>
                  </w:txbxContent>
                </v:textbox>
                <w10:wrap type="topAndBottom" anchorx="page"/>
              </v:shape>
            </w:pict>
          </mc:Fallback>
        </mc:AlternateContent>
      </w:r>
    </w:p>
    <w:p>
      <w:pPr>
        <w:widowControl w:val="0"/>
        <w:spacing w:line="1" w:lineRule="exact"/>
      </w:pPr>
      <w:r>
        <mc:AlternateContent>
          <mc:Choice Requires="wps">
            <w:drawing>
              <wp:anchor distT="215900" distB="0" distL="0" distR="0" simplePos="0" relativeHeight="125829386" behindDoc="0" locked="0" layoutInCell="1" allowOverlap="1">
                <wp:simplePos x="0" y="0"/>
                <wp:positionH relativeFrom="page">
                  <wp:posOffset>706120</wp:posOffset>
                </wp:positionH>
                <wp:positionV relativeFrom="paragraph">
                  <wp:posOffset>215900</wp:posOffset>
                </wp:positionV>
                <wp:extent cx="426720" cy="158750"/>
                <wp:wrapTopAndBottom/>
                <wp:docPr id="49" name="Shape 49"/>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wps:txbx>
                      <wps:bodyPr wrap="none" lIns="0" tIns="0" rIns="0" bIns="0">
                        <a:noAutoFit/>
                      </wps:bodyPr>
                    </wps:wsp>
                  </a:graphicData>
                </a:graphic>
              </wp:anchor>
            </w:drawing>
          </mc:Choice>
          <mc:Fallback>
            <w:pict>
              <v:shape id="_x0000_s1075" type="#_x0000_t202" style="position:absolute;margin-left:55.600000000000001pt;margin-top:17.pt;width:33.600000000000001pt;height:12.5pt;z-index:-125829367;mso-wrap-distance-left:0;mso-wrap-distance-top:17.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v:textbox>
                <w10:wrap type="topAndBottom" anchorx="page"/>
              </v:shape>
            </w:pict>
          </mc:Fallback>
        </mc:AlternateContent>
      </w:r>
    </w:p>
    <w:p>
      <w:pPr>
        <w:widowControl w:val="0"/>
        <w:spacing w:line="1" w:lineRule="exact"/>
      </w:pPr>
      <w:r>
        <mc:AlternateContent>
          <mc:Choice Requires="wps">
            <w:drawing>
              <wp:anchor distT="228600" distB="0" distL="0" distR="0" simplePos="0" relativeHeight="125829388" behindDoc="0" locked="0" layoutInCell="1" allowOverlap="1">
                <wp:simplePos x="0" y="0"/>
                <wp:positionH relativeFrom="page">
                  <wp:posOffset>934720</wp:posOffset>
                </wp:positionH>
                <wp:positionV relativeFrom="paragraph">
                  <wp:posOffset>228600</wp:posOffset>
                </wp:positionV>
                <wp:extent cx="277495" cy="167640"/>
                <wp:wrapTopAndBottom/>
                <wp:docPr id="51" name="Shape 51"/>
                <a:graphic xmlns:a="http://schemas.openxmlformats.org/drawingml/2006/main">
                  <a:graphicData uri="http://schemas.microsoft.com/office/word/2010/wordprocessingShape">
                    <wps:wsp>
                      <wps:cNvSpPr txBox="1"/>
                      <wps:spPr>
                        <a:xfrm>
                          <a:ext cx="277495" cy="167640"/>
                        </a:xfrm>
                        <a:prstGeom prst="rect"/>
                        <a:noFill/>
                      </wps:spPr>
                      <wps:txbx>
                        <w:txbxContent>
                          <w:p>
                            <w:pPr>
                              <w:pStyle w:val="Style66"/>
                              <w:keepNext/>
                              <w:keepLines/>
                              <w:widowControl w:val="0"/>
                              <w:shd w:val="clear" w:color="auto" w:fill="auto"/>
                              <w:bidi w:val="0"/>
                              <w:spacing w:before="0" w:after="0" w:line="240" w:lineRule="auto"/>
                              <w:ind w:left="0" w:right="0" w:firstLine="0"/>
                              <w:jc w:val="center"/>
                            </w:pPr>
                            <w:bookmarkStart w:id="187" w:name="bookmark187"/>
                            <w:bookmarkStart w:id="188" w:name="bookmark188"/>
                            <w:bookmarkStart w:id="189" w:name="bookmark189"/>
                            <w:r>
                              <w:rPr>
                                <w:rFonts w:ascii="Arial" w:eastAsia="Arial" w:hAnsi="Arial" w:cs="Arial"/>
                                <w:color w:val="000000"/>
                                <w:spacing w:val="0"/>
                                <w:w w:val="100"/>
                                <w:position w:val="0"/>
                              </w:rPr>
                              <w:t>20</w:t>
                            </w:r>
                            <w:r>
                              <w:rPr>
                                <w:color w:val="000000"/>
                                <w:spacing w:val="0"/>
                                <w:w w:val="100"/>
                                <w:position w:val="0"/>
                              </w:rPr>
                              <w:t>、</w:t>
                            </w:r>
                            <w:bookmarkEnd w:id="187"/>
                            <w:bookmarkEnd w:id="188"/>
                            <w:bookmarkEnd w:id="189"/>
                          </w:p>
                        </w:txbxContent>
                      </wps:txbx>
                      <wps:bodyPr wrap="none" lIns="0" tIns="0" rIns="0" bIns="0">
                        <a:noAutoFit/>
                      </wps:bodyPr>
                    </wps:wsp>
                  </a:graphicData>
                </a:graphic>
              </wp:anchor>
            </w:drawing>
          </mc:Choice>
          <mc:Fallback>
            <w:pict>
              <v:shape id="_x0000_s1077" type="#_x0000_t202" style="position:absolute;margin-left:73.600000000000009pt;margin-top:18.pt;width:21.850000000000001pt;height:13.200000000000001pt;z-index:-125829365;mso-wrap-distance-left:0;mso-wrap-distance-top:18.pt;mso-wrap-distance-right:0;mso-position-horizontal-relative:page" filled="f" stroked="f">
                <v:textbox inset="0,0,0,0">
                  <w:txbxContent>
                    <w:p>
                      <w:pPr>
                        <w:pStyle w:val="Style66"/>
                        <w:keepNext/>
                        <w:keepLines/>
                        <w:widowControl w:val="0"/>
                        <w:shd w:val="clear" w:color="auto" w:fill="auto"/>
                        <w:bidi w:val="0"/>
                        <w:spacing w:before="0" w:after="0" w:line="240" w:lineRule="auto"/>
                        <w:ind w:left="0" w:right="0" w:firstLine="0"/>
                        <w:jc w:val="center"/>
                      </w:pPr>
                      <w:bookmarkStart w:id="187" w:name="bookmark187"/>
                      <w:bookmarkStart w:id="188" w:name="bookmark188"/>
                      <w:bookmarkStart w:id="189" w:name="bookmark189"/>
                      <w:r>
                        <w:rPr>
                          <w:rFonts w:ascii="Arial" w:eastAsia="Arial" w:hAnsi="Arial" w:cs="Arial"/>
                          <w:color w:val="000000"/>
                          <w:spacing w:val="0"/>
                          <w:w w:val="100"/>
                          <w:position w:val="0"/>
                        </w:rPr>
                        <w:t>20</w:t>
                      </w:r>
                      <w:r>
                        <w:rPr>
                          <w:color w:val="000000"/>
                          <w:spacing w:val="0"/>
                          <w:w w:val="100"/>
                          <w:position w:val="0"/>
                        </w:rPr>
                        <w:t>、</w:t>
                      </w:r>
                      <w:bookmarkEnd w:id="187"/>
                      <w:bookmarkEnd w:id="188"/>
                      <w:bookmarkEnd w:id="189"/>
                    </w:p>
                  </w:txbxContent>
                </v:textbox>
                <w10:wrap type="topAndBottom" anchorx="page"/>
              </v:shape>
            </w:pict>
          </mc:Fallback>
        </mc:AlternateContent>
      </w:r>
      <w:r>
        <mc:AlternateContent>
          <mc:Choice Requires="wps">
            <w:drawing>
              <wp:anchor distT="228600" distB="0" distL="0" distR="0" simplePos="0" relativeHeight="125829390" behindDoc="0" locked="0" layoutInCell="1" allowOverlap="1">
                <wp:simplePos x="0" y="0"/>
                <wp:positionH relativeFrom="page">
                  <wp:posOffset>1227455</wp:posOffset>
                </wp:positionH>
                <wp:positionV relativeFrom="paragraph">
                  <wp:posOffset>228600</wp:posOffset>
                </wp:positionV>
                <wp:extent cx="822960" cy="167640"/>
                <wp:wrapTopAndBottom/>
                <wp:docPr id="53" name="Shape 53"/>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固定资产清理</w:t>
                            </w:r>
                          </w:p>
                        </w:txbxContent>
                      </wps:txbx>
                      <wps:bodyPr wrap="none" lIns="0" tIns="0" rIns="0" bIns="0">
                        <a:noAutoFit/>
                      </wps:bodyPr>
                    </wps:wsp>
                  </a:graphicData>
                </a:graphic>
              </wp:anchor>
            </w:drawing>
          </mc:Choice>
          <mc:Fallback>
            <w:pict>
              <v:shape id="_x0000_s1079" type="#_x0000_t202" style="position:absolute;margin-left:96.650000000000006pt;margin-top:18.pt;width:64.799999999999997pt;height:13.200000000000001pt;z-index:-125829363;mso-wrap-distance-left:0;mso-wrap-distance-top:18.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固定资产清理</w:t>
                      </w:r>
                    </w:p>
                  </w:txbxContent>
                </v:textbox>
                <w10:wrap type="topAndBottom" anchorx="page"/>
              </v:shape>
            </w:pict>
          </mc:Fallback>
        </mc:AlternateConten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800"/>
        <w:jc w:val="left"/>
        <w:rPr>
          <w:sz w:val="20"/>
          <w:szCs w:val="20"/>
        </w:rPr>
      </w:pPr>
      <w:r>
        <w:rPr>
          <w:b/>
          <w:bCs/>
          <w:color w:val="000000"/>
          <w:spacing w:val="0"/>
          <w:w w:val="100"/>
          <w:position w:val="0"/>
          <w:sz w:val="20"/>
          <w:szCs w:val="20"/>
        </w:rPr>
        <w:t>生产性生物资产</w:t>
      </w:r>
    </w:p>
    <w:p>
      <w:pPr>
        <w:pStyle w:val="Style16"/>
        <w:keepNext w:val="0"/>
        <w:keepLines w:val="0"/>
        <w:widowControl w:val="0"/>
        <w:numPr>
          <w:ilvl w:val="0"/>
          <w:numId w:val="25"/>
        </w:numPr>
        <w:shd w:val="clear" w:color="auto" w:fill="auto"/>
        <w:bidi w:val="0"/>
        <w:spacing w:before="0" w:after="360" w:line="240" w:lineRule="auto"/>
        <w:ind w:left="0" w:right="0" w:firstLine="480"/>
        <w:jc w:val="left"/>
        <w:rPr>
          <w:sz w:val="20"/>
          <w:szCs w:val="20"/>
        </w:rPr>
      </w:pPr>
      <w:bookmarkStart w:id="875" w:name="bookmark875"/>
      <w:bookmarkEnd w:id="875"/>
      <w:r>
        <w:rPr>
          <w:b/>
          <w:bCs/>
          <w:color w:val="000000"/>
          <w:spacing w:val="0"/>
          <w:w w:val="100"/>
          <w:position w:val="0"/>
          <w:sz w:val="20"/>
          <w:szCs w:val="20"/>
        </w:rPr>
        <w:t>以成本计量</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numPr>
          <w:ilvl w:val="0"/>
          <w:numId w:val="25"/>
        </w:numPr>
        <w:shd w:val="clear" w:color="auto" w:fill="auto"/>
        <w:bidi w:val="0"/>
        <w:spacing w:before="0" w:after="360" w:line="240" w:lineRule="auto"/>
        <w:ind w:left="0" w:right="0" w:firstLine="480"/>
        <w:jc w:val="left"/>
        <w:rPr>
          <w:sz w:val="20"/>
          <w:szCs w:val="20"/>
        </w:rPr>
      </w:pPr>
      <w:bookmarkStart w:id="876" w:name="bookmark876"/>
      <w:bookmarkEnd w:id="876"/>
      <w:r>
        <w:rPr>
          <w:b/>
          <w:bCs/>
          <w:color w:val="000000"/>
          <w:spacing w:val="0"/>
          <w:w w:val="100"/>
          <w:position w:val="0"/>
          <w:sz w:val="20"/>
          <w:szCs w:val="20"/>
        </w:rPr>
        <w:t>以公允价值计量</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877" w:name="bookmark877"/>
      <w:r>
        <w:rPr>
          <w:rFonts w:ascii="Arial" w:eastAsia="Arial" w:hAnsi="Arial" w:cs="Arial"/>
          <w:b/>
          <w:bCs/>
          <w:color w:val="000000"/>
          <w:spacing w:val="0"/>
          <w:w w:val="100"/>
          <w:position w:val="0"/>
          <w:sz w:val="20"/>
          <w:szCs w:val="20"/>
        </w:rPr>
        <w:t>2</w:t>
      </w:r>
      <w:bookmarkEnd w:id="877"/>
      <w:r>
        <w:rPr>
          <w:rFonts w:ascii="Arial" w:eastAsia="Arial" w:hAnsi="Arial" w:cs="Arial"/>
          <w:b/>
          <w:bCs/>
          <w:color w:val="000000"/>
          <w:spacing w:val="0"/>
          <w:w w:val="100"/>
          <w:position w:val="0"/>
          <w:sz w:val="20"/>
          <w:szCs w:val="20"/>
        </w:rPr>
        <w:t>2</w:t>
      </w:r>
      <w:r>
        <w:rPr>
          <w:b/>
          <w:bCs/>
          <w:color w:val="000000"/>
          <w:spacing w:val="0"/>
          <w:w w:val="100"/>
          <w:position w:val="0"/>
          <w:sz w:val="20"/>
          <w:szCs w:val="20"/>
        </w:rPr>
        <w:t>、油气资产</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878" w:name="bookmark878"/>
      <w:bookmarkStart w:id="879" w:name="bookmark879"/>
      <w:bookmarkStart w:id="880" w:name="bookmark880"/>
      <w:bookmarkStart w:id="881" w:name="bookmark881"/>
      <w:r>
        <w:rPr>
          <w:rFonts w:ascii="Arial" w:eastAsia="Arial" w:hAnsi="Arial" w:cs="Arial"/>
          <w:color w:val="000000"/>
          <w:spacing w:val="0"/>
          <w:w w:val="100"/>
          <w:position w:val="0"/>
        </w:rPr>
        <w:t>2</w:t>
      </w:r>
      <w:bookmarkEnd w:id="880"/>
      <w:r>
        <w:rPr>
          <w:rFonts w:ascii="Arial" w:eastAsia="Arial" w:hAnsi="Arial" w:cs="Arial"/>
          <w:color w:val="000000"/>
          <w:spacing w:val="0"/>
          <w:w w:val="100"/>
          <w:position w:val="0"/>
        </w:rPr>
        <w:t>3</w:t>
      </w:r>
      <w:r>
        <w:rPr>
          <w:color w:val="000000"/>
          <w:spacing w:val="0"/>
          <w:w w:val="100"/>
          <w:position w:val="0"/>
        </w:rPr>
        <w:t>、无形资产</w:t>
      </w:r>
      <w:bookmarkEnd w:id="878"/>
      <w:bookmarkEnd w:id="879"/>
      <w:bookmarkEnd w:id="881"/>
    </w:p>
    <w:p>
      <w:pPr>
        <w:pStyle w:val="Style66"/>
        <w:keepNext/>
        <w:keepLines/>
        <w:widowControl w:val="0"/>
        <w:numPr>
          <w:ilvl w:val="0"/>
          <w:numId w:val="27"/>
        </w:numPr>
        <w:shd w:val="clear" w:color="auto" w:fill="auto"/>
        <w:bidi w:val="0"/>
        <w:spacing w:before="0" w:after="360" w:line="240" w:lineRule="auto"/>
        <w:ind w:left="0" w:right="0" w:firstLine="480"/>
        <w:jc w:val="left"/>
      </w:pPr>
      <w:bookmarkStart w:id="878" w:name="bookmark878"/>
      <w:bookmarkStart w:id="879" w:name="bookmark879"/>
      <w:bookmarkStart w:id="882" w:name="bookmark882"/>
      <w:bookmarkStart w:id="883" w:name="bookmark883"/>
      <w:bookmarkEnd w:id="882"/>
      <w:r>
        <w:rPr>
          <w:color w:val="000000"/>
          <w:spacing w:val="0"/>
          <w:w w:val="100"/>
          <w:position w:val="0"/>
        </w:rPr>
        <w:t>无形资产情况</w:t>
      </w:r>
      <w:bookmarkEnd w:id="878"/>
      <w:bookmarkEnd w:id="879"/>
      <w:bookmarkEnd w:id="883"/>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30,852,231.24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25,323,842.67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56,176,073.91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30,852,231.24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10,443,042.67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41,295,273.91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14,880,800.00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24,935,287.26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3,695,706.91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28,630,994.17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24,935,287.26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3,447,693.61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28,382,980.87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248,013.30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248,013.30</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5,916,943.98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21,628,135.76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27,545,079.74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5,916,943.98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6,995,349.06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12,912,293.04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14,632,786.70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14,632,786.70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5,916,943.98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21,628,135.76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27,545,079.74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5,916,943.98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6,995,349.06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12,912,293.04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14,632,786.70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14,632,786.70</w:t>
            </w:r>
          </w:p>
        </w:tc>
      </w:tr>
    </w:tbl>
    <w:p>
      <w:pPr>
        <w:pStyle w:val="Style88"/>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3,695,706.91</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380" w:line="302" w:lineRule="exact"/>
        <w:ind w:left="0" w:right="0" w:firstLine="0"/>
        <w:jc w:val="left"/>
        <w:rPr>
          <w:sz w:val="20"/>
          <w:szCs w:val="20"/>
        </w:rPr>
      </w:pPr>
      <w:r>
        <w:rPr>
          <w:color w:val="000000"/>
          <w:spacing w:val="0"/>
          <w:w w:val="100"/>
          <w:position w:val="0"/>
          <w:sz w:val="20"/>
          <w:szCs w:val="20"/>
        </w:rPr>
        <w:t>公司用于销售的无形资产以预先估计的销售额作为摊销依据，在无形资产使用寿命内按照实际实现销售额 进行摊销。公司自用的无形资产在</w:t>
      </w:r>
      <w:r>
        <w:rPr>
          <w:rFonts w:ascii="Arial" w:eastAsia="Arial" w:hAnsi="Arial" w:cs="Arial"/>
          <w:color w:val="000000"/>
          <w:spacing w:val="0"/>
          <w:w w:val="100"/>
          <w:position w:val="0"/>
          <w:sz w:val="20"/>
          <w:szCs w:val="20"/>
        </w:rPr>
        <w:t>10</w:t>
      </w:r>
      <w:r>
        <w:rPr>
          <w:color w:val="000000"/>
          <w:spacing w:val="0"/>
          <w:w w:val="100"/>
          <w:position w:val="0"/>
          <w:sz w:val="20"/>
          <w:szCs w:val="20"/>
        </w:rPr>
        <w:t>年内进行摊销。</w:t>
      </w:r>
    </w:p>
    <w:p>
      <w:pPr>
        <w:pStyle w:val="Style66"/>
        <w:keepNext/>
        <w:keepLines/>
        <w:widowControl w:val="0"/>
        <w:shd w:val="clear" w:color="auto" w:fill="auto"/>
        <w:bidi w:val="0"/>
        <w:spacing w:before="0" w:line="240" w:lineRule="auto"/>
        <w:ind w:left="0" w:right="0" w:firstLine="480"/>
        <w:jc w:val="left"/>
      </w:pPr>
      <w:bookmarkStart w:id="884" w:name="bookmark884"/>
      <w:bookmarkStart w:id="885" w:name="bookmark885"/>
      <w:bookmarkStart w:id="886" w:name="bookmark886"/>
      <w:bookmarkStart w:id="887" w:name="bookmark887"/>
      <w:r>
        <w:rPr>
          <w:rFonts w:ascii="Arial" w:eastAsia="Arial" w:hAnsi="Arial" w:cs="Arial"/>
          <w:color w:val="000000"/>
          <w:spacing w:val="0"/>
          <w:w w:val="100"/>
          <w:position w:val="0"/>
        </w:rPr>
        <w:t>（</w:t>
      </w:r>
      <w:bookmarkEnd w:id="886"/>
      <w:r>
        <w:rPr>
          <w:rFonts w:ascii="Arial" w:eastAsia="Arial" w:hAnsi="Arial" w:cs="Arial"/>
          <w:color w:val="000000"/>
          <w:spacing w:val="0"/>
          <w:w w:val="100"/>
          <w:position w:val="0"/>
        </w:rPr>
        <w:t>2</w:t>
      </w:r>
      <w:r>
        <w:rPr>
          <w:color w:val="000000"/>
          <w:spacing w:val="0"/>
          <w:w w:val="100"/>
          <w:position w:val="0"/>
        </w:rPr>
        <w:t>）公司开发项目支出</w:t>
      </w:r>
      <w:bookmarkEnd w:id="884"/>
      <w:bookmarkEnd w:id="885"/>
      <w:bookmarkEnd w:id="887"/>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16"/>
        <w:gridCol w:w="1243"/>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电子检务新一代业务系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20,180,099.58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6,055,174.90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26,235,274.48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数字法院新一代业务系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32,588,884.27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6,893,746.83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39,482,631.10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华宇政务应用支撑和研 发平台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4,839,053.32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2,712,908.68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7,551,962.00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商业智能分析应用平台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6,234,480.55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3,072,239.11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9,306,719.66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信息应用运维管理与服 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25,489,433.74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8,081,654.15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33,571,087.89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数字法院系统（二期）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6,661,819.48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6,661,819.48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现场业务应用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1,981,084.13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1,981,084.13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智能辅助侦查系统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1,747,000.67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1,747,000.67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司法行政信息管理系统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1,609,018.83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1,609,018.83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政法信息共享平台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2,220,418.61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2,220,418.61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商业智能平台（二期）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2,221,749.56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2,221,749.56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诉讼无忧服务平台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1,814,109.92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1,814,109.92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数据采集及分析系统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8,382,774.85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2,008,553.28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10,391,328.13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14.EsDataClean </w:t>
            </w:r>
            <w:r>
              <w:rPr>
                <w:rFonts w:ascii="SimSun" w:eastAsia="SimSun" w:hAnsi="SimSun" w:cs="SimSun"/>
                <w:color w:val="000000"/>
                <w:spacing w:val="0"/>
                <w:w w:val="100"/>
                <w:position w:val="0"/>
                <w:sz w:val="17"/>
                <w:szCs w:val="17"/>
              </w:rPr>
              <w:t>数据质量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2,052,954.30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2,052,954.30</w:t>
            </w:r>
          </w:p>
        </w:tc>
      </w:tr>
    </w:tbl>
    <w:p>
      <w:pPr>
        <w:widowControl w:val="0"/>
        <w:spacing w:line="1" w:lineRule="exact"/>
      </w:pPr>
      <w:r>
        <w:br w:type="page"/>
      </w:r>
    </w:p>
    <w:tbl>
      <w:tblPr>
        <w:tblOverlap w:val="never"/>
        <w:jc w:val="center"/>
        <w:tblLayout w:type="fixed"/>
      </w:tblPr>
      <w:tblGrid>
        <w:gridCol w:w="2136"/>
        <w:gridCol w:w="1416"/>
        <w:gridCol w:w="1243"/>
        <w:gridCol w:w="1594"/>
        <w:gridCol w:w="1594"/>
        <w:gridCol w:w="16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15.EsDataPump </w:t>
            </w:r>
            <w:r>
              <w:rPr>
                <w:rFonts w:ascii="SimSun" w:eastAsia="SimSun" w:hAnsi="SimSun" w:cs="SimSun"/>
                <w:color w:val="000000"/>
                <w:spacing w:val="0"/>
                <w:w w:val="100"/>
                <w:position w:val="0"/>
                <w:sz w:val="17"/>
                <w:szCs w:val="17"/>
              </w:rPr>
              <w:t>数据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ETL</w:t>
            </w:r>
            <w:r>
              <w:rPr>
                <w:rFonts w:ascii="SimSun" w:eastAsia="SimSun" w:hAnsi="SimSun" w:cs="SimSun"/>
                <w:color w:val="000000"/>
                <w:spacing w:val="0"/>
                <w:w w:val="100"/>
                <w:position w:val="0"/>
                <w:sz w:val="17"/>
                <w:szCs w:val="17"/>
              </w:rPr>
              <w:t>、建模平台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1,936,386.83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1,936,386.83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网络商品交易与服务行 为监管系统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1,574,607.71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2,234,298.85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3,808,906.56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街道食品安全保障系统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622,006.60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622,006.60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城市食品安全保障系统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491,144.47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491,144.47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数字法院业务应用系统</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271,134.40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271,134.40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检察院检察统计分析系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234,505.65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234,505.65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检察院档案管理系统</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227,636.96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227,636.96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99,289,334.02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55,149,546.21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10,391,328.13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144,047,552.10</w:t>
            </w:r>
          </w:p>
        </w:tc>
      </w:tr>
    </w:tbl>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本期开发支出占本期研究开发项目支出总额的比例</w:t>
      </w:r>
      <w:r>
        <w:rPr>
          <w:rFonts w:ascii="Arial" w:eastAsia="Arial" w:hAnsi="Arial" w:cs="Arial"/>
          <w:color w:val="000000"/>
          <w:spacing w:val="0"/>
          <w:w w:val="100"/>
          <w:position w:val="0"/>
          <w:sz w:val="20"/>
          <w:szCs w:val="20"/>
        </w:rPr>
        <w:t>47.5%</w:t>
      </w:r>
      <w:r>
        <w:rPr>
          <w:color w:val="000000"/>
          <w:spacing w:val="0"/>
          <w:w w:val="100"/>
          <w:position w:val="0"/>
          <w:sz w:val="20"/>
          <w:szCs w:val="20"/>
        </w:rPr>
        <w:t>。</w:t>
      </w:r>
    </w:p>
    <w:p>
      <w:pPr>
        <w:pStyle w:val="Style16"/>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通过公司内部研发形成的无形资产占无形资产期末账面价值的比例</w:t>
      </w:r>
      <w:r>
        <w:rPr>
          <w:rFonts w:ascii="Arial" w:eastAsia="Arial" w:hAnsi="Arial" w:cs="Arial"/>
          <w:color w:val="000000"/>
          <w:spacing w:val="0"/>
          <w:w w:val="100"/>
          <w:position w:val="0"/>
          <w:sz w:val="20"/>
          <w:szCs w:val="20"/>
        </w:rPr>
        <w:t>35.35%</w:t>
      </w:r>
      <w:r>
        <w:rPr>
          <w:color w:val="000000"/>
          <w:spacing w:val="0"/>
          <w:w w:val="100"/>
          <w:position w:val="0"/>
          <w:sz w:val="20"/>
          <w:szCs w:val="20"/>
        </w:rPr>
        <w:t>。</w:t>
      </w:r>
    </w:p>
    <w:p>
      <w:pPr>
        <w:pStyle w:val="Style16"/>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公司开发项目的说明，包括本期发生的单项价值在</w:t>
      </w:r>
      <w:r>
        <w:rPr>
          <w:rFonts w:ascii="Arial" w:eastAsia="Arial" w:hAnsi="Arial" w:cs="Arial"/>
          <w:color w:val="000000"/>
          <w:spacing w:val="0"/>
          <w:w w:val="100"/>
          <w:position w:val="0"/>
          <w:sz w:val="20"/>
          <w:szCs w:val="20"/>
        </w:rPr>
        <w:t>100</w:t>
      </w:r>
      <w:r>
        <w:rPr>
          <w:color w:val="000000"/>
          <w:spacing w:val="0"/>
          <w:w w:val="100"/>
          <w:position w:val="0"/>
          <w:sz w:val="20"/>
          <w:szCs w:val="20"/>
        </w:rPr>
        <w:t>万元以上且以评估值为入账依据的，应披露评估机 构名称、评估方法</w:t>
      </w:r>
    </w:p>
    <w:p>
      <w:pPr>
        <w:pStyle w:val="Style66"/>
        <w:keepNext/>
        <w:keepLines/>
        <w:widowControl w:val="0"/>
        <w:shd w:val="clear" w:color="auto" w:fill="auto"/>
        <w:bidi w:val="0"/>
        <w:spacing w:before="0" w:after="360" w:line="240" w:lineRule="auto"/>
        <w:ind w:left="0" w:right="0"/>
        <w:jc w:val="left"/>
      </w:pPr>
      <w:bookmarkStart w:id="888" w:name="bookmark888"/>
      <w:bookmarkStart w:id="889" w:name="bookmark889"/>
      <w:bookmarkStart w:id="890" w:name="bookmark890"/>
      <w:bookmarkStart w:id="891" w:name="bookmark891"/>
      <w:r>
        <w:rPr>
          <w:rFonts w:ascii="Arial" w:eastAsia="Arial" w:hAnsi="Arial" w:cs="Arial"/>
          <w:color w:val="000000"/>
          <w:spacing w:val="0"/>
          <w:w w:val="100"/>
          <w:position w:val="0"/>
        </w:rPr>
        <w:t>2</w:t>
      </w:r>
      <w:bookmarkEnd w:id="890"/>
      <w:r>
        <w:rPr>
          <w:rFonts w:ascii="Arial" w:eastAsia="Arial" w:hAnsi="Arial" w:cs="Arial"/>
          <w:color w:val="000000"/>
          <w:spacing w:val="0"/>
          <w:w w:val="100"/>
          <w:position w:val="0"/>
        </w:rPr>
        <w:t>4</w:t>
      </w:r>
      <w:r>
        <w:rPr>
          <w:color w:val="000000"/>
          <w:spacing w:val="0"/>
          <w:w w:val="100"/>
          <w:position w:val="0"/>
        </w:rPr>
        <w:t>、商誉</w:t>
      </w:r>
      <w:bookmarkEnd w:id="888"/>
      <w:bookmarkEnd w:id="889"/>
      <w:bookmarkEnd w:id="891"/>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892" w:name="bookmark892"/>
      <w:bookmarkStart w:id="893" w:name="bookmark893"/>
      <w:bookmarkStart w:id="894" w:name="bookmark894"/>
      <w:bookmarkStart w:id="895" w:name="bookmark895"/>
      <w:r>
        <w:rPr>
          <w:rFonts w:ascii="Arial" w:eastAsia="Arial" w:hAnsi="Arial" w:cs="Arial"/>
          <w:color w:val="000000"/>
          <w:spacing w:val="0"/>
          <w:w w:val="100"/>
          <w:position w:val="0"/>
        </w:rPr>
        <w:t>2</w:t>
      </w:r>
      <w:bookmarkEnd w:id="894"/>
      <w:r>
        <w:rPr>
          <w:rFonts w:ascii="Arial" w:eastAsia="Arial" w:hAnsi="Arial" w:cs="Arial"/>
          <w:color w:val="000000"/>
          <w:spacing w:val="0"/>
          <w:w w:val="100"/>
          <w:position w:val="0"/>
        </w:rPr>
        <w:t>5</w:t>
      </w:r>
      <w:r>
        <w:rPr>
          <w:color w:val="000000"/>
          <w:spacing w:val="0"/>
          <w:w w:val="100"/>
          <w:position w:val="0"/>
        </w:rPr>
        <w:t>、长期待摊费用</w:t>
      </w:r>
      <w:bookmarkEnd w:id="892"/>
      <w:bookmarkEnd w:id="893"/>
      <w:bookmarkEnd w:id="895"/>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709"/>
        <w:gridCol w:w="1277"/>
        <w:gridCol w:w="112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北京华宇软件股份有 限公司装修费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4,204,973.42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1,415,910.10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2,789,063.32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北京亿信华辰软件有 限责任公司装修费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6,304,049.36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516,136.35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1,594,938.62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5,225,247.09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广州华宇信息技术有 限公司装修费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289,629.29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54,225.89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216,903.40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广州数字方舟信息技 术有限公司装修费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464,467.01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464,467.01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华宇（大连）信息服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1,127,927.95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187,987.99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939,939.96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10,798,652.07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2,108,531.31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3,253,062.60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9,635,620.78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长期待摊费用的说明</w:t>
      </w:r>
    </w:p>
    <w:p>
      <w:pPr>
        <w:pStyle w:val="Style1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公司长期待摊费用全部为公司及子公司对租赁办公场地的装修费用，按照</w:t>
      </w:r>
      <w:r>
        <w:rPr>
          <w:rFonts w:ascii="Arial" w:eastAsia="Arial" w:hAnsi="Arial" w:cs="Arial"/>
          <w:color w:val="000000"/>
          <w:spacing w:val="0"/>
          <w:w w:val="100"/>
          <w:position w:val="0"/>
          <w:sz w:val="20"/>
          <w:szCs w:val="20"/>
        </w:rPr>
        <w:t>5</w:t>
      </w:r>
      <w:r>
        <w:rPr>
          <w:color w:val="000000"/>
          <w:spacing w:val="0"/>
          <w:w w:val="100"/>
          <w:position w:val="0"/>
          <w:sz w:val="20"/>
          <w:szCs w:val="20"/>
        </w:rPr>
        <w:t>年摊销期限进行摊销。</w:t>
      </w:r>
      <w:r>
        <w:br w:type="page"/>
      </w:r>
    </w:p>
    <w:p>
      <w:pPr>
        <w:pStyle w:val="Style66"/>
        <w:keepNext/>
        <w:keepLines/>
        <w:widowControl w:val="0"/>
        <w:shd w:val="clear" w:color="auto" w:fill="auto"/>
        <w:bidi w:val="0"/>
        <w:spacing w:before="0" w:line="240" w:lineRule="auto"/>
        <w:ind w:left="0" w:right="0"/>
        <w:jc w:val="left"/>
      </w:pPr>
      <w:bookmarkStart w:id="896" w:name="bookmark896"/>
      <w:bookmarkStart w:id="897" w:name="bookmark897"/>
      <w:bookmarkStart w:id="898" w:name="bookmark898"/>
      <w:bookmarkStart w:id="899" w:name="bookmark899"/>
      <w:r>
        <w:rPr>
          <w:rFonts w:ascii="Arial" w:eastAsia="Arial" w:hAnsi="Arial" w:cs="Arial"/>
          <w:color w:val="000000"/>
          <w:spacing w:val="0"/>
          <w:w w:val="100"/>
          <w:position w:val="0"/>
        </w:rPr>
        <w:t>2</w:t>
      </w:r>
      <w:bookmarkEnd w:id="898"/>
      <w:r>
        <w:rPr>
          <w:rFonts w:ascii="Arial" w:eastAsia="Arial" w:hAnsi="Arial" w:cs="Arial"/>
          <w:color w:val="000000"/>
          <w:spacing w:val="0"/>
          <w:w w:val="100"/>
          <w:position w:val="0"/>
        </w:rPr>
        <w:t>6</w:t>
      </w:r>
      <w:r>
        <w:rPr>
          <w:color w:val="000000"/>
          <w:spacing w:val="0"/>
          <w:w w:val="100"/>
          <w:position w:val="0"/>
        </w:rPr>
        <w:t>、递延所得税资产和递延所得税负债</w:t>
      </w:r>
      <w:bookmarkEnd w:id="896"/>
      <w:bookmarkEnd w:id="897"/>
      <w:bookmarkEnd w:id="899"/>
    </w:p>
    <w:p>
      <w:pPr>
        <w:pStyle w:val="Style66"/>
        <w:keepNext/>
        <w:keepLines/>
        <w:widowControl w:val="0"/>
        <w:numPr>
          <w:ilvl w:val="0"/>
          <w:numId w:val="29"/>
        </w:numPr>
        <w:shd w:val="clear" w:color="auto" w:fill="auto"/>
        <w:bidi w:val="0"/>
        <w:spacing w:before="0" w:line="240" w:lineRule="auto"/>
        <w:ind w:left="0" w:right="0"/>
        <w:jc w:val="left"/>
      </w:pPr>
      <w:bookmarkStart w:id="896" w:name="bookmark896"/>
      <w:bookmarkStart w:id="897" w:name="bookmark897"/>
      <w:bookmarkStart w:id="900" w:name="bookmark900"/>
      <w:bookmarkStart w:id="901" w:name="bookmark901"/>
      <w:bookmarkEnd w:id="900"/>
      <w:r>
        <w:rPr>
          <w:color w:val="000000"/>
          <w:spacing w:val="0"/>
          <w:w w:val="100"/>
          <w:position w:val="0"/>
        </w:rPr>
        <w:t>递延所得税资产和递延所得税负债不以抵销后的净额列示</w:t>
      </w:r>
      <w:bookmarkEnd w:id="896"/>
      <w:bookmarkEnd w:id="897"/>
      <w:bookmarkEnd w:id="901"/>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已确认的递延所得税资产和递延所得税负债</w:t>
      </w:r>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3,771,353.26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2,085,744.27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2,330.83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3,047,650.39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3,589,377.35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四、未弥补亏损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275,010.69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五、未行权股权激励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856,739.47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137,805.65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六、存货中未实现对外销售利润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588,460.94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8,264,204.06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6,090,268.79</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交易性金融工具、衍生金融工具的估值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计入资本公积的可供出售金融资产公允价值变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一、固定资产估值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20,913.67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15,750.06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20,913.67</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未确认递延所得税资产明细</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未确认递延所得税资产的可抵扣亏损将于以下年度到期</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应纳税差异和可抵扣差异项目明细</w:t>
      </w:r>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固定资产的评估增值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139,424.46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139,424.46</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25,140,487.20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13,781,217.82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15,538.84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17,261,166.18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20,866,279.52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1,100,042.74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未行权股权激励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5,711,596.47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918,704.33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存货中未实现对外销售利润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5,018,785.07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53,132,034.92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36,681,783.25</w:t>
            </w:r>
          </w:p>
        </w:tc>
      </w:tr>
    </w:tbl>
    <w:p>
      <w:pPr>
        <w:widowControl w:val="0"/>
        <w:spacing w:after="359" w:line="1" w:lineRule="exact"/>
      </w:pPr>
    </w:p>
    <w:p>
      <w:pPr>
        <w:pStyle w:val="Style66"/>
        <w:keepNext/>
        <w:keepLines/>
        <w:widowControl w:val="0"/>
        <w:numPr>
          <w:ilvl w:val="0"/>
          <w:numId w:val="29"/>
        </w:numPr>
        <w:shd w:val="clear" w:color="auto" w:fill="auto"/>
        <w:bidi w:val="0"/>
        <w:spacing w:before="0" w:after="360" w:line="240" w:lineRule="auto"/>
        <w:ind w:left="0" w:right="0"/>
        <w:jc w:val="left"/>
      </w:pPr>
      <w:bookmarkStart w:id="902" w:name="bookmark902"/>
      <w:bookmarkStart w:id="903" w:name="bookmark903"/>
      <w:bookmarkStart w:id="904" w:name="bookmark904"/>
      <w:bookmarkStart w:id="905" w:name="bookmark905"/>
      <w:bookmarkEnd w:id="904"/>
      <w:r>
        <w:rPr>
          <w:color w:val="000000"/>
          <w:spacing w:val="0"/>
          <w:w w:val="100"/>
          <w:position w:val="0"/>
        </w:rPr>
        <w:t>递延所得税资产和递延所得税负债以抵销后的净额列示</w:t>
      </w:r>
      <w:bookmarkEnd w:id="902"/>
      <w:bookmarkEnd w:id="903"/>
      <w:bookmarkEnd w:id="905"/>
    </w:p>
    <w:p>
      <w:pPr>
        <w:pStyle w:val="Style16"/>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互抵后的递延所得税资产及负债的组成项目</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报告期末互抵后的</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递延所得税资产或</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w:t>
            </w:r>
          </w:p>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8,264,204.06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53,132,034.92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6,090,268.79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36,681,783.25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15,750.06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20,913.67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139,424.46</w:t>
            </w:r>
          </w:p>
        </w:tc>
      </w:tr>
    </w:tbl>
    <w:p>
      <w:pPr>
        <w:pStyle w:val="Style16"/>
        <w:keepNext w:val="0"/>
        <w:keepLines w:val="0"/>
        <w:widowControl w:val="0"/>
        <w:shd w:val="clear" w:color="auto" w:fill="auto"/>
        <w:bidi w:val="0"/>
        <w:spacing w:before="0" w:after="360" w:line="360" w:lineRule="exact"/>
        <w:ind w:left="0" w:right="0" w:firstLine="0"/>
        <w:jc w:val="both"/>
        <w:rPr>
          <w:sz w:val="20"/>
          <w:szCs w:val="20"/>
        </w:rPr>
      </w:pPr>
      <w:r>
        <w:rPr>
          <w:color w:val="000000"/>
          <w:spacing w:val="0"/>
          <w:w w:val="100"/>
          <w:position w:val="0"/>
          <w:sz w:val="20"/>
          <w:szCs w:val="20"/>
        </w:rPr>
        <w:t>递延所得税资产和递延所得税负债互抵明细 不适用</w:t>
      </w:r>
    </w:p>
    <w:p>
      <w:pPr>
        <w:pStyle w:val="Style66"/>
        <w:keepNext/>
        <w:keepLines/>
        <w:widowControl w:val="0"/>
        <w:shd w:val="clear" w:color="auto" w:fill="auto"/>
        <w:bidi w:val="0"/>
        <w:spacing w:before="0" w:after="360" w:line="240" w:lineRule="auto"/>
        <w:ind w:left="0" w:right="0"/>
        <w:jc w:val="left"/>
      </w:pPr>
      <w:bookmarkStart w:id="906" w:name="bookmark906"/>
      <w:bookmarkStart w:id="907" w:name="bookmark907"/>
      <w:bookmarkStart w:id="908" w:name="bookmark908"/>
      <w:bookmarkStart w:id="909" w:name="bookmark909"/>
      <w:r>
        <w:rPr>
          <w:rFonts w:ascii="Arial" w:eastAsia="Arial" w:hAnsi="Arial" w:cs="Arial"/>
          <w:color w:val="000000"/>
          <w:spacing w:val="0"/>
          <w:w w:val="100"/>
          <w:position w:val="0"/>
        </w:rPr>
        <w:t>2</w:t>
      </w:r>
      <w:bookmarkEnd w:id="908"/>
      <w:r>
        <w:rPr>
          <w:rFonts w:ascii="Arial" w:eastAsia="Arial" w:hAnsi="Arial" w:cs="Arial"/>
          <w:color w:val="000000"/>
          <w:spacing w:val="0"/>
          <w:w w:val="100"/>
          <w:position w:val="0"/>
        </w:rPr>
        <w:t>7</w:t>
      </w:r>
      <w:r>
        <w:rPr>
          <w:color w:val="000000"/>
          <w:spacing w:val="0"/>
          <w:w w:val="100"/>
          <w:position w:val="0"/>
        </w:rPr>
        <w:t>、资产减值准备明细</w:t>
      </w:r>
      <w:bookmarkEnd w:id="906"/>
      <w:bookmarkEnd w:id="907"/>
      <w:bookmarkEnd w:id="909"/>
    </w:p>
    <w:p>
      <w:pPr>
        <w:pStyle w:val="Style6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13,781,218.32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11,374,372.47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25,142,050.79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三、可供出售金融资产减值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四、持有至到期投资减值准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七、固定资产减值准备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八、工程物资减值准备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十、生产性生物资产减值准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其中：成熟生产性生物资产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13,781,218.32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11,374,372.47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25,142,050.79</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资产减值明细情况的说明</w:t>
      </w:r>
    </w:p>
    <w:p>
      <w:pPr>
        <w:widowControl w:val="0"/>
        <w:spacing w:after="379" w:line="1" w:lineRule="exact"/>
      </w:pPr>
    </w:p>
    <w:p>
      <w:pPr>
        <w:pStyle w:val="Style66"/>
        <w:keepNext/>
        <w:keepLines/>
        <w:widowControl w:val="0"/>
        <w:shd w:val="clear" w:color="auto" w:fill="auto"/>
        <w:bidi w:val="0"/>
        <w:spacing w:before="0" w:line="240" w:lineRule="auto"/>
        <w:ind w:left="0" w:right="0"/>
        <w:jc w:val="left"/>
      </w:pPr>
      <w:bookmarkStart w:id="910" w:name="bookmark910"/>
      <w:bookmarkStart w:id="911" w:name="bookmark911"/>
      <w:bookmarkStart w:id="912" w:name="bookmark912"/>
      <w:bookmarkStart w:id="913" w:name="bookmark913"/>
      <w:r>
        <w:rPr>
          <w:rFonts w:ascii="Arial" w:eastAsia="Arial" w:hAnsi="Arial" w:cs="Arial"/>
          <w:color w:val="000000"/>
          <w:spacing w:val="0"/>
          <w:w w:val="100"/>
          <w:position w:val="0"/>
        </w:rPr>
        <w:t>2</w:t>
      </w:r>
      <w:bookmarkEnd w:id="912"/>
      <w:r>
        <w:rPr>
          <w:rFonts w:ascii="Arial" w:eastAsia="Arial" w:hAnsi="Arial" w:cs="Arial"/>
          <w:color w:val="000000"/>
          <w:spacing w:val="0"/>
          <w:w w:val="100"/>
          <w:position w:val="0"/>
        </w:rPr>
        <w:t>8</w:t>
      </w:r>
      <w:r>
        <w:rPr>
          <w:color w:val="000000"/>
          <w:spacing w:val="0"/>
          <w:w w:val="100"/>
          <w:position w:val="0"/>
        </w:rPr>
        <w:t>、其他非流动资产</w:t>
      </w:r>
      <w:bookmarkEnd w:id="910"/>
      <w:bookmarkEnd w:id="911"/>
      <w:bookmarkEnd w:id="913"/>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line="240" w:lineRule="auto"/>
        <w:ind w:left="0" w:right="0"/>
        <w:jc w:val="left"/>
      </w:pPr>
      <w:bookmarkStart w:id="914" w:name="bookmark914"/>
      <w:bookmarkStart w:id="915" w:name="bookmark915"/>
      <w:bookmarkStart w:id="916" w:name="bookmark916"/>
      <w:bookmarkStart w:id="917" w:name="bookmark917"/>
      <w:r>
        <w:rPr>
          <w:rFonts w:ascii="Arial" w:eastAsia="Arial" w:hAnsi="Arial" w:cs="Arial"/>
          <w:color w:val="000000"/>
          <w:spacing w:val="0"/>
          <w:w w:val="100"/>
          <w:position w:val="0"/>
        </w:rPr>
        <w:t>2</w:t>
      </w:r>
      <w:bookmarkEnd w:id="916"/>
      <w:r>
        <w:rPr>
          <w:rFonts w:ascii="Arial" w:eastAsia="Arial" w:hAnsi="Arial" w:cs="Arial"/>
          <w:color w:val="000000"/>
          <w:spacing w:val="0"/>
          <w:w w:val="100"/>
          <w:position w:val="0"/>
        </w:rPr>
        <w:t>9</w:t>
      </w:r>
      <w:r>
        <w:rPr>
          <w:color w:val="000000"/>
          <w:spacing w:val="0"/>
          <w:w w:val="100"/>
          <w:position w:val="0"/>
        </w:rPr>
        <w:t>、短期借款</w:t>
      </w:r>
      <w:bookmarkEnd w:id="914"/>
      <w:bookmarkEnd w:id="915"/>
      <w:bookmarkEnd w:id="917"/>
    </w:p>
    <w:p>
      <w:pPr>
        <w:pStyle w:val="Style66"/>
        <w:keepNext/>
        <w:keepLines/>
        <w:widowControl w:val="0"/>
        <w:shd w:val="clear" w:color="auto" w:fill="auto"/>
        <w:bidi w:val="0"/>
        <w:spacing w:before="0" w:line="240" w:lineRule="auto"/>
        <w:ind w:left="0" w:right="0"/>
        <w:jc w:val="left"/>
      </w:pPr>
      <w:bookmarkStart w:id="914" w:name="bookmark914"/>
      <w:bookmarkStart w:id="915" w:name="bookmark915"/>
      <w:bookmarkStart w:id="918" w:name="bookmark918"/>
      <w:bookmarkStart w:id="919" w:name="bookmark919"/>
      <w:r>
        <w:rPr>
          <w:color w:val="000000"/>
          <w:spacing w:val="0"/>
          <w:w w:val="100"/>
          <w:position w:val="0"/>
        </w:rPr>
        <w:t>（</w:t>
      </w:r>
      <w:bookmarkEnd w:id="918"/>
      <w:r>
        <w:rPr>
          <w:rFonts w:ascii="Arial" w:eastAsia="Arial" w:hAnsi="Arial" w:cs="Arial"/>
          <w:color w:val="000000"/>
          <w:spacing w:val="0"/>
          <w:w w:val="100"/>
          <w:position w:val="0"/>
        </w:rPr>
        <w:t>1</w:t>
      </w:r>
      <w:r>
        <w:rPr>
          <w:color w:val="000000"/>
          <w:spacing w:val="0"/>
          <w:w w:val="100"/>
          <w:position w:val="0"/>
        </w:rPr>
        <w:t>）短期借款分类</w:t>
      </w:r>
      <w:bookmarkEnd w:id="914"/>
      <w:bookmarkEnd w:id="915"/>
      <w:bookmarkEnd w:id="919"/>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短期借款分类的说明</w:t>
      </w:r>
    </w:p>
    <w:p>
      <w:pPr>
        <w:pStyle w:val="Style16"/>
        <w:keepNext w:val="0"/>
        <w:keepLines w:val="0"/>
        <w:widowControl w:val="0"/>
        <w:shd w:val="clear" w:color="auto" w:fill="auto"/>
        <w:bidi w:val="0"/>
        <w:spacing w:before="0" w:after="380" w:line="240" w:lineRule="auto"/>
        <w:ind w:left="0" w:right="0" w:firstLine="360"/>
        <w:jc w:val="left"/>
        <w:rPr>
          <w:sz w:val="20"/>
          <w:szCs w:val="20"/>
        </w:rPr>
      </w:pPr>
      <w:r>
        <w:rPr>
          <w:color w:val="000000"/>
          <w:spacing w:val="0"/>
          <w:w w:val="100"/>
          <w:position w:val="0"/>
          <w:sz w:val="20"/>
          <w:szCs w:val="20"/>
        </w:rPr>
        <w:t>公司子公司北京亿信华辰软件有限责任公司取得的北京银行股份有限公司中关村海淀园区支行</w:t>
      </w:r>
      <w:r>
        <w:rPr>
          <w:rFonts w:ascii="Arial" w:eastAsia="Arial" w:hAnsi="Arial" w:cs="Arial"/>
          <w:color w:val="000000"/>
          <w:spacing w:val="0"/>
          <w:w w:val="100"/>
          <w:position w:val="0"/>
          <w:sz w:val="20"/>
          <w:szCs w:val="20"/>
        </w:rPr>
        <w:t xml:space="preserve">200 </w:t>
      </w:r>
      <w:r>
        <w:rPr>
          <w:color w:val="000000"/>
          <w:spacing w:val="0"/>
          <w:w w:val="100"/>
          <w:position w:val="0"/>
          <w:sz w:val="20"/>
          <w:szCs w:val="20"/>
        </w:rPr>
        <w:t>万借款，该借款由公司股东吕宾先生提供担保，用于人员成本支出及补充流动资金，贷款期限</w:t>
      </w:r>
      <w:r>
        <w:rPr>
          <w:rFonts w:ascii="Arial" w:eastAsia="Arial" w:hAnsi="Arial" w:cs="Arial"/>
          <w:color w:val="000000"/>
          <w:spacing w:val="0"/>
          <w:w w:val="100"/>
          <w:position w:val="0"/>
          <w:sz w:val="20"/>
          <w:szCs w:val="20"/>
        </w:rPr>
        <w:t>12</w:t>
      </w:r>
      <w:r>
        <w:rPr>
          <w:color w:val="000000"/>
          <w:spacing w:val="0"/>
          <w:w w:val="100"/>
          <w:position w:val="0"/>
          <w:sz w:val="20"/>
          <w:szCs w:val="20"/>
        </w:rPr>
        <w:t>个月。</w:t>
      </w:r>
    </w:p>
    <w:p>
      <w:pPr>
        <w:pStyle w:val="Style66"/>
        <w:keepNext/>
        <w:keepLines/>
        <w:widowControl w:val="0"/>
        <w:shd w:val="clear" w:color="auto" w:fill="auto"/>
        <w:bidi w:val="0"/>
        <w:spacing w:before="0" w:line="240" w:lineRule="auto"/>
        <w:ind w:left="0" w:right="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Arial" w:eastAsia="Arial" w:hAnsi="Arial" w:cs="Arial"/>
          <w:color w:val="000000"/>
          <w:spacing w:val="0"/>
          <w:w w:val="100"/>
          <w:position w:val="0"/>
        </w:rPr>
        <w:t>2</w:t>
      </w:r>
      <w:r>
        <w:rPr>
          <w:color w:val="000000"/>
          <w:spacing w:val="0"/>
          <w:w w:val="100"/>
          <w:position w:val="0"/>
        </w:rPr>
        <w:t>）已到期未偿还的短期借款情况</w:t>
      </w:r>
      <w:bookmarkEnd w:id="920"/>
      <w:bookmarkEnd w:id="921"/>
      <w:bookmarkEnd w:id="923"/>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贷款资金用途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未按期偿还原因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预计还款期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资产负债表日后已偿还金额元。</w:t>
      </w:r>
    </w:p>
    <w:p>
      <w:pPr>
        <w:pStyle w:val="Style6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66"/>
        <w:keepNext/>
        <w:keepLines/>
        <w:widowControl w:val="0"/>
        <w:shd w:val="clear" w:color="auto" w:fill="auto"/>
        <w:tabs>
          <w:tab w:pos="862" w:val="left"/>
        </w:tabs>
        <w:bidi w:val="0"/>
        <w:spacing w:before="0" w:line="240" w:lineRule="auto"/>
        <w:ind w:left="0" w:right="0"/>
        <w:jc w:val="left"/>
      </w:pPr>
      <w:bookmarkStart w:id="924" w:name="bookmark924"/>
      <w:bookmarkStart w:id="925" w:name="bookmark925"/>
      <w:bookmarkStart w:id="926" w:name="bookmark926"/>
      <w:bookmarkStart w:id="927" w:name="bookmark927"/>
      <w:r>
        <w:rPr>
          <w:rFonts w:ascii="Arial" w:eastAsia="Arial" w:hAnsi="Arial" w:cs="Arial"/>
          <w:color w:val="000000"/>
          <w:spacing w:val="0"/>
          <w:w w:val="100"/>
          <w:position w:val="0"/>
        </w:rPr>
        <w:t>3</w:t>
      </w:r>
      <w:bookmarkEnd w:id="926"/>
      <w:r>
        <w:rPr>
          <w:rFonts w:ascii="Arial" w:eastAsia="Arial" w:hAnsi="Arial" w:cs="Arial"/>
          <w:color w:val="000000"/>
          <w:spacing w:val="0"/>
          <w:w w:val="100"/>
          <w:position w:val="0"/>
        </w:rPr>
        <w:t>0</w:t>
      </w:r>
      <w:r>
        <w:rPr>
          <w:color w:val="000000"/>
          <w:spacing w:val="0"/>
          <w:w w:val="100"/>
          <w:position w:val="0"/>
        </w:rPr>
        <w:t>、</w:t>
        <w:tab/>
        <w:t>交易性金融负债</w:t>
      </w:r>
      <w:bookmarkEnd w:id="924"/>
      <w:bookmarkEnd w:id="925"/>
      <w:bookmarkEnd w:id="927"/>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line="240" w:lineRule="auto"/>
        <w:ind w:left="0" w:right="0"/>
        <w:jc w:val="left"/>
      </w:pPr>
      <w:bookmarkStart w:id="928" w:name="bookmark928"/>
      <w:bookmarkStart w:id="929" w:name="bookmark929"/>
      <w:bookmarkStart w:id="930" w:name="bookmark930"/>
      <w:bookmarkStart w:id="931" w:name="bookmark931"/>
      <w:r>
        <w:rPr>
          <w:rFonts w:ascii="Arial" w:eastAsia="Arial" w:hAnsi="Arial" w:cs="Arial"/>
          <w:color w:val="000000"/>
          <w:spacing w:val="0"/>
          <w:w w:val="100"/>
          <w:position w:val="0"/>
        </w:rPr>
        <w:t>3</w:t>
      </w:r>
      <w:bookmarkEnd w:id="930"/>
      <w:r>
        <w:rPr>
          <w:rFonts w:ascii="Arial" w:eastAsia="Arial" w:hAnsi="Arial" w:cs="Arial"/>
          <w:color w:val="000000"/>
          <w:spacing w:val="0"/>
          <w:w w:val="100"/>
          <w:position w:val="0"/>
        </w:rPr>
        <w:t>1</w:t>
      </w:r>
      <w:r>
        <w:rPr>
          <w:color w:val="000000"/>
          <w:spacing w:val="0"/>
          <w:w w:val="100"/>
          <w:position w:val="0"/>
        </w:rPr>
        <w:t>、</w:t>
        <w:tab/>
        <w:t>应付票据</w:t>
      </w:r>
      <w:bookmarkEnd w:id="928"/>
      <w:bookmarkEnd w:id="929"/>
      <w:bookmarkEnd w:id="931"/>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2,739,000.00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11,195,797.10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2,739,000.00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11,195,797.10</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下一会计期间将到期的金额</w:t>
      </w:r>
      <w:r>
        <w:rPr>
          <w:rFonts w:ascii="Arial" w:eastAsia="Arial" w:hAnsi="Arial" w:cs="Arial"/>
          <w:color w:val="000000"/>
          <w:spacing w:val="0"/>
          <w:w w:val="100"/>
          <w:position w:val="0"/>
          <w:sz w:val="18"/>
          <w:szCs w:val="18"/>
        </w:rPr>
        <w:t>2,739,000.00</w:t>
      </w:r>
      <w:r>
        <w:rPr>
          <w:color w:val="000000"/>
          <w:spacing w:val="0"/>
          <w:w w:val="100"/>
          <w:position w:val="0"/>
          <w:sz w:val="17"/>
          <w:szCs w:val="17"/>
        </w:rPr>
        <w:t>元。</w:t>
      </w:r>
    </w:p>
    <w:p>
      <w:pPr>
        <w:widowControl w:val="0"/>
        <w:spacing w:after="379" w:line="1" w:lineRule="exact"/>
      </w:pPr>
    </w:p>
    <w:p>
      <w:pPr>
        <w:pStyle w:val="Style66"/>
        <w:keepNext/>
        <w:keepLines/>
        <w:widowControl w:val="0"/>
        <w:shd w:val="clear" w:color="auto" w:fill="auto"/>
        <w:bidi w:val="0"/>
        <w:spacing w:before="0" w:line="240" w:lineRule="auto"/>
        <w:ind w:left="0" w:right="0"/>
        <w:jc w:val="both"/>
      </w:pPr>
      <w:bookmarkStart w:id="932" w:name="bookmark932"/>
      <w:bookmarkStart w:id="933" w:name="bookmark933"/>
      <w:bookmarkStart w:id="934" w:name="bookmark934"/>
      <w:bookmarkStart w:id="935" w:name="bookmark935"/>
      <w:r>
        <w:rPr>
          <w:rFonts w:ascii="Arial" w:eastAsia="Arial" w:hAnsi="Arial" w:cs="Arial"/>
          <w:color w:val="000000"/>
          <w:spacing w:val="0"/>
          <w:w w:val="100"/>
          <w:position w:val="0"/>
        </w:rPr>
        <w:t>3</w:t>
      </w:r>
      <w:bookmarkEnd w:id="934"/>
      <w:r>
        <w:rPr>
          <w:rFonts w:ascii="Arial" w:eastAsia="Arial" w:hAnsi="Arial" w:cs="Arial"/>
          <w:color w:val="000000"/>
          <w:spacing w:val="0"/>
          <w:w w:val="100"/>
          <w:position w:val="0"/>
        </w:rPr>
        <w:t>2</w:t>
      </w:r>
      <w:r>
        <w:rPr>
          <w:color w:val="000000"/>
          <w:spacing w:val="0"/>
          <w:w w:val="100"/>
          <w:position w:val="0"/>
        </w:rPr>
        <w:t>、应付账款</w:t>
      </w:r>
      <w:bookmarkEnd w:id="932"/>
      <w:bookmarkEnd w:id="933"/>
      <w:bookmarkEnd w:id="935"/>
    </w:p>
    <w:p>
      <w:pPr>
        <w:pStyle w:val="Style66"/>
        <w:keepNext/>
        <w:keepLines/>
        <w:widowControl w:val="0"/>
        <w:shd w:val="clear" w:color="auto" w:fill="auto"/>
        <w:bidi w:val="0"/>
        <w:spacing w:before="0" w:line="240" w:lineRule="auto"/>
        <w:ind w:left="0" w:right="0" w:firstLine="480"/>
        <w:jc w:val="left"/>
      </w:pPr>
      <w:bookmarkStart w:id="932" w:name="bookmark932"/>
      <w:bookmarkStart w:id="933" w:name="bookmark933"/>
      <w:bookmarkStart w:id="936" w:name="bookmark936"/>
      <w:r>
        <w:rPr>
          <w:rFonts w:ascii="Arial" w:eastAsia="Arial" w:hAnsi="Arial" w:cs="Arial"/>
          <w:color w:val="000000"/>
          <w:spacing w:val="0"/>
          <w:w w:val="100"/>
          <w:position w:val="0"/>
        </w:rPr>
        <w:t>(1</w:t>
      </w:r>
      <w:r>
        <w:rPr>
          <w:color w:val="000000"/>
          <w:spacing w:val="0"/>
          <w:w w:val="100"/>
          <w:position w:val="0"/>
        </w:rPr>
        <w:t>)应付账款情况</w:t>
      </w:r>
      <w:bookmarkEnd w:id="932"/>
      <w:bookmarkEnd w:id="933"/>
      <w:bookmarkEnd w:id="936"/>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66,823,064.91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50,928,084.30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10,601,359.92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2,379,805.93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二年至三年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1,252,601.64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745,456.15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1,169,742.58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2,513,906.70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79,846,769.05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56,567,253.08</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)本报告期应付账款中应付持有公司</w:t>
      </w:r>
      <w:r>
        <w:rPr>
          <w:rFonts w:ascii="Arial" w:eastAsia="Arial" w:hAnsi="Arial" w:cs="Arial"/>
          <w:b/>
          <w:bCs/>
          <w:color w:val="000000"/>
          <w:spacing w:val="0"/>
          <w:w w:val="100"/>
          <w:position w:val="0"/>
          <w:sz w:val="20"/>
          <w:szCs w:val="20"/>
        </w:rPr>
        <w:t>5</w:t>
      </w:r>
      <w:r>
        <w:rPr>
          <w:b/>
          <w:bCs/>
          <w:color w:val="000000"/>
          <w:spacing w:val="0"/>
          <w:w w:val="100"/>
          <w:position w:val="0"/>
          <w:sz w:val="20"/>
          <w:szCs w:val="20"/>
        </w:rPr>
        <w:t>%(含</w:t>
      </w:r>
      <w:r>
        <w:rPr>
          <w:rFonts w:ascii="Arial" w:eastAsia="Arial" w:hAnsi="Arial" w:cs="Arial"/>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29"/>
        </w:numPr>
        <w:shd w:val="clear" w:color="auto" w:fill="auto"/>
        <w:bidi w:val="0"/>
        <w:spacing w:before="0" w:line="240" w:lineRule="auto"/>
        <w:ind w:left="0" w:right="0"/>
        <w:jc w:val="left"/>
      </w:pPr>
      <w:bookmarkStart w:id="937" w:name="bookmark937"/>
      <w:bookmarkStart w:id="938" w:name="bookmark938"/>
      <w:bookmarkStart w:id="939" w:name="bookmark939"/>
      <w:bookmarkStart w:id="940" w:name="bookmark940"/>
      <w:bookmarkEnd w:id="939"/>
      <w:r>
        <w:rPr>
          <w:color w:val="000000"/>
          <w:spacing w:val="0"/>
          <w:w w:val="100"/>
          <w:position w:val="0"/>
        </w:rPr>
        <w:t>账龄超过一年的大额应付账款情况的说明</w:t>
      </w:r>
      <w:bookmarkEnd w:id="937"/>
      <w:bookmarkEnd w:id="938"/>
      <w:bookmarkEnd w:id="940"/>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line="240" w:lineRule="auto"/>
        <w:ind w:left="0" w:right="0"/>
        <w:jc w:val="both"/>
      </w:pPr>
      <w:bookmarkStart w:id="941" w:name="bookmark941"/>
      <w:bookmarkStart w:id="942" w:name="bookmark942"/>
      <w:bookmarkStart w:id="943" w:name="bookmark943"/>
      <w:bookmarkStart w:id="944" w:name="bookmark944"/>
      <w:r>
        <w:rPr>
          <w:rFonts w:ascii="Arial" w:eastAsia="Arial" w:hAnsi="Arial" w:cs="Arial"/>
          <w:color w:val="000000"/>
          <w:spacing w:val="0"/>
          <w:w w:val="100"/>
          <w:position w:val="0"/>
        </w:rPr>
        <w:t>3</w:t>
      </w:r>
      <w:bookmarkEnd w:id="943"/>
      <w:r>
        <w:rPr>
          <w:rFonts w:ascii="Arial" w:eastAsia="Arial" w:hAnsi="Arial" w:cs="Arial"/>
          <w:color w:val="000000"/>
          <w:spacing w:val="0"/>
          <w:w w:val="100"/>
          <w:position w:val="0"/>
        </w:rPr>
        <w:t>3</w:t>
      </w:r>
      <w:r>
        <w:rPr>
          <w:color w:val="000000"/>
          <w:spacing w:val="0"/>
          <w:w w:val="100"/>
          <w:position w:val="0"/>
        </w:rPr>
        <w:t>、预收账款</w:t>
      </w:r>
      <w:bookmarkEnd w:id="941"/>
      <w:bookmarkEnd w:id="942"/>
      <w:bookmarkEnd w:id="944"/>
    </w:p>
    <w:p>
      <w:pPr>
        <w:pStyle w:val="Style66"/>
        <w:keepNext/>
        <w:keepLines/>
        <w:widowControl w:val="0"/>
        <w:shd w:val="clear" w:color="auto" w:fill="auto"/>
        <w:bidi w:val="0"/>
        <w:spacing w:before="0" w:line="240" w:lineRule="auto"/>
        <w:ind w:left="0" w:right="0"/>
        <w:jc w:val="both"/>
      </w:pPr>
      <w:bookmarkStart w:id="941" w:name="bookmark941"/>
      <w:bookmarkStart w:id="942" w:name="bookmark942"/>
      <w:bookmarkStart w:id="945" w:name="bookmark94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)预收账款情况</w:t>
      </w:r>
      <w:bookmarkEnd w:id="941"/>
      <w:bookmarkEnd w:id="942"/>
      <w:bookmarkEnd w:id="945"/>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160,119,670.78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118,395,717.46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11,390,505.70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13,617,733.99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二年至三年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1,567,784.66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4,087,328.60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2,117,531.19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173,188,961.14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138,218,311.24</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)本报告期预收账款中预收持有公司</w:t>
      </w:r>
      <w:r>
        <w:rPr>
          <w:rFonts w:ascii="Arial" w:eastAsia="Arial" w:hAnsi="Arial" w:cs="Arial"/>
          <w:b/>
          <w:bCs/>
          <w:color w:val="000000"/>
          <w:spacing w:val="0"/>
          <w:w w:val="100"/>
          <w:position w:val="0"/>
          <w:sz w:val="20"/>
          <w:szCs w:val="20"/>
        </w:rPr>
        <w:t>5</w:t>
      </w:r>
      <w:r>
        <w:rPr>
          <w:b/>
          <w:bCs/>
          <w:color w:val="000000"/>
          <w:spacing w:val="0"/>
          <w:w w:val="100"/>
          <w:position w:val="0"/>
          <w:sz w:val="20"/>
          <w:szCs w:val="20"/>
        </w:rPr>
        <w:t>%(含</w:t>
      </w:r>
      <w:r>
        <w:rPr>
          <w:rFonts w:ascii="Arial" w:eastAsia="Arial" w:hAnsi="Arial" w:cs="Arial"/>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numPr>
          <w:ilvl w:val="0"/>
          <w:numId w:val="25"/>
        </w:numPr>
        <w:shd w:val="clear" w:color="auto" w:fill="auto"/>
        <w:bidi w:val="0"/>
        <w:spacing w:before="0" w:after="360" w:line="240" w:lineRule="auto"/>
        <w:ind w:left="0" w:right="0" w:firstLine="380"/>
        <w:jc w:val="left"/>
        <w:rPr>
          <w:sz w:val="20"/>
          <w:szCs w:val="20"/>
        </w:rPr>
      </w:pPr>
      <w:bookmarkStart w:id="946" w:name="bookmark946"/>
      <w:bookmarkEnd w:id="946"/>
      <w:r>
        <w:rPr>
          <w:b/>
          <w:bCs/>
          <w:color w:val="000000"/>
          <w:spacing w:val="0"/>
          <w:w w:val="100"/>
          <w:position w:val="0"/>
          <w:sz w:val="20"/>
          <w:szCs w:val="20"/>
        </w:rPr>
        <w:t>账龄超过一年的大额预收账款情况的说明</w:t>
      </w:r>
    </w:p>
    <w:tbl>
      <w:tblPr>
        <w:tblOverlap w:val="never"/>
        <w:jc w:val="center"/>
        <w:tblLayout w:type="fixed"/>
      </w:tblPr>
      <w:tblGrid>
        <w:gridCol w:w="2419"/>
        <w:gridCol w:w="1858"/>
        <w:gridCol w:w="2270"/>
        <w:gridCol w:w="2995"/>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未结转原因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备注(报表日后已还款的应予注明)</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北京市第二中级人民法院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2,582,525.00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2,211,758.53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北京市延庆县人民法院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1,972,305.13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广州市越秀区人民检察院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1,579,890.90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365" w:right="0" w:firstLine="0"/>
        <w:jc w:val="left"/>
        <w:rPr>
          <w:sz w:val="20"/>
          <w:szCs w:val="20"/>
        </w:rPr>
      </w:pPr>
      <w:r>
        <w:rPr>
          <w:rFonts w:ascii="Arial" w:eastAsia="Arial" w:hAnsi="Arial" w:cs="Arial"/>
          <w:b/>
          <w:bCs/>
          <w:color w:val="000000"/>
          <w:spacing w:val="0"/>
          <w:w w:val="100"/>
          <w:position w:val="0"/>
          <w:sz w:val="20"/>
          <w:szCs w:val="20"/>
        </w:rPr>
        <w:t>34</w:t>
      </w:r>
      <w:r>
        <w:rPr>
          <w:b/>
          <w:bCs/>
          <w:color w:val="000000"/>
          <w:spacing w:val="0"/>
          <w:w w:val="100"/>
          <w:position w:val="0"/>
          <w:sz w:val="20"/>
          <w:szCs w:val="20"/>
        </w:rPr>
        <w:t>、应付职工薪酬</w:t>
      </w:r>
    </w:p>
    <w:p>
      <w:pPr>
        <w:widowControl w:val="0"/>
        <w:spacing w:after="359" w:line="1" w:lineRule="exact"/>
      </w:pP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一、工资、奖金、津 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138,647,125.11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138,647,125.11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8,824,053.67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8,824,053.67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1,009,784.32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24,101,516.59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23,695,543.05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1,415,757.86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、医疗保险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260,887.92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7,133,173.45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7,016,024.89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378,036.48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729,213.05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15,231,472.76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14,961,622.14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999,063.67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、综合保险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817,569.01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797,071.80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54,996.50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442,120.85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443,422.91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-17,814.08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468,281.96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468,502.75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20,120,341.96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20,018,562.96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110,054.00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180,954.14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180,954.14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82,098.77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4,967,224.69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5,003,327.30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45,996.16</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1,100,158.09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196,841,216.16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196,369,566.23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1,571,808.02</w:t>
            </w:r>
          </w:p>
        </w:tc>
      </w:tr>
    </w:tbl>
    <w:p>
      <w:pPr>
        <w:pStyle w:val="Style16"/>
        <w:keepNext w:val="0"/>
        <w:keepLines w:val="0"/>
        <w:widowControl w:val="0"/>
        <w:shd w:val="clear" w:color="auto" w:fill="auto"/>
        <w:bidi w:val="0"/>
        <w:spacing w:before="0" w:after="240" w:line="307" w:lineRule="exact"/>
        <w:ind w:left="0" w:right="0" w:firstLine="0"/>
        <w:jc w:val="left"/>
        <w:rPr>
          <w:sz w:val="20"/>
          <w:szCs w:val="20"/>
        </w:rPr>
      </w:pPr>
      <w:r>
        <w:rPr>
          <w:color w:val="000000"/>
          <w:spacing w:val="0"/>
          <w:w w:val="100"/>
          <w:position w:val="0"/>
          <w:sz w:val="20"/>
          <w:szCs w:val="20"/>
        </w:rPr>
        <w:t>应付职工薪酬中属于拖欠性质的金额</w:t>
      </w:r>
      <w:r>
        <w:rPr>
          <w:rFonts w:ascii="Arial" w:eastAsia="Arial" w:hAnsi="Arial" w:cs="Arial"/>
          <w:color w:val="000000"/>
          <w:spacing w:val="0"/>
          <w:w w:val="100"/>
          <w:position w:val="0"/>
          <w:sz w:val="20"/>
          <w:szCs w:val="20"/>
        </w:rPr>
        <w:t>0.00</w:t>
      </w:r>
      <w:r>
        <w:rPr>
          <w:color w:val="000000"/>
          <w:spacing w:val="0"/>
          <w:w w:val="100"/>
          <w:position w:val="0"/>
          <w:sz w:val="20"/>
          <w:szCs w:val="20"/>
        </w:rPr>
        <w:t>元。</w:t>
      </w:r>
    </w:p>
    <w:p>
      <w:pPr>
        <w:pStyle w:val="Style16"/>
        <w:keepNext w:val="0"/>
        <w:keepLines w:val="0"/>
        <w:widowControl w:val="0"/>
        <w:shd w:val="clear" w:color="auto" w:fill="auto"/>
        <w:bidi w:val="0"/>
        <w:spacing w:before="0" w:after="240" w:line="307" w:lineRule="exact"/>
        <w:ind w:left="0" w:right="0" w:firstLine="0"/>
        <w:jc w:val="left"/>
        <w:rPr>
          <w:sz w:val="20"/>
          <w:szCs w:val="20"/>
        </w:rPr>
      </w:pPr>
      <w:r>
        <w:rPr>
          <w:color w:val="000000"/>
          <w:spacing w:val="0"/>
          <w:w w:val="100"/>
          <w:position w:val="0"/>
          <w:sz w:val="20"/>
          <w:szCs w:val="20"/>
        </w:rPr>
        <w:t>工会经费和职工教育经费金额</w:t>
      </w:r>
      <w:r>
        <w:rPr>
          <w:rFonts w:ascii="Arial" w:eastAsia="Arial" w:hAnsi="Arial" w:cs="Arial"/>
          <w:color w:val="000000"/>
          <w:spacing w:val="0"/>
          <w:w w:val="100"/>
          <w:position w:val="0"/>
          <w:sz w:val="20"/>
          <w:szCs w:val="20"/>
        </w:rPr>
        <w:t>4,967,224.69</w:t>
      </w:r>
      <w:r>
        <w:rPr>
          <w:color w:val="000000"/>
          <w:spacing w:val="0"/>
          <w:w w:val="100"/>
          <w:position w:val="0"/>
          <w:sz w:val="20"/>
          <w:szCs w:val="20"/>
        </w:rPr>
        <w:t>元，非货币性福利金额</w:t>
      </w:r>
      <w:r>
        <w:rPr>
          <w:rFonts w:ascii="Arial" w:eastAsia="Arial" w:hAnsi="Arial" w:cs="Arial"/>
          <w:color w:val="000000"/>
          <w:spacing w:val="0"/>
          <w:w w:val="100"/>
          <w:position w:val="0"/>
          <w:sz w:val="20"/>
          <w:szCs w:val="20"/>
        </w:rPr>
        <w:t>0.00</w:t>
      </w:r>
      <w:r>
        <w:rPr>
          <w:color w:val="000000"/>
          <w:spacing w:val="0"/>
          <w:w w:val="100"/>
          <w:position w:val="0"/>
          <w:sz w:val="20"/>
          <w:szCs w:val="20"/>
        </w:rPr>
        <w:t xml:space="preserve">元，因解除劳动关系给予补偿 </w:t>
      </w:r>
      <w:r>
        <w:rPr>
          <w:rFonts w:ascii="Arial" w:eastAsia="Arial" w:hAnsi="Arial" w:cs="Arial"/>
          <w:color w:val="000000"/>
          <w:spacing w:val="0"/>
          <w:w w:val="100"/>
          <w:position w:val="0"/>
          <w:sz w:val="20"/>
          <w:szCs w:val="20"/>
        </w:rPr>
        <w:t>180,954.14</w:t>
      </w:r>
      <w:r>
        <w:rPr>
          <w:color w:val="000000"/>
          <w:spacing w:val="0"/>
          <w:w w:val="100"/>
          <w:position w:val="0"/>
          <w:sz w:val="20"/>
          <w:szCs w:val="20"/>
        </w:rPr>
        <w:t>元。</w:t>
      </w:r>
    </w:p>
    <w:p>
      <w:pPr>
        <w:pStyle w:val="Style16"/>
        <w:keepNext w:val="0"/>
        <w:keepLines w:val="0"/>
        <w:widowControl w:val="0"/>
        <w:shd w:val="clear" w:color="auto" w:fill="auto"/>
        <w:bidi w:val="0"/>
        <w:spacing w:before="0" w:after="360" w:line="307" w:lineRule="exact"/>
        <w:ind w:left="0" w:right="0" w:firstLine="0"/>
        <w:jc w:val="left"/>
        <w:rPr>
          <w:sz w:val="20"/>
          <w:szCs w:val="20"/>
        </w:rPr>
      </w:pPr>
      <w:r>
        <w:rPr>
          <w:color w:val="000000"/>
          <w:spacing w:val="0"/>
          <w:w w:val="100"/>
          <w:position w:val="0"/>
          <w:sz w:val="20"/>
          <w:szCs w:val="20"/>
        </w:rPr>
        <w:t>应付职工薪酬预计发放时间、金额等安排</w:t>
      </w:r>
    </w:p>
    <w:p>
      <w:pPr>
        <w:pStyle w:val="Style66"/>
        <w:keepNext/>
        <w:keepLines/>
        <w:widowControl w:val="0"/>
        <w:shd w:val="clear" w:color="auto" w:fill="auto"/>
        <w:bidi w:val="0"/>
        <w:spacing w:before="0" w:after="360" w:line="322" w:lineRule="auto"/>
        <w:ind w:left="0" w:right="0"/>
        <w:jc w:val="left"/>
      </w:pPr>
      <w:bookmarkStart w:id="947" w:name="bookmark947"/>
      <w:bookmarkStart w:id="948" w:name="bookmark948"/>
      <w:bookmarkStart w:id="949" w:name="bookmark949"/>
      <w:bookmarkStart w:id="950" w:name="bookmark950"/>
      <w:r>
        <w:rPr>
          <w:rFonts w:ascii="Arial" w:eastAsia="Arial" w:hAnsi="Arial" w:cs="Arial"/>
          <w:color w:val="000000"/>
          <w:spacing w:val="0"/>
          <w:w w:val="100"/>
          <w:position w:val="0"/>
        </w:rPr>
        <w:t>3</w:t>
      </w:r>
      <w:bookmarkEnd w:id="949"/>
      <w:r>
        <w:rPr>
          <w:rFonts w:ascii="Arial" w:eastAsia="Arial" w:hAnsi="Arial" w:cs="Arial"/>
          <w:color w:val="000000"/>
          <w:spacing w:val="0"/>
          <w:w w:val="100"/>
          <w:position w:val="0"/>
        </w:rPr>
        <w:t>5</w:t>
      </w:r>
      <w:r>
        <w:rPr>
          <w:color w:val="000000"/>
          <w:spacing w:val="0"/>
          <w:w w:val="100"/>
          <w:position w:val="0"/>
        </w:rPr>
        <w:t>、应交税费</w:t>
      </w:r>
      <w:bookmarkEnd w:id="947"/>
      <w:bookmarkEnd w:id="948"/>
      <w:bookmarkEnd w:id="950"/>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10,218,839.20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7,742,185.85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462,981.75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725,813.54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753,816.89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5,215,491.53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411,845.21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283,724.04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842,350.37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730,600.28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321,133.00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506,912.66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270,606.20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41,893.01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48,686.11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13,323,465.63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15,258,419.05</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应交税费说明，所在地税务机关同意各分公司、分厂之间应纳税所得额相互调剂的，应说明税款计算过程</w:t>
      </w:r>
    </w:p>
    <w:p>
      <w:pPr>
        <w:widowControl w:val="0"/>
        <w:spacing w:after="359" w:line="1" w:lineRule="exact"/>
      </w:pPr>
    </w:p>
    <w:p>
      <w:pPr>
        <w:pStyle w:val="Style66"/>
        <w:keepNext/>
        <w:keepLines/>
        <w:widowControl w:val="0"/>
        <w:shd w:val="clear" w:color="auto" w:fill="auto"/>
        <w:tabs>
          <w:tab w:pos="862" w:val="left"/>
        </w:tabs>
        <w:bidi w:val="0"/>
        <w:spacing w:before="0" w:after="360" w:line="240" w:lineRule="auto"/>
        <w:ind w:left="0" w:right="0"/>
        <w:jc w:val="left"/>
      </w:pPr>
      <w:bookmarkStart w:id="951" w:name="bookmark951"/>
      <w:bookmarkStart w:id="952" w:name="bookmark952"/>
      <w:bookmarkStart w:id="953" w:name="bookmark953"/>
      <w:bookmarkStart w:id="954" w:name="bookmark954"/>
      <w:r>
        <w:rPr>
          <w:rFonts w:ascii="Arial" w:eastAsia="Arial" w:hAnsi="Arial" w:cs="Arial"/>
          <w:color w:val="000000"/>
          <w:spacing w:val="0"/>
          <w:w w:val="100"/>
          <w:position w:val="0"/>
        </w:rPr>
        <w:t>3</w:t>
      </w:r>
      <w:bookmarkEnd w:id="953"/>
      <w:r>
        <w:rPr>
          <w:rFonts w:ascii="Arial" w:eastAsia="Arial" w:hAnsi="Arial" w:cs="Arial"/>
          <w:color w:val="000000"/>
          <w:spacing w:val="0"/>
          <w:w w:val="100"/>
          <w:position w:val="0"/>
        </w:rPr>
        <w:t>6</w:t>
      </w:r>
      <w:r>
        <w:rPr>
          <w:color w:val="000000"/>
          <w:spacing w:val="0"/>
          <w:w w:val="100"/>
          <w:position w:val="0"/>
        </w:rPr>
        <w:t>、</w:t>
        <w:tab/>
        <w:t>应付利息</w:t>
      </w:r>
      <w:bookmarkEnd w:id="951"/>
      <w:bookmarkEnd w:id="952"/>
      <w:bookmarkEnd w:id="95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955" w:name="bookmark955"/>
      <w:bookmarkStart w:id="956" w:name="bookmark956"/>
      <w:bookmarkStart w:id="957" w:name="bookmark957"/>
      <w:bookmarkStart w:id="958" w:name="bookmark958"/>
      <w:r>
        <w:rPr>
          <w:rFonts w:ascii="Arial" w:eastAsia="Arial" w:hAnsi="Arial" w:cs="Arial"/>
          <w:color w:val="000000"/>
          <w:spacing w:val="0"/>
          <w:w w:val="100"/>
          <w:position w:val="0"/>
        </w:rPr>
        <w:t>3</w:t>
      </w:r>
      <w:bookmarkEnd w:id="957"/>
      <w:r>
        <w:rPr>
          <w:rFonts w:ascii="Arial" w:eastAsia="Arial" w:hAnsi="Arial" w:cs="Arial"/>
          <w:color w:val="000000"/>
          <w:spacing w:val="0"/>
          <w:w w:val="100"/>
          <w:position w:val="0"/>
        </w:rPr>
        <w:t>7</w:t>
      </w:r>
      <w:r>
        <w:rPr>
          <w:color w:val="000000"/>
          <w:spacing w:val="0"/>
          <w:w w:val="100"/>
          <w:position w:val="0"/>
        </w:rPr>
        <w:t>、</w:t>
        <w:tab/>
        <w:t>应付股利</w:t>
      </w:r>
      <w:bookmarkEnd w:id="955"/>
      <w:bookmarkEnd w:id="956"/>
      <w:bookmarkEnd w:id="95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959" w:name="bookmark959"/>
      <w:r>
        <w:rPr>
          <w:rFonts w:ascii="Arial" w:eastAsia="Arial" w:hAnsi="Arial" w:cs="Arial"/>
          <w:b/>
          <w:bCs/>
          <w:color w:val="000000"/>
          <w:spacing w:val="0"/>
          <w:w w:val="100"/>
          <w:position w:val="0"/>
          <w:sz w:val="20"/>
          <w:szCs w:val="20"/>
        </w:rPr>
        <w:t>3</w:t>
      </w:r>
      <w:bookmarkEnd w:id="959"/>
      <w:r>
        <w:rPr>
          <w:rFonts w:ascii="Arial" w:eastAsia="Arial" w:hAnsi="Arial" w:cs="Arial"/>
          <w:b/>
          <w:bCs/>
          <w:color w:val="000000"/>
          <w:spacing w:val="0"/>
          <w:w w:val="100"/>
          <w:position w:val="0"/>
          <w:sz w:val="20"/>
          <w:szCs w:val="20"/>
        </w:rPr>
        <w:t>8</w:t>
      </w:r>
      <w:r>
        <w:rPr>
          <w:b/>
          <w:bCs/>
          <w:color w:val="000000"/>
          <w:spacing w:val="0"/>
          <w:w w:val="100"/>
          <w:position w:val="0"/>
          <w:sz w:val="20"/>
          <w:szCs w:val="20"/>
        </w:rPr>
        <w:t>、其他应付款</w:t>
      </w:r>
    </w:p>
    <w:p>
      <w:pPr>
        <w:pStyle w:val="Style16"/>
        <w:keepNext w:val="0"/>
        <w:keepLines w:val="0"/>
        <w:widowControl w:val="0"/>
        <w:shd w:val="clear" w:color="auto" w:fill="auto"/>
        <w:bidi w:val="0"/>
        <w:spacing w:before="0" w:after="360" w:line="240" w:lineRule="auto"/>
        <w:ind w:left="0" w:right="0" w:firstLine="36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）其他应付款情况</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3,010,802.33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1,894,258.88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45,597.65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二年至三年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324,085.70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224,085.70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3,729,285.68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2,677,144.58</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Arial" w:eastAsia="Arial" w:hAnsi="Arial" w:cs="Arial"/>
          <w:color w:val="000000"/>
          <w:spacing w:val="0"/>
          <w:w w:val="100"/>
          <w:position w:val="0"/>
        </w:rPr>
        <w:t>2</w:t>
      </w:r>
      <w:r>
        <w:rPr>
          <w:color w:val="000000"/>
          <w:spacing w:val="0"/>
          <w:w w:val="100"/>
          <w:position w:val="0"/>
        </w:rPr>
        <w:t>） 本报告期其他应付款中应付持有公司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%）以上表决权股份的股东单位款项</w:t>
      </w:r>
      <w:bookmarkEnd w:id="960"/>
      <w:bookmarkEnd w:id="961"/>
      <w:bookmarkEnd w:id="963"/>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Arial" w:eastAsia="Arial" w:hAnsi="Arial" w:cs="Arial"/>
          <w:color w:val="000000"/>
          <w:spacing w:val="0"/>
          <w:w w:val="100"/>
          <w:position w:val="0"/>
        </w:rPr>
        <w:t>3</w:t>
      </w:r>
      <w:r>
        <w:rPr>
          <w:color w:val="000000"/>
          <w:spacing w:val="0"/>
          <w:w w:val="100"/>
          <w:position w:val="0"/>
        </w:rPr>
        <w:t>）</w:t>
        <w:tab/>
        <w:t>账龄超过一年的大额其他应付款情况的说明</w:t>
      </w:r>
      <w:bookmarkEnd w:id="964"/>
      <w:bookmarkEnd w:id="965"/>
      <w:bookmarkEnd w:id="967"/>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Arial" w:eastAsia="Arial" w:hAnsi="Arial" w:cs="Arial"/>
          <w:color w:val="000000"/>
          <w:spacing w:val="0"/>
          <w:w w:val="100"/>
          <w:position w:val="0"/>
        </w:rPr>
        <w:t>4</w:t>
      </w:r>
      <w:r>
        <w:rPr>
          <w:color w:val="000000"/>
          <w:spacing w:val="0"/>
          <w:w w:val="100"/>
          <w:position w:val="0"/>
        </w:rPr>
        <w:t>）</w:t>
        <w:tab/>
        <w:t>金额较大的其他应付款说明内容</w:t>
      </w:r>
      <w:bookmarkEnd w:id="968"/>
      <w:bookmarkEnd w:id="969"/>
      <w:bookmarkEnd w:id="971"/>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972" w:name="bookmark972"/>
      <w:bookmarkStart w:id="973" w:name="bookmark973"/>
      <w:bookmarkStart w:id="974" w:name="bookmark974"/>
      <w:bookmarkStart w:id="975" w:name="bookmark975"/>
      <w:r>
        <w:rPr>
          <w:rFonts w:ascii="Arial" w:eastAsia="Arial" w:hAnsi="Arial" w:cs="Arial"/>
          <w:color w:val="000000"/>
          <w:spacing w:val="0"/>
          <w:w w:val="100"/>
          <w:position w:val="0"/>
        </w:rPr>
        <w:t>3</w:t>
      </w:r>
      <w:bookmarkEnd w:id="974"/>
      <w:r>
        <w:rPr>
          <w:rFonts w:ascii="Arial" w:eastAsia="Arial" w:hAnsi="Arial" w:cs="Arial"/>
          <w:color w:val="000000"/>
          <w:spacing w:val="0"/>
          <w:w w:val="100"/>
          <w:position w:val="0"/>
        </w:rPr>
        <w:t>9</w:t>
      </w:r>
      <w:r>
        <w:rPr>
          <w:color w:val="000000"/>
          <w:spacing w:val="0"/>
          <w:w w:val="100"/>
          <w:position w:val="0"/>
        </w:rPr>
        <w:t>、</w:t>
        <w:tab/>
        <w:t>预计负债</w:t>
      </w:r>
      <w:bookmarkEnd w:id="972"/>
      <w:bookmarkEnd w:id="973"/>
      <w:bookmarkEnd w:id="975"/>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7" w:val="left"/>
        </w:tabs>
        <w:bidi w:val="0"/>
        <w:spacing w:before="0" w:after="360" w:line="240" w:lineRule="auto"/>
        <w:ind w:left="0" w:right="0"/>
        <w:jc w:val="left"/>
      </w:pPr>
      <w:bookmarkStart w:id="976" w:name="bookmark976"/>
      <w:bookmarkStart w:id="977" w:name="bookmark977"/>
      <w:bookmarkStart w:id="978" w:name="bookmark978"/>
      <w:bookmarkStart w:id="979" w:name="bookmark979"/>
      <w:r>
        <w:rPr>
          <w:rFonts w:ascii="Arial" w:eastAsia="Arial" w:hAnsi="Arial" w:cs="Arial"/>
          <w:color w:val="000000"/>
          <w:spacing w:val="0"/>
          <w:w w:val="100"/>
          <w:position w:val="0"/>
        </w:rPr>
        <w:t>4</w:t>
      </w:r>
      <w:bookmarkEnd w:id="978"/>
      <w:r>
        <w:rPr>
          <w:rFonts w:ascii="Arial" w:eastAsia="Arial" w:hAnsi="Arial" w:cs="Arial"/>
          <w:color w:val="000000"/>
          <w:spacing w:val="0"/>
          <w:w w:val="100"/>
          <w:position w:val="0"/>
        </w:rPr>
        <w:t>0</w:t>
      </w:r>
      <w:r>
        <w:rPr>
          <w:color w:val="000000"/>
          <w:spacing w:val="0"/>
          <w:w w:val="100"/>
          <w:position w:val="0"/>
        </w:rPr>
        <w:t>、</w:t>
        <w:tab/>
        <w:t>一年内到期的非流动负债</w:t>
      </w:r>
      <w:bookmarkEnd w:id="976"/>
      <w:bookmarkEnd w:id="977"/>
      <w:bookmarkEnd w:id="979"/>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7" w:val="left"/>
        </w:tabs>
        <w:bidi w:val="0"/>
        <w:spacing w:before="0" w:after="360" w:line="240" w:lineRule="auto"/>
        <w:ind w:left="0" w:right="0"/>
        <w:jc w:val="both"/>
      </w:pPr>
      <w:bookmarkStart w:id="980" w:name="bookmark980"/>
      <w:bookmarkStart w:id="981" w:name="bookmark981"/>
      <w:bookmarkStart w:id="982" w:name="bookmark982"/>
      <w:bookmarkStart w:id="983" w:name="bookmark983"/>
      <w:r>
        <w:rPr>
          <w:rFonts w:ascii="Arial" w:eastAsia="Arial" w:hAnsi="Arial" w:cs="Arial"/>
          <w:color w:val="000000"/>
          <w:spacing w:val="0"/>
          <w:w w:val="100"/>
          <w:position w:val="0"/>
        </w:rPr>
        <w:t>4</w:t>
      </w:r>
      <w:bookmarkEnd w:id="982"/>
      <w:r>
        <w:rPr>
          <w:rFonts w:ascii="Arial" w:eastAsia="Arial" w:hAnsi="Arial" w:cs="Arial"/>
          <w:color w:val="000000"/>
          <w:spacing w:val="0"/>
          <w:w w:val="100"/>
          <w:position w:val="0"/>
        </w:rPr>
        <w:t>1</w:t>
      </w:r>
      <w:r>
        <w:rPr>
          <w:color w:val="000000"/>
          <w:spacing w:val="0"/>
          <w:w w:val="100"/>
          <w:position w:val="0"/>
        </w:rPr>
        <w:t>、</w:t>
        <w:tab/>
        <w:t>其他流动负债</w:t>
      </w:r>
      <w:bookmarkEnd w:id="980"/>
      <w:bookmarkEnd w:id="981"/>
      <w:bookmarkEnd w:id="983"/>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7" w:val="left"/>
        </w:tabs>
        <w:bidi w:val="0"/>
        <w:spacing w:before="0" w:after="360" w:line="240" w:lineRule="auto"/>
        <w:ind w:left="0" w:right="0"/>
        <w:jc w:val="left"/>
      </w:pPr>
      <w:bookmarkStart w:id="984" w:name="bookmark984"/>
      <w:bookmarkStart w:id="985" w:name="bookmark985"/>
      <w:bookmarkStart w:id="986" w:name="bookmark986"/>
      <w:bookmarkStart w:id="987" w:name="bookmark987"/>
      <w:r>
        <w:rPr>
          <w:rFonts w:ascii="Arial" w:eastAsia="Arial" w:hAnsi="Arial" w:cs="Arial"/>
          <w:color w:val="000000"/>
          <w:spacing w:val="0"/>
          <w:w w:val="100"/>
          <w:position w:val="0"/>
        </w:rPr>
        <w:t>4</w:t>
      </w:r>
      <w:bookmarkEnd w:id="986"/>
      <w:r>
        <w:rPr>
          <w:rFonts w:ascii="Arial" w:eastAsia="Arial" w:hAnsi="Arial" w:cs="Arial"/>
          <w:color w:val="000000"/>
          <w:spacing w:val="0"/>
          <w:w w:val="100"/>
          <w:position w:val="0"/>
        </w:rPr>
        <w:t>2</w:t>
      </w:r>
      <w:r>
        <w:rPr>
          <w:color w:val="000000"/>
          <w:spacing w:val="0"/>
          <w:w w:val="100"/>
          <w:position w:val="0"/>
        </w:rPr>
        <w:t>、</w:t>
        <w:tab/>
        <w:t>长期借款</w:t>
      </w:r>
      <w:bookmarkEnd w:id="984"/>
      <w:bookmarkEnd w:id="985"/>
      <w:bookmarkEnd w:id="987"/>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507" w:val="left"/>
        </w:tabs>
        <w:bidi w:val="0"/>
        <w:spacing w:before="0" w:after="360" w:line="240" w:lineRule="auto"/>
        <w:ind w:left="0" w:right="0"/>
        <w:jc w:val="left"/>
      </w:pPr>
      <w:bookmarkStart w:id="988" w:name="bookmark988"/>
      <w:bookmarkStart w:id="989" w:name="bookmark989"/>
      <w:bookmarkStart w:id="990" w:name="bookmark990"/>
      <w:bookmarkStart w:id="991" w:name="bookmark991"/>
      <w:r>
        <w:rPr>
          <w:rFonts w:ascii="Arial" w:eastAsia="Arial" w:hAnsi="Arial" w:cs="Arial"/>
          <w:color w:val="000000"/>
          <w:spacing w:val="0"/>
          <w:w w:val="100"/>
          <w:position w:val="0"/>
        </w:rPr>
        <w:t>4</w:t>
      </w:r>
      <w:bookmarkEnd w:id="990"/>
      <w:r>
        <w:rPr>
          <w:rFonts w:ascii="Arial" w:eastAsia="Arial" w:hAnsi="Arial" w:cs="Arial"/>
          <w:color w:val="000000"/>
          <w:spacing w:val="0"/>
          <w:w w:val="100"/>
          <w:position w:val="0"/>
        </w:rPr>
        <w:t>3</w:t>
      </w:r>
      <w:r>
        <w:rPr>
          <w:color w:val="000000"/>
          <w:spacing w:val="0"/>
          <w:w w:val="100"/>
          <w:position w:val="0"/>
        </w:rPr>
        <w:t>、</w:t>
        <w:tab/>
        <w:t>应付债券</w:t>
      </w:r>
      <w:bookmarkEnd w:id="988"/>
      <w:bookmarkEnd w:id="989"/>
      <w:bookmarkEnd w:id="991"/>
      <w:r>
        <w:rPr>
          <w:color w:val="000000"/>
          <w:spacing w:val="0"/>
          <w:w w:val="100"/>
          <w:position w:val="0"/>
        </w:rPr>
        <w:t xml:space="preserve"> </w:t>
      </w:r>
      <w:r>
        <w:rPr>
          <w:rStyle w:val="CharStyle17"/>
          <w:b w:val="0"/>
          <w:bCs w:val="0"/>
          <w:sz w:val="20"/>
          <w:szCs w:val="20"/>
        </w:rPr>
        <w:t>不适用</w:t>
      </w:r>
    </w:p>
    <w:p>
      <w:pPr>
        <w:pStyle w:val="Style66"/>
        <w:keepNext/>
        <w:keepLines/>
        <w:widowControl w:val="0"/>
        <w:shd w:val="clear" w:color="auto" w:fill="auto"/>
        <w:tabs>
          <w:tab w:pos="887" w:val="left"/>
        </w:tabs>
        <w:bidi w:val="0"/>
        <w:spacing w:before="0" w:line="240" w:lineRule="auto"/>
        <w:ind w:left="0" w:right="0" w:firstLine="380"/>
        <w:jc w:val="left"/>
      </w:pPr>
      <w:bookmarkStart w:id="992" w:name="bookmark992"/>
      <w:bookmarkStart w:id="993" w:name="bookmark993"/>
      <w:bookmarkStart w:id="994" w:name="bookmark994"/>
      <w:bookmarkStart w:id="995" w:name="bookmark995"/>
      <w:r>
        <w:rPr>
          <w:rFonts w:ascii="Arial" w:eastAsia="Arial" w:hAnsi="Arial" w:cs="Arial"/>
          <w:color w:val="000000"/>
          <w:spacing w:val="0"/>
          <w:w w:val="100"/>
          <w:position w:val="0"/>
        </w:rPr>
        <w:t>4</w:t>
      </w:r>
      <w:bookmarkEnd w:id="994"/>
      <w:r>
        <w:rPr>
          <w:rFonts w:ascii="Arial" w:eastAsia="Arial" w:hAnsi="Arial" w:cs="Arial"/>
          <w:color w:val="000000"/>
          <w:spacing w:val="0"/>
          <w:w w:val="100"/>
          <w:position w:val="0"/>
        </w:rPr>
        <w:t>4</w:t>
      </w:r>
      <w:r>
        <w:rPr>
          <w:color w:val="000000"/>
          <w:spacing w:val="0"/>
          <w:w w:val="100"/>
          <w:position w:val="0"/>
        </w:rPr>
        <w:t>、</w:t>
        <w:tab/>
        <w:t>长期应付款</w:t>
      </w:r>
      <w:bookmarkEnd w:id="992"/>
      <w:bookmarkEnd w:id="993"/>
      <w:bookmarkEnd w:id="995"/>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87" w:val="left"/>
        </w:tabs>
        <w:bidi w:val="0"/>
        <w:spacing w:before="0" w:line="240" w:lineRule="auto"/>
        <w:ind w:left="0" w:right="0" w:firstLine="380"/>
        <w:jc w:val="left"/>
      </w:pPr>
      <w:bookmarkStart w:id="996" w:name="bookmark996"/>
      <w:bookmarkStart w:id="997" w:name="bookmark997"/>
      <w:bookmarkStart w:id="998" w:name="bookmark998"/>
      <w:bookmarkStart w:id="999" w:name="bookmark999"/>
      <w:r>
        <w:rPr>
          <w:rFonts w:ascii="Arial" w:eastAsia="Arial" w:hAnsi="Arial" w:cs="Arial"/>
          <w:color w:val="000000"/>
          <w:spacing w:val="0"/>
          <w:w w:val="100"/>
          <w:position w:val="0"/>
        </w:rPr>
        <w:t>4</w:t>
      </w:r>
      <w:bookmarkEnd w:id="998"/>
      <w:r>
        <w:rPr>
          <w:rFonts w:ascii="Arial" w:eastAsia="Arial" w:hAnsi="Arial" w:cs="Arial"/>
          <w:color w:val="000000"/>
          <w:spacing w:val="0"/>
          <w:w w:val="100"/>
          <w:position w:val="0"/>
        </w:rPr>
        <w:t>5</w:t>
      </w:r>
      <w:r>
        <w:rPr>
          <w:color w:val="000000"/>
          <w:spacing w:val="0"/>
          <w:w w:val="100"/>
          <w:position w:val="0"/>
        </w:rPr>
        <w:t>、</w:t>
        <w:tab/>
        <w:t>专项应付款</w:t>
      </w:r>
      <w:bookmarkEnd w:id="996"/>
      <w:bookmarkEnd w:id="997"/>
      <w:bookmarkEnd w:id="999"/>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87" w:val="left"/>
        </w:tabs>
        <w:bidi w:val="0"/>
        <w:spacing w:before="0" w:line="240" w:lineRule="auto"/>
        <w:ind w:left="0" w:right="0" w:firstLine="380"/>
        <w:jc w:val="left"/>
      </w:pPr>
      <w:bookmarkStart w:id="1000" w:name="bookmark1000"/>
      <w:bookmarkStart w:id="1001" w:name="bookmark1001"/>
      <w:bookmarkStart w:id="1002" w:name="bookmark1002"/>
      <w:bookmarkStart w:id="1003" w:name="bookmark1003"/>
      <w:r>
        <w:rPr>
          <w:rFonts w:ascii="Arial" w:eastAsia="Arial" w:hAnsi="Arial" w:cs="Arial"/>
          <w:color w:val="000000"/>
          <w:spacing w:val="0"/>
          <w:w w:val="100"/>
          <w:position w:val="0"/>
        </w:rPr>
        <w:t>4</w:t>
      </w:r>
      <w:bookmarkEnd w:id="1002"/>
      <w:r>
        <w:rPr>
          <w:rFonts w:ascii="Arial" w:eastAsia="Arial" w:hAnsi="Arial" w:cs="Arial"/>
          <w:color w:val="000000"/>
          <w:spacing w:val="0"/>
          <w:w w:val="100"/>
          <w:position w:val="0"/>
        </w:rPr>
        <w:t>6</w:t>
      </w:r>
      <w:r>
        <w:rPr>
          <w:color w:val="000000"/>
          <w:spacing w:val="0"/>
          <w:w w:val="100"/>
          <w:position w:val="0"/>
        </w:rPr>
        <w:t>、</w:t>
        <w:tab/>
        <w:t>其他非流动负债</w:t>
      </w:r>
      <w:bookmarkEnd w:id="1000"/>
      <w:bookmarkEnd w:id="1001"/>
      <w:bookmarkEnd w:id="1003"/>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基于私有云的商业智能服务平台软件项目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促进产学研合作专项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采用聚集主题设计及导航技术的数据分析展示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科技型中小企业技术创新基金无偿资助项目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食品安全追溯关键技术及规范研究与监管科技 支撑体系构建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食品可追溯智能超市及智能餐厅的示范应用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基于私有云的政法应用支撑与研发平台建设项 目中央补助资金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中关村科技园区海淀园管委会研发中心研发投 入补贴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3,660,000.00</w:t>
            </w:r>
          </w:p>
        </w:tc>
      </w:tr>
    </w:tbl>
    <w:p>
      <w:pPr>
        <w:widowControl w:val="0"/>
        <w:spacing w:after="299" w:line="1" w:lineRule="exact"/>
      </w:pPr>
    </w:p>
    <w:p>
      <w:pPr>
        <w:pStyle w:val="Style16"/>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其他非流动负债说明</w:t>
      </w:r>
    </w:p>
    <w:p>
      <w:pPr>
        <w:pStyle w:val="Style16"/>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预计一年内转入利润表项目：无</w:t>
      </w:r>
    </w:p>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涉及政府补助的负债项目</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采用聚集主题设计 及导航技术的数据 分析展示平台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基于私有云的商业 智能服务平台软件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促进产学研合作专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科技型中小企业技 术创新基金无偿资 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食品安全追溯关键 技术及规范研究与 监管科技支撑体系 构建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食品可追溯智能超 市及智能餐厅的示 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基于私有云的政法 应用支撑与研发平 台建设项目中央补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中关村科技园区海 淀园管委会企业研 发中心研发投入补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13,400,000.0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1</w:t>
      </w:r>
      <w:r>
        <w:rPr>
          <w:color w:val="000000"/>
          <w:spacing w:val="0"/>
          <w:w w:val="100"/>
          <w:position w:val="0"/>
          <w:sz w:val="20"/>
          <w:szCs w:val="20"/>
        </w:rPr>
        <w:t>：《食品安全追溯关键技术及规范研究与监管科技支撑体系构建课题任务书》中约定</w:t>
      </w:r>
      <w:r>
        <w:rPr>
          <w:color w:val="000000"/>
          <w:spacing w:val="0"/>
          <w:w w:val="100"/>
          <w:position w:val="0"/>
          <w:sz w:val="20"/>
          <w:szCs w:val="20"/>
        </w:rPr>
        <w:t>，</w:t>
      </w:r>
      <w:r>
        <w:rPr>
          <w:rFonts w:ascii="Arial" w:eastAsia="Arial" w:hAnsi="Arial" w:cs="Arial"/>
          <w:color w:val="000000"/>
          <w:spacing w:val="0"/>
          <w:w w:val="100"/>
          <w:position w:val="0"/>
          <w:sz w:val="20"/>
          <w:szCs w:val="20"/>
        </w:rPr>
        <w:t>141.19</w:t>
      </w:r>
      <w:r>
        <w:rPr>
          <w:color w:val="000000"/>
          <w:spacing w:val="0"/>
          <w:w w:val="100"/>
          <w:position w:val="0"/>
          <w:sz w:val="20"/>
          <w:szCs w:val="20"/>
        </w:rPr>
        <w:t>万元为 补助项目购置设备，为与资产相关的政府补助，其余</w:t>
      </w:r>
      <w:r>
        <w:rPr>
          <w:rFonts w:ascii="Arial" w:eastAsia="Arial" w:hAnsi="Arial" w:cs="Arial"/>
          <w:color w:val="000000"/>
          <w:spacing w:val="0"/>
          <w:w w:val="100"/>
          <w:position w:val="0"/>
          <w:sz w:val="20"/>
          <w:szCs w:val="20"/>
        </w:rPr>
        <w:t>288.81</w:t>
      </w:r>
      <w:r>
        <w:rPr>
          <w:color w:val="000000"/>
          <w:spacing w:val="0"/>
          <w:w w:val="100"/>
          <w:position w:val="0"/>
          <w:sz w:val="20"/>
          <w:szCs w:val="20"/>
        </w:rPr>
        <w:t>万元为补助项目费用，为与收益相关的政府补 助。</w:t>
      </w:r>
    </w:p>
    <w:p>
      <w:pPr>
        <w:pStyle w:val="Style16"/>
        <w:keepNext w:val="0"/>
        <w:keepLines w:val="0"/>
        <w:widowControl w:val="0"/>
        <w:shd w:val="clear" w:color="auto" w:fill="auto"/>
        <w:bidi w:val="0"/>
        <w:spacing w:before="0" w:after="280" w:line="317" w:lineRule="exact"/>
        <w:ind w:left="0" w:right="0" w:firstLine="0"/>
        <w:jc w:val="both"/>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2</w:t>
      </w:r>
      <w:r>
        <w:rPr>
          <w:color w:val="000000"/>
          <w:spacing w:val="0"/>
          <w:w w:val="100"/>
          <w:position w:val="0"/>
          <w:sz w:val="20"/>
          <w:szCs w:val="20"/>
        </w:rPr>
        <w:t>：《食品可追溯智能超市及智能餐厅的示范应用课题任务书》中约定，</w:t>
      </w:r>
      <w:r>
        <w:rPr>
          <w:rFonts w:ascii="Arial" w:eastAsia="Arial" w:hAnsi="Arial" w:cs="Arial"/>
          <w:color w:val="000000"/>
          <w:spacing w:val="0"/>
          <w:w w:val="100"/>
          <w:position w:val="0"/>
          <w:sz w:val="20"/>
          <w:szCs w:val="20"/>
        </w:rPr>
        <w:t>84.36</w:t>
      </w:r>
      <w:r>
        <w:rPr>
          <w:color w:val="000000"/>
          <w:spacing w:val="0"/>
          <w:w w:val="100"/>
          <w:position w:val="0"/>
          <w:sz w:val="20"/>
          <w:szCs w:val="20"/>
        </w:rPr>
        <w:t>万元为补助项目购置设备， 为与资产相关的政府补助，其余</w:t>
      </w:r>
      <w:r>
        <w:rPr>
          <w:rFonts w:ascii="Arial" w:eastAsia="Arial" w:hAnsi="Arial" w:cs="Arial"/>
          <w:color w:val="000000"/>
          <w:spacing w:val="0"/>
          <w:w w:val="100"/>
          <w:position w:val="0"/>
          <w:sz w:val="20"/>
          <w:szCs w:val="20"/>
        </w:rPr>
        <w:t>135.64</w:t>
      </w:r>
      <w:r>
        <w:rPr>
          <w:color w:val="000000"/>
          <w:spacing w:val="0"/>
          <w:w w:val="100"/>
          <w:position w:val="0"/>
          <w:sz w:val="20"/>
          <w:szCs w:val="20"/>
        </w:rPr>
        <w:t>万元为补助项目费用，为与收益相关的政府补助。</w:t>
      </w:r>
    </w:p>
    <w:p>
      <w:pPr>
        <w:pStyle w:val="Style66"/>
        <w:keepNext/>
        <w:keepLines/>
        <w:widowControl w:val="0"/>
        <w:shd w:val="clear" w:color="auto" w:fill="auto"/>
        <w:bidi w:val="0"/>
        <w:spacing w:before="0" w:after="360" w:line="317" w:lineRule="exact"/>
        <w:ind w:left="0" w:right="0"/>
        <w:jc w:val="left"/>
      </w:pPr>
      <w:bookmarkStart w:id="1004" w:name="bookmark1004"/>
      <w:bookmarkStart w:id="1005" w:name="bookmark1005"/>
      <w:bookmarkStart w:id="1006" w:name="bookmark1006"/>
      <w:bookmarkStart w:id="1007" w:name="bookmark1007"/>
      <w:r>
        <w:rPr>
          <w:rFonts w:ascii="Arial" w:eastAsia="Arial" w:hAnsi="Arial" w:cs="Arial"/>
          <w:color w:val="000000"/>
          <w:spacing w:val="0"/>
          <w:w w:val="100"/>
          <w:position w:val="0"/>
        </w:rPr>
        <w:t>4</w:t>
      </w:r>
      <w:bookmarkEnd w:id="1006"/>
      <w:r>
        <w:rPr>
          <w:rFonts w:ascii="Arial" w:eastAsia="Arial" w:hAnsi="Arial" w:cs="Arial"/>
          <w:color w:val="000000"/>
          <w:spacing w:val="0"/>
          <w:w w:val="100"/>
          <w:position w:val="0"/>
        </w:rPr>
        <w:t>7</w:t>
      </w:r>
      <w:r>
        <w:rPr>
          <w:color w:val="000000"/>
          <w:spacing w:val="0"/>
          <w:w w:val="100"/>
          <w:position w:val="0"/>
        </w:rPr>
        <w:t>、股本</w:t>
      </w:r>
      <w:bookmarkEnd w:id="1004"/>
      <w:bookmarkEnd w:id="1005"/>
      <w:bookmarkEnd w:id="1007"/>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708,500.00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148,708,500.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股本变动情况说明，本报告期内有增资或减资行为的，应披露执行验资的会计师事务所名称和验资报告文 号；运行不足</w:t>
      </w:r>
      <w:r>
        <w:rPr>
          <w:rFonts w:ascii="Arial" w:eastAsia="Arial" w:hAnsi="Arial" w:cs="Arial"/>
          <w:color w:val="000000"/>
          <w:spacing w:val="0"/>
          <w:w w:val="100"/>
          <w:position w:val="0"/>
          <w:sz w:val="20"/>
          <w:szCs w:val="20"/>
        </w:rPr>
        <w:t>3</w:t>
      </w:r>
      <w:r>
        <w:rPr>
          <w:color w:val="000000"/>
          <w:spacing w:val="0"/>
          <w:w w:val="100"/>
          <w:position w:val="0"/>
          <w:sz w:val="20"/>
          <w:szCs w:val="20"/>
        </w:rPr>
        <w:t>年的股份有限公司，设立前的年份只需说明净资产情况；有限责任公司整体变更为股份公 司应说明公司设立时的验资情况</w:t>
      </w:r>
    </w:p>
    <w:p>
      <w:pPr>
        <w:pStyle w:val="Style16"/>
        <w:keepNext w:val="0"/>
        <w:keepLines w:val="0"/>
        <w:widowControl w:val="0"/>
        <w:shd w:val="clear" w:color="auto" w:fill="auto"/>
        <w:bidi w:val="0"/>
        <w:spacing w:before="0" w:after="280" w:line="312" w:lineRule="exact"/>
        <w:ind w:left="0" w:right="0"/>
        <w:jc w:val="both"/>
        <w:rPr>
          <w:sz w:val="20"/>
          <w:szCs w:val="20"/>
        </w:rPr>
      </w:pPr>
      <w:r>
        <w:rPr>
          <w:color w:val="000000"/>
          <w:spacing w:val="0"/>
          <w:w w:val="100"/>
          <w:position w:val="0"/>
          <w:sz w:val="20"/>
          <w:szCs w:val="20"/>
        </w:rPr>
        <w:t>根据已经中国证券监督管理委员会审核无异议的《股票期权激励计划（草案）》（以下简称</w:t>
      </w:r>
      <w:r>
        <w:rPr>
          <w:rFonts w:ascii="Arial" w:eastAsia="Arial" w:hAnsi="Arial" w:cs="Arial"/>
          <w:color w:val="000000"/>
          <w:spacing w:val="0"/>
          <w:w w:val="100"/>
          <w:position w:val="0"/>
          <w:sz w:val="20"/>
          <w:szCs w:val="20"/>
        </w:rPr>
        <w:t>“</w:t>
      </w:r>
      <w:r>
        <w:rPr>
          <w:color w:val="000000"/>
          <w:spacing w:val="0"/>
          <w:w w:val="100"/>
          <w:position w:val="0"/>
          <w:sz w:val="20"/>
          <w:szCs w:val="20"/>
        </w:rPr>
        <w:t>《股票期权 激励计划》</w:t>
      </w:r>
      <w:r>
        <w:rPr>
          <w:rFonts w:ascii="Arial" w:eastAsia="Arial" w:hAnsi="Arial" w:cs="Arial"/>
          <w:color w:val="000000"/>
          <w:spacing w:val="0"/>
          <w:w w:val="100"/>
          <w:position w:val="0"/>
          <w:sz w:val="20"/>
          <w:szCs w:val="20"/>
        </w:rPr>
        <w:t>”</w:t>
      </w:r>
      <w:r>
        <w:rPr>
          <w:color w:val="000000"/>
          <w:spacing w:val="0"/>
          <w:w w:val="100"/>
          <w:position w:val="0"/>
          <w:sz w:val="20"/>
          <w:szCs w:val="20"/>
        </w:rPr>
        <w:t>）及《北京紫光华宇软件股份有限公司股票期权激励计划激励对象名单》，公司股票期权激励 计划首次授予期权第一期行权条件已满足，经公司第五届董事会第三次会议审议通过，公司股票期权激励 计划首次授予股票期权的</w:t>
      </w:r>
      <w:r>
        <w:rPr>
          <w:rFonts w:ascii="Arial" w:eastAsia="Arial" w:hAnsi="Arial" w:cs="Arial"/>
          <w:color w:val="000000"/>
          <w:spacing w:val="0"/>
          <w:w w:val="100"/>
          <w:position w:val="0"/>
          <w:sz w:val="20"/>
          <w:szCs w:val="20"/>
        </w:rPr>
        <w:t>196</w:t>
      </w:r>
      <w:r>
        <w:rPr>
          <w:color w:val="000000"/>
          <w:spacing w:val="0"/>
          <w:w w:val="100"/>
          <w:position w:val="0"/>
          <w:sz w:val="20"/>
          <w:szCs w:val="20"/>
        </w:rPr>
        <w:t>名激励对象（调整后）在第一个行权期内可行权其所持股票期权的</w:t>
      </w:r>
      <w:r>
        <w:rPr>
          <w:rFonts w:ascii="Arial" w:eastAsia="Arial" w:hAnsi="Arial" w:cs="Arial"/>
          <w:color w:val="000000"/>
          <w:spacing w:val="0"/>
          <w:w w:val="100"/>
          <w:position w:val="0"/>
          <w:sz w:val="20"/>
          <w:szCs w:val="20"/>
        </w:rPr>
        <w:t>20%</w:t>
      </w:r>
      <w:r>
        <w:rPr>
          <w:color w:val="000000"/>
          <w:spacing w:val="0"/>
          <w:w w:val="100"/>
          <w:position w:val="0"/>
          <w:sz w:val="20"/>
          <w:szCs w:val="20"/>
        </w:rPr>
        <w:t xml:space="preserve">, </w:t>
      </w:r>
      <w:r>
        <w:rPr>
          <w:color w:val="000000"/>
          <w:spacing w:val="0"/>
          <w:w w:val="100"/>
          <w:position w:val="0"/>
          <w:sz w:val="20"/>
          <w:szCs w:val="20"/>
        </w:rPr>
        <w:t>共计</w:t>
      </w:r>
      <w:r>
        <w:rPr>
          <w:rFonts w:ascii="Arial" w:eastAsia="Arial" w:hAnsi="Arial" w:cs="Arial"/>
          <w:color w:val="000000"/>
          <w:spacing w:val="0"/>
          <w:w w:val="100"/>
          <w:position w:val="0"/>
          <w:sz w:val="20"/>
          <w:szCs w:val="20"/>
        </w:rPr>
        <w:t>102.45</w:t>
      </w:r>
      <w:r>
        <w:rPr>
          <w:color w:val="000000"/>
          <w:spacing w:val="0"/>
          <w:w w:val="100"/>
          <w:position w:val="0"/>
          <w:sz w:val="20"/>
          <w:szCs w:val="20"/>
        </w:rPr>
        <w:t>万份股票期权。第一个行权期自首次授权日起</w:t>
      </w:r>
      <w:r>
        <w:rPr>
          <w:rFonts w:ascii="Arial" w:eastAsia="Arial" w:hAnsi="Arial" w:cs="Arial"/>
          <w:color w:val="000000"/>
          <w:spacing w:val="0"/>
          <w:w w:val="100"/>
          <w:position w:val="0"/>
          <w:sz w:val="20"/>
          <w:szCs w:val="20"/>
        </w:rPr>
        <w:t>12</w:t>
      </w:r>
      <w:r>
        <w:rPr>
          <w:color w:val="000000"/>
          <w:spacing w:val="0"/>
          <w:w w:val="100"/>
          <w:position w:val="0"/>
          <w:sz w:val="20"/>
          <w:szCs w:val="20"/>
        </w:rPr>
        <w:t>个月后的首个交易日起至首次授权日起</w:t>
      </w:r>
      <w:r>
        <w:rPr>
          <w:rFonts w:ascii="Arial" w:eastAsia="Arial" w:hAnsi="Arial" w:cs="Arial"/>
          <w:color w:val="000000"/>
          <w:spacing w:val="0"/>
          <w:w w:val="100"/>
          <w:position w:val="0"/>
          <w:sz w:val="20"/>
          <w:szCs w:val="20"/>
        </w:rPr>
        <w:t xml:space="preserve">24 </w:t>
      </w:r>
      <w:r>
        <w:rPr>
          <w:color w:val="000000"/>
          <w:spacing w:val="0"/>
          <w:w w:val="100"/>
          <w:position w:val="0"/>
          <w:sz w:val="20"/>
          <w:szCs w:val="20"/>
        </w:rPr>
        <w:t>个月内的最后一个交易日当日止，即本期期权可行权期自</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日起至</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22</w:t>
      </w:r>
      <w:r>
        <w:rPr>
          <w:color w:val="000000"/>
          <w:spacing w:val="0"/>
          <w:w w:val="100"/>
          <w:position w:val="0"/>
          <w:sz w:val="20"/>
          <w:szCs w:val="20"/>
        </w:rPr>
        <w:t>日止。 根据中国证券登记结算有限公司提供的行权明细，截至</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日，行权数量为</w:t>
      </w:r>
      <w:r>
        <w:rPr>
          <w:rFonts w:ascii="Arial" w:eastAsia="Arial" w:hAnsi="Arial" w:cs="Arial"/>
          <w:color w:val="000000"/>
          <w:spacing w:val="0"/>
          <w:w w:val="100"/>
          <w:position w:val="0"/>
          <w:sz w:val="20"/>
          <w:szCs w:val="20"/>
        </w:rPr>
        <w:t>708,500.00</w:t>
      </w:r>
      <w:r>
        <w:rPr>
          <w:color w:val="000000"/>
          <w:spacing w:val="0"/>
          <w:w w:val="100"/>
          <w:position w:val="0"/>
          <w:sz w:val="20"/>
          <w:szCs w:val="20"/>
        </w:rPr>
        <w:t>股， 此增资事项尚未办理工商登记手续。</w:t>
      </w:r>
    </w:p>
    <w:p>
      <w:pPr>
        <w:pStyle w:val="Style66"/>
        <w:keepNext/>
        <w:keepLines/>
        <w:widowControl w:val="0"/>
        <w:shd w:val="clear" w:color="auto" w:fill="auto"/>
        <w:tabs>
          <w:tab w:pos="858" w:val="left"/>
        </w:tabs>
        <w:bidi w:val="0"/>
        <w:spacing w:before="0" w:after="280" w:line="315" w:lineRule="exact"/>
        <w:ind w:left="0" w:right="0" w:firstLine="380"/>
        <w:jc w:val="both"/>
      </w:pPr>
      <w:bookmarkStart w:id="1008" w:name="bookmark1008"/>
      <w:bookmarkStart w:id="1009" w:name="bookmark1009"/>
      <w:bookmarkStart w:id="1010" w:name="bookmark1010"/>
      <w:bookmarkStart w:id="1011" w:name="bookmark1011"/>
      <w:r>
        <w:rPr>
          <w:rFonts w:ascii="Arial" w:eastAsia="Arial" w:hAnsi="Arial" w:cs="Arial"/>
          <w:color w:val="000000"/>
          <w:spacing w:val="0"/>
          <w:w w:val="100"/>
          <w:position w:val="0"/>
        </w:rPr>
        <w:t>4</w:t>
      </w:r>
      <w:bookmarkEnd w:id="1010"/>
      <w:r>
        <w:rPr>
          <w:rFonts w:ascii="Arial" w:eastAsia="Arial" w:hAnsi="Arial" w:cs="Arial"/>
          <w:color w:val="000000"/>
          <w:spacing w:val="0"/>
          <w:w w:val="100"/>
          <w:position w:val="0"/>
        </w:rPr>
        <w:t>8</w:t>
      </w:r>
      <w:r>
        <w:rPr>
          <w:color w:val="000000"/>
          <w:spacing w:val="0"/>
          <w:w w:val="100"/>
          <w:position w:val="0"/>
        </w:rPr>
        <w:t>、</w:t>
        <w:tab/>
        <w:t>库存股</w:t>
      </w:r>
      <w:bookmarkEnd w:id="1008"/>
      <w:bookmarkEnd w:id="1009"/>
      <w:bookmarkEnd w:id="1011"/>
    </w:p>
    <w:p>
      <w:pPr>
        <w:pStyle w:val="Style16"/>
        <w:keepNext w:val="0"/>
        <w:keepLines w:val="0"/>
        <w:widowControl w:val="0"/>
        <w:shd w:val="clear" w:color="auto" w:fill="auto"/>
        <w:bidi w:val="0"/>
        <w:spacing w:before="0" w:after="280" w:line="315"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after="280" w:line="315" w:lineRule="exact"/>
        <w:ind w:left="0" w:right="0" w:firstLine="380"/>
        <w:jc w:val="both"/>
      </w:pPr>
      <w:bookmarkStart w:id="1012" w:name="bookmark1012"/>
      <w:bookmarkStart w:id="1013" w:name="bookmark1013"/>
      <w:bookmarkStart w:id="1014" w:name="bookmark1014"/>
      <w:bookmarkStart w:id="1015" w:name="bookmark1015"/>
      <w:r>
        <w:rPr>
          <w:rFonts w:ascii="Arial" w:eastAsia="Arial" w:hAnsi="Arial" w:cs="Arial"/>
          <w:color w:val="000000"/>
          <w:spacing w:val="0"/>
          <w:w w:val="100"/>
          <w:position w:val="0"/>
        </w:rPr>
        <w:t>4</w:t>
      </w:r>
      <w:bookmarkEnd w:id="1014"/>
      <w:r>
        <w:rPr>
          <w:rFonts w:ascii="Arial" w:eastAsia="Arial" w:hAnsi="Arial" w:cs="Arial"/>
          <w:color w:val="000000"/>
          <w:spacing w:val="0"/>
          <w:w w:val="100"/>
          <w:position w:val="0"/>
        </w:rPr>
        <w:t>9</w:t>
      </w:r>
      <w:r>
        <w:rPr>
          <w:color w:val="000000"/>
          <w:spacing w:val="0"/>
          <w:w w:val="100"/>
          <w:position w:val="0"/>
        </w:rPr>
        <w:t>、</w:t>
        <w:tab/>
        <w:t>专项储备</w:t>
      </w:r>
      <w:bookmarkEnd w:id="1012"/>
      <w:bookmarkEnd w:id="1013"/>
      <w:bookmarkEnd w:id="1015"/>
    </w:p>
    <w:p>
      <w:pPr>
        <w:pStyle w:val="Style16"/>
        <w:keepNext w:val="0"/>
        <w:keepLines w:val="0"/>
        <w:widowControl w:val="0"/>
        <w:shd w:val="clear" w:color="auto" w:fill="auto"/>
        <w:bidi w:val="0"/>
        <w:spacing w:before="0" w:after="280" w:line="315"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58" w:val="left"/>
        </w:tabs>
        <w:bidi w:val="0"/>
        <w:spacing w:before="0" w:line="315" w:lineRule="exact"/>
        <w:ind w:left="0" w:right="0" w:firstLine="380"/>
        <w:jc w:val="both"/>
      </w:pPr>
      <w:bookmarkStart w:id="1016" w:name="bookmark1016"/>
      <w:bookmarkStart w:id="1017" w:name="bookmark1017"/>
      <w:bookmarkStart w:id="1018" w:name="bookmark1018"/>
      <w:bookmarkStart w:id="1019" w:name="bookmark1019"/>
      <w:r>
        <w:rPr>
          <w:rFonts w:ascii="Arial" w:eastAsia="Arial" w:hAnsi="Arial" w:cs="Arial"/>
          <w:color w:val="000000"/>
          <w:spacing w:val="0"/>
          <w:w w:val="100"/>
          <w:position w:val="0"/>
        </w:rPr>
        <w:t>5</w:t>
      </w:r>
      <w:bookmarkEnd w:id="1018"/>
      <w:r>
        <w:rPr>
          <w:rFonts w:ascii="Arial" w:eastAsia="Arial" w:hAnsi="Arial" w:cs="Arial"/>
          <w:color w:val="000000"/>
          <w:spacing w:val="0"/>
          <w:w w:val="100"/>
          <w:position w:val="0"/>
        </w:rPr>
        <w:t>0</w:t>
      </w:r>
      <w:r>
        <w:rPr>
          <w:color w:val="000000"/>
          <w:spacing w:val="0"/>
          <w:w w:val="100"/>
          <w:position w:val="0"/>
        </w:rPr>
        <w:t>、</w:t>
        <w:tab/>
        <w:t>资本公积</w:t>
      </w:r>
      <w:bookmarkEnd w:id="1016"/>
      <w:bookmarkEnd w:id="1017"/>
      <w:bookmarkEnd w:id="1019"/>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425,855,316.70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11,543,713.12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437,395,910.80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919,629.38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3,716,130.97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547,793.12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4,087,967.23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427,774,946.08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15,259,844.09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550,912.14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442,483,878.03</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资本公积说明</w:t>
      </w:r>
    </w:p>
    <w:p>
      <w:pPr>
        <w:widowControl w:val="0"/>
        <w:spacing w:after="39" w:line="1" w:lineRule="exact"/>
      </w:pPr>
    </w:p>
    <w:p>
      <w:pPr>
        <w:pStyle w:val="Style16"/>
        <w:keepNext w:val="0"/>
        <w:keepLines w:val="0"/>
        <w:widowControl w:val="0"/>
        <w:shd w:val="clear" w:color="auto" w:fill="auto"/>
        <w:tabs>
          <w:tab w:pos="806" w:val="left"/>
        </w:tabs>
        <w:bidi w:val="0"/>
        <w:spacing w:before="0" w:after="40" w:line="310" w:lineRule="exact"/>
        <w:ind w:left="0" w:right="0"/>
        <w:jc w:val="both"/>
        <w:rPr>
          <w:sz w:val="20"/>
          <w:szCs w:val="20"/>
        </w:rPr>
      </w:pPr>
      <w:bookmarkStart w:id="1020" w:name="bookmark1020"/>
      <w:r>
        <w:rPr>
          <w:rFonts w:ascii="Arial" w:eastAsia="Arial" w:hAnsi="Arial" w:cs="Arial"/>
          <w:color w:val="000000"/>
          <w:spacing w:val="0"/>
          <w:w w:val="100"/>
          <w:position w:val="0"/>
          <w:sz w:val="20"/>
          <w:szCs w:val="20"/>
        </w:rPr>
        <w:t>1</w:t>
      </w:r>
      <w:bookmarkEnd w:id="1020"/>
      <w:r>
        <w:rPr>
          <w:color w:val="000000"/>
          <w:spacing w:val="0"/>
          <w:w w:val="100"/>
          <w:position w:val="0"/>
          <w:sz w:val="20"/>
          <w:szCs w:val="20"/>
        </w:rPr>
        <w:t>、</w:t>
        <w:tab/>
        <w:t>资本溢价：根据经中国证券监督管理委员会审核无异议的《股票期权激励计划（草案）》公司</w:t>
      </w:r>
      <w:r>
        <w:rPr>
          <w:rFonts w:ascii="Arial" w:eastAsia="Arial" w:hAnsi="Arial" w:cs="Arial"/>
          <w:color w:val="000000"/>
          <w:spacing w:val="0"/>
          <w:w w:val="100"/>
          <w:position w:val="0"/>
          <w:sz w:val="20"/>
          <w:szCs w:val="20"/>
        </w:rPr>
        <w:t xml:space="preserve">2012 </w:t>
      </w:r>
      <w:r>
        <w:rPr>
          <w:color w:val="000000"/>
          <w:spacing w:val="0"/>
          <w:w w:val="100"/>
          <w:position w:val="0"/>
          <w:sz w:val="20"/>
          <w:szCs w:val="20"/>
        </w:rPr>
        <w:t>年度达到绩效考核目标，第一期可以行权，截至</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日，行权数量为</w:t>
      </w:r>
      <w:r>
        <w:rPr>
          <w:rFonts w:ascii="Arial" w:eastAsia="Arial" w:hAnsi="Arial" w:cs="Arial"/>
          <w:color w:val="000000"/>
          <w:spacing w:val="0"/>
          <w:w w:val="100"/>
          <w:position w:val="0"/>
          <w:sz w:val="20"/>
          <w:szCs w:val="20"/>
        </w:rPr>
        <w:t>708,500.00</w:t>
      </w:r>
      <w:r>
        <w:rPr>
          <w:color w:val="000000"/>
          <w:spacing w:val="0"/>
          <w:w w:val="100"/>
          <w:position w:val="0"/>
          <w:sz w:val="20"/>
          <w:szCs w:val="20"/>
        </w:rPr>
        <w:t>股，行权 价格</w:t>
      </w:r>
      <w:r>
        <w:rPr>
          <w:rFonts w:ascii="Arial" w:eastAsia="Arial" w:hAnsi="Arial" w:cs="Arial"/>
          <w:color w:val="000000"/>
          <w:spacing w:val="0"/>
          <w:w w:val="100"/>
          <w:position w:val="0"/>
          <w:sz w:val="20"/>
          <w:szCs w:val="20"/>
        </w:rPr>
        <w:t>16.52</w:t>
      </w:r>
      <w:r>
        <w:rPr>
          <w:color w:val="000000"/>
          <w:spacing w:val="0"/>
          <w:w w:val="100"/>
          <w:position w:val="0"/>
          <w:sz w:val="20"/>
          <w:szCs w:val="20"/>
        </w:rPr>
        <w:t>元，每股面值</w:t>
      </w:r>
      <w:r>
        <w:rPr>
          <w:rFonts w:ascii="Arial" w:eastAsia="Arial" w:hAnsi="Arial" w:cs="Arial"/>
          <w:color w:val="000000"/>
          <w:spacing w:val="0"/>
          <w:w w:val="100"/>
          <w:position w:val="0"/>
          <w:sz w:val="20"/>
          <w:szCs w:val="20"/>
        </w:rPr>
        <w:t>1.00</w:t>
      </w:r>
      <w:r>
        <w:rPr>
          <w:color w:val="000000"/>
          <w:spacing w:val="0"/>
          <w:w w:val="100"/>
          <w:position w:val="0"/>
          <w:sz w:val="20"/>
          <w:szCs w:val="20"/>
        </w:rPr>
        <w:t>元，超过面值部分共计</w:t>
      </w:r>
      <w:r>
        <w:rPr>
          <w:rFonts w:ascii="Arial" w:eastAsia="Arial" w:hAnsi="Arial" w:cs="Arial"/>
          <w:color w:val="000000"/>
          <w:spacing w:val="0"/>
          <w:w w:val="100"/>
          <w:position w:val="0"/>
          <w:sz w:val="20"/>
          <w:szCs w:val="20"/>
        </w:rPr>
        <w:t>10,995,920.00</w:t>
      </w:r>
      <w:r>
        <w:rPr>
          <w:color w:val="000000"/>
          <w:spacing w:val="0"/>
          <w:w w:val="100"/>
          <w:position w:val="0"/>
          <w:sz w:val="20"/>
          <w:szCs w:val="20"/>
        </w:rPr>
        <w:t>元，扣除手续费等</w:t>
      </w:r>
      <w:r>
        <w:rPr>
          <w:rFonts w:ascii="Arial" w:eastAsia="Arial" w:hAnsi="Arial" w:cs="Arial"/>
          <w:color w:val="000000"/>
          <w:spacing w:val="0"/>
          <w:w w:val="100"/>
          <w:position w:val="0"/>
          <w:sz w:val="20"/>
          <w:szCs w:val="20"/>
        </w:rPr>
        <w:t>3,119.02</w:t>
      </w:r>
      <w:r>
        <w:rPr>
          <w:color w:val="000000"/>
          <w:spacing w:val="0"/>
          <w:w w:val="100"/>
          <w:position w:val="0"/>
          <w:sz w:val="20"/>
          <w:szCs w:val="20"/>
        </w:rPr>
        <w:t>元，计 入资本公积部分</w:t>
      </w:r>
      <w:r>
        <w:rPr>
          <w:rFonts w:ascii="Arial" w:eastAsia="Arial" w:hAnsi="Arial" w:cs="Arial"/>
          <w:color w:val="000000"/>
          <w:spacing w:val="0"/>
          <w:w w:val="100"/>
          <w:position w:val="0"/>
          <w:sz w:val="20"/>
          <w:szCs w:val="20"/>
        </w:rPr>
        <w:t>10,992,800.98</w:t>
      </w:r>
      <w:r>
        <w:rPr>
          <w:color w:val="000000"/>
          <w:spacing w:val="0"/>
          <w:w w:val="100"/>
          <w:position w:val="0"/>
          <w:sz w:val="20"/>
          <w:szCs w:val="20"/>
        </w:rPr>
        <w:t>元。另外，本期行权期权已确认的资本公积</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其他资本公积转入资本溢价 </w:t>
      </w:r>
      <w:r>
        <w:rPr>
          <w:rFonts w:ascii="Arial" w:eastAsia="Arial" w:hAnsi="Arial" w:cs="Arial"/>
          <w:color w:val="000000"/>
          <w:spacing w:val="0"/>
          <w:w w:val="100"/>
          <w:position w:val="0"/>
          <w:sz w:val="20"/>
          <w:szCs w:val="20"/>
        </w:rPr>
        <w:t xml:space="preserve">547,793.12 </w:t>
      </w:r>
      <w:r>
        <w:rPr>
          <w:color w:val="000000"/>
          <w:spacing w:val="0"/>
          <w:w w:val="100"/>
          <w:position w:val="0"/>
          <w:sz w:val="20"/>
          <w:szCs w:val="20"/>
        </w:rPr>
        <w:t>元。</w:t>
      </w:r>
    </w:p>
    <w:p>
      <w:pPr>
        <w:pStyle w:val="Style16"/>
        <w:keepNext w:val="0"/>
        <w:keepLines w:val="0"/>
        <w:widowControl w:val="0"/>
        <w:shd w:val="clear" w:color="auto" w:fill="auto"/>
        <w:bidi w:val="0"/>
        <w:spacing w:before="0" w:after="380" w:line="310" w:lineRule="exact"/>
        <w:ind w:left="0" w:right="0"/>
        <w:jc w:val="both"/>
        <w:rPr>
          <w:sz w:val="20"/>
          <w:szCs w:val="20"/>
        </w:rPr>
      </w:pPr>
      <w:bookmarkStart w:id="1021" w:name="bookmark1021"/>
      <w:r>
        <w:rPr>
          <w:rFonts w:ascii="Arial" w:eastAsia="Arial" w:hAnsi="Arial" w:cs="Arial"/>
          <w:color w:val="000000"/>
          <w:spacing w:val="0"/>
          <w:w w:val="100"/>
          <w:position w:val="0"/>
          <w:sz w:val="20"/>
          <w:szCs w:val="20"/>
        </w:rPr>
        <w:t>2</w:t>
      </w:r>
      <w:bookmarkEnd w:id="1021"/>
      <w:r>
        <w:rPr>
          <w:color w:val="000000"/>
          <w:spacing w:val="0"/>
          <w:w w:val="100"/>
          <w:position w:val="0"/>
          <w:sz w:val="20"/>
          <w:szCs w:val="20"/>
        </w:rPr>
        <w:t xml:space="preserve">、 其他资本公积：根据经中国证券监督管理委员会审核无异议的《股票期权激励计划（草案）》公司 </w:t>
      </w:r>
      <w:r>
        <w:rPr>
          <w:rFonts w:ascii="Arial" w:eastAsia="Arial" w:hAnsi="Arial" w:cs="Arial"/>
          <w:color w:val="000000"/>
          <w:spacing w:val="0"/>
          <w:w w:val="100"/>
          <w:position w:val="0"/>
          <w:sz w:val="20"/>
          <w:szCs w:val="20"/>
        </w:rPr>
        <w:t>2012</w:t>
      </w:r>
      <w:r>
        <w:rPr>
          <w:color w:val="000000"/>
          <w:spacing w:val="0"/>
          <w:w w:val="100"/>
          <w:position w:val="0"/>
          <w:sz w:val="20"/>
          <w:szCs w:val="20"/>
        </w:rPr>
        <w:t>年度达到绩效考核目标。</w:t>
      </w:r>
      <w:r>
        <w:rPr>
          <w:rFonts w:ascii="Arial" w:eastAsia="Arial" w:hAnsi="Arial" w:cs="Arial"/>
          <w:color w:val="000000"/>
          <w:spacing w:val="0"/>
          <w:w w:val="100"/>
          <w:position w:val="0"/>
          <w:sz w:val="20"/>
          <w:szCs w:val="20"/>
        </w:rPr>
        <w:t>2013</w:t>
      </w:r>
      <w:r>
        <w:rPr>
          <w:color w:val="000000"/>
          <w:spacing w:val="0"/>
          <w:w w:val="100"/>
          <w:position w:val="0"/>
          <w:sz w:val="20"/>
          <w:szCs w:val="20"/>
        </w:rPr>
        <w:t>年度公司根据权益工具的公允价值和预计可行权的权益工具数量，确 认成本费用</w:t>
      </w:r>
      <w:r>
        <w:rPr>
          <w:rFonts w:ascii="Arial" w:eastAsia="Arial" w:hAnsi="Arial" w:cs="Arial"/>
          <w:color w:val="000000"/>
          <w:spacing w:val="0"/>
          <w:w w:val="100"/>
          <w:position w:val="0"/>
          <w:sz w:val="20"/>
          <w:szCs w:val="20"/>
        </w:rPr>
        <w:t>2,871,678.42</w:t>
      </w:r>
      <w:r>
        <w:rPr>
          <w:color w:val="000000"/>
          <w:spacing w:val="0"/>
          <w:w w:val="100"/>
          <w:position w:val="0"/>
          <w:sz w:val="20"/>
          <w:szCs w:val="20"/>
        </w:rPr>
        <w:t>元,预计未来期间税前可扣除的金额超过按照企业会计准则规定确认的与股份支 付相关的成本费用，超过部分的所得税影响金额为</w:t>
      </w:r>
      <w:r>
        <w:rPr>
          <w:rFonts w:ascii="Arial" w:eastAsia="Arial" w:hAnsi="Arial" w:cs="Arial"/>
          <w:color w:val="000000"/>
          <w:spacing w:val="0"/>
          <w:w w:val="100"/>
          <w:position w:val="0"/>
          <w:sz w:val="20"/>
          <w:szCs w:val="20"/>
        </w:rPr>
        <w:t>766,108.80</w:t>
      </w:r>
      <w:r>
        <w:rPr>
          <w:color w:val="000000"/>
          <w:spacing w:val="0"/>
          <w:w w:val="100"/>
          <w:position w:val="0"/>
          <w:sz w:val="20"/>
          <w:szCs w:val="20"/>
        </w:rPr>
        <w:t xml:space="preserve">元，本期已行权期权对所得税影响金额为 </w:t>
      </w:r>
      <w:r>
        <w:rPr>
          <w:rFonts w:ascii="Arial" w:eastAsia="Arial" w:hAnsi="Arial" w:cs="Arial"/>
          <w:color w:val="000000"/>
          <w:spacing w:val="0"/>
          <w:w w:val="100"/>
          <w:position w:val="0"/>
          <w:sz w:val="20"/>
          <w:szCs w:val="20"/>
        </w:rPr>
        <w:t>78,343.75</w:t>
      </w:r>
      <w:r>
        <w:rPr>
          <w:color w:val="000000"/>
          <w:spacing w:val="0"/>
          <w:w w:val="100"/>
          <w:position w:val="0"/>
          <w:sz w:val="20"/>
          <w:szCs w:val="20"/>
        </w:rPr>
        <w:t>元。另外，本期行权期权已确认的资本公积</w:t>
      </w:r>
      <w:r>
        <w:rPr>
          <w:rFonts w:ascii="Arial" w:eastAsia="Arial" w:hAnsi="Arial" w:cs="Arial"/>
          <w:color w:val="000000"/>
          <w:spacing w:val="0"/>
          <w:w w:val="100"/>
          <w:position w:val="0"/>
          <w:sz w:val="20"/>
          <w:szCs w:val="20"/>
        </w:rPr>
        <w:t>-</w:t>
      </w:r>
      <w:r>
        <w:rPr>
          <w:color w:val="000000"/>
          <w:spacing w:val="0"/>
          <w:w w:val="100"/>
          <w:position w:val="0"/>
          <w:sz w:val="20"/>
          <w:szCs w:val="20"/>
        </w:rPr>
        <w:t>其他资本公积转入资本溢价</w:t>
      </w:r>
      <w:r>
        <w:rPr>
          <w:rFonts w:ascii="Arial" w:eastAsia="Arial" w:hAnsi="Arial" w:cs="Arial"/>
          <w:color w:val="000000"/>
          <w:spacing w:val="0"/>
          <w:w w:val="100"/>
          <w:position w:val="0"/>
          <w:sz w:val="20"/>
          <w:szCs w:val="20"/>
        </w:rPr>
        <w:t>547,793.12</w:t>
      </w:r>
      <w:r>
        <w:rPr>
          <w:color w:val="000000"/>
          <w:spacing w:val="0"/>
          <w:w w:val="100"/>
          <w:position w:val="0"/>
          <w:sz w:val="20"/>
          <w:szCs w:val="20"/>
        </w:rPr>
        <w:t>元。</w:t>
      </w:r>
    </w:p>
    <w:p>
      <w:pPr>
        <w:pStyle w:val="Style66"/>
        <w:keepNext/>
        <w:keepLines/>
        <w:widowControl w:val="0"/>
        <w:shd w:val="clear" w:color="auto" w:fill="auto"/>
        <w:bidi w:val="0"/>
        <w:spacing w:before="0" w:after="280" w:line="324" w:lineRule="auto"/>
        <w:ind w:left="0" w:right="0" w:firstLine="380"/>
        <w:jc w:val="both"/>
      </w:pPr>
      <w:bookmarkStart w:id="1022" w:name="bookmark1022"/>
      <w:bookmarkStart w:id="1023" w:name="bookmark1023"/>
      <w:bookmarkStart w:id="1024" w:name="bookmark1024"/>
      <w:bookmarkStart w:id="1025" w:name="bookmark1025"/>
      <w:r>
        <w:rPr>
          <w:rFonts w:ascii="Arial" w:eastAsia="Arial" w:hAnsi="Arial" w:cs="Arial"/>
          <w:color w:val="000000"/>
          <w:spacing w:val="0"/>
          <w:w w:val="100"/>
          <w:position w:val="0"/>
        </w:rPr>
        <w:t>5</w:t>
      </w:r>
      <w:bookmarkEnd w:id="1024"/>
      <w:r>
        <w:rPr>
          <w:rFonts w:ascii="Arial" w:eastAsia="Arial" w:hAnsi="Arial" w:cs="Arial"/>
          <w:color w:val="000000"/>
          <w:spacing w:val="0"/>
          <w:w w:val="100"/>
          <w:position w:val="0"/>
        </w:rPr>
        <w:t>1</w:t>
      </w:r>
      <w:r>
        <w:rPr>
          <w:color w:val="000000"/>
          <w:spacing w:val="0"/>
          <w:w w:val="100"/>
          <w:position w:val="0"/>
        </w:rPr>
        <w:t>、盈余公积</w:t>
      </w:r>
      <w:bookmarkEnd w:id="1022"/>
      <w:bookmarkEnd w:id="1023"/>
      <w:bookmarkEnd w:id="1025"/>
    </w:p>
    <w:p>
      <w:pPr>
        <w:pStyle w:val="Style2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35,936,476.62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37,280,137.26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35,936,476.62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37,280,137.26</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盈余公积说明，用盈余公积转增股本、弥补亏损、分派股利的，应说明有关决议</w:t>
      </w:r>
    </w:p>
    <w:p>
      <w:pPr>
        <w:pStyle w:val="Style16"/>
        <w:keepNext w:val="0"/>
        <w:keepLines w:val="0"/>
        <w:widowControl w:val="0"/>
        <w:shd w:val="clear" w:color="auto" w:fill="auto"/>
        <w:bidi w:val="0"/>
        <w:spacing w:before="0" w:after="0" w:line="317" w:lineRule="exact"/>
        <w:ind w:left="0" w:right="0" w:firstLine="420"/>
        <w:jc w:val="both"/>
        <w:rPr>
          <w:sz w:val="20"/>
          <w:szCs w:val="20"/>
        </w:rPr>
      </w:pPr>
      <w:r>
        <w:rPr>
          <w:color w:val="000000"/>
          <w:spacing w:val="0"/>
          <w:w w:val="100"/>
          <w:position w:val="0"/>
          <w:sz w:val="20"/>
          <w:szCs w:val="20"/>
        </w:rPr>
        <w:t>根据《中华人民共和国公司法》、本公司章程及董事会的决议，本公司按年度净利润的</w:t>
      </w:r>
      <w:r>
        <w:rPr>
          <w:rFonts w:ascii="Arial" w:eastAsia="Arial" w:hAnsi="Arial" w:cs="Arial"/>
          <w:color w:val="000000"/>
          <w:spacing w:val="0"/>
          <w:w w:val="100"/>
          <w:position w:val="0"/>
          <w:sz w:val="20"/>
          <w:szCs w:val="20"/>
        </w:rPr>
        <w:t>10%</w:t>
      </w:r>
      <w:r>
        <w:rPr>
          <w:color w:val="000000"/>
          <w:spacing w:val="0"/>
          <w:w w:val="100"/>
          <w:position w:val="0"/>
          <w:sz w:val="20"/>
          <w:szCs w:val="20"/>
        </w:rPr>
        <w:t>提取法定 盈余公积金，当法定盈余公积金累计额达到股本的</w:t>
      </w:r>
      <w:r>
        <w:rPr>
          <w:rFonts w:ascii="Arial" w:eastAsia="Arial" w:hAnsi="Arial" w:cs="Arial"/>
          <w:color w:val="000000"/>
          <w:spacing w:val="0"/>
          <w:w w:val="100"/>
          <w:position w:val="0"/>
          <w:sz w:val="20"/>
          <w:szCs w:val="20"/>
        </w:rPr>
        <w:t>50%</w:t>
      </w:r>
      <w:r>
        <w:rPr>
          <w:color w:val="000000"/>
          <w:spacing w:val="0"/>
          <w:w w:val="100"/>
          <w:position w:val="0"/>
          <w:sz w:val="20"/>
          <w:szCs w:val="20"/>
        </w:rPr>
        <w:t>以上时不再提取。法定盈余公积金经有关部门批准 后可用于弥补亏损，或者增加股本。</w:t>
      </w:r>
    </w:p>
    <w:p>
      <w:pPr>
        <w:pStyle w:val="Style16"/>
        <w:keepNext w:val="0"/>
        <w:keepLines w:val="0"/>
        <w:widowControl w:val="0"/>
        <w:shd w:val="clear" w:color="auto" w:fill="auto"/>
        <w:bidi w:val="0"/>
        <w:spacing w:before="0" w:after="380" w:line="317" w:lineRule="exact"/>
        <w:ind w:left="0" w:right="0" w:firstLine="360"/>
        <w:jc w:val="both"/>
        <w:rPr>
          <w:sz w:val="20"/>
          <w:szCs w:val="20"/>
        </w:rPr>
      </w:pPr>
      <w:r>
        <w:rPr>
          <w:color w:val="000000"/>
          <w:spacing w:val="0"/>
          <w:w w:val="100"/>
          <w:position w:val="0"/>
          <w:sz w:val="20"/>
          <w:szCs w:val="20"/>
        </w:rPr>
        <w:t>本公司</w:t>
      </w:r>
      <w:r>
        <w:rPr>
          <w:rFonts w:ascii="Arial" w:eastAsia="Arial" w:hAnsi="Arial" w:cs="Arial"/>
          <w:color w:val="000000"/>
          <w:spacing w:val="0"/>
          <w:w w:val="100"/>
          <w:position w:val="0"/>
          <w:sz w:val="20"/>
          <w:szCs w:val="20"/>
        </w:rPr>
        <w:t>2013</w:t>
      </w:r>
      <w:r>
        <w:rPr>
          <w:color w:val="000000"/>
          <w:spacing w:val="0"/>
          <w:w w:val="100"/>
          <w:position w:val="0"/>
          <w:sz w:val="20"/>
          <w:szCs w:val="20"/>
        </w:rPr>
        <w:t>年按净利润的</w:t>
      </w:r>
      <w:r>
        <w:rPr>
          <w:rFonts w:ascii="Arial" w:eastAsia="Arial" w:hAnsi="Arial" w:cs="Arial"/>
          <w:color w:val="000000"/>
          <w:spacing w:val="0"/>
          <w:w w:val="100"/>
          <w:position w:val="0"/>
          <w:sz w:val="20"/>
          <w:szCs w:val="20"/>
        </w:rPr>
        <w:t>10%</w:t>
      </w:r>
      <w:r>
        <w:rPr>
          <w:color w:val="000000"/>
          <w:spacing w:val="0"/>
          <w:w w:val="100"/>
          <w:position w:val="0"/>
          <w:sz w:val="20"/>
          <w:szCs w:val="20"/>
        </w:rPr>
        <w:t>提取法定盈余公积金</w:t>
      </w:r>
      <w:r>
        <w:rPr>
          <w:rFonts w:ascii="Arial" w:eastAsia="Arial" w:hAnsi="Arial" w:cs="Arial"/>
          <w:color w:val="000000"/>
          <w:spacing w:val="0"/>
          <w:w w:val="100"/>
          <w:position w:val="0"/>
          <w:sz w:val="20"/>
          <w:szCs w:val="20"/>
        </w:rPr>
        <w:t>1,343,660.64</w:t>
      </w:r>
      <w:r>
        <w:rPr>
          <w:color w:val="000000"/>
          <w:spacing w:val="0"/>
          <w:w w:val="100"/>
          <w:position w:val="0"/>
          <w:sz w:val="20"/>
          <w:szCs w:val="20"/>
        </w:rPr>
        <w:t>元。</w:t>
      </w:r>
    </w:p>
    <w:p>
      <w:pPr>
        <w:pStyle w:val="Style66"/>
        <w:keepNext/>
        <w:keepLines/>
        <w:widowControl w:val="0"/>
        <w:shd w:val="clear" w:color="auto" w:fill="auto"/>
        <w:tabs>
          <w:tab w:pos="867" w:val="left"/>
        </w:tabs>
        <w:bidi w:val="0"/>
        <w:spacing w:before="0" w:after="200" w:line="331" w:lineRule="auto"/>
        <w:ind w:left="0" w:right="0"/>
        <w:jc w:val="both"/>
      </w:pPr>
      <w:bookmarkStart w:id="1026" w:name="bookmark1026"/>
      <w:bookmarkStart w:id="1027" w:name="bookmark1027"/>
      <w:bookmarkStart w:id="1028" w:name="bookmark1028"/>
      <w:bookmarkStart w:id="1029" w:name="bookmark1029"/>
      <w:r>
        <w:rPr>
          <w:rFonts w:ascii="Arial" w:eastAsia="Arial" w:hAnsi="Arial" w:cs="Arial"/>
          <w:color w:val="000000"/>
          <w:spacing w:val="0"/>
          <w:w w:val="100"/>
          <w:position w:val="0"/>
        </w:rPr>
        <w:t>5</w:t>
      </w:r>
      <w:bookmarkEnd w:id="1028"/>
      <w:r>
        <w:rPr>
          <w:rFonts w:ascii="Arial" w:eastAsia="Arial" w:hAnsi="Arial" w:cs="Arial"/>
          <w:color w:val="000000"/>
          <w:spacing w:val="0"/>
          <w:w w:val="100"/>
          <w:position w:val="0"/>
        </w:rPr>
        <w:t>2</w:t>
      </w:r>
      <w:r>
        <w:rPr>
          <w:color w:val="000000"/>
          <w:spacing w:val="0"/>
          <w:w w:val="100"/>
          <w:position w:val="0"/>
        </w:rPr>
        <w:t>、</w:t>
        <w:tab/>
        <w:t>一般风险准备</w:t>
      </w:r>
      <w:bookmarkEnd w:id="1026"/>
      <w:bookmarkEnd w:id="1027"/>
      <w:bookmarkEnd w:id="1029"/>
    </w:p>
    <w:p>
      <w:pPr>
        <w:pStyle w:val="Style16"/>
        <w:keepNext w:val="0"/>
        <w:keepLines w:val="0"/>
        <w:widowControl w:val="0"/>
        <w:shd w:val="clear" w:color="auto" w:fill="auto"/>
        <w:bidi w:val="0"/>
        <w:spacing w:before="0" w:after="380" w:line="317"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7" w:val="left"/>
        </w:tabs>
        <w:bidi w:val="0"/>
        <w:spacing w:before="0" w:after="280" w:line="331" w:lineRule="auto"/>
        <w:ind w:left="0" w:right="0"/>
        <w:jc w:val="both"/>
      </w:pPr>
      <w:bookmarkStart w:id="1030" w:name="bookmark1030"/>
      <w:bookmarkStart w:id="1031" w:name="bookmark1031"/>
      <w:bookmarkStart w:id="1032" w:name="bookmark1032"/>
      <w:bookmarkStart w:id="1033" w:name="bookmark1033"/>
      <w:r>
        <w:rPr>
          <w:rFonts w:ascii="Arial" w:eastAsia="Arial" w:hAnsi="Arial" w:cs="Arial"/>
          <w:color w:val="000000"/>
          <w:spacing w:val="0"/>
          <w:w w:val="100"/>
          <w:position w:val="0"/>
        </w:rPr>
        <w:t>5</w:t>
      </w:r>
      <w:bookmarkEnd w:id="1032"/>
      <w:r>
        <w:rPr>
          <w:rFonts w:ascii="Arial" w:eastAsia="Arial" w:hAnsi="Arial" w:cs="Arial"/>
          <w:color w:val="000000"/>
          <w:spacing w:val="0"/>
          <w:w w:val="100"/>
          <w:position w:val="0"/>
        </w:rPr>
        <w:t>3</w:t>
      </w:r>
      <w:r>
        <w:rPr>
          <w:color w:val="000000"/>
          <w:spacing w:val="0"/>
          <w:w w:val="100"/>
          <w:position w:val="0"/>
        </w:rPr>
        <w:t>、</w:t>
        <w:tab/>
        <w:t>未分配利润</w:t>
      </w:r>
      <w:bookmarkEnd w:id="1030"/>
      <w:bookmarkEnd w:id="1031"/>
      <w:bookmarkEnd w:id="1033"/>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244,245,882.00</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调整年初未分配利润合计数（调增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244,245,882.00</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120,210,161.30</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333,512,382.66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调整年初未分配利润明细：</w:t>
      </w:r>
    </w:p>
    <w:p>
      <w:pPr>
        <w:pStyle w:val="Style16"/>
        <w:keepNext w:val="0"/>
        <w:keepLines w:val="0"/>
        <w:widowControl w:val="0"/>
        <w:shd w:val="clear" w:color="auto" w:fill="auto"/>
        <w:tabs>
          <w:tab w:pos="709" w:val="left"/>
        </w:tabs>
        <w:bidi w:val="0"/>
        <w:spacing w:before="0" w:after="0" w:line="312" w:lineRule="exact"/>
        <w:ind w:left="0" w:right="0" w:firstLine="360"/>
        <w:jc w:val="both"/>
        <w:rPr>
          <w:sz w:val="20"/>
          <w:szCs w:val="20"/>
        </w:rPr>
      </w:pPr>
      <w:bookmarkStart w:id="1034" w:name="bookmark1034"/>
      <w:r>
        <w:rPr>
          <w:rFonts w:ascii="Arial" w:eastAsia="Arial" w:hAnsi="Arial" w:cs="Arial"/>
          <w:color w:val="000000"/>
          <w:spacing w:val="0"/>
          <w:w w:val="100"/>
          <w:position w:val="0"/>
          <w:sz w:val="20"/>
          <w:szCs w:val="20"/>
        </w:rPr>
        <w:t>1</w:t>
      </w:r>
      <w:bookmarkEnd w:id="1034"/>
      <w:r>
        <w:rPr>
          <w:rFonts w:ascii="Arial" w:eastAsia="Arial" w:hAnsi="Arial" w:cs="Arial"/>
          <w:color w:val="000000"/>
          <w:spacing w:val="0"/>
          <w:w w:val="100"/>
          <w:position w:val="0"/>
          <w:sz w:val="20"/>
          <w:szCs w:val="20"/>
        </w:rPr>
        <w:t>）</w:t>
        <w:tab/>
      </w:r>
      <w:r>
        <w:rPr>
          <w:color w:val="000000"/>
          <w:spacing w:val="0"/>
          <w:w w:val="100"/>
          <w:position w:val="0"/>
          <w:sz w:val="20"/>
          <w:szCs w:val="20"/>
        </w:rPr>
        <w:t>、由于《企业会计准则》及其相关新规定进行追溯调整，影响年初未分配利润元。</w:t>
      </w:r>
    </w:p>
    <w:p>
      <w:pPr>
        <w:pStyle w:val="Style16"/>
        <w:keepNext w:val="0"/>
        <w:keepLines w:val="0"/>
        <w:widowControl w:val="0"/>
        <w:shd w:val="clear" w:color="auto" w:fill="auto"/>
        <w:tabs>
          <w:tab w:pos="728" w:val="left"/>
        </w:tabs>
        <w:bidi w:val="0"/>
        <w:spacing w:before="0" w:after="0" w:line="312" w:lineRule="exact"/>
        <w:ind w:left="0" w:right="0" w:firstLine="360"/>
        <w:jc w:val="both"/>
        <w:rPr>
          <w:sz w:val="20"/>
          <w:szCs w:val="20"/>
        </w:rPr>
      </w:pPr>
      <w:bookmarkStart w:id="1035" w:name="bookmark1035"/>
      <w:r>
        <w:rPr>
          <w:rFonts w:ascii="Arial" w:eastAsia="Arial" w:hAnsi="Arial" w:cs="Arial"/>
          <w:color w:val="000000"/>
          <w:spacing w:val="0"/>
          <w:w w:val="100"/>
          <w:position w:val="0"/>
          <w:sz w:val="20"/>
          <w:szCs w:val="20"/>
        </w:rPr>
        <w:t>2</w:t>
      </w:r>
      <w:bookmarkEnd w:id="1035"/>
      <w:r>
        <w:rPr>
          <w:rFonts w:ascii="Arial" w:eastAsia="Arial" w:hAnsi="Arial" w:cs="Arial"/>
          <w:color w:val="000000"/>
          <w:spacing w:val="0"/>
          <w:w w:val="100"/>
          <w:position w:val="0"/>
          <w:sz w:val="20"/>
          <w:szCs w:val="20"/>
        </w:rPr>
        <w:t>）</w:t>
        <w:tab/>
      </w:r>
      <w:r>
        <w:rPr>
          <w:color w:val="000000"/>
          <w:spacing w:val="0"/>
          <w:w w:val="100"/>
          <w:position w:val="0"/>
          <w:sz w:val="20"/>
          <w:szCs w:val="20"/>
        </w:rPr>
        <w:t>、由于会计政策变更，影响年初未分配利润元。</w:t>
      </w:r>
    </w:p>
    <w:p>
      <w:pPr>
        <w:pStyle w:val="Style16"/>
        <w:keepNext w:val="0"/>
        <w:keepLines w:val="0"/>
        <w:widowControl w:val="0"/>
        <w:shd w:val="clear" w:color="auto" w:fill="auto"/>
        <w:tabs>
          <w:tab w:pos="728" w:val="left"/>
        </w:tabs>
        <w:bidi w:val="0"/>
        <w:spacing w:before="0" w:after="0" w:line="312" w:lineRule="exact"/>
        <w:ind w:left="0" w:right="0" w:firstLine="360"/>
        <w:jc w:val="both"/>
        <w:rPr>
          <w:sz w:val="20"/>
          <w:szCs w:val="20"/>
        </w:rPr>
      </w:pPr>
      <w:bookmarkStart w:id="1036" w:name="bookmark1036"/>
      <w:r>
        <w:rPr>
          <w:rFonts w:ascii="Arial" w:eastAsia="Arial" w:hAnsi="Arial" w:cs="Arial"/>
          <w:color w:val="000000"/>
          <w:spacing w:val="0"/>
          <w:w w:val="100"/>
          <w:position w:val="0"/>
          <w:sz w:val="20"/>
          <w:szCs w:val="20"/>
        </w:rPr>
        <w:t>3</w:t>
      </w:r>
      <w:bookmarkEnd w:id="1036"/>
      <w:r>
        <w:rPr>
          <w:rFonts w:ascii="Arial" w:eastAsia="Arial" w:hAnsi="Arial" w:cs="Arial"/>
          <w:color w:val="000000"/>
          <w:spacing w:val="0"/>
          <w:w w:val="100"/>
          <w:position w:val="0"/>
          <w:sz w:val="20"/>
          <w:szCs w:val="20"/>
        </w:rPr>
        <w:t>）</w:t>
        <w:tab/>
      </w:r>
      <w:r>
        <w:rPr>
          <w:color w:val="000000"/>
          <w:spacing w:val="0"/>
          <w:w w:val="100"/>
          <w:position w:val="0"/>
          <w:sz w:val="20"/>
          <w:szCs w:val="20"/>
        </w:rPr>
        <w:t>、由于重大会计差错更正，影响年初未分配利润元。</w:t>
      </w:r>
    </w:p>
    <w:p>
      <w:pPr>
        <w:pStyle w:val="Style16"/>
        <w:keepNext w:val="0"/>
        <w:keepLines w:val="0"/>
        <w:widowControl w:val="0"/>
        <w:shd w:val="clear" w:color="auto" w:fill="auto"/>
        <w:tabs>
          <w:tab w:pos="728" w:val="left"/>
        </w:tabs>
        <w:bidi w:val="0"/>
        <w:spacing w:before="0" w:after="0" w:line="312" w:lineRule="exact"/>
        <w:ind w:left="0" w:right="0" w:firstLine="360"/>
        <w:jc w:val="both"/>
        <w:rPr>
          <w:sz w:val="20"/>
          <w:szCs w:val="20"/>
        </w:rPr>
      </w:pPr>
      <w:bookmarkStart w:id="1037" w:name="bookmark1037"/>
      <w:r>
        <w:rPr>
          <w:rFonts w:ascii="Arial" w:eastAsia="Arial" w:hAnsi="Arial" w:cs="Arial"/>
          <w:color w:val="000000"/>
          <w:spacing w:val="0"/>
          <w:w w:val="100"/>
          <w:position w:val="0"/>
          <w:sz w:val="20"/>
          <w:szCs w:val="20"/>
        </w:rPr>
        <w:t>4</w:t>
      </w:r>
      <w:bookmarkEnd w:id="1037"/>
      <w:r>
        <w:rPr>
          <w:rFonts w:ascii="Arial" w:eastAsia="Arial" w:hAnsi="Arial" w:cs="Arial"/>
          <w:color w:val="000000"/>
          <w:spacing w:val="0"/>
          <w:w w:val="100"/>
          <w:position w:val="0"/>
          <w:sz w:val="20"/>
          <w:szCs w:val="20"/>
        </w:rPr>
        <w:t>）</w:t>
        <w:tab/>
      </w:r>
      <w:r>
        <w:rPr>
          <w:color w:val="000000"/>
          <w:spacing w:val="0"/>
          <w:w w:val="100"/>
          <w:position w:val="0"/>
          <w:sz w:val="20"/>
          <w:szCs w:val="20"/>
        </w:rPr>
        <w:t>、由于同一控制导致的合并范围变更，影响年初未分配利润元。</w:t>
      </w:r>
    </w:p>
    <w:p>
      <w:pPr>
        <w:pStyle w:val="Style16"/>
        <w:keepNext w:val="0"/>
        <w:keepLines w:val="0"/>
        <w:widowControl w:val="0"/>
        <w:shd w:val="clear" w:color="auto" w:fill="auto"/>
        <w:tabs>
          <w:tab w:pos="728" w:val="left"/>
        </w:tabs>
        <w:bidi w:val="0"/>
        <w:spacing w:before="0" w:after="0" w:line="312" w:lineRule="exact"/>
        <w:ind w:left="0" w:right="0" w:firstLine="360"/>
        <w:jc w:val="both"/>
        <w:rPr>
          <w:sz w:val="20"/>
          <w:szCs w:val="20"/>
        </w:rPr>
      </w:pPr>
      <w:bookmarkStart w:id="1038" w:name="bookmark1038"/>
      <w:r>
        <w:rPr>
          <w:rFonts w:ascii="Arial" w:eastAsia="Arial" w:hAnsi="Arial" w:cs="Arial"/>
          <w:color w:val="000000"/>
          <w:spacing w:val="0"/>
          <w:w w:val="100"/>
          <w:position w:val="0"/>
          <w:sz w:val="20"/>
          <w:szCs w:val="20"/>
        </w:rPr>
        <w:t>5</w:t>
      </w:r>
      <w:bookmarkEnd w:id="1038"/>
      <w:r>
        <w:rPr>
          <w:rFonts w:ascii="Arial" w:eastAsia="Arial" w:hAnsi="Arial" w:cs="Arial"/>
          <w:color w:val="000000"/>
          <w:spacing w:val="0"/>
          <w:w w:val="100"/>
          <w:position w:val="0"/>
          <w:sz w:val="20"/>
          <w:szCs w:val="20"/>
        </w:rPr>
        <w:t>）</w:t>
        <w:tab/>
      </w:r>
      <w:r>
        <w:rPr>
          <w:color w:val="000000"/>
          <w:spacing w:val="0"/>
          <w:w w:val="100"/>
          <w:position w:val="0"/>
          <w:sz w:val="20"/>
          <w:szCs w:val="20"/>
        </w:rPr>
        <w:t>、其他调整合计影响年初未分配利润元。</w:t>
      </w:r>
    </w:p>
    <w:p>
      <w:pPr>
        <w:pStyle w:val="Style16"/>
        <w:keepNext w:val="0"/>
        <w:keepLines w:val="0"/>
        <w:widowControl w:val="0"/>
        <w:shd w:val="clear" w:color="auto" w:fill="auto"/>
        <w:bidi w:val="0"/>
        <w:spacing w:before="0" w:after="0" w:line="312" w:lineRule="exact"/>
        <w:ind w:left="0" w:right="0" w:firstLine="420"/>
        <w:jc w:val="left"/>
        <w:rPr>
          <w:sz w:val="20"/>
          <w:szCs w:val="20"/>
        </w:rPr>
      </w:pPr>
      <w:r>
        <w:rPr>
          <w:color w:val="000000"/>
          <w:spacing w:val="0"/>
          <w:w w:val="100"/>
          <w:position w:val="0"/>
          <w:sz w:val="20"/>
          <w:szCs w:val="20"/>
        </w:rPr>
        <w:t>未分配利润说明，对于首次公开发行证券的公司，如果发行前的滚存利润经股东大会决议由新老股东 共同享有，应明确予以说明；如果发行前的滚存利润经股东大会决议在发行前进行分配并由老股东享有, 公司应明确披露应付股利中老股东享有的经审计的利润数</w:t>
      </w:r>
      <w:r>
        <w:br w:type="page"/>
      </w:r>
    </w:p>
    <w:p>
      <w:pPr>
        <w:pStyle w:val="Style16"/>
        <w:keepNext w:val="0"/>
        <w:keepLines w:val="0"/>
        <w:widowControl w:val="0"/>
        <w:shd w:val="clear" w:color="auto" w:fill="auto"/>
        <w:bidi w:val="0"/>
        <w:spacing w:before="0" w:after="380" w:line="240" w:lineRule="auto"/>
        <w:ind w:left="0" w:right="0" w:firstLine="360"/>
        <w:jc w:val="left"/>
        <w:rPr>
          <w:sz w:val="20"/>
          <w:szCs w:val="20"/>
        </w:rPr>
      </w:pPr>
      <w:bookmarkStart w:id="1039" w:name="bookmark1039"/>
      <w:r>
        <w:rPr>
          <w:rFonts w:ascii="Arial" w:eastAsia="Arial" w:hAnsi="Arial" w:cs="Arial"/>
          <w:b/>
          <w:bCs/>
          <w:color w:val="000000"/>
          <w:spacing w:val="0"/>
          <w:w w:val="100"/>
          <w:position w:val="0"/>
          <w:sz w:val="20"/>
          <w:szCs w:val="20"/>
        </w:rPr>
        <w:t>5</w:t>
      </w:r>
      <w:bookmarkEnd w:id="1039"/>
      <w:r>
        <w:rPr>
          <w:rFonts w:ascii="Arial" w:eastAsia="Arial" w:hAnsi="Arial" w:cs="Arial"/>
          <w:b/>
          <w:bCs/>
          <w:color w:val="000000"/>
          <w:spacing w:val="0"/>
          <w:w w:val="100"/>
          <w:position w:val="0"/>
          <w:sz w:val="20"/>
          <w:szCs w:val="20"/>
        </w:rPr>
        <w:t>4</w:t>
      </w:r>
      <w:r>
        <w:rPr>
          <w:b/>
          <w:bCs/>
          <w:color w:val="000000"/>
          <w:spacing w:val="0"/>
          <w:w w:val="100"/>
          <w:position w:val="0"/>
          <w:sz w:val="20"/>
          <w:szCs w:val="20"/>
        </w:rPr>
        <w:t>、营业收入、营业成本</w:t>
      </w:r>
    </w:p>
    <w:p>
      <w:pPr>
        <w:pStyle w:val="Style16"/>
        <w:keepNext w:val="0"/>
        <w:keepLines w:val="0"/>
        <w:widowControl w:val="0"/>
        <w:shd w:val="clear" w:color="auto" w:fill="auto"/>
        <w:bidi w:val="0"/>
        <w:spacing w:before="0" w:after="380" w:line="240" w:lineRule="auto"/>
        <w:ind w:left="0" w:right="0" w:firstLine="36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)营业收入、营业成本</w:t>
      </w: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669,847,315.79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545,762,136.89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364,360,058.06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285,727,573.30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)主营业务(分行业)</w:t>
      </w:r>
    </w:p>
    <w:p>
      <w:pPr>
        <w:widowControl w:val="0"/>
        <w:spacing w:after="379" w:line="1" w:lineRule="exact"/>
      </w:pP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409,381,629.23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213,183,689.10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355,340,423.13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175,302,068.65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77,221,093.67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47,357,838.83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61,294,945.58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40,511,726.55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153,642,338.12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85,371,957.30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112,738,660.45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64,210,822.20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29,602,254.77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18,446,572.83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16,388,107.73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5,702,955.90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669,847,315.79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364,360,058.06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545,762,136.89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285,727,573.30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)主营业务(分产品)</w:t>
      </w:r>
    </w:p>
    <w:p>
      <w:pPr>
        <w:widowControl w:val="0"/>
        <w:spacing w:after="379" w:line="1" w:lineRule="exact"/>
      </w:pP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278,314,499.25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74,675,953.45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201,041,167.05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35,525,434.13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系统建设服务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306,783,649.49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239,675,731.49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269,982,183.77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212,227,236.00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84,749,167.05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50,008,373.12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74,738,786.07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37,974,903.17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669,847,315.79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364,360,058.06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545,762,136.89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285,727,573.30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)主营业务(分地区)</w:t>
      </w:r>
    </w:p>
    <w:p>
      <w:pPr>
        <w:widowControl w:val="0"/>
        <w:spacing w:after="379" w:line="1" w:lineRule="exact"/>
      </w:pP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367,559,968.46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200,785,711.72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224,164,517.90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128,322,402.95</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87,691,842.28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50,005,828.07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84,890,349.13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48,803,210.39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73,074,883.69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36,292,576.64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38,121,666.24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13,923,748.88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82,883,040.52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54,075,541.37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101,728,803.59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44,550,186.83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22,098,505.18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10,101,518.40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45,709,661.93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27,465,440.14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10,584,681.10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4,306,067.64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11,716,540.42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4,667,905.78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25,954,394.56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8,792,814.22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39,430,597.68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17,994,678.33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669,847,315.79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364,360,058.06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545,762,136.89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285,727,573.30</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)公司来自前五名客户的营业收入情况</w:t>
      </w:r>
    </w:p>
    <w:p>
      <w:pPr>
        <w:widowControl w:val="0"/>
        <w:spacing w:after="359" w:line="1" w:lineRule="exact"/>
      </w:pP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占公司全部营业收入的比例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38,174,141.54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24,085,521.73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北京市工商行政管理局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17,701,765.91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15,917,846.28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14,577,546.51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110,456,821.97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jc w:val="left"/>
      </w:pPr>
      <w:bookmarkStart w:id="1040" w:name="bookmark1040"/>
      <w:bookmarkStart w:id="1041" w:name="bookmark1041"/>
      <w:bookmarkStart w:id="1042" w:name="bookmark1042"/>
      <w:bookmarkStart w:id="1043" w:name="bookmark1043"/>
      <w:r>
        <w:rPr>
          <w:rFonts w:ascii="Arial" w:eastAsia="Arial" w:hAnsi="Arial" w:cs="Arial"/>
          <w:color w:val="000000"/>
          <w:spacing w:val="0"/>
          <w:w w:val="100"/>
          <w:position w:val="0"/>
        </w:rPr>
        <w:t>5</w:t>
      </w:r>
      <w:bookmarkEnd w:id="1042"/>
      <w:r>
        <w:rPr>
          <w:rFonts w:ascii="Arial" w:eastAsia="Arial" w:hAnsi="Arial" w:cs="Arial"/>
          <w:color w:val="000000"/>
          <w:spacing w:val="0"/>
          <w:w w:val="100"/>
          <w:position w:val="0"/>
        </w:rPr>
        <w:t>5</w:t>
      </w:r>
      <w:r>
        <w:rPr>
          <w:color w:val="000000"/>
          <w:spacing w:val="0"/>
          <w:w w:val="100"/>
          <w:position w:val="0"/>
        </w:rPr>
        <w:t>、合同项目收入</w:t>
      </w:r>
      <w:bookmarkEnd w:id="1040"/>
      <w:bookmarkEnd w:id="1041"/>
      <w:bookmarkEnd w:id="1043"/>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360"/>
        <w:jc w:val="left"/>
        <w:rPr>
          <w:sz w:val="20"/>
          <w:szCs w:val="20"/>
        </w:rPr>
      </w:pPr>
      <w:bookmarkStart w:id="1044" w:name="bookmark1044"/>
      <w:r>
        <w:rPr>
          <w:rFonts w:ascii="Arial" w:eastAsia="Arial" w:hAnsi="Arial" w:cs="Arial"/>
          <w:b/>
          <w:bCs/>
          <w:color w:val="000000"/>
          <w:spacing w:val="0"/>
          <w:w w:val="100"/>
          <w:position w:val="0"/>
          <w:sz w:val="20"/>
          <w:szCs w:val="20"/>
        </w:rPr>
        <w:t>5</w:t>
      </w:r>
      <w:bookmarkEnd w:id="1044"/>
      <w:r>
        <w:rPr>
          <w:rFonts w:ascii="Arial" w:eastAsia="Arial" w:hAnsi="Arial" w:cs="Arial"/>
          <w:b/>
          <w:bCs/>
          <w:color w:val="000000"/>
          <w:spacing w:val="0"/>
          <w:w w:val="100"/>
          <w:position w:val="0"/>
          <w:sz w:val="20"/>
          <w:szCs w:val="20"/>
        </w:rPr>
        <w:t>6</w:t>
      </w:r>
      <w:r>
        <w:rPr>
          <w:b/>
          <w:bCs/>
          <w:color w:val="000000"/>
          <w:spacing w:val="0"/>
          <w:w w:val="100"/>
          <w:position w:val="0"/>
          <w:sz w:val="20"/>
          <w:szCs w:val="20"/>
        </w:rPr>
        <w:t>、营业税金及附加</w:t>
      </w:r>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148,556.64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4,062,231.11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提供应税劳务</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3,301,457.67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2,825,941.42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应缴纳流转税的</w:t>
            </w:r>
            <w:r>
              <w:rPr>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2,358,484.24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2,020,267.88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应纳增值税、营业税额</w:t>
            </w:r>
            <w:r>
              <w:rPr>
                <w:color w:val="000000"/>
                <w:spacing w:val="0"/>
                <w:w w:val="100"/>
                <w:position w:val="0"/>
                <w:sz w:val="18"/>
                <w:szCs w:val="18"/>
              </w:rPr>
              <w:t>3%</w:t>
            </w:r>
            <w:r>
              <w:rPr>
                <w:rFonts w:ascii="SimSun" w:eastAsia="SimSun" w:hAnsi="SimSun" w:cs="SimSun"/>
                <w:color w:val="000000"/>
                <w:spacing w:val="0"/>
                <w:w w:val="100"/>
                <w:position w:val="0"/>
                <w:sz w:val="17"/>
                <w:szCs w:val="17"/>
              </w:rPr>
              <w:t>和</w:t>
            </w:r>
            <w:r>
              <w:rPr>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5,808,498.55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8,908,440.41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346" w:right="0" w:firstLine="0"/>
        <w:jc w:val="left"/>
        <w:rPr>
          <w:sz w:val="20"/>
          <w:szCs w:val="20"/>
        </w:rPr>
      </w:pPr>
      <w:r>
        <w:rPr>
          <w:rFonts w:ascii="Arial" w:eastAsia="Arial" w:hAnsi="Arial" w:cs="Arial"/>
          <w:b/>
          <w:bCs/>
          <w:color w:val="000000"/>
          <w:spacing w:val="0"/>
          <w:w w:val="100"/>
          <w:position w:val="0"/>
          <w:sz w:val="20"/>
          <w:szCs w:val="20"/>
        </w:rPr>
        <w:t>57</w:t>
      </w:r>
      <w:r>
        <w:rPr>
          <w:b/>
          <w:bCs/>
          <w:color w:val="000000"/>
          <w:spacing w:val="0"/>
          <w:w w:val="100"/>
          <w:position w:val="0"/>
          <w:sz w:val="20"/>
          <w:szCs w:val="20"/>
        </w:rPr>
        <w:t>、销售费用</w:t>
      </w:r>
    </w:p>
    <w:p>
      <w:pPr>
        <w:widowControl w:val="0"/>
        <w:spacing w:after="359" w:line="1" w:lineRule="exact"/>
      </w:pPr>
    </w:p>
    <w:p>
      <w:pPr>
        <w:pStyle w:val="Style6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10,922,521.49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9,608,067.16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1,154,870.20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622,133.87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131,611.03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153,624.17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差旅运杂劳务费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13,543,487.53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9,287,713.92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12,348,187.49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13,514,469.41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10,225,803.69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9,386,856.56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3,939,952.09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3,189,702.72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2,457,358.05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2,535,098.66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54,723,791.57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48,297,666.47</w:t>
            </w:r>
          </w:p>
        </w:tc>
      </w:tr>
    </w:tbl>
    <w:p>
      <w:pPr>
        <w:pStyle w:val="Style29"/>
        <w:keepNext w:val="0"/>
        <w:keepLines w:val="0"/>
        <w:widowControl w:val="0"/>
        <w:shd w:val="clear" w:color="auto" w:fill="auto"/>
        <w:bidi w:val="0"/>
        <w:spacing w:before="0" w:after="0" w:line="240" w:lineRule="auto"/>
        <w:ind w:left="346" w:right="0" w:firstLine="0"/>
        <w:jc w:val="left"/>
        <w:rPr>
          <w:sz w:val="20"/>
          <w:szCs w:val="20"/>
        </w:rPr>
      </w:pPr>
      <w:r>
        <w:rPr>
          <w:rFonts w:ascii="Arial" w:eastAsia="Arial" w:hAnsi="Arial" w:cs="Arial"/>
          <w:b/>
          <w:bCs/>
          <w:color w:val="000000"/>
          <w:spacing w:val="0"/>
          <w:w w:val="100"/>
          <w:position w:val="0"/>
          <w:sz w:val="20"/>
          <w:szCs w:val="20"/>
        </w:rPr>
        <w:t>58</w:t>
      </w:r>
      <w:r>
        <w:rPr>
          <w:b/>
          <w:bCs/>
          <w:color w:val="000000"/>
          <w:spacing w:val="0"/>
          <w:w w:val="100"/>
          <w:position w:val="0"/>
          <w:sz w:val="20"/>
          <w:szCs w:val="20"/>
        </w:rPr>
        <w:t>、管理费用</w:t>
      </w:r>
    </w:p>
    <w:p>
      <w:pPr>
        <w:widowControl w:val="0"/>
        <w:spacing w:after="359" w:line="1" w:lineRule="exact"/>
      </w:pP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21,459,213.88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17,745,726.81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3,905,814.69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3,651,000.14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1,758,548.23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1,448,110.82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差旅运杂劳务费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9,488,902.05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7,607,686.97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7,933,039.75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8,654,640.84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5,856,497.64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4,713,455.20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9,776,152.64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9,069,705.85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1,053,620.95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760,658.29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60,954,007.51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31,014,968.02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日常维护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32,537,469.56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19,959,915.39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2,871,678.42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918,704.33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157,594,945.32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105,544,572.66</w:t>
            </w:r>
          </w:p>
        </w:tc>
      </w:tr>
    </w:tbl>
    <w:p>
      <w:pPr>
        <w:pStyle w:val="Style29"/>
        <w:keepNext w:val="0"/>
        <w:keepLines w:val="0"/>
        <w:widowControl w:val="0"/>
        <w:shd w:val="clear" w:color="auto" w:fill="auto"/>
        <w:bidi w:val="0"/>
        <w:spacing w:before="0" w:after="0" w:line="240" w:lineRule="auto"/>
        <w:ind w:left="346" w:right="0" w:firstLine="0"/>
        <w:jc w:val="left"/>
        <w:rPr>
          <w:sz w:val="20"/>
          <w:szCs w:val="20"/>
        </w:rPr>
      </w:pPr>
      <w:r>
        <w:rPr>
          <w:rFonts w:ascii="Arial" w:eastAsia="Arial" w:hAnsi="Arial" w:cs="Arial"/>
          <w:b/>
          <w:bCs/>
          <w:color w:val="000000"/>
          <w:spacing w:val="0"/>
          <w:w w:val="100"/>
          <w:position w:val="0"/>
          <w:sz w:val="20"/>
          <w:szCs w:val="20"/>
        </w:rPr>
        <w:t>59</w:t>
      </w:r>
      <w:r>
        <w:rPr>
          <w:b/>
          <w:bCs/>
          <w:color w:val="000000"/>
          <w:spacing w:val="0"/>
          <w:w w:val="100"/>
          <w:position w:val="0"/>
          <w:sz w:val="20"/>
          <w:szCs w:val="20"/>
        </w:rPr>
        <w:t>、财务费用</w:t>
      </w:r>
    </w:p>
    <w:p>
      <w:pPr>
        <w:widowControl w:val="0"/>
        <w:spacing w:after="359" w:line="1" w:lineRule="exact"/>
      </w:pP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-170,228.34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-7,655,943.20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-12,336,146.82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金融机构手续费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72,977.12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53,720.96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现金折扣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-33,593.00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-7,503,150.08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-12,486,247.20</w:t>
            </w:r>
          </w:p>
        </w:tc>
      </w:tr>
    </w:tbl>
    <w:p>
      <w:pPr>
        <w:widowControl w:val="0"/>
        <w:spacing w:after="359" w:line="1" w:lineRule="exact"/>
      </w:pPr>
    </w:p>
    <w:p>
      <w:pPr>
        <w:pStyle w:val="Style66"/>
        <w:keepNext/>
        <w:keepLines/>
        <w:widowControl w:val="0"/>
        <w:shd w:val="clear" w:color="auto" w:fill="auto"/>
        <w:tabs>
          <w:tab w:pos="862" w:val="left"/>
        </w:tabs>
        <w:bidi w:val="0"/>
        <w:spacing w:before="0" w:after="360" w:line="240" w:lineRule="auto"/>
        <w:ind w:left="0" w:right="0"/>
        <w:jc w:val="left"/>
      </w:pPr>
      <w:bookmarkStart w:id="1045" w:name="bookmark1045"/>
      <w:bookmarkStart w:id="1046" w:name="bookmark1046"/>
      <w:bookmarkStart w:id="1047" w:name="bookmark1047"/>
      <w:bookmarkStart w:id="1048" w:name="bookmark1048"/>
      <w:r>
        <w:rPr>
          <w:rFonts w:ascii="Arial" w:eastAsia="Arial" w:hAnsi="Arial" w:cs="Arial"/>
          <w:color w:val="000000"/>
          <w:spacing w:val="0"/>
          <w:w w:val="100"/>
          <w:position w:val="0"/>
        </w:rPr>
        <w:t>6</w:t>
      </w:r>
      <w:bookmarkEnd w:id="1047"/>
      <w:r>
        <w:rPr>
          <w:rFonts w:ascii="Arial" w:eastAsia="Arial" w:hAnsi="Arial" w:cs="Arial"/>
          <w:color w:val="000000"/>
          <w:spacing w:val="0"/>
          <w:w w:val="100"/>
          <w:position w:val="0"/>
        </w:rPr>
        <w:t>0</w:t>
      </w:r>
      <w:r>
        <w:rPr>
          <w:color w:val="000000"/>
          <w:spacing w:val="0"/>
          <w:w w:val="100"/>
          <w:position w:val="0"/>
        </w:rPr>
        <w:t>、</w:t>
        <w:tab/>
        <w:t>公允价值变动收益</w:t>
      </w:r>
      <w:bookmarkEnd w:id="1045"/>
      <w:bookmarkEnd w:id="1046"/>
      <w:bookmarkEnd w:id="104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049" w:name="bookmark1049"/>
      <w:bookmarkStart w:id="1050" w:name="bookmark1050"/>
      <w:bookmarkStart w:id="1051" w:name="bookmark1051"/>
      <w:bookmarkStart w:id="1052" w:name="bookmark1052"/>
      <w:r>
        <w:rPr>
          <w:rFonts w:ascii="Arial" w:eastAsia="Arial" w:hAnsi="Arial" w:cs="Arial"/>
          <w:color w:val="000000"/>
          <w:spacing w:val="0"/>
          <w:w w:val="100"/>
          <w:position w:val="0"/>
        </w:rPr>
        <w:t>6</w:t>
      </w:r>
      <w:bookmarkEnd w:id="1051"/>
      <w:r>
        <w:rPr>
          <w:rFonts w:ascii="Arial" w:eastAsia="Arial" w:hAnsi="Arial" w:cs="Arial"/>
          <w:color w:val="000000"/>
          <w:spacing w:val="0"/>
          <w:w w:val="100"/>
          <w:position w:val="0"/>
        </w:rPr>
        <w:t>1</w:t>
      </w:r>
      <w:r>
        <w:rPr>
          <w:color w:val="000000"/>
          <w:spacing w:val="0"/>
          <w:w w:val="100"/>
          <w:position w:val="0"/>
        </w:rPr>
        <w:t>、</w:t>
        <w:tab/>
        <w:t>投资收益</w:t>
      </w:r>
      <w:bookmarkEnd w:id="1049"/>
      <w:bookmarkEnd w:id="1050"/>
      <w:bookmarkEnd w:id="1052"/>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053" w:name="bookmark1053"/>
      <w:bookmarkStart w:id="1054" w:name="bookmark1054"/>
      <w:bookmarkStart w:id="1055" w:name="bookmark1055"/>
      <w:bookmarkStart w:id="1056" w:name="bookmark1056"/>
      <w:r>
        <w:rPr>
          <w:rFonts w:ascii="Arial" w:eastAsia="Arial" w:hAnsi="Arial" w:cs="Arial"/>
          <w:color w:val="000000"/>
          <w:spacing w:val="0"/>
          <w:w w:val="100"/>
          <w:position w:val="0"/>
        </w:rPr>
        <w:t>6</w:t>
      </w:r>
      <w:bookmarkEnd w:id="1055"/>
      <w:r>
        <w:rPr>
          <w:rFonts w:ascii="Arial" w:eastAsia="Arial" w:hAnsi="Arial" w:cs="Arial"/>
          <w:color w:val="000000"/>
          <w:spacing w:val="0"/>
          <w:w w:val="100"/>
          <w:position w:val="0"/>
        </w:rPr>
        <w:t>2</w:t>
      </w:r>
      <w:r>
        <w:rPr>
          <w:color w:val="000000"/>
          <w:spacing w:val="0"/>
          <w:w w:val="100"/>
          <w:position w:val="0"/>
        </w:rPr>
        <w:t>、</w:t>
        <w:tab/>
        <w:t>资产减值损失</w:t>
      </w:r>
      <w:bookmarkEnd w:id="1053"/>
      <w:bookmarkEnd w:id="1054"/>
      <w:bookmarkEnd w:id="1056"/>
    </w:p>
    <w:p>
      <w:pPr>
        <w:pStyle w:val="Style6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11,374,372.47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4,967,695.90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11,374,372.47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4,967,695.90</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jc w:val="left"/>
      </w:pPr>
      <w:bookmarkStart w:id="1057" w:name="bookmark1057"/>
      <w:bookmarkStart w:id="1058" w:name="bookmark1058"/>
      <w:bookmarkStart w:id="1059" w:name="bookmark1059"/>
      <w:bookmarkStart w:id="1060" w:name="bookmark1060"/>
      <w:r>
        <w:rPr>
          <w:rFonts w:ascii="Arial" w:eastAsia="Arial" w:hAnsi="Arial" w:cs="Arial"/>
          <w:color w:val="000000"/>
          <w:spacing w:val="0"/>
          <w:w w:val="100"/>
          <w:position w:val="0"/>
        </w:rPr>
        <w:t>6</w:t>
      </w:r>
      <w:bookmarkEnd w:id="1059"/>
      <w:r>
        <w:rPr>
          <w:rFonts w:ascii="Arial" w:eastAsia="Arial" w:hAnsi="Arial" w:cs="Arial"/>
          <w:color w:val="000000"/>
          <w:spacing w:val="0"/>
          <w:w w:val="100"/>
          <w:position w:val="0"/>
        </w:rPr>
        <w:t>3</w:t>
      </w:r>
      <w:r>
        <w:rPr>
          <w:color w:val="000000"/>
          <w:spacing w:val="0"/>
          <w:w w:val="100"/>
          <w:position w:val="0"/>
        </w:rPr>
        <w:t>、营业外收入</w:t>
      </w:r>
      <w:bookmarkEnd w:id="1057"/>
      <w:bookmarkEnd w:id="1058"/>
      <w:bookmarkEnd w:id="1060"/>
    </w:p>
    <w:p>
      <w:pPr>
        <w:pStyle w:val="Style66"/>
        <w:keepNext/>
        <w:keepLines/>
        <w:widowControl w:val="0"/>
        <w:shd w:val="clear" w:color="auto" w:fill="auto"/>
        <w:bidi w:val="0"/>
        <w:spacing w:before="0" w:after="360" w:line="240" w:lineRule="auto"/>
        <w:ind w:left="0" w:right="0"/>
        <w:jc w:val="left"/>
      </w:pPr>
      <w:bookmarkStart w:id="1057" w:name="bookmark1057"/>
      <w:bookmarkStart w:id="1058" w:name="bookmark1058"/>
      <w:bookmarkStart w:id="1061" w:name="bookmark106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）营业外收入情况</w:t>
      </w:r>
      <w:bookmarkEnd w:id="1057"/>
      <w:bookmarkEnd w:id="1058"/>
      <w:bookmarkEnd w:id="1061"/>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计入当期非经常性损益的</w:t>
            </w:r>
          </w:p>
        </w:tc>
      </w:tr>
    </w:tbl>
    <w:p>
      <w:pPr>
        <w:widowControl w:val="0"/>
        <w:spacing w:line="1" w:lineRule="exact"/>
      </w:pPr>
      <w:r>
        <w:br w:type="page"/>
      </w:r>
    </w:p>
    <w:tbl>
      <w:tblPr>
        <w:tblOverlap w:val="never"/>
        <w:jc w:val="center"/>
        <w:tblLayout w:type="fixed"/>
      </w:tblPr>
      <w:tblGrid>
        <w:gridCol w:w="3302"/>
        <w:gridCol w:w="1954"/>
        <w:gridCol w:w="2160"/>
        <w:gridCol w:w="21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32,012,823.52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11,317,806.82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3,238,350.00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284,245.27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590,953.04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284,245.27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32,297,068.79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11,923,164.33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3,522,595.27</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营业外收入说明</w:t>
      </w:r>
    </w:p>
    <w:p>
      <w:pPr>
        <w:widowControl w:val="0"/>
        <w:spacing w:after="359" w:line="1" w:lineRule="exact"/>
      </w:pPr>
    </w:p>
    <w:p>
      <w:pPr>
        <w:pStyle w:val="Style16"/>
        <w:keepNext w:val="0"/>
        <w:keepLines w:val="0"/>
        <w:widowControl w:val="0"/>
        <w:numPr>
          <w:ilvl w:val="0"/>
          <w:numId w:val="31"/>
        </w:numPr>
        <w:shd w:val="clear" w:color="auto" w:fill="auto"/>
        <w:bidi w:val="0"/>
        <w:spacing w:before="0" w:after="360" w:line="240" w:lineRule="auto"/>
        <w:ind w:left="0" w:right="0" w:firstLine="480"/>
        <w:jc w:val="left"/>
        <w:rPr>
          <w:sz w:val="20"/>
          <w:szCs w:val="20"/>
        </w:rPr>
      </w:pPr>
      <w:bookmarkStart w:id="1062" w:name="bookmark1062"/>
      <w:bookmarkEnd w:id="1062"/>
      <w:r>
        <w:rPr>
          <w:b/>
          <w:bCs/>
          <w:color w:val="000000"/>
          <w:spacing w:val="0"/>
          <w:w w:val="100"/>
          <w:position w:val="0"/>
          <w:sz w:val="20"/>
          <w:szCs w:val="20"/>
        </w:rPr>
        <w:t>计入当期损益的政府补助</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是否属于非经常性损益</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28,774,473.52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10,055,036.82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信用评级补贴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32,012,823.52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11,317,806.82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350" w:right="0" w:firstLine="0"/>
        <w:jc w:val="left"/>
        <w:rPr>
          <w:sz w:val="20"/>
          <w:szCs w:val="20"/>
        </w:rPr>
      </w:pPr>
      <w:r>
        <w:rPr>
          <w:rFonts w:ascii="Arial" w:eastAsia="Arial" w:hAnsi="Arial" w:cs="Arial"/>
          <w:b/>
          <w:bCs/>
          <w:color w:val="000000"/>
          <w:spacing w:val="0"/>
          <w:w w:val="100"/>
          <w:position w:val="0"/>
          <w:sz w:val="20"/>
          <w:szCs w:val="20"/>
        </w:rPr>
        <w:t>64</w:t>
      </w:r>
      <w:r>
        <w:rPr>
          <w:b/>
          <w:bCs/>
          <w:color w:val="000000"/>
          <w:spacing w:val="0"/>
          <w:w w:val="100"/>
          <w:position w:val="0"/>
          <w:sz w:val="20"/>
          <w:szCs w:val="20"/>
        </w:rPr>
        <w:t>、营业外支出</w:t>
      </w:r>
    </w:p>
    <w:p>
      <w:pPr>
        <w:widowControl w:val="0"/>
        <w:spacing w:after="359" w:line="1" w:lineRule="exact"/>
      </w:pP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51,776.55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51,776.55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284,955.77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91,747.20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284,955.77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341,178.97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143,523.75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341,178.97</w:t>
            </w:r>
          </w:p>
        </w:tc>
      </w:tr>
    </w:tbl>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营业外支出说明</w:t>
      </w:r>
    </w:p>
    <w:p>
      <w:pPr>
        <w:pStyle w:val="Style16"/>
        <w:keepNext w:val="0"/>
        <w:keepLines w:val="0"/>
        <w:widowControl w:val="0"/>
        <w:shd w:val="clear" w:color="auto" w:fill="auto"/>
        <w:bidi w:val="0"/>
        <w:spacing w:before="0" w:after="360" w:line="240" w:lineRule="auto"/>
        <w:ind w:left="0" w:right="0" w:firstLine="380"/>
        <w:jc w:val="left"/>
        <w:rPr>
          <w:sz w:val="20"/>
          <w:szCs w:val="20"/>
        </w:rPr>
      </w:pPr>
      <w:bookmarkStart w:id="1063" w:name="bookmark1063"/>
      <w:r>
        <w:rPr>
          <w:rFonts w:ascii="Arial" w:eastAsia="Arial" w:hAnsi="Arial" w:cs="Arial"/>
          <w:b/>
          <w:bCs/>
          <w:color w:val="000000"/>
          <w:spacing w:val="0"/>
          <w:w w:val="100"/>
          <w:position w:val="0"/>
          <w:sz w:val="20"/>
          <w:szCs w:val="20"/>
        </w:rPr>
        <w:t>6</w:t>
      </w:r>
      <w:bookmarkEnd w:id="1063"/>
      <w:r>
        <w:rPr>
          <w:rFonts w:ascii="Arial" w:eastAsia="Arial" w:hAnsi="Arial" w:cs="Arial"/>
          <w:b/>
          <w:bCs/>
          <w:color w:val="000000"/>
          <w:spacing w:val="0"/>
          <w:w w:val="100"/>
          <w:position w:val="0"/>
          <w:sz w:val="20"/>
          <w:szCs w:val="20"/>
        </w:rPr>
        <w:t>5</w:t>
      </w:r>
      <w:r>
        <w:rPr>
          <w:b/>
          <w:bCs/>
          <w:color w:val="000000"/>
          <w:spacing w:val="0"/>
          <w:w w:val="100"/>
          <w:position w:val="0"/>
          <w:sz w:val="20"/>
          <w:szCs w:val="20"/>
        </w:rPr>
        <w:t>、所得税费用</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-5,259,238.36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16,207,534.51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-1,412,990.08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-482,128.95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-6,672,228.44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15,725,405.56</w:t>
            </w:r>
          </w:p>
        </w:tc>
      </w:tr>
    </w:tbl>
    <w:p>
      <w:pPr>
        <w:widowControl w:val="0"/>
        <w:spacing w:after="259" w:line="1" w:lineRule="exact"/>
      </w:pPr>
    </w:p>
    <w:p>
      <w:pPr>
        <w:pStyle w:val="Style66"/>
        <w:keepNext/>
        <w:keepLines/>
        <w:widowControl w:val="0"/>
        <w:shd w:val="clear" w:color="auto" w:fill="auto"/>
        <w:bidi w:val="0"/>
        <w:spacing w:before="0" w:after="260" w:line="313" w:lineRule="exact"/>
        <w:ind w:left="0" w:right="0" w:firstLine="380"/>
        <w:jc w:val="left"/>
      </w:pPr>
      <w:bookmarkStart w:id="1064" w:name="bookmark1064"/>
      <w:bookmarkStart w:id="1065" w:name="bookmark1065"/>
      <w:bookmarkStart w:id="1066" w:name="bookmark1066"/>
      <w:bookmarkStart w:id="1067" w:name="bookmark1067"/>
      <w:r>
        <w:rPr>
          <w:rFonts w:ascii="Arial" w:eastAsia="Arial" w:hAnsi="Arial" w:cs="Arial"/>
          <w:color w:val="000000"/>
          <w:spacing w:val="0"/>
          <w:w w:val="100"/>
          <w:position w:val="0"/>
        </w:rPr>
        <w:t>6</w:t>
      </w:r>
      <w:bookmarkEnd w:id="1066"/>
      <w:r>
        <w:rPr>
          <w:rFonts w:ascii="Arial" w:eastAsia="Arial" w:hAnsi="Arial" w:cs="Arial"/>
          <w:color w:val="000000"/>
          <w:spacing w:val="0"/>
          <w:w w:val="100"/>
          <w:position w:val="0"/>
        </w:rPr>
        <w:t>6</w:t>
      </w:r>
      <w:r>
        <w:rPr>
          <w:color w:val="000000"/>
          <w:spacing w:val="0"/>
          <w:w w:val="100"/>
          <w:position w:val="0"/>
        </w:rPr>
        <w:t>、基本每股收益和稀释每股收益的计算过程</w:t>
      </w:r>
      <w:bookmarkEnd w:id="1064"/>
      <w:bookmarkEnd w:id="1065"/>
      <w:bookmarkEnd w:id="1067"/>
    </w:p>
    <w:p>
      <w:pPr>
        <w:pStyle w:val="Style16"/>
        <w:keepNext w:val="0"/>
        <w:keepLines w:val="0"/>
        <w:widowControl w:val="0"/>
        <w:shd w:val="clear" w:color="auto" w:fill="auto"/>
        <w:bidi w:val="0"/>
        <w:spacing w:before="0" w:after="200" w:line="326" w:lineRule="exact"/>
        <w:ind w:left="0" w:right="0" w:firstLine="420"/>
        <w:jc w:val="both"/>
        <w:rPr>
          <w:sz w:val="20"/>
          <w:szCs w:val="20"/>
        </w:rPr>
      </w:pPr>
      <w:r>
        <w:rPr>
          <w:color w:val="000000"/>
          <w:spacing w:val="0"/>
          <w:w w:val="100"/>
          <w:position w:val="0"/>
          <w:sz w:val="20"/>
          <w:szCs w:val="20"/>
        </w:rPr>
        <w:t>根据《公开发行证券公司信息披露编报规则第</w:t>
      </w:r>
      <w:r>
        <w:rPr>
          <w:rFonts w:ascii="Arial" w:eastAsia="Arial" w:hAnsi="Arial" w:cs="Arial"/>
          <w:color w:val="000000"/>
          <w:spacing w:val="0"/>
          <w:w w:val="100"/>
          <w:position w:val="0"/>
          <w:sz w:val="20"/>
          <w:szCs w:val="20"/>
        </w:rPr>
        <w:t>9</w:t>
      </w:r>
      <w:r>
        <w:rPr>
          <w:color w:val="000000"/>
          <w:spacing w:val="0"/>
          <w:w w:val="100"/>
          <w:position w:val="0"/>
          <w:sz w:val="20"/>
          <w:szCs w:val="20"/>
        </w:rPr>
        <w:t>号——净资产收益率和每股收益的计算及披露（</w:t>
      </w:r>
      <w:r>
        <w:rPr>
          <w:rFonts w:ascii="Arial" w:eastAsia="Arial" w:hAnsi="Arial" w:cs="Arial"/>
          <w:color w:val="000000"/>
          <w:spacing w:val="0"/>
          <w:w w:val="100"/>
          <w:position w:val="0"/>
          <w:sz w:val="20"/>
          <w:szCs w:val="20"/>
        </w:rPr>
        <w:t xml:space="preserve">2010 </w:t>
      </w:r>
      <w:r>
        <w:rPr>
          <w:color w:val="000000"/>
          <w:spacing w:val="0"/>
          <w:w w:val="100"/>
          <w:position w:val="0"/>
          <w:sz w:val="20"/>
          <w:szCs w:val="20"/>
        </w:rPr>
        <w:t>年修订）》的规定，净资产收益率和每股收益计算过程列示如下：</w:t>
      </w:r>
    </w:p>
    <w:p>
      <w:pPr>
        <w:pStyle w:val="Style16"/>
        <w:keepNext w:val="0"/>
        <w:keepLines w:val="0"/>
        <w:widowControl w:val="0"/>
        <w:numPr>
          <w:ilvl w:val="0"/>
          <w:numId w:val="33"/>
        </w:numPr>
        <w:shd w:val="clear" w:color="auto" w:fill="auto"/>
        <w:tabs>
          <w:tab w:pos="823" w:val="left"/>
        </w:tabs>
        <w:bidi w:val="0"/>
        <w:spacing w:before="0" w:after="0" w:line="326" w:lineRule="auto"/>
        <w:ind w:left="0" w:right="0" w:firstLine="420"/>
        <w:jc w:val="both"/>
        <w:rPr>
          <w:sz w:val="20"/>
          <w:szCs w:val="20"/>
        </w:rPr>
      </w:pPr>
      <w:bookmarkStart w:id="1068" w:name="bookmark1068"/>
      <w:bookmarkEnd w:id="1068"/>
      <w:r>
        <w:rPr>
          <w:color w:val="000000"/>
          <w:spacing w:val="0"/>
          <w:w w:val="100"/>
          <w:position w:val="0"/>
          <w:sz w:val="20"/>
          <w:szCs w:val="20"/>
        </w:rPr>
        <w:t>加权平均净资产收益率</w:t>
      </w:r>
    </w:p>
    <w:p>
      <w:pPr>
        <w:pStyle w:val="Style88"/>
        <w:keepNext w:val="0"/>
        <w:keepLines w:val="0"/>
        <w:widowControl w:val="0"/>
        <w:shd w:val="clear" w:color="auto" w:fill="auto"/>
        <w:bidi w:val="0"/>
        <w:spacing w:before="0" w:after="120" w:line="313" w:lineRule="exact"/>
        <w:ind w:left="0" w:right="0" w:firstLine="380"/>
        <w:jc w:val="left"/>
      </w:pPr>
      <w:r>
        <w:rPr>
          <w:rFonts w:ascii="SimSun" w:eastAsia="SimSun" w:hAnsi="SimSun" w:cs="SimSun"/>
          <w:color w:val="000000"/>
          <w:spacing w:val="0"/>
          <w:w w:val="100"/>
          <w:position w:val="0"/>
        </w:rPr>
        <w:t>加权平均净资产收益率</w:t>
      </w:r>
      <w:r>
        <w:rPr>
          <w:color w:val="000000"/>
          <w:spacing w:val="0"/>
          <w:w w:val="100"/>
          <w:position w:val="0"/>
        </w:rPr>
        <w:t xml:space="preserve">=P/ </w:t>
      </w:r>
      <w:r>
        <w:rPr>
          <w:rFonts w:ascii="SimSun" w:eastAsia="SimSun" w:hAnsi="SimSun" w:cs="SimSun"/>
          <w:color w:val="000000"/>
          <w:spacing w:val="0"/>
          <w:w w:val="100"/>
          <w:position w:val="0"/>
        </w:rPr>
        <w:t>（</w:t>
      </w:r>
      <w:r>
        <w:rPr>
          <w:color w:val="000000"/>
          <w:spacing w:val="0"/>
          <w:w w:val="100"/>
          <w:position w:val="0"/>
        </w:rPr>
        <w:t>E0</w:t>
      </w:r>
      <w:r>
        <w:rPr>
          <w:rFonts w:ascii="SimSun" w:eastAsia="SimSun" w:hAnsi="SimSun" w:cs="SimSun"/>
          <w:color w:val="000000"/>
          <w:spacing w:val="0"/>
          <w:w w:val="100"/>
          <w:position w:val="0"/>
        </w:rPr>
        <w:t>+</w:t>
      </w:r>
      <w:r>
        <w:rPr>
          <w:color w:val="000000"/>
          <w:spacing w:val="0"/>
          <w:w w:val="100"/>
          <w:position w:val="0"/>
        </w:rPr>
        <w:t xml:space="preserve">NP+2 </w:t>
      </w:r>
      <w:r>
        <w:rPr>
          <w:rFonts w:ascii="SimSun" w:eastAsia="SimSun" w:hAnsi="SimSun" w:cs="SimSun"/>
          <w:color w:val="000000"/>
          <w:spacing w:val="0"/>
          <w:w w:val="100"/>
          <w:position w:val="0"/>
        </w:rPr>
        <w:t xml:space="preserve">+ </w:t>
      </w:r>
      <w:r>
        <w:rPr>
          <w:color w:val="000000"/>
          <w:spacing w:val="0"/>
          <w:w w:val="100"/>
          <w:position w:val="0"/>
        </w:rPr>
        <w:t xml:space="preserve">EixMi+MO </w:t>
      </w:r>
      <w:r>
        <w:rPr>
          <w:rFonts w:ascii="SimSun" w:eastAsia="SimSun" w:hAnsi="SimSun" w:cs="SimSun"/>
          <w:color w:val="000000"/>
          <w:spacing w:val="0"/>
          <w:w w:val="100"/>
          <w:position w:val="0"/>
        </w:rPr>
        <w:t xml:space="preserve">— </w:t>
      </w:r>
      <w:r>
        <w:rPr>
          <w:color w:val="000000"/>
          <w:spacing w:val="0"/>
          <w:w w:val="100"/>
          <w:position w:val="0"/>
        </w:rPr>
        <w:t>EjxMj+MO</w:t>
      </w:r>
      <w:r>
        <w:rPr>
          <w:rFonts w:ascii="SimSun" w:eastAsia="SimSun" w:hAnsi="SimSun" w:cs="SimSun"/>
          <w:color w:val="000000"/>
          <w:spacing w:val="0"/>
          <w:w w:val="100"/>
          <w:position w:val="0"/>
          <w:sz w:val="24"/>
          <w:szCs w:val="24"/>
        </w:rPr>
        <w:t>土</w:t>
      </w:r>
      <w:r>
        <w:rPr>
          <w:color w:val="000000"/>
          <w:spacing w:val="0"/>
          <w:w w:val="100"/>
          <w:position w:val="0"/>
        </w:rPr>
        <w:t>EkxMk+MO</w:t>
      </w:r>
      <w:r>
        <w:rPr>
          <w:rFonts w:ascii="SimSun" w:eastAsia="SimSun" w:hAnsi="SimSun" w:cs="SimSun"/>
          <w:color w:val="000000"/>
          <w:spacing w:val="0"/>
          <w:w w:val="100"/>
          <w:position w:val="0"/>
        </w:rPr>
        <w:t>）</w:t>
      </w:r>
    </w:p>
    <w:p>
      <w:pPr>
        <w:pStyle w:val="Style16"/>
        <w:keepNext w:val="0"/>
        <w:keepLines w:val="0"/>
        <w:widowControl w:val="0"/>
        <w:shd w:val="clear" w:color="auto" w:fill="auto"/>
        <w:bidi w:val="0"/>
        <w:spacing w:before="0" w:after="200" w:line="310" w:lineRule="exact"/>
        <w:ind w:left="0" w:right="0" w:firstLine="420"/>
        <w:jc w:val="both"/>
        <w:rPr>
          <w:sz w:val="20"/>
          <w:szCs w:val="20"/>
        </w:rPr>
      </w:pPr>
      <w:r>
        <w:rPr>
          <w:color w:val="000000"/>
          <w:spacing w:val="0"/>
          <w:w w:val="100"/>
          <w:position w:val="0"/>
          <w:sz w:val="20"/>
          <w:szCs w:val="20"/>
        </w:rPr>
        <w:t>其中：</w:t>
      </w:r>
      <w:r>
        <w:rPr>
          <w:rFonts w:ascii="Arial" w:eastAsia="Arial" w:hAnsi="Arial" w:cs="Arial"/>
          <w:color w:val="000000"/>
          <w:spacing w:val="0"/>
          <w:w w:val="100"/>
          <w:position w:val="0"/>
          <w:sz w:val="20"/>
          <w:szCs w:val="20"/>
        </w:rPr>
        <w:t>P</w:t>
      </w:r>
      <w:r>
        <w:rPr>
          <w:color w:val="000000"/>
          <w:spacing w:val="0"/>
          <w:w w:val="100"/>
          <w:position w:val="0"/>
          <w:sz w:val="20"/>
          <w:szCs w:val="20"/>
        </w:rPr>
        <w:t>分别对应于归属于公司普通股股东的净利润、扣除非经常性损益后归属于公司普通股股东的 净利润；</w:t>
      </w:r>
      <w:r>
        <w:rPr>
          <w:rFonts w:ascii="Arial" w:eastAsia="Arial" w:hAnsi="Arial" w:cs="Arial"/>
          <w:color w:val="000000"/>
          <w:spacing w:val="0"/>
          <w:w w:val="100"/>
          <w:position w:val="0"/>
          <w:sz w:val="20"/>
          <w:szCs w:val="20"/>
        </w:rPr>
        <w:t>NP</w:t>
      </w:r>
      <w:r>
        <w:rPr>
          <w:color w:val="000000"/>
          <w:spacing w:val="0"/>
          <w:w w:val="100"/>
          <w:position w:val="0"/>
          <w:sz w:val="20"/>
          <w:szCs w:val="20"/>
        </w:rPr>
        <w:t>为归属于公司普通股股东的净利润；</w:t>
      </w:r>
      <w:r>
        <w:rPr>
          <w:rFonts w:ascii="Arial" w:eastAsia="Arial" w:hAnsi="Arial" w:cs="Arial"/>
          <w:color w:val="000000"/>
          <w:spacing w:val="0"/>
          <w:w w:val="100"/>
          <w:position w:val="0"/>
          <w:sz w:val="20"/>
          <w:szCs w:val="20"/>
        </w:rPr>
        <w:t>E0</w:t>
      </w:r>
      <w:r>
        <w:rPr>
          <w:color w:val="000000"/>
          <w:spacing w:val="0"/>
          <w:w w:val="100"/>
          <w:position w:val="0"/>
          <w:sz w:val="20"/>
          <w:szCs w:val="20"/>
        </w:rPr>
        <w:t>为归属于公司普通股股东的年初净资产；</w:t>
      </w:r>
      <w:r>
        <w:rPr>
          <w:rFonts w:ascii="Arial" w:eastAsia="Arial" w:hAnsi="Arial" w:cs="Arial"/>
          <w:color w:val="000000"/>
          <w:spacing w:val="0"/>
          <w:w w:val="100"/>
          <w:position w:val="0"/>
          <w:sz w:val="20"/>
          <w:szCs w:val="20"/>
        </w:rPr>
        <w:t>Ei</w:t>
      </w:r>
      <w:r>
        <w:rPr>
          <w:color w:val="000000"/>
          <w:spacing w:val="0"/>
          <w:w w:val="100"/>
          <w:position w:val="0"/>
          <w:sz w:val="20"/>
          <w:szCs w:val="20"/>
        </w:rPr>
        <w:t>为报告 期发行新股或债转股等新增的、归属于公司普通股股东的净资产；</w:t>
      </w:r>
      <w:r>
        <w:rPr>
          <w:rFonts w:ascii="Arial" w:eastAsia="Arial" w:hAnsi="Arial" w:cs="Arial"/>
          <w:color w:val="000000"/>
          <w:spacing w:val="0"/>
          <w:w w:val="100"/>
          <w:position w:val="0"/>
          <w:sz w:val="20"/>
          <w:szCs w:val="20"/>
        </w:rPr>
        <w:t>Ej</w:t>
      </w:r>
      <w:r>
        <w:rPr>
          <w:color w:val="000000"/>
          <w:spacing w:val="0"/>
          <w:w w:val="100"/>
          <w:position w:val="0"/>
          <w:sz w:val="20"/>
          <w:szCs w:val="20"/>
        </w:rPr>
        <w:t>为报告期回购或现金分红等减少的、 归属于公司普通股股东的净资产；</w:t>
      </w:r>
      <w:r>
        <w:rPr>
          <w:rFonts w:ascii="Arial" w:eastAsia="Arial" w:hAnsi="Arial" w:cs="Arial"/>
          <w:color w:val="000000"/>
          <w:spacing w:val="0"/>
          <w:w w:val="100"/>
          <w:position w:val="0"/>
          <w:sz w:val="20"/>
          <w:szCs w:val="20"/>
        </w:rPr>
        <w:t>M0</w:t>
      </w:r>
      <w:r>
        <w:rPr>
          <w:color w:val="000000"/>
          <w:spacing w:val="0"/>
          <w:w w:val="100"/>
          <w:position w:val="0"/>
          <w:sz w:val="20"/>
          <w:szCs w:val="20"/>
        </w:rPr>
        <w:t>为报告期月份数；</w:t>
      </w:r>
      <w:r>
        <w:rPr>
          <w:rFonts w:ascii="Arial" w:eastAsia="Arial" w:hAnsi="Arial" w:cs="Arial"/>
          <w:color w:val="000000"/>
          <w:spacing w:val="0"/>
          <w:w w:val="100"/>
          <w:position w:val="0"/>
          <w:sz w:val="20"/>
          <w:szCs w:val="20"/>
        </w:rPr>
        <w:t>Mi</w:t>
      </w:r>
      <w:r>
        <w:rPr>
          <w:color w:val="000000"/>
          <w:spacing w:val="0"/>
          <w:w w:val="100"/>
          <w:position w:val="0"/>
          <w:sz w:val="20"/>
          <w:szCs w:val="20"/>
        </w:rPr>
        <w:t>为新增净资产下一月份起至报告期期末的月 份数；</w:t>
      </w:r>
      <w:r>
        <w:rPr>
          <w:rFonts w:ascii="Arial" w:eastAsia="Arial" w:hAnsi="Arial" w:cs="Arial"/>
          <w:color w:val="000000"/>
          <w:spacing w:val="0"/>
          <w:w w:val="100"/>
          <w:position w:val="0"/>
          <w:sz w:val="20"/>
          <w:szCs w:val="20"/>
        </w:rPr>
        <w:t>Mj</w:t>
      </w:r>
      <w:r>
        <w:rPr>
          <w:color w:val="000000"/>
          <w:spacing w:val="0"/>
          <w:w w:val="100"/>
          <w:position w:val="0"/>
          <w:sz w:val="20"/>
          <w:szCs w:val="20"/>
        </w:rPr>
        <w:t>为减少净资产下一月份起至报告期期末的月份数；</w:t>
      </w:r>
      <w:r>
        <w:rPr>
          <w:rFonts w:ascii="Arial" w:eastAsia="Arial" w:hAnsi="Arial" w:cs="Arial"/>
          <w:color w:val="000000"/>
          <w:spacing w:val="0"/>
          <w:w w:val="100"/>
          <w:position w:val="0"/>
          <w:sz w:val="20"/>
          <w:szCs w:val="20"/>
        </w:rPr>
        <w:t>Ek</w:t>
      </w:r>
      <w:r>
        <w:rPr>
          <w:color w:val="000000"/>
          <w:spacing w:val="0"/>
          <w:w w:val="100"/>
          <w:position w:val="0"/>
          <w:sz w:val="20"/>
          <w:szCs w:val="20"/>
        </w:rPr>
        <w:t>为因其他交易或事项引起的净资产增减变 动；</w:t>
      </w:r>
      <w:r>
        <w:rPr>
          <w:rFonts w:ascii="Arial" w:eastAsia="Arial" w:hAnsi="Arial" w:cs="Arial"/>
          <w:color w:val="000000"/>
          <w:spacing w:val="0"/>
          <w:w w:val="100"/>
          <w:position w:val="0"/>
          <w:sz w:val="20"/>
          <w:szCs w:val="20"/>
        </w:rPr>
        <w:t>Mk</w:t>
      </w:r>
      <w:r>
        <w:rPr>
          <w:color w:val="000000"/>
          <w:spacing w:val="0"/>
          <w:w w:val="100"/>
          <w:position w:val="0"/>
          <w:sz w:val="20"/>
          <w:szCs w:val="20"/>
        </w:rPr>
        <w:t>为发生其他净资产增减变动下一月份起至报告期期末的月份数。</w:t>
      </w:r>
    </w:p>
    <w:p>
      <w:pPr>
        <w:pStyle w:val="Style16"/>
        <w:keepNext w:val="0"/>
        <w:keepLines w:val="0"/>
        <w:widowControl w:val="0"/>
        <w:numPr>
          <w:ilvl w:val="0"/>
          <w:numId w:val="33"/>
        </w:numPr>
        <w:shd w:val="clear" w:color="auto" w:fill="auto"/>
        <w:tabs>
          <w:tab w:pos="823" w:val="left"/>
        </w:tabs>
        <w:bidi w:val="0"/>
        <w:spacing w:before="0" w:after="0" w:line="326" w:lineRule="auto"/>
        <w:ind w:left="0" w:right="0" w:firstLine="420"/>
        <w:jc w:val="both"/>
        <w:rPr>
          <w:sz w:val="20"/>
          <w:szCs w:val="20"/>
        </w:rPr>
      </w:pPr>
      <w:bookmarkStart w:id="1069" w:name="bookmark1069"/>
      <w:bookmarkEnd w:id="1069"/>
      <w:r>
        <w:rPr>
          <w:color w:val="000000"/>
          <w:spacing w:val="0"/>
          <w:w w:val="100"/>
          <w:position w:val="0"/>
          <w:sz w:val="20"/>
          <w:szCs w:val="20"/>
        </w:rPr>
        <w:t>基本每股收益</w:t>
      </w:r>
    </w:p>
    <w:p>
      <w:pPr>
        <w:pStyle w:val="Style16"/>
        <w:keepNext w:val="0"/>
        <w:keepLines w:val="0"/>
        <w:widowControl w:val="0"/>
        <w:shd w:val="clear" w:color="auto" w:fill="auto"/>
        <w:bidi w:val="0"/>
        <w:spacing w:before="0" w:after="200" w:line="313" w:lineRule="exact"/>
        <w:ind w:left="0" w:right="0" w:firstLine="420"/>
        <w:jc w:val="both"/>
        <w:rPr>
          <w:sz w:val="20"/>
          <w:szCs w:val="20"/>
        </w:rPr>
      </w:pPr>
      <w:r>
        <w:rPr>
          <w:color w:val="000000"/>
          <w:spacing w:val="0"/>
          <w:w w:val="100"/>
          <w:position w:val="0"/>
          <w:sz w:val="20"/>
          <w:szCs w:val="20"/>
        </w:rPr>
        <w:t>基本每股收益</w:t>
      </w:r>
      <w:r>
        <w:rPr>
          <w:rFonts w:ascii="Arial" w:eastAsia="Arial" w:hAnsi="Arial" w:cs="Arial"/>
          <w:color w:val="000000"/>
          <w:spacing w:val="0"/>
          <w:w w:val="100"/>
          <w:position w:val="0"/>
          <w:sz w:val="20"/>
          <w:szCs w:val="20"/>
        </w:rPr>
        <w:t>=P+S</w:t>
      </w:r>
    </w:p>
    <w:p>
      <w:pPr>
        <w:pStyle w:val="Style88"/>
        <w:keepNext w:val="0"/>
        <w:keepLines w:val="0"/>
        <w:widowControl w:val="0"/>
        <w:shd w:val="clear" w:color="auto" w:fill="auto"/>
        <w:bidi w:val="0"/>
        <w:spacing w:before="0" w:after="0" w:line="326" w:lineRule="auto"/>
        <w:ind w:left="0" w:right="0" w:firstLine="420"/>
        <w:jc w:val="both"/>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w:t>
      </w:r>
      <w:r>
        <w:rPr>
          <w:color w:val="000000"/>
          <w:spacing w:val="0"/>
          <w:w w:val="100"/>
          <w:position w:val="0"/>
        </w:rPr>
        <w:t>SixMi-M0</w:t>
      </w:r>
      <w:r>
        <w:rPr>
          <w:rFonts w:ascii="SimSun" w:eastAsia="SimSun" w:hAnsi="SimSun" w:cs="SimSun"/>
          <w:color w:val="000000"/>
          <w:spacing w:val="0"/>
          <w:w w:val="100"/>
          <w:position w:val="0"/>
        </w:rPr>
        <w:t>-</w:t>
      </w:r>
      <w:r>
        <w:rPr>
          <w:color w:val="000000"/>
          <w:spacing w:val="0"/>
          <w:w w:val="100"/>
          <w:position w:val="0"/>
        </w:rPr>
        <w:t>SjxMj-M0</w:t>
      </w:r>
      <w:r>
        <w:rPr>
          <w:rFonts w:ascii="SimSun" w:eastAsia="SimSun" w:hAnsi="SimSun" w:cs="SimSun"/>
          <w:color w:val="000000"/>
          <w:spacing w:val="0"/>
          <w:w w:val="100"/>
          <w:position w:val="0"/>
        </w:rPr>
        <w:t>-</w:t>
      </w:r>
      <w:r>
        <w:rPr>
          <w:color w:val="000000"/>
          <w:spacing w:val="0"/>
          <w:w w:val="100"/>
          <w:position w:val="0"/>
        </w:rPr>
        <w:t>Sk</w:t>
      </w:r>
    </w:p>
    <w:p>
      <w:pPr>
        <w:pStyle w:val="Style16"/>
        <w:keepNext w:val="0"/>
        <w:keepLines w:val="0"/>
        <w:widowControl w:val="0"/>
        <w:shd w:val="clear" w:color="auto" w:fill="auto"/>
        <w:bidi w:val="0"/>
        <w:spacing w:before="0" w:after="200" w:line="314" w:lineRule="exact"/>
        <w:ind w:left="0" w:right="0" w:firstLine="420"/>
        <w:jc w:val="both"/>
        <w:rPr>
          <w:sz w:val="20"/>
          <w:szCs w:val="20"/>
        </w:rPr>
      </w:pPr>
      <w:r>
        <w:rPr>
          <w:color w:val="000000"/>
          <w:spacing w:val="0"/>
          <w:w w:val="100"/>
          <w:position w:val="0"/>
          <w:sz w:val="20"/>
          <w:szCs w:val="20"/>
        </w:rPr>
        <w:t>其中：</w:t>
      </w:r>
      <w:r>
        <w:rPr>
          <w:rFonts w:ascii="Arial" w:eastAsia="Arial" w:hAnsi="Arial" w:cs="Arial"/>
          <w:color w:val="000000"/>
          <w:spacing w:val="0"/>
          <w:w w:val="100"/>
          <w:position w:val="0"/>
          <w:sz w:val="20"/>
          <w:szCs w:val="20"/>
        </w:rPr>
        <w:t>P</w:t>
      </w:r>
      <w:r>
        <w:rPr>
          <w:color w:val="000000"/>
          <w:spacing w:val="0"/>
          <w:w w:val="100"/>
          <w:position w:val="0"/>
          <w:sz w:val="20"/>
          <w:szCs w:val="20"/>
        </w:rPr>
        <w:t>为归属于公司普通股股东的净利润或扣除非经常性损益后归属于普通股股东的净利润；</w:t>
      </w:r>
      <w:r>
        <w:rPr>
          <w:rFonts w:ascii="Arial" w:eastAsia="Arial" w:hAnsi="Arial" w:cs="Arial"/>
          <w:color w:val="000000"/>
          <w:spacing w:val="0"/>
          <w:w w:val="100"/>
          <w:position w:val="0"/>
          <w:sz w:val="20"/>
          <w:szCs w:val="20"/>
        </w:rPr>
        <w:t>S</w:t>
      </w:r>
      <w:r>
        <w:rPr>
          <w:color w:val="000000"/>
          <w:spacing w:val="0"/>
          <w:w w:val="100"/>
          <w:position w:val="0"/>
          <w:sz w:val="20"/>
          <w:szCs w:val="20"/>
        </w:rPr>
        <w:t>为 发行在外的普通股加权平均数；</w:t>
      </w:r>
      <w:r>
        <w:rPr>
          <w:rFonts w:ascii="Arial" w:eastAsia="Arial" w:hAnsi="Arial" w:cs="Arial"/>
          <w:color w:val="000000"/>
          <w:spacing w:val="0"/>
          <w:w w:val="100"/>
          <w:position w:val="0"/>
          <w:sz w:val="20"/>
          <w:szCs w:val="20"/>
        </w:rPr>
        <w:t>S0</w:t>
      </w:r>
      <w:r>
        <w:rPr>
          <w:color w:val="000000"/>
          <w:spacing w:val="0"/>
          <w:w w:val="100"/>
          <w:position w:val="0"/>
          <w:sz w:val="20"/>
          <w:szCs w:val="20"/>
        </w:rPr>
        <w:t>为年初股份总数；</w:t>
      </w:r>
      <w:r>
        <w:rPr>
          <w:rFonts w:ascii="Arial" w:eastAsia="Arial" w:hAnsi="Arial" w:cs="Arial"/>
          <w:color w:val="000000"/>
          <w:spacing w:val="0"/>
          <w:w w:val="100"/>
          <w:position w:val="0"/>
          <w:sz w:val="20"/>
          <w:szCs w:val="20"/>
        </w:rPr>
        <w:t>S1</w:t>
      </w:r>
      <w:r>
        <w:rPr>
          <w:color w:val="000000"/>
          <w:spacing w:val="0"/>
          <w:w w:val="100"/>
          <w:position w:val="0"/>
          <w:sz w:val="20"/>
          <w:szCs w:val="20"/>
        </w:rPr>
        <w:t>为报告期因公积金转增股本或股票股利分配等 增加股份数；</w:t>
      </w:r>
      <w:r>
        <w:rPr>
          <w:rFonts w:ascii="Arial" w:eastAsia="Arial" w:hAnsi="Arial" w:cs="Arial"/>
          <w:color w:val="000000"/>
          <w:spacing w:val="0"/>
          <w:w w:val="100"/>
          <w:position w:val="0"/>
          <w:sz w:val="20"/>
          <w:szCs w:val="20"/>
        </w:rPr>
        <w:t>Si</w:t>
      </w:r>
      <w:r>
        <w:rPr>
          <w:color w:val="000000"/>
          <w:spacing w:val="0"/>
          <w:w w:val="100"/>
          <w:position w:val="0"/>
          <w:sz w:val="20"/>
          <w:szCs w:val="20"/>
        </w:rPr>
        <w:t>为报告期因发行新股或债转股等增加股份数；</w:t>
      </w:r>
      <w:r>
        <w:rPr>
          <w:rFonts w:ascii="Arial" w:eastAsia="Arial" w:hAnsi="Arial" w:cs="Arial"/>
          <w:color w:val="000000"/>
          <w:spacing w:val="0"/>
          <w:w w:val="100"/>
          <w:position w:val="0"/>
          <w:sz w:val="20"/>
          <w:szCs w:val="20"/>
        </w:rPr>
        <w:t>Sj</w:t>
      </w:r>
      <w:r>
        <w:rPr>
          <w:color w:val="000000"/>
          <w:spacing w:val="0"/>
          <w:w w:val="100"/>
          <w:position w:val="0"/>
          <w:sz w:val="20"/>
          <w:szCs w:val="20"/>
        </w:rPr>
        <w:t>为报告期因回购等减少股份数；</w:t>
      </w:r>
      <w:r>
        <w:rPr>
          <w:rFonts w:ascii="Arial" w:eastAsia="Arial" w:hAnsi="Arial" w:cs="Arial"/>
          <w:color w:val="000000"/>
          <w:spacing w:val="0"/>
          <w:w w:val="100"/>
          <w:position w:val="0"/>
          <w:sz w:val="20"/>
          <w:szCs w:val="20"/>
        </w:rPr>
        <w:t>Sk</w:t>
      </w:r>
      <w:r>
        <w:rPr>
          <w:color w:val="000000"/>
          <w:spacing w:val="0"/>
          <w:w w:val="100"/>
          <w:position w:val="0"/>
          <w:sz w:val="20"/>
          <w:szCs w:val="20"/>
        </w:rPr>
        <w:t>为报 告期缩股数；</w:t>
      </w:r>
      <w:r>
        <w:rPr>
          <w:rFonts w:ascii="Arial" w:eastAsia="Arial" w:hAnsi="Arial" w:cs="Arial"/>
          <w:color w:val="000000"/>
          <w:spacing w:val="0"/>
          <w:w w:val="100"/>
          <w:position w:val="0"/>
          <w:sz w:val="20"/>
          <w:szCs w:val="20"/>
        </w:rPr>
        <w:t>M0</w:t>
      </w:r>
      <w:r>
        <w:rPr>
          <w:color w:val="000000"/>
          <w:spacing w:val="0"/>
          <w:w w:val="100"/>
          <w:position w:val="0"/>
          <w:sz w:val="20"/>
          <w:szCs w:val="20"/>
        </w:rPr>
        <w:t>报告期月份数；</w:t>
      </w:r>
      <w:r>
        <w:rPr>
          <w:rFonts w:ascii="Arial" w:eastAsia="Arial" w:hAnsi="Arial" w:cs="Arial"/>
          <w:color w:val="000000"/>
          <w:spacing w:val="0"/>
          <w:w w:val="100"/>
          <w:position w:val="0"/>
          <w:sz w:val="20"/>
          <w:szCs w:val="20"/>
        </w:rPr>
        <w:t>Mi</w:t>
      </w:r>
      <w:r>
        <w:rPr>
          <w:color w:val="000000"/>
          <w:spacing w:val="0"/>
          <w:w w:val="100"/>
          <w:position w:val="0"/>
          <w:sz w:val="20"/>
          <w:szCs w:val="20"/>
        </w:rPr>
        <w:t>为增加股份下一月份起至报告期期末的月份数；</w:t>
      </w:r>
      <w:r>
        <w:rPr>
          <w:rFonts w:ascii="Arial" w:eastAsia="Arial" w:hAnsi="Arial" w:cs="Arial"/>
          <w:color w:val="000000"/>
          <w:spacing w:val="0"/>
          <w:w w:val="100"/>
          <w:position w:val="0"/>
          <w:sz w:val="20"/>
          <w:szCs w:val="20"/>
        </w:rPr>
        <w:t>Mj</w:t>
      </w:r>
      <w:r>
        <w:rPr>
          <w:color w:val="000000"/>
          <w:spacing w:val="0"/>
          <w:w w:val="100"/>
          <w:position w:val="0"/>
          <w:sz w:val="20"/>
          <w:szCs w:val="20"/>
        </w:rPr>
        <w:t>为减少股份下一 月份起至报告期期末的月份数。</w:t>
      </w:r>
    </w:p>
    <w:p>
      <w:pPr>
        <w:pStyle w:val="Style16"/>
        <w:keepNext w:val="0"/>
        <w:keepLines w:val="0"/>
        <w:widowControl w:val="0"/>
        <w:numPr>
          <w:ilvl w:val="0"/>
          <w:numId w:val="33"/>
        </w:numPr>
        <w:shd w:val="clear" w:color="auto" w:fill="auto"/>
        <w:tabs>
          <w:tab w:pos="823" w:val="left"/>
        </w:tabs>
        <w:bidi w:val="0"/>
        <w:spacing w:before="0" w:after="0" w:line="326" w:lineRule="auto"/>
        <w:ind w:left="0" w:right="0" w:firstLine="380"/>
        <w:jc w:val="left"/>
        <w:rPr>
          <w:sz w:val="20"/>
          <w:szCs w:val="20"/>
        </w:rPr>
      </w:pPr>
      <w:bookmarkStart w:id="1070" w:name="bookmark1070"/>
      <w:bookmarkEnd w:id="1070"/>
      <w:r>
        <w:rPr>
          <w:color w:val="000000"/>
          <w:spacing w:val="0"/>
          <w:w w:val="100"/>
          <w:position w:val="0"/>
          <w:sz w:val="20"/>
          <w:szCs w:val="20"/>
        </w:rPr>
        <w:t>稀释每股收益</w:t>
      </w:r>
    </w:p>
    <w:p>
      <w:pPr>
        <w:pStyle w:val="Style16"/>
        <w:keepNext w:val="0"/>
        <w:keepLines w:val="0"/>
        <w:widowControl w:val="0"/>
        <w:shd w:val="clear" w:color="auto" w:fill="auto"/>
        <w:bidi w:val="0"/>
        <w:spacing w:before="0" w:after="120" w:line="312" w:lineRule="exact"/>
        <w:ind w:left="0" w:right="0" w:firstLine="420"/>
        <w:jc w:val="both"/>
        <w:rPr>
          <w:sz w:val="20"/>
          <w:szCs w:val="20"/>
        </w:rPr>
      </w:pPr>
      <w:r>
        <w:rPr>
          <w:color w:val="000000"/>
          <w:spacing w:val="0"/>
          <w:w w:val="100"/>
          <w:position w:val="0"/>
          <w:sz w:val="20"/>
          <w:szCs w:val="20"/>
        </w:rPr>
        <w:t>稀释每股收益</w:t>
      </w:r>
      <w:r>
        <w:rPr>
          <w:rFonts w:ascii="Arial" w:eastAsia="Arial" w:hAnsi="Arial" w:cs="Arial"/>
          <w:color w:val="000000"/>
          <w:spacing w:val="0"/>
          <w:w w:val="100"/>
          <w:position w:val="0"/>
          <w:sz w:val="20"/>
          <w:szCs w:val="20"/>
        </w:rPr>
        <w:t xml:space="preserve">=[P+ </w:t>
      </w:r>
      <w:r>
        <w:rPr>
          <w:color w:val="000000"/>
          <w:spacing w:val="0"/>
          <w:w w:val="100"/>
          <w:position w:val="0"/>
          <w:sz w:val="20"/>
          <w:szCs w:val="20"/>
        </w:rPr>
        <w:t>（已确认为费用的稀释性潜在普通股利息一转换费用）</w:t>
      </w:r>
      <w:r>
        <w:rPr>
          <w:rFonts w:ascii="Arial" w:eastAsia="Arial" w:hAnsi="Arial" w:cs="Arial"/>
          <w:color w:val="000000"/>
          <w:spacing w:val="0"/>
          <w:w w:val="100"/>
          <w:position w:val="0"/>
          <w:sz w:val="20"/>
          <w:szCs w:val="20"/>
        </w:rPr>
        <w:t xml:space="preserve">x </w:t>
      </w: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所得税率）</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S0 </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S1</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SixMi+M0 </w:t>
      </w:r>
      <w:r>
        <w:rPr>
          <w:color w:val="000000"/>
          <w:spacing w:val="0"/>
          <w:w w:val="100"/>
          <w:position w:val="0"/>
          <w:sz w:val="20"/>
          <w:szCs w:val="20"/>
        </w:rPr>
        <w:t>—</w:t>
      </w:r>
      <w:r>
        <w:rPr>
          <w:rFonts w:ascii="Arial" w:eastAsia="Arial" w:hAnsi="Arial" w:cs="Arial"/>
          <w:color w:val="000000"/>
          <w:spacing w:val="0"/>
          <w:w w:val="100"/>
          <w:position w:val="0"/>
          <w:sz w:val="20"/>
          <w:szCs w:val="20"/>
        </w:rPr>
        <w:t>SjxMj+M0—Sk+</w:t>
      </w:r>
      <w:r>
        <w:rPr>
          <w:color w:val="000000"/>
          <w:spacing w:val="0"/>
          <w:w w:val="100"/>
          <w:position w:val="0"/>
          <w:sz w:val="20"/>
          <w:szCs w:val="20"/>
        </w:rPr>
        <w:t>认股权证、股份期权、可转换债券等增加的普通股加权平均数）</w:t>
      </w:r>
    </w:p>
    <w:p>
      <w:pPr>
        <w:pStyle w:val="Style16"/>
        <w:keepNext w:val="0"/>
        <w:keepLines w:val="0"/>
        <w:widowControl w:val="0"/>
        <w:shd w:val="clear" w:color="auto" w:fill="auto"/>
        <w:bidi w:val="0"/>
        <w:spacing w:before="0" w:after="120" w:line="313" w:lineRule="exact"/>
        <w:ind w:left="0" w:right="0" w:firstLine="420"/>
        <w:jc w:val="both"/>
        <w:rPr>
          <w:sz w:val="20"/>
          <w:szCs w:val="20"/>
        </w:rPr>
      </w:pPr>
      <w:r>
        <w:rPr>
          <w:color w:val="000000"/>
          <w:spacing w:val="0"/>
          <w:w w:val="100"/>
          <w:position w:val="0"/>
          <w:sz w:val="20"/>
          <w:szCs w:val="20"/>
        </w:rPr>
        <w:t>其中，</w:t>
      </w:r>
      <w:r>
        <w:rPr>
          <w:rFonts w:ascii="Arial" w:eastAsia="Arial" w:hAnsi="Arial" w:cs="Arial"/>
          <w:color w:val="000000"/>
          <w:spacing w:val="0"/>
          <w:w w:val="100"/>
          <w:position w:val="0"/>
          <w:sz w:val="20"/>
          <w:szCs w:val="20"/>
        </w:rPr>
        <w:t>P</w:t>
      </w:r>
      <w:r>
        <w:rPr>
          <w:color w:val="000000"/>
          <w:spacing w:val="0"/>
          <w:w w:val="100"/>
          <w:position w:val="0"/>
          <w:sz w:val="20"/>
          <w:szCs w:val="20"/>
        </w:rPr>
        <w:t>为归属于公司普通股股东的净利润或扣除非经常性损益后归属于公司普通股股东的净利润。</w:t>
      </w:r>
    </w:p>
    <w:p>
      <w:pPr>
        <w:pStyle w:val="Style16"/>
        <w:keepNext w:val="0"/>
        <w:keepLines w:val="0"/>
        <w:widowControl w:val="0"/>
        <w:shd w:val="clear" w:color="auto" w:fill="auto"/>
        <w:bidi w:val="0"/>
        <w:spacing w:before="0" w:after="200" w:line="313" w:lineRule="exact"/>
        <w:ind w:left="0" w:right="0" w:firstLine="380"/>
        <w:jc w:val="left"/>
        <w:rPr>
          <w:sz w:val="20"/>
          <w:szCs w:val="20"/>
        </w:rPr>
      </w:pPr>
      <w:r>
        <w:rPr>
          <w:color w:val="000000"/>
          <w:spacing w:val="0"/>
          <w:w w:val="100"/>
          <w:position w:val="0"/>
          <w:sz w:val="20"/>
          <w:szCs w:val="20"/>
        </w:rPr>
        <w:t>公司在计算稀释每股收益时，已考虑所有稀释性潜在普通股的影响，直至稀释每股收益达到最小</w:t>
      </w:r>
    </w:p>
    <w:p>
      <w:pPr>
        <w:pStyle w:val="Style29"/>
        <w:keepNext w:val="0"/>
        <w:keepLines w:val="0"/>
        <w:widowControl w:val="0"/>
        <w:shd w:val="clear" w:color="auto" w:fill="auto"/>
        <w:bidi w:val="0"/>
        <w:spacing w:before="0" w:after="0" w:line="240" w:lineRule="auto"/>
        <w:ind w:left="5" w:right="0" w:firstLine="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基本每股收益的计算过程</w:t>
      </w:r>
    </w:p>
    <w:tbl>
      <w:tblPr>
        <w:tblOverlap w:val="never"/>
        <w:jc w:val="left"/>
        <w:tblLayout w:type="fixed"/>
      </w:tblPr>
      <w:tblGrid>
        <w:gridCol w:w="5035"/>
        <w:gridCol w:w="1608"/>
        <w:gridCol w:w="1622"/>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2013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 xml:space="preserve">2012 </w:t>
            </w:r>
            <w:r>
              <w:rPr>
                <w:rFonts w:ascii="SimSun" w:eastAsia="SimSun" w:hAnsi="SimSun" w:cs="SimSun"/>
                <w:b/>
                <w:bCs/>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99,299,477.26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2,665,095.52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1,367,709.96</w:t>
            </w:r>
          </w:p>
        </w:tc>
      </w:tr>
    </w:tbl>
    <w:p>
      <w:pPr>
        <w:widowControl w:val="0"/>
        <w:spacing w:line="1" w:lineRule="exact"/>
      </w:pPr>
      <w:r>
        <w:br w:type="page"/>
      </w:r>
    </w:p>
    <w:tbl>
      <w:tblPr>
        <w:tblOverlap w:val="never"/>
        <w:jc w:val="left"/>
        <w:tblLayout w:type="fixed"/>
      </w:tblPr>
      <w:tblGrid>
        <w:gridCol w:w="5035"/>
        <w:gridCol w:w="1608"/>
        <w:gridCol w:w="1622"/>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117,545,065.78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97,931,767.30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74,000,000.00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148,147,309.17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0.67</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稀释每股收益的计算过程</w:t>
      </w:r>
    </w:p>
    <w:tbl>
      <w:tblPr>
        <w:tblOverlap w:val="never"/>
        <w:jc w:val="left"/>
        <w:tblLayout w:type="fixed"/>
      </w:tblPr>
      <w:tblGrid>
        <w:gridCol w:w="4080"/>
        <w:gridCol w:w="2160"/>
        <w:gridCol w:w="2179"/>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 xml:space="preserve">2013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 xml:space="preserve">2012 </w:t>
            </w:r>
            <w:r>
              <w:rPr>
                <w:rFonts w:ascii="SimSun" w:eastAsia="SimSun" w:hAnsi="SimSun" w:cs="SimSun"/>
                <w:b/>
                <w:bCs/>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99,299,477.26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稀释性潜在普通股对净利润的影响数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稀释后归属于公司普通股股东的净利润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120,210,161.30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99,299,477.26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2,665,095.52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1,367,709.96</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稀释后扣除非经常性损益后的归属于公司普通 股股东的净利润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117,545,065.78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97,931,767.30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148,147,309.17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148,000,000.00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认股权证、股份期权、可转换债券等增加的普 通股加权平均数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783,585.84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稀释后发行在外的普通股加权平均数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148,930,895.01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148,000,000.00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扣除非经常损益稀释每股收益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bl>
    <w:p>
      <w:pPr>
        <w:widowControl w:val="0"/>
        <w:spacing w:after="759" w:line="1" w:lineRule="exact"/>
      </w:pPr>
    </w:p>
    <w:p>
      <w:pPr>
        <w:pStyle w:val="Style66"/>
        <w:keepNext/>
        <w:keepLines/>
        <w:widowControl w:val="0"/>
        <w:shd w:val="clear" w:color="auto" w:fill="auto"/>
        <w:tabs>
          <w:tab w:pos="882" w:val="left"/>
        </w:tabs>
        <w:bidi w:val="0"/>
        <w:spacing w:before="0" w:after="360" w:line="240" w:lineRule="auto"/>
        <w:ind w:left="0" w:right="0" w:firstLine="380"/>
        <w:jc w:val="left"/>
      </w:pPr>
      <w:bookmarkStart w:id="1071" w:name="bookmark1071"/>
      <w:bookmarkStart w:id="1072" w:name="bookmark1072"/>
      <w:bookmarkStart w:id="1073" w:name="bookmark1073"/>
      <w:bookmarkStart w:id="1074" w:name="bookmark1074"/>
      <w:r>
        <w:rPr>
          <w:rFonts w:ascii="Arial" w:eastAsia="Arial" w:hAnsi="Arial" w:cs="Arial"/>
          <w:color w:val="000000"/>
          <w:spacing w:val="0"/>
          <w:w w:val="100"/>
          <w:position w:val="0"/>
        </w:rPr>
        <w:t>6</w:t>
      </w:r>
      <w:bookmarkEnd w:id="1073"/>
      <w:r>
        <w:rPr>
          <w:rFonts w:ascii="Arial" w:eastAsia="Arial" w:hAnsi="Arial" w:cs="Arial"/>
          <w:color w:val="000000"/>
          <w:spacing w:val="0"/>
          <w:w w:val="100"/>
          <w:position w:val="0"/>
        </w:rPr>
        <w:t>7</w:t>
      </w:r>
      <w:r>
        <w:rPr>
          <w:color w:val="000000"/>
          <w:spacing w:val="0"/>
          <w:w w:val="100"/>
          <w:position w:val="0"/>
        </w:rPr>
        <w:t>、</w:t>
        <w:tab/>
        <w:t>其他综合收益</w:t>
      </w:r>
      <w:bookmarkEnd w:id="1071"/>
      <w:bookmarkEnd w:id="1072"/>
      <w:bookmarkEnd w:id="107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82" w:val="left"/>
        </w:tabs>
        <w:bidi w:val="0"/>
        <w:spacing w:before="0" w:after="360" w:line="240" w:lineRule="auto"/>
        <w:ind w:left="0" w:right="0" w:firstLine="380"/>
        <w:jc w:val="left"/>
      </w:pPr>
      <w:bookmarkStart w:id="1075" w:name="bookmark1075"/>
      <w:bookmarkStart w:id="1076" w:name="bookmark1076"/>
      <w:bookmarkStart w:id="1077" w:name="bookmark1077"/>
      <w:bookmarkStart w:id="1078" w:name="bookmark1078"/>
      <w:r>
        <w:rPr>
          <w:rFonts w:ascii="Arial" w:eastAsia="Arial" w:hAnsi="Arial" w:cs="Arial"/>
          <w:color w:val="000000"/>
          <w:spacing w:val="0"/>
          <w:w w:val="100"/>
          <w:position w:val="0"/>
        </w:rPr>
        <w:t>6</w:t>
      </w:r>
      <w:bookmarkEnd w:id="1077"/>
      <w:r>
        <w:rPr>
          <w:rFonts w:ascii="Arial" w:eastAsia="Arial" w:hAnsi="Arial" w:cs="Arial"/>
          <w:color w:val="000000"/>
          <w:spacing w:val="0"/>
          <w:w w:val="100"/>
          <w:position w:val="0"/>
        </w:rPr>
        <w:t>8</w:t>
      </w:r>
      <w:r>
        <w:rPr>
          <w:color w:val="000000"/>
          <w:spacing w:val="0"/>
          <w:w w:val="100"/>
          <w:position w:val="0"/>
        </w:rPr>
        <w:t>、</w:t>
        <w:tab/>
        <w:t>现金流量表附注</w:t>
      </w:r>
      <w:bookmarkEnd w:id="1075"/>
      <w:bookmarkEnd w:id="1076"/>
      <w:bookmarkEnd w:id="1078"/>
    </w:p>
    <w:p>
      <w:pPr>
        <w:pStyle w:val="Style66"/>
        <w:keepNext/>
        <w:keepLines/>
        <w:widowControl w:val="0"/>
        <w:shd w:val="clear" w:color="auto" w:fill="auto"/>
        <w:bidi w:val="0"/>
        <w:spacing w:before="0" w:after="360" w:line="240" w:lineRule="auto"/>
        <w:ind w:left="0" w:right="0" w:firstLine="380"/>
        <w:jc w:val="left"/>
      </w:pPr>
      <w:bookmarkStart w:id="1075" w:name="bookmark1075"/>
      <w:bookmarkStart w:id="1076" w:name="bookmark1076"/>
      <w:bookmarkStart w:id="1079" w:name="bookmark107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)收到的其他与经营活动有关的现金</w:t>
      </w:r>
      <w:bookmarkEnd w:id="1075"/>
      <w:bookmarkEnd w:id="1076"/>
      <w:bookmarkEnd w:id="1079"/>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退回投标保证金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36,803,916.06</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9,913,308.90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收回代垫款项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916,683.45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14,722,241.54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62,356,149.95</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收到的其他与经营活动有关的现金说明</w:t>
      </w:r>
    </w:p>
    <w:p>
      <w:pPr>
        <w:pStyle w:val="Style66"/>
        <w:keepNext/>
        <w:keepLines/>
        <w:widowControl w:val="0"/>
        <w:shd w:val="clear" w:color="auto" w:fill="auto"/>
        <w:bidi w:val="0"/>
        <w:spacing w:before="0" w:after="360" w:line="240" w:lineRule="auto"/>
        <w:ind w:left="0" w:right="0"/>
        <w:jc w:val="left"/>
      </w:pPr>
      <w:bookmarkStart w:id="1080" w:name="bookmark1080"/>
      <w:bookmarkStart w:id="1081" w:name="bookmark1081"/>
      <w:bookmarkStart w:id="1082" w:name="bookmark1082"/>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）支付的其他与经营活动有关的现金</w:t>
      </w:r>
      <w:bookmarkEnd w:id="1080"/>
      <w:bookmarkEnd w:id="1081"/>
      <w:bookmarkEnd w:id="1082"/>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差旅交通运杂费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74,688,801.74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办公、会议、中介费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46,575,465.08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809,120.02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15,998,332.64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履约、投标保证金等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59,149,295.09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1,271,684.04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940,193.12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12,677,515.97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8,756,449.50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220,866,857.20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支付的其他与经营活动有关的现金说明</w:t>
      </w:r>
    </w:p>
    <w:p>
      <w:pPr>
        <w:pStyle w:val="Style66"/>
        <w:keepNext/>
        <w:keepLines/>
        <w:widowControl w:val="0"/>
        <w:shd w:val="clear" w:color="auto" w:fill="auto"/>
        <w:bidi w:val="0"/>
        <w:spacing w:before="0" w:after="240" w:line="240" w:lineRule="auto"/>
        <w:ind w:left="0" w:right="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Arial" w:eastAsia="Arial" w:hAnsi="Arial" w:cs="Arial"/>
          <w:color w:val="000000"/>
          <w:spacing w:val="0"/>
          <w:w w:val="100"/>
          <w:position w:val="0"/>
        </w:rPr>
        <w:t>3</w:t>
      </w:r>
      <w:r>
        <w:rPr>
          <w:color w:val="000000"/>
          <w:spacing w:val="0"/>
          <w:w w:val="100"/>
          <w:position w:val="0"/>
        </w:rPr>
        <w:t>）收到的其他与投资活动有关的现金</w:t>
      </w:r>
      <w:bookmarkEnd w:id="1083"/>
      <w:bookmarkEnd w:id="1084"/>
      <w:bookmarkEnd w:id="1086"/>
    </w:p>
    <w:p>
      <w:pPr>
        <w:pStyle w:val="Style69"/>
        <w:keepNext w:val="0"/>
        <w:keepLines w:val="0"/>
        <w:widowControl w:val="0"/>
        <w:shd w:val="clear" w:color="auto" w:fill="auto"/>
        <w:bidi w:val="0"/>
        <w:spacing w:before="0" w:after="0" w:line="365" w:lineRule="exact"/>
        <w:ind w:left="0" w:right="0" w:firstLine="0"/>
        <w:jc w:val="right"/>
      </w:pPr>
      <w:r>
        <w:rPr>
          <w:color w:val="000000"/>
          <w:spacing w:val="0"/>
          <w:w w:val="100"/>
          <w:position w:val="0"/>
          <w:shd w:val="clear" w:color="auto" w:fill="FFFFFF"/>
        </w:rPr>
        <w:t>单位：元</w:t>
      </w:r>
    </w:p>
    <w:p>
      <w:pPr>
        <w:pStyle w:val="Style16"/>
        <w:keepNext w:val="0"/>
        <w:keepLines w:val="0"/>
        <w:widowControl w:val="0"/>
        <w:shd w:val="clear" w:color="auto" w:fill="auto"/>
        <w:bidi w:val="0"/>
        <w:spacing w:before="0" w:after="240" w:line="365"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40" w:line="365" w:lineRule="exact"/>
        <w:ind w:left="0" w:right="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Arial" w:eastAsia="Arial" w:hAnsi="Arial" w:cs="Arial"/>
          <w:color w:val="000000"/>
          <w:spacing w:val="0"/>
          <w:w w:val="100"/>
          <w:position w:val="0"/>
        </w:rPr>
        <w:t>4</w:t>
      </w:r>
      <w:r>
        <w:rPr>
          <w:color w:val="000000"/>
          <w:spacing w:val="0"/>
          <w:w w:val="100"/>
          <w:position w:val="0"/>
        </w:rPr>
        <w:t>）</w:t>
        <w:tab/>
        <w:t>支付的其他与投资活动有关的现金</w:t>
      </w:r>
      <w:bookmarkEnd w:id="1087"/>
      <w:bookmarkEnd w:id="1088"/>
      <w:bookmarkEnd w:id="1090"/>
    </w:p>
    <w:p>
      <w:pPr>
        <w:pStyle w:val="Style16"/>
        <w:keepNext w:val="0"/>
        <w:keepLines w:val="0"/>
        <w:widowControl w:val="0"/>
        <w:shd w:val="clear" w:color="auto" w:fill="auto"/>
        <w:bidi w:val="0"/>
        <w:spacing w:before="0" w:after="240" w:line="365"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40" w:line="365" w:lineRule="exact"/>
        <w:ind w:left="0" w:right="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Arial" w:eastAsia="Arial" w:hAnsi="Arial" w:cs="Arial"/>
          <w:color w:val="000000"/>
          <w:spacing w:val="0"/>
          <w:w w:val="100"/>
          <w:position w:val="0"/>
        </w:rPr>
        <w:t>5</w:t>
      </w:r>
      <w:r>
        <w:rPr>
          <w:color w:val="000000"/>
          <w:spacing w:val="0"/>
          <w:w w:val="100"/>
          <w:position w:val="0"/>
        </w:rPr>
        <w:t>）</w:t>
        <w:tab/>
        <w:t>收到的其他与筹资活动有关的现金</w:t>
      </w:r>
      <w:bookmarkEnd w:id="1091"/>
      <w:bookmarkEnd w:id="1092"/>
      <w:bookmarkEnd w:id="1094"/>
    </w:p>
    <w:p>
      <w:pPr>
        <w:pStyle w:val="Style16"/>
        <w:keepNext w:val="0"/>
        <w:keepLines w:val="0"/>
        <w:widowControl w:val="0"/>
        <w:shd w:val="clear" w:color="auto" w:fill="auto"/>
        <w:bidi w:val="0"/>
        <w:spacing w:before="0" w:after="240" w:line="365" w:lineRule="exact"/>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240" w:line="365" w:lineRule="exact"/>
        <w:ind w:left="0" w:right="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Arial" w:eastAsia="Arial" w:hAnsi="Arial" w:cs="Arial"/>
          <w:color w:val="000000"/>
          <w:spacing w:val="0"/>
          <w:w w:val="100"/>
          <w:position w:val="0"/>
        </w:rPr>
        <w:t>6</w:t>
      </w:r>
      <w:r>
        <w:rPr>
          <w:color w:val="000000"/>
          <w:spacing w:val="0"/>
          <w:w w:val="100"/>
          <w:position w:val="0"/>
        </w:rPr>
        <w:t>）</w:t>
        <w:tab/>
        <w:t>支付的其他与筹资活动有关的现金</w:t>
      </w:r>
      <w:bookmarkEnd w:id="1095"/>
      <w:bookmarkEnd w:id="1096"/>
      <w:bookmarkEnd w:id="1098"/>
    </w:p>
    <w:p>
      <w:pPr>
        <w:pStyle w:val="Style16"/>
        <w:keepNext w:val="0"/>
        <w:keepLines w:val="0"/>
        <w:widowControl w:val="0"/>
        <w:shd w:val="clear" w:color="auto" w:fill="auto"/>
        <w:bidi w:val="0"/>
        <w:spacing w:before="0" w:after="240" w:line="365" w:lineRule="exact"/>
        <w:ind w:left="0" w:right="0" w:firstLine="0"/>
        <w:jc w:val="left"/>
        <w:rPr>
          <w:sz w:val="20"/>
          <w:szCs w:val="20"/>
        </w:rPr>
      </w:pPr>
      <w:r>
        <w:rPr>
          <w:color w:val="000000"/>
          <w:spacing w:val="0"/>
          <w:w w:val="100"/>
          <w:position w:val="0"/>
          <w:sz w:val="20"/>
          <w:szCs w:val="20"/>
        </w:rPr>
        <w:t>不适用</w:t>
      </w:r>
      <w:r>
        <w:br w:type="page"/>
      </w:r>
    </w:p>
    <w:p>
      <w:pPr>
        <w:pStyle w:val="Style66"/>
        <w:keepNext/>
        <w:keepLines/>
        <w:widowControl w:val="0"/>
        <w:shd w:val="clear" w:color="auto" w:fill="auto"/>
        <w:bidi w:val="0"/>
        <w:spacing w:before="0" w:after="360" w:line="240" w:lineRule="auto"/>
        <w:ind w:left="0" w:right="0"/>
        <w:jc w:val="left"/>
      </w:pPr>
      <w:bookmarkStart w:id="1099" w:name="bookmark1099"/>
      <w:bookmarkStart w:id="1100" w:name="bookmark1100"/>
      <w:bookmarkStart w:id="1101" w:name="bookmark1101"/>
      <w:bookmarkStart w:id="1102" w:name="bookmark1102"/>
      <w:r>
        <w:rPr>
          <w:rFonts w:ascii="Arial" w:eastAsia="Arial" w:hAnsi="Arial" w:cs="Arial"/>
          <w:color w:val="000000"/>
          <w:spacing w:val="0"/>
          <w:w w:val="100"/>
          <w:position w:val="0"/>
        </w:rPr>
        <w:t>6</w:t>
      </w:r>
      <w:bookmarkEnd w:id="1101"/>
      <w:r>
        <w:rPr>
          <w:rFonts w:ascii="Arial" w:eastAsia="Arial" w:hAnsi="Arial" w:cs="Arial"/>
          <w:color w:val="000000"/>
          <w:spacing w:val="0"/>
          <w:w w:val="100"/>
          <w:position w:val="0"/>
        </w:rPr>
        <w:t>9</w:t>
      </w:r>
      <w:r>
        <w:rPr>
          <w:color w:val="000000"/>
          <w:spacing w:val="0"/>
          <w:w w:val="100"/>
          <w:position w:val="0"/>
        </w:rPr>
        <w:t>、现金流量表补充资料</w:t>
      </w:r>
      <w:bookmarkEnd w:id="1099"/>
      <w:bookmarkEnd w:id="1100"/>
      <w:bookmarkEnd w:id="1102"/>
    </w:p>
    <w:p>
      <w:pPr>
        <w:pStyle w:val="Style66"/>
        <w:keepNext/>
        <w:keepLines/>
        <w:widowControl w:val="0"/>
        <w:shd w:val="clear" w:color="auto" w:fill="auto"/>
        <w:bidi w:val="0"/>
        <w:spacing w:before="0" w:after="360" w:line="240" w:lineRule="auto"/>
        <w:ind w:left="0" w:right="0"/>
        <w:jc w:val="left"/>
      </w:pPr>
      <w:bookmarkStart w:id="1099" w:name="bookmark1099"/>
      <w:bookmarkStart w:id="1100" w:name="bookmark1100"/>
      <w:bookmarkStart w:id="1103" w:name="bookmark110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）现金流量表补充资料</w:t>
      </w:r>
      <w:bookmarkEnd w:id="1099"/>
      <w:bookmarkEnd w:id="1100"/>
      <w:bookmarkEnd w:id="1103"/>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122,116,918.16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100,856,670.37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11,374,372.47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4,967,695.90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4,392,010.07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2,799,482.01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3,695,706.91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2,780,493.94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3,253,062.60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2,789,573.58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44,832.10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37,372.87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11,391.10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119,412.30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-255,927.90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-2,173,935.27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-473,000.41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-9,128.54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-65,689,137.34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-32,920,760.63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-151,589,848.53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-89,380,222.23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55,951,818.27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100,554,926.12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6,610,844.12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-1,013,592.74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-11,861,128.95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90,852,994.64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406,756,231.46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521,754,436.34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521,754,436.34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631,617,770.37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-114,998,204.88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-109,863,334.03</w:t>
            </w:r>
          </w:p>
        </w:tc>
      </w:tr>
    </w:tbl>
    <w:p>
      <w:pPr>
        <w:spacing w:lineRule="exact" w:line="1"/>
        <w:rPr>
          <w:sz w:val="2"/>
          <w:szCs w:val="2"/>
        </w:rPr>
      </w:pPr>
      <w:r>
        <w:br w:type="page"/>
      </w:r>
    </w:p>
    <w:p>
      <w:pPr>
        <w:pStyle w:val="Style66"/>
        <w:keepNext/>
        <w:keepLines/>
        <w:widowControl w:val="0"/>
        <w:shd w:val="clear" w:color="auto" w:fill="auto"/>
        <w:bidi w:val="0"/>
        <w:spacing w:before="0" w:after="360" w:line="240" w:lineRule="auto"/>
        <w:ind w:left="0" w:right="0" w:firstLine="480"/>
        <w:jc w:val="left"/>
      </w:pPr>
      <w:bookmarkStart w:id="1104" w:name="bookmark1104"/>
      <w:bookmarkStart w:id="1105" w:name="bookmark1105"/>
      <w:bookmarkStart w:id="1106" w:name="bookmark1106"/>
      <w:r>
        <w:rPr>
          <w:rFonts w:ascii="Arial" w:eastAsia="Arial" w:hAnsi="Arial" w:cs="Arial"/>
          <w:color w:val="000000"/>
          <w:spacing w:val="0"/>
          <w:w w:val="100"/>
          <w:position w:val="0"/>
        </w:rPr>
        <w:t>(2</w:t>
      </w:r>
      <w:r>
        <w:rPr>
          <w:color w:val="000000"/>
          <w:spacing w:val="0"/>
          <w:w w:val="100"/>
          <w:position w:val="0"/>
        </w:rPr>
        <w:t>)本报告期取得或处置子公司及其他营业单位的相关信息</w:t>
      </w:r>
      <w:bookmarkEnd w:id="1104"/>
      <w:bookmarkEnd w:id="1105"/>
      <w:bookmarkEnd w:id="1106"/>
    </w:p>
    <w:p>
      <w:pPr>
        <w:pStyle w:val="Style16"/>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8,642,886.92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3,087,113.08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23,331,580.25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27,652,628.33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2,846,494.90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7,167,542.98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6"/>
        <w:keepNext/>
        <w:keepLines/>
        <w:widowControl w:val="0"/>
        <w:numPr>
          <w:ilvl w:val="0"/>
          <w:numId w:val="31"/>
        </w:numPr>
        <w:shd w:val="clear" w:color="auto" w:fill="auto"/>
        <w:bidi w:val="0"/>
        <w:spacing w:before="0" w:after="360" w:line="240" w:lineRule="auto"/>
        <w:ind w:left="0" w:right="0" w:firstLine="48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现金和现金等价物的构成</w:t>
      </w:r>
      <w:bookmarkEnd w:id="1107"/>
      <w:bookmarkEnd w:id="1108"/>
      <w:bookmarkEnd w:id="1110"/>
    </w:p>
    <w:p>
      <w:pPr>
        <w:pStyle w:val="Style16"/>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406,756,231.46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521,754,436.34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280,180.35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104,788.77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406,476,051.11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510,453,850.47</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11,195,797.10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406,756,231.46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521,754,436.34</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现金流量表补充资料的说明</w:t>
      </w:r>
    </w:p>
    <w:p>
      <w:pPr>
        <w:widowControl w:val="0"/>
        <w:spacing w:after="279" w:line="1" w:lineRule="exact"/>
      </w:pPr>
    </w:p>
    <w:p>
      <w:pPr>
        <w:pStyle w:val="Style66"/>
        <w:keepNext/>
        <w:keepLines/>
        <w:widowControl w:val="0"/>
        <w:shd w:val="clear" w:color="auto" w:fill="auto"/>
        <w:bidi w:val="0"/>
        <w:spacing w:before="0" w:after="280" w:line="322" w:lineRule="exact"/>
        <w:ind w:left="0" w:right="0"/>
        <w:jc w:val="left"/>
      </w:pPr>
      <w:bookmarkStart w:id="1111" w:name="bookmark1111"/>
      <w:bookmarkStart w:id="1112" w:name="bookmark1112"/>
      <w:bookmarkStart w:id="1113" w:name="bookmark1113"/>
      <w:bookmarkStart w:id="1114" w:name="bookmark1114"/>
      <w:r>
        <w:rPr>
          <w:rFonts w:ascii="Arial" w:eastAsia="Arial" w:hAnsi="Arial" w:cs="Arial"/>
          <w:color w:val="000000"/>
          <w:spacing w:val="0"/>
          <w:w w:val="100"/>
          <w:position w:val="0"/>
        </w:rPr>
        <w:t>7</w:t>
      </w:r>
      <w:bookmarkEnd w:id="1113"/>
      <w:r>
        <w:rPr>
          <w:rFonts w:ascii="Arial" w:eastAsia="Arial" w:hAnsi="Arial" w:cs="Arial"/>
          <w:color w:val="000000"/>
          <w:spacing w:val="0"/>
          <w:w w:val="100"/>
          <w:position w:val="0"/>
        </w:rPr>
        <w:t>0</w:t>
      </w:r>
      <w:r>
        <w:rPr>
          <w:color w:val="000000"/>
          <w:spacing w:val="0"/>
          <w:w w:val="100"/>
          <w:position w:val="0"/>
        </w:rPr>
        <w:t>、所有者权益变动表项目注释</w:t>
      </w:r>
      <w:bookmarkEnd w:id="1111"/>
      <w:bookmarkEnd w:id="1112"/>
      <w:bookmarkEnd w:id="1114"/>
    </w:p>
    <w:p>
      <w:pPr>
        <w:pStyle w:val="Style1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说明对上年年末余额进行调整的</w:t>
      </w:r>
      <w:r>
        <w:rPr>
          <w:rFonts w:ascii="Arial" w:eastAsia="Arial" w:hAnsi="Arial" w:cs="Arial"/>
          <w:color w:val="000000"/>
          <w:spacing w:val="0"/>
          <w:w w:val="100"/>
          <w:position w:val="0"/>
          <w:sz w:val="20"/>
          <w:szCs w:val="20"/>
        </w:rPr>
        <w:t>“</w:t>
      </w:r>
      <w:r>
        <w:rPr>
          <w:color w:val="000000"/>
          <w:spacing w:val="0"/>
          <w:w w:val="100"/>
          <w:position w:val="0"/>
          <w:sz w:val="20"/>
          <w:szCs w:val="20"/>
        </w:rPr>
        <w:t>其他</w:t>
      </w:r>
      <w:r>
        <w:rPr>
          <w:rFonts w:ascii="Arial" w:eastAsia="Arial" w:hAnsi="Arial" w:cs="Arial"/>
          <w:color w:val="000000"/>
          <w:spacing w:val="0"/>
          <w:w w:val="100"/>
          <w:position w:val="0"/>
          <w:sz w:val="20"/>
          <w:szCs w:val="20"/>
        </w:rPr>
        <w:t>”</w:t>
      </w:r>
      <w:r>
        <w:rPr>
          <w:color w:val="000000"/>
          <w:spacing w:val="0"/>
          <w:w w:val="100"/>
          <w:position w:val="0"/>
          <w:sz w:val="20"/>
          <w:szCs w:val="20"/>
        </w:rPr>
        <w:t>项目名称及调整金额、由同一控制下企业合并产生的追溯调整等事 项</w:t>
      </w:r>
    </w:p>
    <w:p>
      <w:pPr>
        <w:pStyle w:val="Style16"/>
        <w:keepNext w:val="0"/>
        <w:keepLines w:val="0"/>
        <w:widowControl w:val="0"/>
        <w:shd w:val="clear" w:color="auto" w:fill="auto"/>
        <w:bidi w:val="0"/>
        <w:spacing w:before="0" w:after="360" w:line="322" w:lineRule="exact"/>
        <w:ind w:left="0" w:right="0" w:firstLine="0"/>
        <w:jc w:val="both"/>
        <w:rPr>
          <w:sz w:val="20"/>
          <w:szCs w:val="20"/>
        </w:rPr>
      </w:pPr>
      <w:r>
        <w:rPr>
          <w:color w:val="000000"/>
          <w:spacing w:val="0"/>
          <w:w w:val="100"/>
          <w:position w:val="0"/>
          <w:sz w:val="20"/>
          <w:szCs w:val="20"/>
        </w:rPr>
        <w:t>不适用</w:t>
      </w:r>
    </w:p>
    <w:p>
      <w:pPr>
        <w:pStyle w:val="Style16"/>
        <w:keepNext w:val="0"/>
        <w:keepLines w:val="0"/>
        <w:widowControl w:val="0"/>
        <w:shd w:val="clear" w:color="auto" w:fill="auto"/>
        <w:tabs>
          <w:tab w:pos="586" w:val="left"/>
        </w:tabs>
        <w:bidi w:val="0"/>
        <w:spacing w:before="0" w:after="280" w:line="240" w:lineRule="auto"/>
        <w:ind w:left="0" w:right="0" w:firstLine="0"/>
        <w:jc w:val="both"/>
      </w:pPr>
      <w:bookmarkStart w:id="1115" w:name="bookmark1115"/>
      <w:r>
        <w:rPr>
          <w:b/>
          <w:bCs/>
          <w:color w:val="000000"/>
          <w:spacing w:val="0"/>
          <w:w w:val="100"/>
          <w:position w:val="0"/>
        </w:rPr>
        <w:t>八</w:t>
      </w:r>
      <w:bookmarkEnd w:id="1115"/>
      <w:r>
        <w:rPr>
          <w:b/>
          <w:bCs/>
          <w:color w:val="000000"/>
          <w:spacing w:val="0"/>
          <w:w w:val="100"/>
          <w:position w:val="0"/>
        </w:rPr>
        <w:t>、</w:t>
        <w:tab/>
        <w:t>资产证券化业务的会计处理</w:t>
      </w:r>
    </w:p>
    <w:p>
      <w:pPr>
        <w:pStyle w:val="Style66"/>
        <w:keepNext/>
        <w:keepLines/>
        <w:widowControl w:val="0"/>
        <w:shd w:val="clear" w:color="auto" w:fill="auto"/>
        <w:tabs>
          <w:tab w:pos="742" w:val="left"/>
        </w:tabs>
        <w:bidi w:val="0"/>
        <w:spacing w:before="0" w:after="280" w:line="322" w:lineRule="exact"/>
        <w:ind w:left="0" w:right="0"/>
        <w:jc w:val="left"/>
      </w:pPr>
      <w:bookmarkStart w:id="1116" w:name="bookmark1116"/>
      <w:bookmarkStart w:id="1117" w:name="bookmark1117"/>
      <w:bookmarkStart w:id="1118" w:name="bookmark1118"/>
      <w:bookmarkStart w:id="1119" w:name="bookmark1119"/>
      <w:r>
        <w:rPr>
          <w:rFonts w:ascii="Arial" w:eastAsia="Arial" w:hAnsi="Arial" w:cs="Arial"/>
          <w:color w:val="000000"/>
          <w:spacing w:val="0"/>
          <w:w w:val="100"/>
          <w:position w:val="0"/>
        </w:rPr>
        <w:t>1</w:t>
      </w:r>
      <w:bookmarkEnd w:id="1118"/>
      <w:r>
        <w:rPr>
          <w:color w:val="000000"/>
          <w:spacing w:val="0"/>
          <w:w w:val="100"/>
          <w:position w:val="0"/>
        </w:rPr>
        <w:t>、</w:t>
        <w:tab/>
        <w:t>说明资产证券化业务的主要交易安排及其会计处理、破产隔离条款</w:t>
      </w:r>
      <w:bookmarkEnd w:id="1116"/>
      <w:bookmarkEnd w:id="1117"/>
      <w:bookmarkEnd w:id="1119"/>
    </w:p>
    <w:p>
      <w:pPr>
        <w:pStyle w:val="Style16"/>
        <w:keepNext w:val="0"/>
        <w:keepLines w:val="0"/>
        <w:widowControl w:val="0"/>
        <w:shd w:val="clear" w:color="auto" w:fill="auto"/>
        <w:bidi w:val="0"/>
        <w:spacing w:before="0" w:after="280" w:line="32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747" w:val="left"/>
        </w:tabs>
        <w:bidi w:val="0"/>
        <w:spacing w:before="0" w:after="280" w:line="322" w:lineRule="exact"/>
        <w:ind w:left="0" w:right="0"/>
        <w:jc w:val="left"/>
      </w:pPr>
      <w:bookmarkStart w:id="1120" w:name="bookmark1120"/>
      <w:bookmarkStart w:id="1121" w:name="bookmark1121"/>
      <w:bookmarkStart w:id="1122" w:name="bookmark1122"/>
      <w:bookmarkStart w:id="1123" w:name="bookmark1123"/>
      <w:r>
        <w:rPr>
          <w:rFonts w:ascii="Arial" w:eastAsia="Arial" w:hAnsi="Arial" w:cs="Arial"/>
          <w:color w:val="000000"/>
          <w:spacing w:val="0"/>
          <w:w w:val="100"/>
          <w:position w:val="0"/>
        </w:rPr>
        <w:t>2</w:t>
      </w:r>
      <w:bookmarkEnd w:id="1122"/>
      <w:r>
        <w:rPr>
          <w:color w:val="000000"/>
          <w:spacing w:val="0"/>
          <w:w w:val="100"/>
          <w:position w:val="0"/>
        </w:rPr>
        <w:t>、</w:t>
        <w:tab/>
        <w:t>公司不具有控制权但实质上承担其风险的特殊目的主体情况</w:t>
      </w:r>
      <w:bookmarkEnd w:id="1120"/>
      <w:bookmarkEnd w:id="1121"/>
      <w:bookmarkEnd w:id="1123"/>
    </w:p>
    <w:p>
      <w:pPr>
        <w:pStyle w:val="Style16"/>
        <w:keepNext w:val="0"/>
        <w:keepLines w:val="0"/>
        <w:widowControl w:val="0"/>
        <w:shd w:val="clear" w:color="auto" w:fill="auto"/>
        <w:bidi w:val="0"/>
        <w:spacing w:before="0" w:after="360" w:line="322" w:lineRule="exact"/>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tabs>
          <w:tab w:pos="586" w:val="left"/>
        </w:tabs>
        <w:bidi w:val="0"/>
        <w:spacing w:before="0" w:after="280" w:line="240" w:lineRule="auto"/>
        <w:ind w:left="0" w:right="0" w:firstLine="0"/>
        <w:jc w:val="left"/>
      </w:pPr>
      <w:bookmarkStart w:id="1124" w:name="bookmark1124"/>
      <w:r>
        <w:rPr>
          <w:b/>
          <w:bCs/>
          <w:color w:val="000000"/>
          <w:spacing w:val="0"/>
          <w:w w:val="100"/>
          <w:position w:val="0"/>
        </w:rPr>
        <w:t>九</w:t>
      </w:r>
      <w:bookmarkEnd w:id="1124"/>
      <w:r>
        <w:rPr>
          <w:b/>
          <w:bCs/>
          <w:color w:val="000000"/>
          <w:spacing w:val="0"/>
          <w:w w:val="100"/>
          <w:position w:val="0"/>
        </w:rPr>
        <w:t>、</w:t>
        <w:tab/>
        <w:t>关联方及关联交易</w:t>
      </w:r>
    </w:p>
    <w:p>
      <w:pPr>
        <w:pStyle w:val="Style66"/>
        <w:keepNext/>
        <w:keepLines/>
        <w:widowControl w:val="0"/>
        <w:shd w:val="clear" w:color="auto" w:fill="auto"/>
        <w:bidi w:val="0"/>
        <w:spacing w:before="0" w:after="280" w:line="322" w:lineRule="exact"/>
        <w:ind w:left="0" w:right="0"/>
        <w:jc w:val="left"/>
      </w:pPr>
      <w:bookmarkStart w:id="1125" w:name="bookmark1125"/>
      <w:bookmarkStart w:id="1126" w:name="bookmark1126"/>
      <w:bookmarkStart w:id="1127" w:name="bookmark1127"/>
      <w:bookmarkStart w:id="1128" w:name="bookmark1128"/>
      <w:r>
        <w:rPr>
          <w:rFonts w:ascii="Arial" w:eastAsia="Arial" w:hAnsi="Arial" w:cs="Arial"/>
          <w:color w:val="000000"/>
          <w:spacing w:val="0"/>
          <w:w w:val="100"/>
          <w:position w:val="0"/>
        </w:rPr>
        <w:t>1</w:t>
      </w:r>
      <w:bookmarkEnd w:id="1127"/>
      <w:r>
        <w:rPr>
          <w:color w:val="000000"/>
          <w:spacing w:val="0"/>
          <w:w w:val="100"/>
          <w:position w:val="0"/>
        </w:rPr>
        <w:t>、本企业的母公司情况</w:t>
      </w:r>
      <w:bookmarkEnd w:id="1125"/>
      <w:bookmarkEnd w:id="1126"/>
      <w:bookmarkEnd w:id="1128"/>
    </w:p>
    <w:p>
      <w:pPr>
        <w:pStyle w:val="Style16"/>
        <w:keepNext w:val="0"/>
        <w:keepLines w:val="0"/>
        <w:widowControl w:val="0"/>
        <w:shd w:val="clear" w:color="auto" w:fill="auto"/>
        <w:bidi w:val="0"/>
        <w:spacing w:before="0" w:after="360" w:line="322" w:lineRule="exact"/>
        <w:ind w:left="0" w:right="0" w:firstLine="0"/>
        <w:jc w:val="both"/>
        <w:rPr>
          <w:sz w:val="20"/>
          <w:szCs w:val="20"/>
        </w:rPr>
      </w:pPr>
      <w:bookmarkStart w:id="1129" w:name="bookmark1129"/>
      <w:r>
        <w:rPr>
          <w:color w:val="000000"/>
          <w:spacing w:val="0"/>
          <w:w w:val="100"/>
          <w:position w:val="0"/>
          <w:sz w:val="20"/>
          <w:szCs w:val="20"/>
        </w:rPr>
        <w:t>不</w:t>
      </w:r>
      <w:bookmarkEnd w:id="1129"/>
      <w:r>
        <w:rPr>
          <w:color w:val="000000"/>
          <w:spacing w:val="0"/>
          <w:w w:val="100"/>
          <w:position w:val="0"/>
          <w:sz w:val="20"/>
          <w:szCs w:val="20"/>
        </w:rPr>
        <w:t>适用</w:t>
      </w:r>
    </w:p>
    <w:p>
      <w:pPr>
        <w:pStyle w:val="Style29"/>
        <w:keepNext w:val="0"/>
        <w:keepLines w:val="0"/>
        <w:widowControl w:val="0"/>
        <w:shd w:val="clear" w:color="auto" w:fill="auto"/>
        <w:bidi w:val="0"/>
        <w:spacing w:before="0" w:after="0" w:line="240" w:lineRule="auto"/>
        <w:ind w:left="350"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、本企业的子公司情况</w:t>
      </w:r>
    </w:p>
    <w:tbl>
      <w:tblPr>
        <w:tblOverlap w:val="never"/>
        <w:jc w:val="center"/>
        <w:tblLayout w:type="fixed"/>
      </w:tblPr>
      <w:tblGrid>
        <w:gridCol w:w="965"/>
        <w:gridCol w:w="960"/>
        <w:gridCol w:w="955"/>
        <w:gridCol w:w="672"/>
        <w:gridCol w:w="994"/>
        <w:gridCol w:w="994"/>
        <w:gridCol w:w="1171"/>
        <w:gridCol w:w="955"/>
        <w:gridCol w:w="955"/>
        <w:gridCol w:w="9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表决权比例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北京亿信华 辰软件有限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 海淀区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79510968</w:t>
              <w:softHyphen/>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广州华宇信 息技术有限</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海珠区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66594252</w:t>
              <w:softHyphen/>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北京华宇信 息技术有限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 海淀区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邵学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69501805</w:t>
              <w:softHyphen/>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bl>
    <w:p>
      <w:pPr>
        <w:widowControl w:val="0"/>
        <w:spacing w:line="1" w:lineRule="exact"/>
      </w:pPr>
      <w:r>
        <w:br w:type="page"/>
      </w:r>
    </w:p>
    <w:tbl>
      <w:tblPr>
        <w:tblOverlap w:val="never"/>
        <w:jc w:val="center"/>
        <w:tblLayout w:type="fixed"/>
      </w:tblPr>
      <w:tblGrid>
        <w:gridCol w:w="965"/>
        <w:gridCol w:w="960"/>
        <w:gridCol w:w="955"/>
        <w:gridCol w:w="672"/>
        <w:gridCol w:w="994"/>
        <w:gridCol w:w="994"/>
        <w:gridCol w:w="1171"/>
        <w:gridCol w:w="955"/>
        <w:gridCol w:w="955"/>
        <w:gridCol w:w="970"/>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华宇(大连) 信息服务有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大连市 甘井子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邵学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05112712</w:t>
              <w:softHyphen/>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航宇金信</w:t>
            </w:r>
          </w:p>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(北京)软 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北京市 海淀区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陈京念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79852532</w:t>
              <w:softHyphen/>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360"/>
        <w:jc w:val="left"/>
        <w:rPr>
          <w:sz w:val="20"/>
          <w:szCs w:val="20"/>
        </w:rPr>
      </w:pPr>
      <w:bookmarkStart w:id="1130" w:name="bookmark1130"/>
      <w:r>
        <w:rPr>
          <w:rFonts w:ascii="Arial" w:eastAsia="Arial" w:hAnsi="Arial" w:cs="Arial"/>
          <w:b/>
          <w:bCs/>
          <w:color w:val="000000"/>
          <w:spacing w:val="0"/>
          <w:w w:val="100"/>
          <w:position w:val="0"/>
          <w:sz w:val="20"/>
          <w:szCs w:val="20"/>
        </w:rPr>
        <w:t>3</w:t>
      </w:r>
      <w:bookmarkEnd w:id="1130"/>
      <w:r>
        <w:rPr>
          <w:b/>
          <w:bCs/>
          <w:color w:val="000000"/>
          <w:spacing w:val="0"/>
          <w:w w:val="100"/>
          <w:position w:val="0"/>
          <w:sz w:val="20"/>
          <w:szCs w:val="20"/>
        </w:rPr>
        <w:t>、本企业的合营和联营企业情况</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40" w:line="240" w:lineRule="auto"/>
        <w:ind w:left="0" w:right="0" w:firstLine="360"/>
        <w:jc w:val="left"/>
        <w:rPr>
          <w:sz w:val="20"/>
          <w:szCs w:val="20"/>
        </w:rPr>
      </w:pPr>
      <w:bookmarkStart w:id="1131" w:name="bookmark1131"/>
      <w:r>
        <w:rPr>
          <w:rFonts w:ascii="Arial" w:eastAsia="Arial" w:hAnsi="Arial" w:cs="Arial"/>
          <w:b/>
          <w:bCs/>
          <w:color w:val="000000"/>
          <w:spacing w:val="0"/>
          <w:w w:val="100"/>
          <w:position w:val="0"/>
          <w:sz w:val="20"/>
          <w:szCs w:val="20"/>
        </w:rPr>
        <w:t>4</w:t>
      </w:r>
      <w:bookmarkEnd w:id="1131"/>
      <w:r>
        <w:rPr>
          <w:b/>
          <w:bCs/>
          <w:color w:val="000000"/>
          <w:spacing w:val="0"/>
          <w:w w:val="100"/>
          <w:position w:val="0"/>
          <w:sz w:val="20"/>
          <w:szCs w:val="20"/>
        </w:rPr>
        <w:t>、本企业的其他关联方情况</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赵晓明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吕宾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赵小凡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施天涛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樊娇娇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黄福林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副总经理、质量总监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冯显扬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朱相宇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余晴燕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李向南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人力资源总监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360"/>
        <w:jc w:val="left"/>
        <w:rPr>
          <w:sz w:val="20"/>
          <w:szCs w:val="20"/>
        </w:rPr>
      </w:pPr>
      <w:bookmarkStart w:id="1132" w:name="bookmark1132"/>
      <w:r>
        <w:rPr>
          <w:rFonts w:ascii="Arial" w:eastAsia="Arial" w:hAnsi="Arial" w:cs="Arial"/>
          <w:b/>
          <w:bCs/>
          <w:color w:val="000000"/>
          <w:spacing w:val="0"/>
          <w:w w:val="100"/>
          <w:position w:val="0"/>
          <w:sz w:val="20"/>
          <w:szCs w:val="20"/>
        </w:rPr>
        <w:t>5</w:t>
      </w:r>
      <w:bookmarkEnd w:id="1132"/>
      <w:r>
        <w:rPr>
          <w:b/>
          <w:bCs/>
          <w:color w:val="000000"/>
          <w:spacing w:val="0"/>
          <w:w w:val="100"/>
          <w:position w:val="0"/>
          <w:sz w:val="20"/>
          <w:szCs w:val="20"/>
        </w:rPr>
        <w:t>、关联方交易</w:t>
      </w:r>
    </w:p>
    <w:p>
      <w:pPr>
        <w:pStyle w:val="Style16"/>
        <w:keepNext w:val="0"/>
        <w:keepLines w:val="0"/>
        <w:widowControl w:val="0"/>
        <w:shd w:val="clear" w:color="auto" w:fill="auto"/>
        <w:bidi w:val="0"/>
        <w:spacing w:before="0" w:after="340" w:line="240" w:lineRule="auto"/>
        <w:ind w:left="0" w:right="0" w:firstLine="480"/>
        <w:jc w:val="left"/>
        <w:rPr>
          <w:sz w:val="20"/>
          <w:szCs w:val="20"/>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)采购商品、接受劳务情况表</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40" w:line="240" w:lineRule="auto"/>
        <w:ind w:left="0" w:right="0" w:firstLine="480"/>
        <w:jc w:val="left"/>
      </w:pPr>
      <w:bookmarkStart w:id="1133" w:name="bookmark1133"/>
      <w:bookmarkStart w:id="1134" w:name="bookmark1134"/>
      <w:bookmarkStart w:id="1135" w:name="bookmark1135"/>
      <w:r>
        <w:rPr>
          <w:rFonts w:ascii="Arial" w:eastAsia="Arial" w:hAnsi="Arial" w:cs="Arial"/>
          <w:color w:val="000000"/>
          <w:spacing w:val="0"/>
          <w:w w:val="100"/>
          <w:position w:val="0"/>
        </w:rPr>
        <w:t>(2</w:t>
      </w:r>
      <w:r>
        <w:rPr>
          <w:color w:val="000000"/>
          <w:spacing w:val="0"/>
          <w:w w:val="100"/>
          <w:position w:val="0"/>
        </w:rPr>
        <w:t>)关联托管</w:t>
      </w:r>
      <w:r>
        <w:rPr>
          <w:rFonts w:ascii="Arial" w:eastAsia="Arial" w:hAnsi="Arial" w:cs="Arial"/>
          <w:color w:val="000000"/>
          <w:spacing w:val="0"/>
          <w:w w:val="100"/>
          <w:position w:val="0"/>
        </w:rPr>
        <w:t>/</w:t>
      </w:r>
      <w:r>
        <w:rPr>
          <w:color w:val="000000"/>
          <w:spacing w:val="0"/>
          <w:w w:val="100"/>
          <w:position w:val="0"/>
        </w:rPr>
        <w:t>承包情况</w:t>
      </w:r>
      <w:bookmarkEnd w:id="1133"/>
      <w:bookmarkEnd w:id="1134"/>
      <w:bookmarkEnd w:id="1135"/>
    </w:p>
    <w:p>
      <w:pPr>
        <w:pStyle w:val="Style1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both"/>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Arial" w:eastAsia="Arial" w:hAnsi="Arial" w:cs="Arial"/>
          <w:color w:val="000000"/>
          <w:spacing w:val="0"/>
          <w:w w:val="100"/>
          <w:position w:val="0"/>
        </w:rPr>
        <w:t>3</w:t>
      </w:r>
      <w:r>
        <w:rPr>
          <w:color w:val="000000"/>
          <w:spacing w:val="0"/>
          <w:w w:val="100"/>
          <w:position w:val="0"/>
        </w:rPr>
        <w:t>）</w:t>
        <w:tab/>
        <w:t>关联租赁情况</w:t>
      </w:r>
      <w:bookmarkEnd w:id="1136"/>
      <w:bookmarkEnd w:id="1137"/>
      <w:bookmarkEnd w:id="1139"/>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Arial" w:eastAsia="Arial" w:hAnsi="Arial" w:cs="Arial"/>
          <w:color w:val="000000"/>
          <w:spacing w:val="0"/>
          <w:w w:val="100"/>
          <w:position w:val="0"/>
        </w:rPr>
        <w:t>4</w:t>
      </w:r>
      <w:r>
        <w:rPr>
          <w:color w:val="000000"/>
          <w:spacing w:val="0"/>
          <w:w w:val="100"/>
          <w:position w:val="0"/>
        </w:rPr>
        <w:t>）</w:t>
        <w:tab/>
        <w:t>关联担保情况</w:t>
      </w:r>
      <w:bookmarkEnd w:id="1140"/>
      <w:bookmarkEnd w:id="1141"/>
      <w:bookmarkEnd w:id="1143"/>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 完毕</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吕宾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北京亿信华辰软件 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关联担保情况说明</w:t>
      </w:r>
    </w:p>
    <w:p>
      <w:pPr>
        <w:pStyle w:val="Style16"/>
        <w:keepNext w:val="0"/>
        <w:keepLines w:val="0"/>
        <w:widowControl w:val="0"/>
        <w:shd w:val="clear" w:color="auto" w:fill="auto"/>
        <w:bidi w:val="0"/>
        <w:spacing w:before="0" w:after="640" w:line="326" w:lineRule="exact"/>
        <w:ind w:left="0" w:right="0" w:firstLine="380"/>
        <w:jc w:val="both"/>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日，公司子公司北京亿信华辰软件有限责任公司与北京银行股份有限公司中关村海淀 园支行签订借款合同。公司董事吕宾提供保证担保。</w:t>
      </w:r>
    </w:p>
    <w:p>
      <w:pPr>
        <w:pStyle w:val="Style66"/>
        <w:keepNext/>
        <w:keepLines/>
        <w:widowControl w:val="0"/>
        <w:shd w:val="clear" w:color="auto" w:fill="auto"/>
        <w:tabs>
          <w:tab w:pos="862" w:val="left"/>
        </w:tabs>
        <w:bidi w:val="0"/>
        <w:spacing w:before="0" w:after="300" w:line="312" w:lineRule="exact"/>
        <w:ind w:left="0" w:right="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Arial" w:eastAsia="Arial" w:hAnsi="Arial" w:cs="Arial"/>
          <w:color w:val="000000"/>
          <w:spacing w:val="0"/>
          <w:w w:val="100"/>
          <w:position w:val="0"/>
        </w:rPr>
        <w:t>5</w:t>
      </w:r>
      <w:r>
        <w:rPr>
          <w:color w:val="000000"/>
          <w:spacing w:val="0"/>
          <w:w w:val="100"/>
          <w:position w:val="0"/>
        </w:rPr>
        <w:t>）</w:t>
        <w:tab/>
        <w:t>关联方资金拆借</w:t>
      </w:r>
      <w:bookmarkEnd w:id="1144"/>
      <w:bookmarkEnd w:id="1145"/>
      <w:bookmarkEnd w:id="1147"/>
    </w:p>
    <w:p>
      <w:pPr>
        <w:pStyle w:val="Style16"/>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00" w:line="312" w:lineRule="exact"/>
        <w:ind w:left="0" w:right="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Arial" w:eastAsia="Arial" w:hAnsi="Arial" w:cs="Arial"/>
          <w:color w:val="000000"/>
          <w:spacing w:val="0"/>
          <w:w w:val="100"/>
          <w:position w:val="0"/>
        </w:rPr>
        <w:t>6</w:t>
      </w:r>
      <w:r>
        <w:rPr>
          <w:color w:val="000000"/>
          <w:spacing w:val="0"/>
          <w:w w:val="100"/>
          <w:position w:val="0"/>
        </w:rPr>
        <w:t>） 关联方资产转让、债务重组情况</w:t>
      </w:r>
      <w:bookmarkEnd w:id="1148"/>
      <w:bookmarkEnd w:id="1149"/>
      <w:bookmarkEnd w:id="1151"/>
    </w:p>
    <w:p>
      <w:pPr>
        <w:pStyle w:val="Style16"/>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00" w:line="312" w:lineRule="exact"/>
        <w:ind w:left="0" w:right="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Arial" w:eastAsia="Arial" w:hAnsi="Arial" w:cs="Arial"/>
          <w:color w:val="000000"/>
          <w:spacing w:val="0"/>
          <w:w w:val="100"/>
          <w:position w:val="0"/>
        </w:rPr>
        <w:t>7</w:t>
      </w:r>
      <w:r>
        <w:rPr>
          <w:color w:val="000000"/>
          <w:spacing w:val="0"/>
          <w:w w:val="100"/>
          <w:position w:val="0"/>
        </w:rPr>
        <w:t>）</w:t>
        <w:tab/>
        <w:t>其他关联交易</w:t>
      </w:r>
      <w:bookmarkEnd w:id="1152"/>
      <w:bookmarkEnd w:id="1153"/>
      <w:bookmarkEnd w:id="1155"/>
    </w:p>
    <w:p>
      <w:pPr>
        <w:pStyle w:val="Style16"/>
        <w:keepNext w:val="0"/>
        <w:keepLines w:val="0"/>
        <w:widowControl w:val="0"/>
        <w:shd w:val="clear" w:color="auto" w:fill="auto"/>
        <w:bidi w:val="0"/>
        <w:spacing w:before="0" w:after="300" w:line="312" w:lineRule="exact"/>
        <w:ind w:left="0" w:right="0" w:firstLine="380"/>
        <w:jc w:val="both"/>
        <w:rPr>
          <w:sz w:val="20"/>
          <w:szCs w:val="20"/>
        </w:rPr>
      </w:pPr>
      <w:r>
        <w:rPr>
          <w:color w:val="000000"/>
          <w:spacing w:val="0"/>
          <w:w w:val="100"/>
          <w:position w:val="0"/>
          <w:sz w:val="20"/>
          <w:szCs w:val="20"/>
        </w:rPr>
        <w:t>公司控股子公司北京亿信华辰软件有限责任公司各方股东经协商同意，分别用现金方式对亿信华辰进 行增资，以满足亿信华辰业务发展需求、提升盈利能力。本次增资共计人民币</w:t>
      </w:r>
      <w:r>
        <w:rPr>
          <w:rFonts w:ascii="Arial" w:eastAsia="Arial" w:hAnsi="Arial" w:cs="Arial"/>
          <w:color w:val="000000"/>
          <w:spacing w:val="0"/>
          <w:w w:val="100"/>
          <w:position w:val="0"/>
          <w:sz w:val="20"/>
          <w:szCs w:val="20"/>
        </w:rPr>
        <w:t>1,875</w:t>
      </w:r>
      <w:r>
        <w:rPr>
          <w:color w:val="000000"/>
          <w:spacing w:val="0"/>
          <w:w w:val="100"/>
          <w:position w:val="0"/>
          <w:sz w:val="20"/>
          <w:szCs w:val="20"/>
        </w:rPr>
        <w:t>万元，其中</w:t>
      </w:r>
      <w:r>
        <w:rPr>
          <w:rFonts w:ascii="Arial" w:eastAsia="Arial" w:hAnsi="Arial" w:cs="Arial"/>
          <w:color w:val="000000"/>
          <w:spacing w:val="0"/>
          <w:w w:val="100"/>
          <w:position w:val="0"/>
          <w:sz w:val="20"/>
          <w:szCs w:val="20"/>
        </w:rPr>
        <w:t>500</w:t>
      </w:r>
      <w:r>
        <w:rPr>
          <w:color w:val="000000"/>
          <w:spacing w:val="0"/>
          <w:w w:val="100"/>
          <w:position w:val="0"/>
          <w:sz w:val="20"/>
          <w:szCs w:val="20"/>
        </w:rPr>
        <w:t>万元 用于补充亿信华辰注册资本，其余</w:t>
      </w:r>
      <w:r>
        <w:rPr>
          <w:rFonts w:ascii="Arial" w:eastAsia="Arial" w:hAnsi="Arial" w:cs="Arial"/>
          <w:color w:val="000000"/>
          <w:spacing w:val="0"/>
          <w:w w:val="100"/>
          <w:position w:val="0"/>
          <w:sz w:val="20"/>
          <w:szCs w:val="20"/>
        </w:rPr>
        <w:t>1,375</w:t>
      </w:r>
      <w:r>
        <w:rPr>
          <w:color w:val="000000"/>
          <w:spacing w:val="0"/>
          <w:w w:val="100"/>
          <w:position w:val="0"/>
          <w:sz w:val="20"/>
          <w:szCs w:val="20"/>
        </w:rPr>
        <w:t>万元计入亿信华辰资本公积。增资完成后，亿信华辰注册资本将 增至人民币</w:t>
      </w:r>
      <w:r>
        <w:rPr>
          <w:rFonts w:ascii="Arial" w:eastAsia="Arial" w:hAnsi="Arial" w:cs="Arial"/>
          <w:color w:val="000000"/>
          <w:spacing w:val="0"/>
          <w:w w:val="100"/>
          <w:position w:val="0"/>
          <w:sz w:val="20"/>
          <w:szCs w:val="20"/>
        </w:rPr>
        <w:t>1,000</w:t>
      </w:r>
      <w:r>
        <w:rPr>
          <w:color w:val="000000"/>
          <w:spacing w:val="0"/>
          <w:w w:val="100"/>
          <w:position w:val="0"/>
          <w:sz w:val="20"/>
          <w:szCs w:val="20"/>
        </w:rPr>
        <w:t>万元。此增资事项于</w:t>
      </w:r>
      <w:r>
        <w:rPr>
          <w:rFonts w:ascii="Arial" w:eastAsia="Arial" w:hAnsi="Arial" w:cs="Arial"/>
          <w:color w:val="000000"/>
          <w:spacing w:val="0"/>
          <w:w w:val="100"/>
          <w:position w:val="0"/>
          <w:sz w:val="20"/>
          <w:szCs w:val="20"/>
        </w:rPr>
        <w:t>2013</w:t>
      </w:r>
      <w:r>
        <w:rPr>
          <w:color w:val="000000"/>
          <w:spacing w:val="0"/>
          <w:w w:val="100"/>
          <w:position w:val="0"/>
          <w:sz w:val="20"/>
          <w:szCs w:val="20"/>
        </w:rPr>
        <w:t>年度已完成。公司持有亿信华辰</w:t>
      </w:r>
      <w:r>
        <w:rPr>
          <w:rFonts w:ascii="Arial" w:eastAsia="Arial" w:hAnsi="Arial" w:cs="Arial"/>
          <w:color w:val="000000"/>
          <w:spacing w:val="0"/>
          <w:w w:val="100"/>
          <w:position w:val="0"/>
          <w:sz w:val="20"/>
          <w:szCs w:val="20"/>
        </w:rPr>
        <w:t>80%</w:t>
      </w:r>
      <w:r>
        <w:rPr>
          <w:color w:val="000000"/>
          <w:spacing w:val="0"/>
          <w:w w:val="100"/>
          <w:position w:val="0"/>
          <w:sz w:val="20"/>
          <w:szCs w:val="20"/>
        </w:rPr>
        <w:t>股份，吕宾先生持有亿 信华辰</w:t>
      </w:r>
      <w:r>
        <w:rPr>
          <w:rFonts w:ascii="Arial" w:eastAsia="Arial" w:hAnsi="Arial" w:cs="Arial"/>
          <w:color w:val="000000"/>
          <w:spacing w:val="0"/>
          <w:w w:val="100"/>
          <w:position w:val="0"/>
          <w:sz w:val="20"/>
          <w:szCs w:val="20"/>
        </w:rPr>
        <w:t>4.59%</w:t>
      </w:r>
      <w:r>
        <w:rPr>
          <w:color w:val="000000"/>
          <w:spacing w:val="0"/>
          <w:w w:val="100"/>
          <w:position w:val="0"/>
          <w:sz w:val="20"/>
          <w:szCs w:val="20"/>
        </w:rPr>
        <w:t>股份。同时，吕宾先生担任公司董事、副总经理，根据《深交所创业板股票上市规则》的规 定，吕宾先生是公司的关联人。双方本次共同对亿信华辰增资构成关联交易。</w:t>
      </w:r>
    </w:p>
    <w:p>
      <w:pPr>
        <w:pStyle w:val="Style66"/>
        <w:keepNext/>
        <w:keepLines/>
        <w:widowControl w:val="0"/>
        <w:shd w:val="clear" w:color="auto" w:fill="auto"/>
        <w:bidi w:val="0"/>
        <w:spacing w:before="0" w:after="300" w:line="312" w:lineRule="exact"/>
        <w:ind w:left="0" w:right="0" w:firstLine="380"/>
        <w:jc w:val="both"/>
      </w:pPr>
      <w:bookmarkStart w:id="1156" w:name="bookmark1156"/>
      <w:bookmarkStart w:id="1157" w:name="bookmark1157"/>
      <w:bookmarkStart w:id="1158" w:name="bookmark1158"/>
      <w:bookmarkStart w:id="1159" w:name="bookmark1159"/>
      <w:r>
        <w:rPr>
          <w:rFonts w:ascii="Arial" w:eastAsia="Arial" w:hAnsi="Arial" w:cs="Arial"/>
          <w:color w:val="000000"/>
          <w:spacing w:val="0"/>
          <w:w w:val="100"/>
          <w:position w:val="0"/>
        </w:rPr>
        <w:t>6</w:t>
      </w:r>
      <w:bookmarkEnd w:id="1158"/>
      <w:r>
        <w:rPr>
          <w:color w:val="000000"/>
          <w:spacing w:val="0"/>
          <w:w w:val="100"/>
          <w:position w:val="0"/>
        </w:rPr>
        <w:t>、关联方应收应付款项</w:t>
      </w:r>
      <w:bookmarkEnd w:id="1156"/>
      <w:bookmarkEnd w:id="1157"/>
      <w:bookmarkEnd w:id="1159"/>
    </w:p>
    <w:p>
      <w:pPr>
        <w:pStyle w:val="Style16"/>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十、股份支付</w:t>
      </w:r>
    </w:p>
    <w:p>
      <w:pPr>
        <w:pStyle w:val="Style66"/>
        <w:keepNext/>
        <w:keepLines/>
        <w:widowControl w:val="0"/>
        <w:shd w:val="clear" w:color="auto" w:fill="auto"/>
        <w:bidi w:val="0"/>
        <w:spacing w:before="0" w:after="360" w:line="312" w:lineRule="exact"/>
        <w:ind w:left="0" w:right="0"/>
        <w:jc w:val="both"/>
      </w:pPr>
      <w:bookmarkStart w:id="1160" w:name="bookmark1160"/>
      <w:bookmarkStart w:id="1161" w:name="bookmark1161"/>
      <w:bookmarkStart w:id="1162" w:name="bookmark1162"/>
      <w:bookmarkStart w:id="1163" w:name="bookmark1163"/>
      <w:r>
        <w:rPr>
          <w:rFonts w:ascii="Arial" w:eastAsia="Arial" w:hAnsi="Arial" w:cs="Arial"/>
          <w:color w:val="000000"/>
          <w:spacing w:val="0"/>
          <w:w w:val="100"/>
          <w:position w:val="0"/>
        </w:rPr>
        <w:t>1</w:t>
      </w:r>
      <w:bookmarkEnd w:id="1162"/>
      <w:r>
        <w:rPr>
          <w:color w:val="000000"/>
          <w:spacing w:val="0"/>
          <w:w w:val="100"/>
          <w:position w:val="0"/>
        </w:rPr>
        <w:t>、股份支付总体情况</w:t>
      </w:r>
      <w:bookmarkEnd w:id="1160"/>
      <w:bookmarkEnd w:id="1161"/>
      <w:bookmarkEnd w:id="1163"/>
    </w:p>
    <w:p>
      <w:pPr>
        <w:pStyle w:val="Style29"/>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003"/>
        <w:gridCol w:w="558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bl>
    <w:p>
      <w:pPr>
        <w:widowControl w:val="0"/>
        <w:spacing w:line="1" w:lineRule="exact"/>
      </w:pP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287,500.00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首期股票期权行权价格调整为</w:t>
            </w:r>
            <w:r>
              <w:rPr>
                <w:color w:val="000000"/>
                <w:spacing w:val="0"/>
                <w:w w:val="100"/>
                <w:position w:val="0"/>
                <w:sz w:val="18"/>
                <w:szCs w:val="18"/>
              </w:rPr>
              <w:t>16.52</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股，预留部分行权价格为</w:t>
            </w: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股；本计划授予的股票期权自本期激励计划授予日起满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 激励对象应在未来</w:t>
            </w:r>
            <w:r>
              <w:rPr>
                <w:color w:val="000000"/>
                <w:spacing w:val="0"/>
                <w:w w:val="100"/>
                <w:position w:val="0"/>
                <w:sz w:val="18"/>
                <w:szCs w:val="18"/>
              </w:rPr>
              <w:t>48</w:t>
            </w:r>
            <w:r>
              <w:rPr>
                <w:rFonts w:ascii="SimSun" w:eastAsia="SimSun" w:hAnsi="SimSun" w:cs="SimSun"/>
                <w:color w:val="000000"/>
                <w:spacing w:val="0"/>
                <w:w w:val="100"/>
                <w:position w:val="0"/>
                <w:sz w:val="17"/>
                <w:szCs w:val="17"/>
              </w:rPr>
              <w:t>个月内分四期行权。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股份支付情况的说明</w:t>
      </w:r>
    </w:p>
    <w:p>
      <w:pPr>
        <w:widowControl w:val="0"/>
        <w:spacing w:after="199" w:line="1" w:lineRule="exact"/>
      </w:pPr>
    </w:p>
    <w:p>
      <w:pPr>
        <w:pStyle w:val="Style16"/>
        <w:keepNext w:val="0"/>
        <w:keepLines w:val="0"/>
        <w:widowControl w:val="0"/>
        <w:shd w:val="clear" w:color="auto" w:fill="auto"/>
        <w:tabs>
          <w:tab w:pos="1004" w:val="left"/>
        </w:tabs>
        <w:bidi w:val="0"/>
        <w:spacing w:before="0" w:after="200" w:line="326" w:lineRule="exact"/>
        <w:ind w:left="0" w:right="0" w:firstLine="420"/>
        <w:jc w:val="both"/>
        <w:rPr>
          <w:sz w:val="20"/>
          <w:szCs w:val="20"/>
        </w:rPr>
      </w:pPr>
      <w:bookmarkStart w:id="1164" w:name="bookmark1164"/>
      <w:r>
        <w:rPr>
          <w:color w:val="000000"/>
          <w:spacing w:val="0"/>
          <w:w w:val="100"/>
          <w:position w:val="0"/>
          <w:sz w:val="20"/>
          <w:szCs w:val="20"/>
        </w:rPr>
        <w:t>（</w:t>
      </w:r>
      <w:bookmarkEnd w:id="1164"/>
      <w:r>
        <w:rPr>
          <w:rFonts w:ascii="Arial" w:eastAsia="Arial" w:hAnsi="Arial" w:cs="Arial"/>
          <w:color w:val="000000"/>
          <w:spacing w:val="0"/>
          <w:w w:val="100"/>
          <w:position w:val="0"/>
          <w:sz w:val="20"/>
          <w:szCs w:val="20"/>
        </w:rPr>
        <w:t>1</w:t>
      </w:r>
      <w:r>
        <w:rPr>
          <w:color w:val="000000"/>
          <w:spacing w:val="0"/>
          <w:w w:val="100"/>
          <w:position w:val="0"/>
          <w:sz w:val="20"/>
          <w:szCs w:val="20"/>
        </w:rPr>
        <w:t>）</w:t>
        <w:tab/>
      </w: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9</w:t>
      </w:r>
      <w:r>
        <w:rPr>
          <w:color w:val="000000"/>
          <w:spacing w:val="0"/>
          <w:w w:val="100"/>
          <w:position w:val="0"/>
          <w:sz w:val="20"/>
          <w:szCs w:val="20"/>
        </w:rPr>
        <w:t>日，公司召开的第四届董事会第十四次会议审议通过了《股票期权激励计划（草案）》 的议案。上述《股权激励计划（草案）》公司已经中国证券监督管理委员会审核无异议。</w:t>
      </w:r>
    </w:p>
    <w:p>
      <w:pPr>
        <w:pStyle w:val="Style16"/>
        <w:keepNext w:val="0"/>
        <w:keepLines w:val="0"/>
        <w:widowControl w:val="0"/>
        <w:shd w:val="clear" w:color="auto" w:fill="auto"/>
        <w:tabs>
          <w:tab w:pos="913" w:val="left"/>
        </w:tabs>
        <w:bidi w:val="0"/>
        <w:spacing w:before="0" w:after="0" w:line="326" w:lineRule="exact"/>
        <w:ind w:left="0" w:right="0" w:firstLine="420"/>
        <w:jc w:val="both"/>
        <w:rPr>
          <w:sz w:val="20"/>
          <w:szCs w:val="20"/>
        </w:rPr>
      </w:pPr>
      <w:bookmarkStart w:id="1165" w:name="bookmark1165"/>
      <w:r>
        <w:rPr>
          <w:color w:val="000000"/>
          <w:spacing w:val="0"/>
          <w:w w:val="100"/>
          <w:position w:val="0"/>
          <w:sz w:val="20"/>
          <w:szCs w:val="20"/>
        </w:rPr>
        <w:t>（</w:t>
      </w:r>
      <w:bookmarkEnd w:id="1165"/>
      <w:r>
        <w:rPr>
          <w:rFonts w:ascii="Arial" w:eastAsia="Arial" w:hAnsi="Arial" w:cs="Arial"/>
          <w:color w:val="000000"/>
          <w:spacing w:val="0"/>
          <w:w w:val="100"/>
          <w:position w:val="0"/>
          <w:sz w:val="20"/>
          <w:szCs w:val="20"/>
        </w:rPr>
        <w:t>2</w:t>
      </w:r>
      <w:r>
        <w:rPr>
          <w:color w:val="000000"/>
          <w:spacing w:val="0"/>
          <w:w w:val="100"/>
          <w:position w:val="0"/>
          <w:sz w:val="20"/>
          <w:szCs w:val="20"/>
        </w:rPr>
        <w:t>）</w:t>
        <w:tab/>
      </w: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日，公司</w:t>
      </w:r>
      <w:r>
        <w:rPr>
          <w:rFonts w:ascii="Arial" w:eastAsia="Arial" w:hAnsi="Arial" w:cs="Arial"/>
          <w:color w:val="000000"/>
          <w:spacing w:val="0"/>
          <w:w w:val="100"/>
          <w:position w:val="0"/>
          <w:sz w:val="20"/>
          <w:szCs w:val="20"/>
        </w:rPr>
        <w:t>2 012</w:t>
      </w:r>
      <w:r>
        <w:rPr>
          <w:color w:val="000000"/>
          <w:spacing w:val="0"/>
          <w:w w:val="100"/>
          <w:position w:val="0"/>
          <w:sz w:val="20"/>
          <w:szCs w:val="20"/>
        </w:rPr>
        <w:t>年第三次临时股东大会逐项审议通过了《股票期权激励计划（草案）》、 《股票期权激励计划实施考核办法》、《关于提请股东大会授权董事会办理公司股票期权激励计划有关事</w:t>
      </w:r>
    </w:p>
    <w:p>
      <w:pPr>
        <w:pStyle w:val="Style16"/>
        <w:keepNext w:val="0"/>
        <w:keepLines w:val="0"/>
        <w:widowControl w:val="0"/>
        <w:shd w:val="clear" w:color="auto" w:fill="auto"/>
        <w:bidi w:val="0"/>
        <w:spacing w:before="0" w:after="200" w:line="326" w:lineRule="exact"/>
        <w:ind w:left="0" w:right="0" w:firstLine="0"/>
        <w:jc w:val="left"/>
        <w:rPr>
          <w:sz w:val="20"/>
          <w:szCs w:val="20"/>
        </w:rPr>
      </w:pPr>
      <w:r>
        <w:rPr>
          <w:color w:val="000000"/>
          <w:spacing w:val="0"/>
          <w:w w:val="100"/>
          <w:position w:val="0"/>
          <w:sz w:val="20"/>
          <w:szCs w:val="20"/>
        </w:rPr>
        <w:t>项》的议案。</w:t>
      </w:r>
    </w:p>
    <w:p>
      <w:pPr>
        <w:pStyle w:val="Style16"/>
        <w:keepNext w:val="0"/>
        <w:keepLines w:val="0"/>
        <w:widowControl w:val="0"/>
        <w:shd w:val="clear" w:color="auto" w:fill="auto"/>
        <w:tabs>
          <w:tab w:pos="1023" w:val="left"/>
        </w:tabs>
        <w:bidi w:val="0"/>
        <w:spacing w:before="0" w:after="200" w:line="326" w:lineRule="exact"/>
        <w:ind w:left="0" w:right="0" w:firstLine="420"/>
        <w:jc w:val="both"/>
        <w:rPr>
          <w:sz w:val="20"/>
          <w:szCs w:val="20"/>
        </w:rPr>
      </w:pPr>
      <w:bookmarkStart w:id="1166" w:name="bookmark1166"/>
      <w:r>
        <w:rPr>
          <w:color w:val="000000"/>
          <w:spacing w:val="0"/>
          <w:w w:val="100"/>
          <w:position w:val="0"/>
          <w:sz w:val="20"/>
          <w:szCs w:val="20"/>
        </w:rPr>
        <w:t>（</w:t>
      </w:r>
      <w:bookmarkEnd w:id="1166"/>
      <w:r>
        <w:rPr>
          <w:rFonts w:ascii="Arial" w:eastAsia="Arial" w:hAnsi="Arial" w:cs="Arial"/>
          <w:color w:val="000000"/>
          <w:spacing w:val="0"/>
          <w:w w:val="100"/>
          <w:position w:val="0"/>
          <w:sz w:val="20"/>
          <w:szCs w:val="20"/>
        </w:rPr>
        <w:t>3</w:t>
      </w:r>
      <w:r>
        <w:rPr>
          <w:color w:val="000000"/>
          <w:spacing w:val="0"/>
          <w:w w:val="100"/>
          <w:position w:val="0"/>
          <w:sz w:val="20"/>
          <w:szCs w:val="20"/>
        </w:rPr>
        <w:t>）</w:t>
        <w:tab/>
      </w: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23</w:t>
      </w:r>
      <w:r>
        <w:rPr>
          <w:color w:val="000000"/>
          <w:spacing w:val="0"/>
          <w:w w:val="100"/>
          <w:position w:val="0"/>
          <w:sz w:val="20"/>
          <w:szCs w:val="20"/>
        </w:rPr>
        <w:t>日，公司第四届董事会第十八次会议审议通过了《关于公司股票期权激励计划所 涉股票期权首次授予有关事项》的议案。</w:t>
      </w:r>
    </w:p>
    <w:p>
      <w:pPr>
        <w:pStyle w:val="Style16"/>
        <w:keepNext w:val="0"/>
        <w:keepLines w:val="0"/>
        <w:widowControl w:val="0"/>
        <w:shd w:val="clear" w:color="auto" w:fill="auto"/>
        <w:bidi w:val="0"/>
        <w:spacing w:before="0" w:after="200" w:line="314" w:lineRule="exact"/>
        <w:ind w:left="0" w:right="0" w:firstLine="420"/>
        <w:jc w:val="both"/>
        <w:rPr>
          <w:sz w:val="20"/>
          <w:szCs w:val="20"/>
        </w:rPr>
      </w:pPr>
      <w:bookmarkStart w:id="1167" w:name="bookmark1167"/>
      <w:r>
        <w:rPr>
          <w:color w:val="000000"/>
          <w:spacing w:val="0"/>
          <w:w w:val="100"/>
          <w:position w:val="0"/>
          <w:sz w:val="20"/>
          <w:szCs w:val="20"/>
        </w:rPr>
        <w:t>（</w:t>
      </w:r>
      <w:bookmarkEnd w:id="1167"/>
      <w:r>
        <w:rPr>
          <w:rFonts w:ascii="Arial" w:eastAsia="Arial" w:hAnsi="Arial" w:cs="Arial"/>
          <w:color w:val="000000"/>
          <w:spacing w:val="0"/>
          <w:w w:val="100"/>
          <w:position w:val="0"/>
          <w:sz w:val="20"/>
          <w:szCs w:val="20"/>
        </w:rPr>
        <w:t>4</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日，公司第四届董事会第二十九次会议审议通过了《关于公司首期股票期权激励 计划预留期权授予相关事项的议案》，公司同意于</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sz w:val="20"/>
          <w:szCs w:val="20"/>
        </w:rPr>
        <w:t>向</w:t>
      </w:r>
      <w:r>
        <w:rPr>
          <w:rFonts w:ascii="Arial" w:eastAsia="Arial" w:hAnsi="Arial" w:cs="Arial"/>
          <w:color w:val="000000"/>
          <w:spacing w:val="0"/>
          <w:w w:val="100"/>
          <w:position w:val="0"/>
          <w:sz w:val="20"/>
          <w:szCs w:val="20"/>
        </w:rPr>
        <w:t>43</w:t>
      </w:r>
      <w:r>
        <w:rPr>
          <w:color w:val="000000"/>
          <w:spacing w:val="0"/>
          <w:w w:val="100"/>
          <w:position w:val="0"/>
          <w:sz w:val="20"/>
          <w:szCs w:val="20"/>
        </w:rPr>
        <w:t>名激励对象授出</w:t>
      </w:r>
      <w:r>
        <w:rPr>
          <w:rFonts w:ascii="Arial" w:eastAsia="Arial" w:hAnsi="Arial" w:cs="Arial"/>
          <w:color w:val="000000"/>
          <w:spacing w:val="0"/>
          <w:w w:val="100"/>
          <w:position w:val="0"/>
          <w:sz w:val="20"/>
          <w:szCs w:val="20"/>
        </w:rPr>
        <w:t>60</w:t>
      </w:r>
      <w:r>
        <w:rPr>
          <w:color w:val="000000"/>
          <w:spacing w:val="0"/>
          <w:w w:val="100"/>
          <w:position w:val="0"/>
          <w:sz w:val="20"/>
          <w:szCs w:val="20"/>
        </w:rPr>
        <w:t>万份预留期权， 行权价格为</w:t>
      </w:r>
      <w:r>
        <w:rPr>
          <w:rFonts w:ascii="Arial" w:eastAsia="Arial" w:hAnsi="Arial" w:cs="Arial"/>
          <w:color w:val="000000"/>
          <w:spacing w:val="0"/>
          <w:w w:val="100"/>
          <w:position w:val="0"/>
          <w:sz w:val="20"/>
          <w:szCs w:val="20"/>
        </w:rPr>
        <w:t>20.07</w:t>
      </w:r>
      <w:r>
        <w:rPr>
          <w:color w:val="000000"/>
          <w:spacing w:val="0"/>
          <w:w w:val="100"/>
          <w:position w:val="0"/>
          <w:sz w:val="20"/>
          <w:szCs w:val="20"/>
        </w:rPr>
        <w:t>元。</w:t>
      </w:r>
    </w:p>
    <w:p>
      <w:pPr>
        <w:pStyle w:val="Style16"/>
        <w:keepNext w:val="0"/>
        <w:keepLines w:val="0"/>
        <w:widowControl w:val="0"/>
        <w:shd w:val="clear" w:color="auto" w:fill="auto"/>
        <w:tabs>
          <w:tab w:pos="1023" w:val="left"/>
        </w:tabs>
        <w:bidi w:val="0"/>
        <w:spacing w:before="0" w:after="0" w:line="314" w:lineRule="exact"/>
        <w:ind w:left="0" w:right="0" w:firstLine="420"/>
        <w:jc w:val="both"/>
        <w:rPr>
          <w:sz w:val="20"/>
          <w:szCs w:val="20"/>
        </w:rPr>
      </w:pPr>
      <w:bookmarkStart w:id="1168" w:name="bookmark1168"/>
      <w:r>
        <w:rPr>
          <w:color w:val="000000"/>
          <w:spacing w:val="0"/>
          <w:w w:val="100"/>
          <w:position w:val="0"/>
          <w:sz w:val="20"/>
          <w:szCs w:val="20"/>
        </w:rPr>
        <w:t>（</w:t>
      </w:r>
      <w:bookmarkEnd w:id="1168"/>
      <w:r>
        <w:rPr>
          <w:rFonts w:ascii="Arial" w:eastAsia="Arial" w:hAnsi="Arial" w:cs="Arial"/>
          <w:color w:val="000000"/>
          <w:spacing w:val="0"/>
          <w:w w:val="100"/>
          <w:position w:val="0"/>
          <w:sz w:val="20"/>
          <w:szCs w:val="20"/>
        </w:rPr>
        <w:t>5</w:t>
      </w:r>
      <w:r>
        <w:rPr>
          <w:color w:val="000000"/>
          <w:spacing w:val="0"/>
          <w:w w:val="100"/>
          <w:position w:val="0"/>
          <w:sz w:val="20"/>
          <w:szCs w:val="20"/>
        </w:rPr>
        <w:t>）</w:t>
        <w:tab/>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日，公司第五届董事会第三次会议审议通过了《关于公司首期股票期权激励计划 人员调整的议案》、《关于股票期权激励计划首次授予第一个行权期可行权的议案》，经过本次调整后的</w:t>
      </w:r>
    </w:p>
    <w:p>
      <w:pPr>
        <w:pStyle w:val="Style16"/>
        <w:keepNext w:val="0"/>
        <w:keepLines w:val="0"/>
        <w:widowControl w:val="0"/>
        <w:shd w:val="clear" w:color="auto" w:fill="auto"/>
        <w:bidi w:val="0"/>
        <w:spacing w:before="0" w:after="200" w:line="314" w:lineRule="exact"/>
        <w:ind w:left="0" w:right="0" w:firstLine="0"/>
        <w:jc w:val="both"/>
        <w:rPr>
          <w:sz w:val="20"/>
          <w:szCs w:val="20"/>
        </w:rPr>
      </w:pPr>
      <w:r>
        <w:rPr>
          <w:color w:val="000000"/>
          <w:spacing w:val="0"/>
          <w:w w:val="100"/>
          <w:position w:val="0"/>
          <w:sz w:val="20"/>
          <w:szCs w:val="20"/>
        </w:rPr>
        <w:t>《股票期权激励计划》首次授予股票期权总数为</w:t>
      </w:r>
      <w:r>
        <w:rPr>
          <w:rFonts w:ascii="Arial" w:eastAsia="Arial" w:hAnsi="Arial" w:cs="Arial"/>
          <w:color w:val="000000"/>
          <w:spacing w:val="0"/>
          <w:w w:val="100"/>
          <w:position w:val="0"/>
          <w:sz w:val="20"/>
          <w:szCs w:val="20"/>
        </w:rPr>
        <w:t>512.25</w:t>
      </w:r>
      <w:r>
        <w:rPr>
          <w:color w:val="000000"/>
          <w:spacing w:val="0"/>
          <w:w w:val="100"/>
          <w:position w:val="0"/>
          <w:sz w:val="20"/>
          <w:szCs w:val="20"/>
        </w:rPr>
        <w:t>万股首次股票期权的行权价格调整为</w:t>
      </w:r>
      <w:r>
        <w:rPr>
          <w:rFonts w:ascii="Arial" w:eastAsia="Arial" w:hAnsi="Arial" w:cs="Arial"/>
          <w:color w:val="000000"/>
          <w:spacing w:val="0"/>
          <w:w w:val="100"/>
          <w:position w:val="0"/>
          <w:sz w:val="20"/>
          <w:szCs w:val="20"/>
        </w:rPr>
        <w:t xml:space="preserve">16.5 </w:t>
      </w:r>
      <w:r>
        <w:rPr>
          <w:rFonts w:ascii="Arial" w:eastAsia="Arial" w:hAnsi="Arial" w:cs="Arial"/>
          <w:color w:val="000000"/>
          <w:spacing w:val="0"/>
          <w:w w:val="100"/>
          <w:position w:val="0"/>
          <w:sz w:val="20"/>
          <w:szCs w:val="20"/>
        </w:rPr>
        <w:t>2</w:t>
      </w:r>
      <w:r>
        <w:rPr>
          <w:color w:val="000000"/>
          <w:spacing w:val="0"/>
          <w:w w:val="100"/>
          <w:position w:val="0"/>
          <w:sz w:val="20"/>
          <w:szCs w:val="20"/>
        </w:rPr>
        <w:t>元，首 次授予对象调整为</w:t>
      </w:r>
      <w:r>
        <w:rPr>
          <w:rFonts w:ascii="Arial" w:eastAsia="Arial" w:hAnsi="Arial" w:cs="Arial"/>
          <w:color w:val="000000"/>
          <w:spacing w:val="0"/>
          <w:w w:val="100"/>
          <w:position w:val="0"/>
          <w:sz w:val="20"/>
          <w:szCs w:val="20"/>
        </w:rPr>
        <w:t>196</w:t>
      </w:r>
      <w:r>
        <w:rPr>
          <w:color w:val="000000"/>
          <w:spacing w:val="0"/>
          <w:w w:val="100"/>
          <w:position w:val="0"/>
          <w:sz w:val="20"/>
          <w:szCs w:val="20"/>
        </w:rPr>
        <w:t>人。同意以定向发行公司股票的方式给予</w:t>
      </w:r>
      <w:r>
        <w:rPr>
          <w:rFonts w:ascii="Arial" w:eastAsia="Arial" w:hAnsi="Arial" w:cs="Arial"/>
          <w:color w:val="000000"/>
          <w:spacing w:val="0"/>
          <w:w w:val="100"/>
          <w:position w:val="0"/>
          <w:sz w:val="20"/>
          <w:szCs w:val="20"/>
        </w:rPr>
        <w:t>196</w:t>
      </w:r>
      <w:r>
        <w:rPr>
          <w:color w:val="000000"/>
          <w:spacing w:val="0"/>
          <w:w w:val="100"/>
          <w:position w:val="0"/>
          <w:sz w:val="20"/>
          <w:szCs w:val="20"/>
        </w:rPr>
        <w:t>名激励对象第一个行权期可行权股票期 权共</w:t>
      </w:r>
      <w:r>
        <w:rPr>
          <w:rFonts w:ascii="Arial" w:eastAsia="Arial" w:hAnsi="Arial" w:cs="Arial"/>
          <w:color w:val="000000"/>
          <w:spacing w:val="0"/>
          <w:w w:val="100"/>
          <w:position w:val="0"/>
          <w:sz w:val="20"/>
          <w:szCs w:val="20"/>
        </w:rPr>
        <w:t>102.45</w:t>
      </w:r>
      <w:r>
        <w:rPr>
          <w:color w:val="000000"/>
          <w:spacing w:val="0"/>
          <w:w w:val="100"/>
          <w:position w:val="0"/>
          <w:sz w:val="20"/>
          <w:szCs w:val="20"/>
        </w:rPr>
        <w:t>万份。</w:t>
      </w:r>
    </w:p>
    <w:p>
      <w:pPr>
        <w:pStyle w:val="Style16"/>
        <w:keepNext w:val="0"/>
        <w:keepLines w:val="0"/>
        <w:widowControl w:val="0"/>
        <w:shd w:val="clear" w:color="auto" w:fill="auto"/>
        <w:bidi w:val="0"/>
        <w:spacing w:before="0" w:after="280" w:line="312" w:lineRule="exact"/>
        <w:ind w:left="0" w:right="0" w:firstLine="420"/>
        <w:jc w:val="both"/>
        <w:rPr>
          <w:sz w:val="20"/>
          <w:szCs w:val="20"/>
        </w:rPr>
      </w:pPr>
      <w:bookmarkStart w:id="1169" w:name="bookmark1169"/>
      <w:r>
        <w:rPr>
          <w:color w:val="000000"/>
          <w:spacing w:val="0"/>
          <w:w w:val="100"/>
          <w:position w:val="0"/>
          <w:sz w:val="20"/>
          <w:szCs w:val="20"/>
        </w:rPr>
        <w:t>（</w:t>
      </w:r>
      <w:bookmarkEnd w:id="1169"/>
      <w:r>
        <w:rPr>
          <w:rFonts w:ascii="Arial" w:eastAsia="Arial" w:hAnsi="Arial" w:cs="Arial"/>
          <w:color w:val="000000"/>
          <w:spacing w:val="0"/>
          <w:w w:val="100"/>
          <w:position w:val="0"/>
          <w:sz w:val="20"/>
          <w:szCs w:val="20"/>
        </w:rPr>
        <w:t>6</w:t>
      </w:r>
      <w:r>
        <w:rPr>
          <w:color w:val="000000"/>
          <w:spacing w:val="0"/>
          <w:w w:val="100"/>
          <w:position w:val="0"/>
          <w:sz w:val="20"/>
          <w:szCs w:val="20"/>
        </w:rPr>
        <w:t>） 根据中国证券登记结算有限公司深圳分公司提供的资料，截至</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日，首次可行权股 票期权</w:t>
      </w:r>
      <w:r>
        <w:rPr>
          <w:rFonts w:ascii="Arial" w:eastAsia="Arial" w:hAnsi="Arial" w:cs="Arial"/>
          <w:color w:val="000000"/>
          <w:spacing w:val="0"/>
          <w:w w:val="100"/>
          <w:position w:val="0"/>
          <w:sz w:val="20"/>
          <w:szCs w:val="20"/>
        </w:rPr>
        <w:t>102.45</w:t>
      </w:r>
      <w:r>
        <w:rPr>
          <w:color w:val="000000"/>
          <w:spacing w:val="0"/>
          <w:w w:val="100"/>
          <w:position w:val="0"/>
          <w:sz w:val="20"/>
          <w:szCs w:val="20"/>
        </w:rPr>
        <w:t>万份中，共计行权</w:t>
      </w:r>
      <w:r>
        <w:rPr>
          <w:rFonts w:ascii="Arial" w:eastAsia="Arial" w:hAnsi="Arial" w:cs="Arial"/>
          <w:color w:val="000000"/>
          <w:spacing w:val="0"/>
          <w:w w:val="100"/>
          <w:position w:val="0"/>
          <w:sz w:val="20"/>
          <w:szCs w:val="20"/>
        </w:rPr>
        <w:t>70.85</w:t>
      </w:r>
      <w:r>
        <w:rPr>
          <w:color w:val="000000"/>
          <w:spacing w:val="0"/>
          <w:w w:val="100"/>
          <w:position w:val="0"/>
          <w:sz w:val="20"/>
          <w:szCs w:val="20"/>
        </w:rPr>
        <w:t>万份。</w:t>
      </w:r>
    </w:p>
    <w:p>
      <w:pPr>
        <w:pStyle w:val="Style66"/>
        <w:keepNext/>
        <w:keepLines/>
        <w:widowControl w:val="0"/>
        <w:shd w:val="clear" w:color="auto" w:fill="auto"/>
        <w:bidi w:val="0"/>
        <w:spacing w:before="0" w:after="360" w:line="314" w:lineRule="exact"/>
        <w:ind w:left="0" w:right="0"/>
        <w:jc w:val="left"/>
      </w:pPr>
      <w:bookmarkStart w:id="1170" w:name="bookmark1170"/>
      <w:bookmarkStart w:id="1171" w:name="bookmark1171"/>
      <w:bookmarkStart w:id="1172" w:name="bookmark1172"/>
      <w:bookmarkStart w:id="1173" w:name="bookmark1173"/>
      <w:r>
        <w:rPr>
          <w:rFonts w:ascii="Arial" w:eastAsia="Arial" w:hAnsi="Arial" w:cs="Arial"/>
          <w:color w:val="000000"/>
          <w:spacing w:val="0"/>
          <w:w w:val="100"/>
          <w:position w:val="0"/>
        </w:rPr>
        <w:t>2</w:t>
      </w:r>
      <w:bookmarkEnd w:id="1172"/>
      <w:r>
        <w:rPr>
          <w:color w:val="000000"/>
          <w:spacing w:val="0"/>
          <w:w w:val="100"/>
          <w:position w:val="0"/>
        </w:rPr>
        <w:t>、以权益结算的股份支付情况</w:t>
      </w:r>
      <w:bookmarkEnd w:id="1170"/>
      <w:bookmarkEnd w:id="1171"/>
      <w:bookmarkEnd w:id="1173"/>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Black-Scholes </w:t>
            </w:r>
            <w:r>
              <w:rPr>
                <w:rFonts w:ascii="SimSun" w:eastAsia="SimSun" w:hAnsi="SimSun" w:cs="SimSun"/>
                <w:color w:val="000000"/>
                <w:spacing w:val="0"/>
                <w:w w:val="100"/>
                <w:position w:val="0"/>
                <w:sz w:val="17"/>
                <w:szCs w:val="17"/>
              </w:rPr>
              <w:t>模型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对可行权权益工具数量的最佳估计的确定方法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根据最新取得的可行权人数变动、业绩指标完成情况等后续 信息，修正预计可行权的股票期权数量。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资本公积中以权益结算的股份支付的累计金额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15,627,636.28</w:t>
            </w:r>
          </w:p>
        </w:tc>
      </w:tr>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2,871,678.42</w:t>
            </w:r>
          </w:p>
        </w:tc>
      </w:tr>
    </w:tbl>
    <w:p>
      <w:pPr>
        <w:pStyle w:val="Style29"/>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以权益结算的股份支付的说明</w:t>
      </w:r>
    </w:p>
    <w:p>
      <w:pPr>
        <w:pStyle w:val="Style66"/>
        <w:keepNext/>
        <w:keepLines/>
        <w:widowControl w:val="0"/>
        <w:shd w:val="clear" w:color="auto" w:fill="auto"/>
        <w:tabs>
          <w:tab w:pos="747" w:val="left"/>
        </w:tabs>
        <w:bidi w:val="0"/>
        <w:spacing w:before="0" w:after="360" w:line="240" w:lineRule="auto"/>
        <w:ind w:left="0" w:right="0"/>
        <w:jc w:val="left"/>
      </w:pPr>
      <w:bookmarkStart w:id="1174" w:name="bookmark1174"/>
      <w:bookmarkStart w:id="1175" w:name="bookmark1175"/>
      <w:bookmarkStart w:id="1176" w:name="bookmark1176"/>
      <w:bookmarkStart w:id="1177" w:name="bookmark1177"/>
      <w:r>
        <w:rPr>
          <w:rFonts w:ascii="Arial" w:eastAsia="Arial" w:hAnsi="Arial" w:cs="Arial"/>
          <w:color w:val="000000"/>
          <w:spacing w:val="0"/>
          <w:w w:val="100"/>
          <w:position w:val="0"/>
        </w:rPr>
        <w:t>3</w:t>
      </w:r>
      <w:bookmarkEnd w:id="1176"/>
      <w:r>
        <w:rPr>
          <w:color w:val="000000"/>
          <w:spacing w:val="0"/>
          <w:w w:val="100"/>
          <w:position w:val="0"/>
        </w:rPr>
        <w:t>、</w:t>
        <w:tab/>
        <w:t>以现金结算的股份支付情况</w:t>
      </w:r>
      <w:bookmarkEnd w:id="1174"/>
      <w:bookmarkEnd w:id="1175"/>
      <w:bookmarkEnd w:id="1177"/>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不适用</w:t>
      </w:r>
    </w:p>
    <w:p>
      <w:pPr>
        <w:pStyle w:val="Style16"/>
        <w:keepNext w:val="0"/>
        <w:keepLines w:val="0"/>
        <w:widowControl w:val="0"/>
        <w:shd w:val="clear" w:color="auto" w:fill="auto"/>
        <w:tabs>
          <w:tab w:pos="752" w:val="left"/>
        </w:tabs>
        <w:bidi w:val="0"/>
        <w:spacing w:before="0" w:after="360" w:line="240" w:lineRule="auto"/>
        <w:ind w:left="0" w:right="0" w:firstLine="360"/>
        <w:jc w:val="left"/>
        <w:rPr>
          <w:sz w:val="20"/>
          <w:szCs w:val="20"/>
        </w:rPr>
      </w:pPr>
      <w:bookmarkStart w:id="1178" w:name="bookmark1178"/>
      <w:r>
        <w:rPr>
          <w:rFonts w:ascii="Arial" w:eastAsia="Arial" w:hAnsi="Arial" w:cs="Arial"/>
          <w:b/>
          <w:bCs/>
          <w:color w:val="000000"/>
          <w:spacing w:val="0"/>
          <w:w w:val="100"/>
          <w:position w:val="0"/>
          <w:sz w:val="20"/>
          <w:szCs w:val="20"/>
        </w:rPr>
        <w:t>4</w:t>
      </w:r>
      <w:bookmarkEnd w:id="1178"/>
      <w:r>
        <w:rPr>
          <w:b/>
          <w:bCs/>
          <w:color w:val="000000"/>
          <w:spacing w:val="0"/>
          <w:w w:val="100"/>
          <w:position w:val="0"/>
          <w:sz w:val="20"/>
          <w:szCs w:val="20"/>
        </w:rPr>
        <w:t>、</w:t>
        <w:tab/>
        <w:t>以股份支付服务情况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以股份支付换取的职工服务总额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2,871,678.42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以股份支付换取的其他服务总额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346" w:right="0" w:firstLine="0"/>
        <w:jc w:val="left"/>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、股份支付的修改、终止情况</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十^一、或有事项</w:t>
      </w:r>
    </w:p>
    <w:p>
      <w:pPr>
        <w:pStyle w:val="Style66"/>
        <w:keepNext/>
        <w:keepLines/>
        <w:widowControl w:val="0"/>
        <w:shd w:val="clear" w:color="auto" w:fill="auto"/>
        <w:tabs>
          <w:tab w:pos="742" w:val="left"/>
        </w:tabs>
        <w:bidi w:val="0"/>
        <w:spacing w:before="0" w:after="360" w:line="240" w:lineRule="auto"/>
        <w:ind w:left="0" w:right="0"/>
        <w:jc w:val="left"/>
      </w:pPr>
      <w:bookmarkStart w:id="1179" w:name="bookmark1179"/>
      <w:bookmarkStart w:id="1180" w:name="bookmark1180"/>
      <w:bookmarkStart w:id="1181" w:name="bookmark1181"/>
      <w:bookmarkStart w:id="1182" w:name="bookmark1182"/>
      <w:r>
        <w:rPr>
          <w:rFonts w:ascii="Arial" w:eastAsia="Arial" w:hAnsi="Arial" w:cs="Arial"/>
          <w:color w:val="000000"/>
          <w:spacing w:val="0"/>
          <w:w w:val="100"/>
          <w:position w:val="0"/>
        </w:rPr>
        <w:t>1</w:t>
      </w:r>
      <w:bookmarkEnd w:id="1181"/>
      <w:r>
        <w:rPr>
          <w:color w:val="000000"/>
          <w:spacing w:val="0"/>
          <w:w w:val="100"/>
          <w:position w:val="0"/>
        </w:rPr>
        <w:t>、</w:t>
        <w:tab/>
        <w:t>未决诉讼或仲裁形成的或有负债及其财务影响</w:t>
      </w:r>
      <w:bookmarkEnd w:id="1179"/>
      <w:bookmarkEnd w:id="1180"/>
      <w:bookmarkEnd w:id="1182"/>
    </w:p>
    <w:p>
      <w:pPr>
        <w:pStyle w:val="Style66"/>
        <w:keepNext/>
        <w:keepLines/>
        <w:widowControl w:val="0"/>
        <w:shd w:val="clear" w:color="auto" w:fill="auto"/>
        <w:tabs>
          <w:tab w:pos="747" w:val="left"/>
        </w:tabs>
        <w:bidi w:val="0"/>
        <w:spacing w:before="0" w:after="360" w:line="240" w:lineRule="auto"/>
        <w:ind w:left="0" w:right="0"/>
        <w:jc w:val="left"/>
      </w:pPr>
      <w:bookmarkStart w:id="1179" w:name="bookmark1179"/>
      <w:bookmarkStart w:id="1180" w:name="bookmark1180"/>
      <w:bookmarkStart w:id="1183" w:name="bookmark1183"/>
      <w:bookmarkStart w:id="1184" w:name="bookmark1184"/>
      <w:r>
        <w:rPr>
          <w:rFonts w:ascii="Arial" w:eastAsia="Arial" w:hAnsi="Arial" w:cs="Arial"/>
          <w:color w:val="000000"/>
          <w:spacing w:val="0"/>
          <w:w w:val="100"/>
          <w:position w:val="0"/>
        </w:rPr>
        <w:t>2</w:t>
      </w:r>
      <w:bookmarkEnd w:id="1183"/>
      <w:r>
        <w:rPr>
          <w:color w:val="000000"/>
          <w:spacing w:val="0"/>
          <w:w w:val="100"/>
          <w:position w:val="0"/>
        </w:rPr>
        <w:t>、</w:t>
        <w:tab/>
        <w:t>为其他单位提供债务担保形成的或有负债及其财务影响</w:t>
      </w:r>
      <w:bookmarkEnd w:id="1179"/>
      <w:bookmarkEnd w:id="1180"/>
      <w:bookmarkEnd w:id="118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其他或有负债及其财务影响</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十二、承诺事项</w:t>
      </w:r>
    </w:p>
    <w:p>
      <w:pPr>
        <w:pStyle w:val="Style16"/>
        <w:keepNext w:val="0"/>
        <w:keepLines w:val="0"/>
        <w:widowControl w:val="0"/>
        <w:shd w:val="clear" w:color="auto" w:fill="auto"/>
        <w:tabs>
          <w:tab w:pos="742" w:val="left"/>
        </w:tabs>
        <w:bidi w:val="0"/>
        <w:spacing w:before="0" w:after="360" w:line="240" w:lineRule="auto"/>
        <w:ind w:left="0" w:right="0" w:firstLine="360"/>
        <w:jc w:val="left"/>
        <w:rPr>
          <w:sz w:val="20"/>
          <w:szCs w:val="20"/>
        </w:rPr>
      </w:pPr>
      <w:bookmarkStart w:id="1185" w:name="bookmark1185"/>
      <w:r>
        <w:rPr>
          <w:rFonts w:ascii="Arial" w:eastAsia="Arial" w:hAnsi="Arial" w:cs="Arial"/>
          <w:b/>
          <w:bCs/>
          <w:color w:val="000000"/>
          <w:spacing w:val="0"/>
          <w:w w:val="100"/>
          <w:position w:val="0"/>
          <w:sz w:val="20"/>
          <w:szCs w:val="20"/>
        </w:rPr>
        <w:t>1</w:t>
      </w:r>
      <w:bookmarkEnd w:id="1185"/>
      <w:r>
        <w:rPr>
          <w:b/>
          <w:bCs/>
          <w:color w:val="000000"/>
          <w:spacing w:val="0"/>
          <w:w w:val="100"/>
          <w:position w:val="0"/>
          <w:sz w:val="20"/>
          <w:szCs w:val="20"/>
        </w:rPr>
        <w:t>、</w:t>
        <w:tab/>
        <w:t>重大承诺事项</w:t>
      </w:r>
    </w:p>
    <w:p>
      <w:pPr>
        <w:pStyle w:val="Style16"/>
        <w:keepNext w:val="0"/>
        <w:keepLines w:val="0"/>
        <w:widowControl w:val="0"/>
        <w:shd w:val="clear" w:color="auto" w:fill="auto"/>
        <w:tabs>
          <w:tab w:pos="747" w:val="left"/>
        </w:tabs>
        <w:bidi w:val="0"/>
        <w:spacing w:before="0" w:after="360" w:line="240" w:lineRule="auto"/>
        <w:ind w:left="0" w:right="0" w:firstLine="360"/>
        <w:jc w:val="left"/>
        <w:rPr>
          <w:sz w:val="20"/>
          <w:szCs w:val="20"/>
        </w:rPr>
      </w:pPr>
      <w:bookmarkStart w:id="1186" w:name="bookmark1186"/>
      <w:r>
        <w:rPr>
          <w:rFonts w:ascii="Arial" w:eastAsia="Arial" w:hAnsi="Arial" w:cs="Arial"/>
          <w:b/>
          <w:bCs/>
          <w:color w:val="000000"/>
          <w:spacing w:val="0"/>
          <w:w w:val="100"/>
          <w:position w:val="0"/>
          <w:sz w:val="20"/>
          <w:szCs w:val="20"/>
        </w:rPr>
        <w:t>2</w:t>
      </w:r>
      <w:bookmarkEnd w:id="1186"/>
      <w:r>
        <w:rPr>
          <w:b/>
          <w:bCs/>
          <w:color w:val="000000"/>
          <w:spacing w:val="0"/>
          <w:w w:val="100"/>
          <w:position w:val="0"/>
          <w:sz w:val="20"/>
          <w:szCs w:val="20"/>
        </w:rPr>
        <w:t>、</w:t>
        <w:tab/>
        <w:t>前期承诺履行情况</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十三、资产负债表日后事项</w:t>
      </w:r>
    </w:p>
    <w:p>
      <w:pPr>
        <w:pStyle w:val="Style66"/>
        <w:keepNext/>
        <w:keepLines/>
        <w:widowControl w:val="0"/>
        <w:shd w:val="clear" w:color="auto" w:fill="auto"/>
        <w:tabs>
          <w:tab w:pos="742" w:val="left"/>
        </w:tabs>
        <w:bidi w:val="0"/>
        <w:spacing w:before="0" w:after="360" w:line="240" w:lineRule="auto"/>
        <w:ind w:left="0" w:right="0"/>
        <w:jc w:val="left"/>
      </w:pPr>
      <w:bookmarkStart w:id="1187" w:name="bookmark1187"/>
      <w:bookmarkStart w:id="1188" w:name="bookmark1188"/>
      <w:bookmarkStart w:id="1189" w:name="bookmark1189"/>
      <w:bookmarkStart w:id="1190" w:name="bookmark1190"/>
      <w:r>
        <w:rPr>
          <w:rFonts w:ascii="Arial" w:eastAsia="Arial" w:hAnsi="Arial" w:cs="Arial"/>
          <w:color w:val="000000"/>
          <w:spacing w:val="0"/>
          <w:w w:val="100"/>
          <w:position w:val="0"/>
        </w:rPr>
        <w:t>1</w:t>
      </w:r>
      <w:bookmarkEnd w:id="1189"/>
      <w:r>
        <w:rPr>
          <w:color w:val="000000"/>
          <w:spacing w:val="0"/>
          <w:w w:val="100"/>
          <w:position w:val="0"/>
        </w:rPr>
        <w:t>、</w:t>
        <w:tab/>
        <w:t>重要的资产负债表日后事项说明</w:t>
      </w:r>
      <w:bookmarkEnd w:id="1187"/>
      <w:bookmarkEnd w:id="1188"/>
      <w:bookmarkEnd w:id="1190"/>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tabs>
          <w:tab w:pos="747" w:val="left"/>
        </w:tabs>
        <w:bidi w:val="0"/>
        <w:spacing w:before="0" w:after="360" w:line="240" w:lineRule="auto"/>
        <w:ind w:left="0" w:right="0" w:firstLine="360"/>
        <w:jc w:val="left"/>
        <w:rPr>
          <w:sz w:val="20"/>
          <w:szCs w:val="20"/>
        </w:rPr>
      </w:pPr>
      <w:bookmarkStart w:id="1191" w:name="bookmark1191"/>
      <w:r>
        <w:rPr>
          <w:rFonts w:ascii="Arial" w:eastAsia="Arial" w:hAnsi="Arial" w:cs="Arial"/>
          <w:b/>
          <w:bCs/>
          <w:color w:val="000000"/>
          <w:spacing w:val="0"/>
          <w:w w:val="100"/>
          <w:position w:val="0"/>
          <w:sz w:val="20"/>
          <w:szCs w:val="20"/>
        </w:rPr>
        <w:t>2</w:t>
      </w:r>
      <w:bookmarkEnd w:id="1191"/>
      <w:r>
        <w:rPr>
          <w:b/>
          <w:bCs/>
          <w:color w:val="000000"/>
          <w:spacing w:val="0"/>
          <w:w w:val="100"/>
          <w:position w:val="0"/>
          <w:sz w:val="20"/>
          <w:szCs w:val="20"/>
        </w:rPr>
        <w:t>、</w:t>
        <w:tab/>
        <w:t>资产负债表日后利润分配情况说明</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158,152,353.30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22,306,275.00</w:t>
            </w:r>
          </w:p>
        </w:tc>
      </w:tr>
    </w:tbl>
    <w:p>
      <w:pPr>
        <w:widowControl w:val="0"/>
        <w:spacing w:after="279" w:line="1" w:lineRule="exact"/>
      </w:pPr>
    </w:p>
    <w:p>
      <w:pPr>
        <w:pStyle w:val="Style66"/>
        <w:keepNext/>
        <w:keepLines/>
        <w:widowControl w:val="0"/>
        <w:shd w:val="clear" w:color="auto" w:fill="auto"/>
        <w:bidi w:val="0"/>
        <w:spacing w:before="0" w:after="280" w:line="312" w:lineRule="exact"/>
        <w:ind w:left="0" w:right="0"/>
        <w:jc w:val="left"/>
      </w:pPr>
      <w:bookmarkStart w:id="1192" w:name="bookmark1192"/>
      <w:bookmarkStart w:id="1193" w:name="bookmark1193"/>
      <w:bookmarkStart w:id="1194" w:name="bookmark1194"/>
      <w:bookmarkStart w:id="1195" w:name="bookmark1195"/>
      <w:r>
        <w:rPr>
          <w:rFonts w:ascii="Arial" w:eastAsia="Arial" w:hAnsi="Arial" w:cs="Arial"/>
          <w:color w:val="000000"/>
          <w:spacing w:val="0"/>
          <w:w w:val="100"/>
          <w:position w:val="0"/>
        </w:rPr>
        <w:t>3</w:t>
      </w:r>
      <w:bookmarkEnd w:id="1194"/>
      <w:r>
        <w:rPr>
          <w:color w:val="000000"/>
          <w:spacing w:val="0"/>
          <w:w w:val="100"/>
          <w:position w:val="0"/>
        </w:rPr>
        <w:t>、其他资产负债表日后事项说明</w:t>
      </w:r>
      <w:bookmarkEnd w:id="1192"/>
      <w:bookmarkEnd w:id="1193"/>
      <w:bookmarkEnd w:id="1195"/>
    </w:p>
    <w:p>
      <w:pPr>
        <w:pStyle w:val="Style16"/>
        <w:keepNext w:val="0"/>
        <w:keepLines w:val="0"/>
        <w:widowControl w:val="0"/>
        <w:shd w:val="clear" w:color="auto" w:fill="auto"/>
        <w:bidi w:val="0"/>
        <w:spacing w:before="0" w:after="200" w:line="312" w:lineRule="exact"/>
        <w:ind w:left="0" w:right="0" w:firstLine="38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）根据</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日召开的公司第五届董事会第七次会议决议，审议通过《</w:t>
      </w:r>
      <w:r>
        <w:rPr>
          <w:rFonts w:ascii="Arial" w:eastAsia="Arial" w:hAnsi="Arial" w:cs="Arial"/>
          <w:color w:val="000000"/>
          <w:spacing w:val="0"/>
          <w:w w:val="100"/>
          <w:position w:val="0"/>
          <w:sz w:val="20"/>
          <w:szCs w:val="20"/>
        </w:rPr>
        <w:t>2013</w:t>
      </w:r>
      <w:r>
        <w:rPr>
          <w:color w:val="000000"/>
          <w:spacing w:val="0"/>
          <w:w w:val="100"/>
          <w:position w:val="0"/>
          <w:sz w:val="20"/>
          <w:szCs w:val="20"/>
        </w:rPr>
        <w:t>年度利润分配 预案》，分配预案为：以截止</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日公司总股本</w:t>
      </w:r>
      <w:r>
        <w:rPr>
          <w:rFonts w:ascii="Arial" w:eastAsia="Arial" w:hAnsi="Arial" w:cs="Arial"/>
          <w:color w:val="000000"/>
          <w:spacing w:val="0"/>
          <w:w w:val="100"/>
          <w:position w:val="0"/>
          <w:sz w:val="20"/>
          <w:szCs w:val="20"/>
        </w:rPr>
        <w:t>148,708,500</w:t>
      </w:r>
      <w:r>
        <w:rPr>
          <w:color w:val="000000"/>
          <w:spacing w:val="0"/>
          <w:w w:val="100"/>
          <w:position w:val="0"/>
          <w:sz w:val="20"/>
          <w:szCs w:val="20"/>
        </w:rPr>
        <w:t>股为基数向全体股东每</w:t>
      </w:r>
      <w:r>
        <w:rPr>
          <w:rFonts w:ascii="Arial" w:eastAsia="Arial" w:hAnsi="Arial" w:cs="Arial"/>
          <w:color w:val="000000"/>
          <w:spacing w:val="0"/>
          <w:w w:val="100"/>
          <w:position w:val="0"/>
          <w:sz w:val="20"/>
          <w:szCs w:val="20"/>
        </w:rPr>
        <w:t>10</w:t>
      </w:r>
      <w:r>
        <w:rPr>
          <w:color w:val="000000"/>
          <w:spacing w:val="0"/>
          <w:w w:val="100"/>
          <w:position w:val="0"/>
          <w:sz w:val="20"/>
          <w:szCs w:val="20"/>
        </w:rPr>
        <w:t xml:space="preserve">股派发现 </w:t>
      </w:r>
      <w:r>
        <w:rPr>
          <w:color w:val="000000"/>
          <w:spacing w:val="0"/>
          <w:w w:val="100"/>
          <w:position w:val="0"/>
          <w:sz w:val="20"/>
          <w:szCs w:val="20"/>
        </w:rPr>
        <w:t>金股利</w:t>
      </w:r>
      <w:r>
        <w:rPr>
          <w:rFonts w:ascii="Arial" w:eastAsia="Arial" w:hAnsi="Arial" w:cs="Arial"/>
          <w:color w:val="000000"/>
          <w:spacing w:val="0"/>
          <w:w w:val="100"/>
          <w:position w:val="0"/>
          <w:sz w:val="20"/>
          <w:szCs w:val="20"/>
        </w:rPr>
        <w:t>1.5</w:t>
      </w:r>
      <w:r>
        <w:rPr>
          <w:rFonts w:ascii="Arial" w:eastAsia="Arial" w:hAnsi="Arial" w:cs="Arial"/>
          <w:color w:val="000000"/>
          <w:spacing w:val="0"/>
          <w:w w:val="100"/>
          <w:position w:val="0"/>
          <w:sz w:val="20"/>
          <w:szCs w:val="20"/>
        </w:rPr>
        <w:t>0</w:t>
      </w:r>
      <w:r>
        <w:rPr>
          <w:color w:val="000000"/>
          <w:spacing w:val="0"/>
          <w:w w:val="100"/>
          <w:position w:val="0"/>
          <w:sz w:val="20"/>
          <w:szCs w:val="20"/>
        </w:rPr>
        <w:t>元人民币(含税)。</w:t>
      </w:r>
    </w:p>
    <w:p>
      <w:pPr>
        <w:pStyle w:val="Style16"/>
        <w:keepNext w:val="0"/>
        <w:keepLines w:val="0"/>
        <w:widowControl w:val="0"/>
        <w:numPr>
          <w:ilvl w:val="0"/>
          <w:numId w:val="35"/>
        </w:numPr>
        <w:shd w:val="clear" w:color="auto" w:fill="auto"/>
        <w:bidi w:val="0"/>
        <w:spacing w:before="0" w:after="200" w:line="322" w:lineRule="exact"/>
        <w:ind w:left="0" w:right="0"/>
        <w:jc w:val="both"/>
        <w:rPr>
          <w:sz w:val="20"/>
          <w:szCs w:val="20"/>
        </w:rPr>
      </w:pPr>
      <w:bookmarkStart w:id="1196" w:name="bookmark1196"/>
      <w:bookmarkEnd w:id="1196"/>
      <w:r>
        <w:rPr>
          <w:color w:val="000000"/>
          <w:spacing w:val="0"/>
          <w:w w:val="100"/>
          <w:position w:val="0"/>
          <w:sz w:val="20"/>
          <w:szCs w:val="20"/>
        </w:rPr>
        <w:t xml:space="preserve"> 根据</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日召开的公司第五届董事会第七次会议决议，审议通过《关于对外投资暨对 北京华宇信息技术有限公司增资的议案》，公司使用自有资金</w:t>
      </w:r>
      <w:r>
        <w:rPr>
          <w:rFonts w:ascii="Arial" w:eastAsia="Arial" w:hAnsi="Arial" w:cs="Arial"/>
          <w:color w:val="000000"/>
          <w:spacing w:val="0"/>
          <w:w w:val="100"/>
          <w:position w:val="0"/>
          <w:sz w:val="20"/>
          <w:szCs w:val="20"/>
        </w:rPr>
        <w:t>5,000</w:t>
      </w:r>
      <w:r>
        <w:rPr>
          <w:color w:val="000000"/>
          <w:spacing w:val="0"/>
          <w:w w:val="100"/>
          <w:position w:val="0"/>
          <w:sz w:val="20"/>
          <w:szCs w:val="20"/>
        </w:rPr>
        <w:t>万元对北京华宇信息技术有限公司进 行增资，增资完成后，北京华宇信息技术有限公司注册资本将变更为</w:t>
      </w:r>
      <w:r>
        <w:rPr>
          <w:rFonts w:ascii="Arial" w:eastAsia="Arial" w:hAnsi="Arial" w:cs="Arial"/>
          <w:color w:val="000000"/>
          <w:spacing w:val="0"/>
          <w:w w:val="100"/>
          <w:position w:val="0"/>
          <w:sz w:val="20"/>
          <w:szCs w:val="20"/>
        </w:rPr>
        <w:t>10,000</w:t>
      </w:r>
      <w:r>
        <w:rPr>
          <w:color w:val="000000"/>
          <w:spacing w:val="0"/>
          <w:w w:val="100"/>
          <w:position w:val="0"/>
          <w:sz w:val="20"/>
          <w:szCs w:val="20"/>
        </w:rPr>
        <w:t>万元。</w:t>
      </w:r>
    </w:p>
    <w:p>
      <w:pPr>
        <w:pStyle w:val="Style16"/>
        <w:keepNext w:val="0"/>
        <w:keepLines w:val="0"/>
        <w:widowControl w:val="0"/>
        <w:numPr>
          <w:ilvl w:val="0"/>
          <w:numId w:val="35"/>
        </w:numPr>
        <w:shd w:val="clear" w:color="auto" w:fill="auto"/>
        <w:tabs>
          <w:tab w:pos="1015" w:val="left"/>
        </w:tabs>
        <w:bidi w:val="0"/>
        <w:spacing w:before="0" w:after="200" w:line="314" w:lineRule="exact"/>
        <w:ind w:left="0" w:right="0"/>
        <w:jc w:val="both"/>
        <w:rPr>
          <w:sz w:val="20"/>
          <w:szCs w:val="20"/>
        </w:rPr>
      </w:pPr>
      <w:bookmarkStart w:id="1197" w:name="bookmark1197"/>
      <w:bookmarkEnd w:id="1197"/>
      <w:r>
        <w:rPr>
          <w:color w:val="000000"/>
          <w:spacing w:val="0"/>
          <w:w w:val="100"/>
          <w:position w:val="0"/>
          <w:sz w:val="20"/>
          <w:szCs w:val="20"/>
        </w:rPr>
        <w:t>根据</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15</w:t>
      </w:r>
      <w:r>
        <w:rPr>
          <w:color w:val="000000"/>
          <w:spacing w:val="0"/>
          <w:w w:val="100"/>
          <w:position w:val="0"/>
          <w:sz w:val="20"/>
          <w:szCs w:val="20"/>
        </w:rPr>
        <w:t>日召开的公司第五届董事会第七次会议决议，审议通过《关于修订</w:t>
      </w:r>
      <w:r>
        <w:rPr>
          <w:color w:val="000000"/>
          <w:spacing w:val="0"/>
          <w:w w:val="100"/>
          <w:position w:val="0"/>
          <w:sz w:val="24"/>
          <w:szCs w:val="24"/>
        </w:rPr>
        <w:t>〈</w:t>
      </w:r>
      <w:r>
        <w:rPr>
          <w:color w:val="000000"/>
          <w:spacing w:val="0"/>
          <w:w w:val="100"/>
          <w:position w:val="0"/>
          <w:sz w:val="20"/>
          <w:szCs w:val="20"/>
        </w:rPr>
        <w:t>公司章程</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的议案》、《关于变更公司经营范围的议案》，公司拟在经营范围中增加</w:t>
      </w:r>
      <w:r>
        <w:rPr>
          <w:color w:val="000000"/>
          <w:spacing w:val="0"/>
          <w:w w:val="100"/>
          <w:position w:val="0"/>
          <w:sz w:val="20"/>
          <w:szCs w:val="20"/>
        </w:rPr>
        <w:t>"</w:t>
      </w:r>
      <w:r>
        <w:rPr>
          <w:color w:val="000000"/>
          <w:spacing w:val="0"/>
          <w:w w:val="100"/>
          <w:position w:val="0"/>
          <w:sz w:val="20"/>
          <w:szCs w:val="20"/>
        </w:rPr>
        <w:t>第二类增值电信业务中的呼叫 中心业务和信息服务业务(不含固定网电话信息服务和互联网信息服务)”、修改《公司章程》第十三条 经许可经营项目及《公司章程》第一百五十六条公司利润分配方案的审议程序。</w:t>
      </w:r>
    </w:p>
    <w:p>
      <w:pPr>
        <w:pStyle w:val="Style16"/>
        <w:keepNext w:val="0"/>
        <w:keepLines w:val="0"/>
        <w:widowControl w:val="0"/>
        <w:numPr>
          <w:ilvl w:val="0"/>
          <w:numId w:val="35"/>
        </w:numPr>
        <w:shd w:val="clear" w:color="auto" w:fill="auto"/>
        <w:bidi w:val="0"/>
        <w:spacing w:before="0" w:after="360" w:line="314" w:lineRule="exact"/>
        <w:ind w:left="0" w:right="0"/>
        <w:jc w:val="both"/>
        <w:rPr>
          <w:sz w:val="20"/>
          <w:szCs w:val="20"/>
        </w:rPr>
      </w:pPr>
      <w:bookmarkStart w:id="1198" w:name="bookmark1198"/>
      <w:bookmarkEnd w:id="1198"/>
      <w:r>
        <w:rPr>
          <w:color w:val="000000"/>
          <w:spacing w:val="0"/>
          <w:w w:val="100"/>
          <w:position w:val="0"/>
          <w:sz w:val="20"/>
          <w:szCs w:val="20"/>
        </w:rPr>
        <w:t xml:space="preserve"> 公司于</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6</w:t>
      </w:r>
      <w:r>
        <w:rPr>
          <w:color w:val="000000"/>
          <w:spacing w:val="0"/>
          <w:w w:val="100"/>
          <w:position w:val="0"/>
          <w:sz w:val="20"/>
          <w:szCs w:val="20"/>
        </w:rPr>
        <w:t>日与自然人沈维、曹凯军、张晋勇签订了《北京华宇软件股份有限公司、沈 维等投资设立北京华宇信码技术有限公司的投资协议》，共同出资设立</w:t>
      </w:r>
      <w:r>
        <w:rPr>
          <w:rFonts w:ascii="Arial" w:eastAsia="Arial" w:hAnsi="Arial" w:cs="Arial"/>
          <w:color w:val="000000"/>
          <w:spacing w:val="0"/>
          <w:w w:val="100"/>
          <w:position w:val="0"/>
          <w:sz w:val="20"/>
          <w:szCs w:val="20"/>
        </w:rPr>
        <w:t>“</w:t>
      </w:r>
      <w:r>
        <w:rPr>
          <w:color w:val="000000"/>
          <w:spacing w:val="0"/>
          <w:w w:val="100"/>
          <w:position w:val="0"/>
          <w:sz w:val="20"/>
          <w:szCs w:val="20"/>
        </w:rPr>
        <w:t>北京华宇信码技术有限公司</w:t>
      </w:r>
      <w:r>
        <w:rPr>
          <w:rFonts w:ascii="Arial" w:eastAsia="Arial" w:hAnsi="Arial" w:cs="Arial"/>
          <w:color w:val="000000"/>
          <w:spacing w:val="0"/>
          <w:w w:val="100"/>
          <w:position w:val="0"/>
          <w:sz w:val="20"/>
          <w:szCs w:val="20"/>
        </w:rPr>
        <w:t>”</w:t>
      </w:r>
      <w:r>
        <w:rPr>
          <w:color w:val="000000"/>
          <w:spacing w:val="0"/>
          <w:w w:val="100"/>
          <w:position w:val="0"/>
          <w:sz w:val="20"/>
          <w:szCs w:val="20"/>
        </w:rPr>
        <w:t>(名 称暂定，最终以注册登记部门核准的名称为准，以下简称</w:t>
      </w:r>
      <w:r>
        <w:rPr>
          <w:rFonts w:ascii="Arial" w:eastAsia="Arial" w:hAnsi="Arial" w:cs="Arial"/>
          <w:color w:val="000000"/>
          <w:spacing w:val="0"/>
          <w:w w:val="100"/>
          <w:position w:val="0"/>
          <w:sz w:val="20"/>
          <w:szCs w:val="20"/>
        </w:rPr>
        <w:t>“</w:t>
      </w:r>
      <w:r>
        <w:rPr>
          <w:color w:val="000000"/>
          <w:spacing w:val="0"/>
          <w:w w:val="100"/>
          <w:position w:val="0"/>
          <w:sz w:val="20"/>
          <w:szCs w:val="20"/>
        </w:rPr>
        <w:t>华宇信码</w:t>
      </w:r>
      <w:r>
        <w:rPr>
          <w:rFonts w:ascii="Arial" w:eastAsia="Arial" w:hAnsi="Arial" w:cs="Arial"/>
          <w:color w:val="000000"/>
          <w:spacing w:val="0"/>
          <w:w w:val="100"/>
          <w:position w:val="0"/>
          <w:sz w:val="20"/>
          <w:szCs w:val="20"/>
        </w:rPr>
        <w:t>”</w:t>
      </w:r>
      <w:r>
        <w:rPr>
          <w:color w:val="000000"/>
          <w:spacing w:val="0"/>
          <w:w w:val="100"/>
          <w:position w:val="0"/>
          <w:sz w:val="20"/>
          <w:szCs w:val="20"/>
        </w:rPr>
        <w:t>)，注册资金人民币</w:t>
      </w:r>
      <w:r>
        <w:rPr>
          <w:rFonts w:ascii="Arial" w:eastAsia="Arial" w:hAnsi="Arial" w:cs="Arial"/>
          <w:color w:val="000000"/>
          <w:spacing w:val="0"/>
          <w:w w:val="100"/>
          <w:position w:val="0"/>
          <w:sz w:val="20"/>
          <w:szCs w:val="20"/>
        </w:rPr>
        <w:t>1,200</w:t>
      </w:r>
      <w:r>
        <w:rPr>
          <w:color w:val="000000"/>
          <w:spacing w:val="0"/>
          <w:w w:val="100"/>
          <w:position w:val="0"/>
          <w:sz w:val="20"/>
          <w:szCs w:val="20"/>
        </w:rPr>
        <w:t>万元，其中 公司以自有货币资金出资人民币</w:t>
      </w:r>
      <w:r>
        <w:rPr>
          <w:rFonts w:ascii="Arial" w:eastAsia="Arial" w:hAnsi="Arial" w:cs="Arial"/>
          <w:color w:val="000000"/>
          <w:spacing w:val="0"/>
          <w:w w:val="100"/>
          <w:position w:val="0"/>
          <w:sz w:val="20"/>
          <w:szCs w:val="20"/>
        </w:rPr>
        <w:t>612</w:t>
      </w:r>
      <w:r>
        <w:rPr>
          <w:color w:val="000000"/>
          <w:spacing w:val="0"/>
          <w:w w:val="100"/>
          <w:position w:val="0"/>
          <w:sz w:val="20"/>
          <w:szCs w:val="20"/>
        </w:rPr>
        <w:t>万元，占注册资本的</w:t>
      </w:r>
      <w:r>
        <w:rPr>
          <w:rFonts w:ascii="Arial" w:eastAsia="Arial" w:hAnsi="Arial" w:cs="Arial"/>
          <w:color w:val="000000"/>
          <w:spacing w:val="0"/>
          <w:w w:val="100"/>
          <w:position w:val="0"/>
          <w:sz w:val="20"/>
          <w:szCs w:val="20"/>
        </w:rPr>
        <w:t>51%</w:t>
      </w:r>
      <w:r>
        <w:rPr>
          <w:color w:val="000000"/>
          <w:spacing w:val="0"/>
          <w:w w:val="100"/>
          <w:position w:val="0"/>
          <w:sz w:val="20"/>
          <w:szCs w:val="20"/>
        </w:rPr>
        <w:t>；沈维先生以货币资金出资人民币</w:t>
      </w:r>
      <w:r>
        <w:rPr>
          <w:rFonts w:ascii="Arial" w:eastAsia="Arial" w:hAnsi="Arial" w:cs="Arial"/>
          <w:color w:val="000000"/>
          <w:spacing w:val="0"/>
          <w:w w:val="100"/>
          <w:position w:val="0"/>
          <w:sz w:val="20"/>
          <w:szCs w:val="20"/>
        </w:rPr>
        <w:t>396</w:t>
      </w:r>
      <w:r>
        <w:rPr>
          <w:color w:val="000000"/>
          <w:spacing w:val="0"/>
          <w:w w:val="100"/>
          <w:position w:val="0"/>
          <w:sz w:val="20"/>
          <w:szCs w:val="20"/>
        </w:rPr>
        <w:t>万元, 占注册资本的</w:t>
      </w:r>
      <w:r>
        <w:rPr>
          <w:rFonts w:ascii="Arial" w:eastAsia="Arial" w:hAnsi="Arial" w:cs="Arial"/>
          <w:color w:val="000000"/>
          <w:spacing w:val="0"/>
          <w:w w:val="100"/>
          <w:position w:val="0"/>
          <w:sz w:val="20"/>
          <w:szCs w:val="20"/>
        </w:rPr>
        <w:t>33%</w:t>
      </w:r>
      <w:r>
        <w:rPr>
          <w:color w:val="000000"/>
          <w:spacing w:val="0"/>
          <w:w w:val="100"/>
          <w:position w:val="0"/>
          <w:sz w:val="20"/>
          <w:szCs w:val="20"/>
        </w:rPr>
        <w:t>；曹凯军先生以货币资金出资人民币</w:t>
      </w:r>
      <w:r>
        <w:rPr>
          <w:rFonts w:ascii="Arial" w:eastAsia="Arial" w:hAnsi="Arial" w:cs="Arial"/>
          <w:color w:val="000000"/>
          <w:spacing w:val="0"/>
          <w:w w:val="100"/>
          <w:position w:val="0"/>
          <w:sz w:val="20"/>
          <w:szCs w:val="20"/>
        </w:rPr>
        <w:t>96</w:t>
      </w:r>
      <w:r>
        <w:rPr>
          <w:color w:val="000000"/>
          <w:spacing w:val="0"/>
          <w:w w:val="100"/>
          <w:position w:val="0"/>
          <w:sz w:val="20"/>
          <w:szCs w:val="20"/>
        </w:rPr>
        <w:t>万元，占注册资本的</w:t>
      </w:r>
      <w:r>
        <w:rPr>
          <w:rFonts w:ascii="Arial" w:eastAsia="Arial" w:hAnsi="Arial" w:cs="Arial"/>
          <w:color w:val="000000"/>
          <w:spacing w:val="0"/>
          <w:w w:val="100"/>
          <w:position w:val="0"/>
          <w:sz w:val="20"/>
          <w:szCs w:val="20"/>
        </w:rPr>
        <w:t>8%</w:t>
      </w:r>
      <w:r>
        <w:rPr>
          <w:color w:val="000000"/>
          <w:spacing w:val="0"/>
          <w:w w:val="100"/>
          <w:position w:val="0"/>
          <w:sz w:val="20"/>
          <w:szCs w:val="20"/>
        </w:rPr>
        <w:t>；张晋勇先生以货币资 金出资人民币</w:t>
      </w:r>
      <w:r>
        <w:rPr>
          <w:rFonts w:ascii="Arial" w:eastAsia="Arial" w:hAnsi="Arial" w:cs="Arial"/>
          <w:color w:val="000000"/>
          <w:spacing w:val="0"/>
          <w:w w:val="100"/>
          <w:position w:val="0"/>
          <w:sz w:val="20"/>
          <w:szCs w:val="20"/>
        </w:rPr>
        <w:t>96</w:t>
      </w:r>
      <w:r>
        <w:rPr>
          <w:color w:val="000000"/>
          <w:spacing w:val="0"/>
          <w:w w:val="100"/>
          <w:position w:val="0"/>
          <w:sz w:val="20"/>
          <w:szCs w:val="20"/>
        </w:rPr>
        <w:t>万元，占注册资本的</w:t>
      </w:r>
      <w:r>
        <w:rPr>
          <w:rFonts w:ascii="Arial" w:eastAsia="Arial" w:hAnsi="Arial" w:cs="Arial"/>
          <w:color w:val="000000"/>
          <w:spacing w:val="0"/>
          <w:w w:val="100"/>
          <w:position w:val="0"/>
          <w:sz w:val="20"/>
          <w:szCs w:val="20"/>
        </w:rPr>
        <w:t>8%</w:t>
      </w:r>
      <w:r>
        <w:rPr>
          <w:color w:val="000000"/>
          <w:spacing w:val="0"/>
          <w:w w:val="100"/>
          <w:position w:val="0"/>
          <w:sz w:val="20"/>
          <w:szCs w:val="20"/>
        </w:rPr>
        <w:t>。华宇信码于</w:t>
      </w: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日完成工商注册登记，取得北京市工 商行政管理局海淀分局颁发的《营业执照》。</w:t>
      </w:r>
    </w:p>
    <w:p>
      <w:pPr>
        <w:pStyle w:val="Style16"/>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十四、其他重要事项</w:t>
      </w:r>
    </w:p>
    <w:p>
      <w:pPr>
        <w:pStyle w:val="Style16"/>
        <w:keepNext w:val="0"/>
        <w:keepLines w:val="0"/>
        <w:widowControl w:val="0"/>
        <w:shd w:val="clear" w:color="auto" w:fill="auto"/>
        <w:bidi w:val="0"/>
        <w:spacing w:before="0" w:after="360" w:line="314" w:lineRule="exact"/>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十五、母公司财务报表主要项目注释</w:t>
      </w:r>
    </w:p>
    <w:p>
      <w:pPr>
        <w:pStyle w:val="Style66"/>
        <w:keepNext/>
        <w:keepLines/>
        <w:widowControl w:val="0"/>
        <w:shd w:val="clear" w:color="auto" w:fill="auto"/>
        <w:bidi w:val="0"/>
        <w:spacing w:before="0" w:after="280" w:line="314" w:lineRule="exact"/>
        <w:ind w:left="0" w:right="0"/>
        <w:jc w:val="both"/>
      </w:pPr>
      <w:bookmarkStart w:id="1199" w:name="bookmark1199"/>
      <w:bookmarkStart w:id="1200" w:name="bookmark1200"/>
      <w:bookmarkStart w:id="1201" w:name="bookmark1201"/>
      <w:r>
        <w:rPr>
          <w:rFonts w:ascii="Arial" w:eastAsia="Arial" w:hAnsi="Arial" w:cs="Arial"/>
          <w:color w:val="000000"/>
          <w:spacing w:val="0"/>
          <w:w w:val="100"/>
          <w:position w:val="0"/>
        </w:rPr>
        <w:t>1</w:t>
      </w:r>
      <w:r>
        <w:rPr>
          <w:color w:val="000000"/>
          <w:spacing w:val="0"/>
          <w:w w:val="100"/>
          <w:position w:val="0"/>
        </w:rPr>
        <w:t>、应收账款</w:t>
      </w:r>
      <w:bookmarkEnd w:id="1199"/>
      <w:bookmarkEnd w:id="1200"/>
      <w:bookmarkEnd w:id="1201"/>
    </w:p>
    <w:p>
      <w:pPr>
        <w:pStyle w:val="Style66"/>
        <w:keepNext/>
        <w:keepLines/>
        <w:widowControl w:val="0"/>
        <w:shd w:val="clear" w:color="auto" w:fill="auto"/>
        <w:bidi w:val="0"/>
        <w:spacing w:before="0" w:after="360" w:line="314" w:lineRule="exact"/>
        <w:ind w:left="0" w:right="0"/>
        <w:jc w:val="both"/>
      </w:pPr>
      <w:bookmarkStart w:id="1199" w:name="bookmark1199"/>
      <w:bookmarkStart w:id="1200" w:name="bookmark1200"/>
      <w:bookmarkStart w:id="1202" w:name="bookmark120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w:t>
      </w:r>
      <w:bookmarkEnd w:id="1199"/>
      <w:bookmarkEnd w:id="1200"/>
      <w:bookmarkEnd w:id="1202"/>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06"/>
        <w:gridCol w:w="1195"/>
        <w:gridCol w:w="778"/>
        <w:gridCol w:w="1133"/>
        <w:gridCol w:w="614"/>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 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69,426,267.6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1,735,656.69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:按账龄组合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104,949,717.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13,261,945.8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170,977,362.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7,422,242.27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104,949,717.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13,261,945.8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170,977,362.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7,422,242.27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06"/>
        <w:gridCol w:w="1195"/>
        <w:gridCol w:w="778"/>
        <w:gridCol w:w="1133"/>
        <w:gridCol w:w="614"/>
        <w:gridCol w:w="1195"/>
        <w:gridCol w:w="662"/>
        <w:gridCol w:w="1330"/>
        <w:gridCol w:w="67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174,375,984.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14,997,602.5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170,977,362.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7,422,242.27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应收账款种类的说明</w:t>
      </w:r>
    </w:p>
    <w:p>
      <w:pPr>
        <w:pStyle w:val="Style16"/>
        <w:keepNext w:val="0"/>
        <w:keepLines w:val="0"/>
        <w:widowControl w:val="0"/>
        <w:shd w:val="clear" w:color="auto" w:fill="auto"/>
        <w:bidi w:val="0"/>
        <w:spacing w:before="0" w:after="80" w:line="350" w:lineRule="exact"/>
        <w:ind w:left="0" w:right="0" w:firstLine="0"/>
        <w:jc w:val="left"/>
        <w:rPr>
          <w:sz w:val="20"/>
          <w:szCs w:val="20"/>
        </w:rPr>
      </w:pPr>
      <w:r>
        <w:rPr>
          <w:color w:val="000000"/>
          <w:spacing w:val="0"/>
          <w:w w:val="100"/>
          <w:position w:val="0"/>
          <w:sz w:val="20"/>
          <w:szCs w:val="20"/>
        </w:rPr>
        <w:t xml:space="preserve">期末单项金额重大并单项计提坏账准备的应收账款 </w:t>
      </w: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072"/>
        <w:gridCol w:w="1627"/>
        <w:gridCol w:w="1627"/>
        <w:gridCol w:w="1627"/>
        <w:gridCol w:w="163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69,426,267.69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1,735,656.69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回款条件特殊</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69,426,267.69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1,735,656.69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80" w:line="355" w:lineRule="exact"/>
        <w:ind w:left="0" w:right="0" w:firstLine="0"/>
        <w:jc w:val="left"/>
        <w:rPr>
          <w:sz w:val="20"/>
          <w:szCs w:val="20"/>
        </w:rPr>
      </w:pPr>
      <w:r>
        <w:rPr>
          <w:color w:val="000000"/>
          <w:spacing w:val="0"/>
          <w:w w:val="100"/>
          <w:position w:val="0"/>
          <w:sz w:val="20"/>
          <w:szCs w:val="20"/>
        </w:rPr>
        <w:t xml:space="preserve">组合中，采用账龄分析法计提坏账准备的应收账款 </w:t>
      </w: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27,934,069.90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26.62</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112,464,681.99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65.78</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27,934,069.90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26.62</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112,464,681.99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65.78</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38,649,799.34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36.83</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1,932,489.97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37,348,143.12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21.84</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1,867,407.14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21,981,154.87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20.94</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2,198,115.49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10,745,515.45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1,074,551.55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6,993,320.98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2,097,996.29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4,832,000.30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1,449,600.09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4,716,055.80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2,358,027.90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5,112,675.37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2,556,337.69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4,675,316.17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4,675,316.17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474,345.80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474,345.80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104,949,717.06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13,261,945.82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170,977,362.03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7,422,242.27</w:t>
            </w:r>
          </w:p>
        </w:tc>
      </w:tr>
    </w:tbl>
    <w:p>
      <w:pPr>
        <w:pStyle w:val="Style16"/>
        <w:keepNext w:val="0"/>
        <w:keepLines w:val="0"/>
        <w:widowControl w:val="0"/>
        <w:shd w:val="clear" w:color="auto" w:fill="auto"/>
        <w:tabs>
          <w:tab w:pos="819" w:val="left"/>
        </w:tabs>
        <w:bidi w:val="0"/>
        <w:spacing w:before="0" w:after="0" w:line="355" w:lineRule="exact"/>
        <w:ind w:left="0" w:right="0" w:firstLine="0"/>
        <w:jc w:val="left"/>
        <w:rPr>
          <w:sz w:val="20"/>
          <w:szCs w:val="20"/>
        </w:rPr>
      </w:pPr>
      <w:r>
        <w:rPr>
          <w:color w:val="000000"/>
          <w:spacing w:val="0"/>
          <w:w w:val="100"/>
          <w:position w:val="0"/>
          <w:sz w:val="20"/>
          <w:szCs w:val="20"/>
        </w:rPr>
        <w:t xml:space="preserve">组合中，采用余额百分比法计提坏账准备的应收账款 </w:t>
      </w: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tabs>
          <w:tab w:pos="819" w:val="left"/>
        </w:tabs>
        <w:bidi w:val="0"/>
        <w:spacing w:before="0" w:after="80" w:line="355" w:lineRule="exact"/>
        <w:ind w:left="0" w:right="0" w:firstLine="0"/>
        <w:jc w:val="left"/>
        <w:rPr>
          <w:sz w:val="20"/>
          <w:szCs w:val="20"/>
        </w:rPr>
      </w:pPr>
      <w:r>
        <w:rPr>
          <w:color w:val="000000"/>
          <w:spacing w:val="0"/>
          <w:w w:val="100"/>
          <w:position w:val="0"/>
          <w:sz w:val="20"/>
          <w:szCs w:val="20"/>
        </w:rPr>
        <w:t xml:space="preserve">组合中，采用其他方法计提坏账准备的应收账款 </w:t>
      </w: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 xml:space="preserve">不适用 </w:t>
      </w:r>
      <w:r>
        <w:rPr>
          <w:color w:val="000000"/>
          <w:spacing w:val="0"/>
          <w:w w:val="100"/>
          <w:position w:val="0"/>
          <w:sz w:val="20"/>
          <w:szCs w:val="20"/>
        </w:rPr>
        <w:t>期末单项金额虽不重大但单项计提坏账准备的应收账款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66"/>
        <w:keepNext/>
        <w:keepLines/>
        <w:widowControl w:val="0"/>
        <w:numPr>
          <w:ilvl w:val="0"/>
          <w:numId w:val="37"/>
        </w:numPr>
        <w:shd w:val="clear" w:color="auto" w:fill="auto"/>
        <w:tabs>
          <w:tab w:pos="862" w:val="left"/>
        </w:tabs>
        <w:bidi w:val="0"/>
        <w:spacing w:before="0" w:after="360" w:line="240" w:lineRule="auto"/>
        <w:ind w:left="0" w:right="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本报告期转回或收回的应收账款情况</w:t>
      </w:r>
      <w:bookmarkEnd w:id="1203"/>
      <w:bookmarkEnd w:id="1204"/>
      <w:bookmarkEnd w:id="1206"/>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37"/>
        </w:numPr>
        <w:shd w:val="clear" w:color="auto" w:fill="auto"/>
        <w:tabs>
          <w:tab w:pos="862" w:val="left"/>
        </w:tabs>
        <w:bidi w:val="0"/>
        <w:spacing w:before="0" w:after="360" w:line="240" w:lineRule="auto"/>
        <w:ind w:left="0" w:right="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本报告期实际核销的应收账款情况</w:t>
      </w:r>
      <w:bookmarkEnd w:id="1207"/>
      <w:bookmarkEnd w:id="1208"/>
      <w:bookmarkEnd w:id="1210"/>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37"/>
        </w:numPr>
        <w:shd w:val="clear" w:color="auto" w:fill="auto"/>
        <w:bidi w:val="0"/>
        <w:spacing w:before="0" w:after="360" w:line="240" w:lineRule="auto"/>
        <w:ind w:left="0" w:right="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 xml:space="preserve"> 本报告期应收账款中持有公司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1211"/>
      <w:bookmarkEnd w:id="1212"/>
      <w:bookmarkEnd w:id="121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37"/>
        </w:numPr>
        <w:shd w:val="clear" w:color="auto" w:fill="auto"/>
        <w:tabs>
          <w:tab w:pos="862" w:val="left"/>
        </w:tabs>
        <w:bidi w:val="0"/>
        <w:spacing w:before="0" w:after="360" w:line="240" w:lineRule="auto"/>
        <w:ind w:left="0" w:right="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金额较大的其他的应收账款的性质或内容</w:t>
      </w:r>
      <w:bookmarkEnd w:id="1215"/>
      <w:bookmarkEnd w:id="1216"/>
      <w:bookmarkEnd w:id="121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37"/>
        </w:numPr>
        <w:shd w:val="clear" w:color="auto" w:fill="auto"/>
        <w:tabs>
          <w:tab w:pos="862" w:val="left"/>
        </w:tabs>
        <w:bidi w:val="0"/>
        <w:spacing w:before="0" w:after="360" w:line="240" w:lineRule="auto"/>
        <w:ind w:left="0" w:right="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应收账款中金额前五名单位情况</w:t>
      </w:r>
      <w:bookmarkEnd w:id="1219"/>
      <w:bookmarkEnd w:id="1220"/>
      <w:bookmarkEnd w:id="1222"/>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5"/>
        <w:gridCol w:w="156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69,426,267.69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39.81%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18,474,242.67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二年至三年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国家税务总局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8,142,690.00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二年至三年</w:t>
            </w:r>
            <w:r>
              <w:rPr>
                <w:color w:val="000000"/>
                <w:spacing w:val="0"/>
                <w:w w:val="100"/>
                <w:position w:val="0"/>
                <w:sz w:val="18"/>
                <w:szCs w:val="18"/>
              </w:rPr>
              <w:t>/</w:t>
            </w:r>
            <w:r>
              <w:rPr>
                <w:rFonts w:ascii="SimSun" w:eastAsia="SimSun" w:hAnsi="SimSun" w:cs="SimSun"/>
                <w:color w:val="000000"/>
                <w:spacing w:val="0"/>
                <w:w w:val="100"/>
                <w:position w:val="0"/>
                <w:sz w:val="17"/>
                <w:szCs w:val="17"/>
              </w:rPr>
              <w:t>四年至五年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辽宁省本溪市中级人民法院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7,682,643.16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广东省人民检察院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6,547,236.26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二年至三年</w:t>
            </w:r>
            <w:r>
              <w:rPr>
                <w:color w:val="000000"/>
                <w:spacing w:val="0"/>
                <w:w w:val="100"/>
                <w:position w:val="0"/>
                <w:sz w:val="18"/>
                <w:szCs w:val="18"/>
              </w:rPr>
              <w:t>/</w:t>
            </w:r>
            <w:r>
              <w:rPr>
                <w:rFonts w:ascii="SimSun" w:eastAsia="SimSun" w:hAnsi="SimSun" w:cs="SimSun"/>
                <w:color w:val="000000"/>
                <w:spacing w:val="0"/>
                <w:w w:val="100"/>
                <w:position w:val="0"/>
                <w:sz w:val="17"/>
                <w:szCs w:val="17"/>
              </w:rPr>
              <w:t>五年以上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110,273,079.78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63.24%</w:t>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(7</w:t>
      </w:r>
      <w:r>
        <w:rPr>
          <w:b/>
          <w:bCs/>
          <w:color w:val="000000"/>
          <w:spacing w:val="0"/>
          <w:w w:val="100"/>
          <w:position w:val="0"/>
          <w:sz w:val="20"/>
          <w:szCs w:val="20"/>
        </w:rPr>
        <w:t>)应收关联方账款情况</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7"/>
                <w:szCs w:val="17"/>
              </w:rPr>
              <w:t>占应收账款总额的比例</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108,979.00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480"/>
        <w:jc w:val="left"/>
      </w:pPr>
      <w:bookmarkStart w:id="1223" w:name="bookmark1223"/>
      <w:bookmarkStart w:id="1224" w:name="bookmark1224"/>
      <w:bookmarkStart w:id="1225" w:name="bookmark1225"/>
      <w:r>
        <w:rPr>
          <w:rFonts w:ascii="Arial" w:eastAsia="Arial" w:hAnsi="Arial" w:cs="Arial"/>
          <w:color w:val="000000"/>
          <w:spacing w:val="0"/>
          <w:w w:val="100"/>
          <w:position w:val="0"/>
        </w:rPr>
        <w:t>(8</w:t>
      </w:r>
      <w:r>
        <w:rPr>
          <w:color w:val="000000"/>
          <w:spacing w:val="0"/>
          <w:w w:val="100"/>
          <w:position w:val="0"/>
        </w:rPr>
        <w:t>)</w:t>
      </w:r>
      <w:bookmarkEnd w:id="1223"/>
      <w:bookmarkEnd w:id="1224"/>
      <w:bookmarkEnd w:id="1225"/>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r>
        <w:br w:type="page"/>
      </w:r>
    </w:p>
    <w:p>
      <w:pPr>
        <w:pStyle w:val="Style16"/>
        <w:keepNext w:val="0"/>
        <w:keepLines w:val="0"/>
        <w:widowControl w:val="0"/>
        <w:numPr>
          <w:ilvl w:val="0"/>
          <w:numId w:val="39"/>
        </w:numPr>
        <w:shd w:val="clear" w:color="auto" w:fill="auto"/>
        <w:bidi w:val="0"/>
        <w:spacing w:before="0" w:after="0" w:line="634" w:lineRule="exact"/>
        <w:ind w:left="0" w:right="0" w:firstLine="360"/>
        <w:jc w:val="left"/>
        <w:rPr>
          <w:sz w:val="20"/>
          <w:szCs w:val="20"/>
        </w:rPr>
      </w:pPr>
      <w:bookmarkStart w:id="1226" w:name="bookmark1226"/>
      <w:bookmarkEnd w:id="1226"/>
      <w:r>
        <w:rPr>
          <w:b/>
          <w:bCs/>
          <w:color w:val="000000"/>
          <w:spacing w:val="0"/>
          <w:w w:val="100"/>
          <w:position w:val="0"/>
          <w:sz w:val="20"/>
          <w:szCs w:val="20"/>
        </w:rPr>
        <w:t xml:space="preserve">以应收款项为标的资产进行资产证券化的，需简要说明相关交易安排 </w:t>
      </w:r>
      <w:r>
        <w:rPr>
          <w:color w:val="000000"/>
          <w:spacing w:val="0"/>
          <w:w w:val="100"/>
          <w:position w:val="0"/>
          <w:sz w:val="20"/>
          <w:szCs w:val="20"/>
        </w:rPr>
        <w:t>不适用</w:t>
      </w:r>
    </w:p>
    <w:p>
      <w:pPr>
        <w:pStyle w:val="Style16"/>
        <w:keepNext w:val="0"/>
        <w:keepLines w:val="0"/>
        <w:widowControl w:val="0"/>
        <w:shd w:val="clear" w:color="auto" w:fill="auto"/>
        <w:bidi w:val="0"/>
        <w:spacing w:before="0" w:after="0" w:line="634" w:lineRule="exact"/>
        <w:ind w:left="0" w:right="0" w:firstLine="36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、其他应收款</w:t>
      </w:r>
    </w:p>
    <w:p>
      <w:pPr>
        <w:pStyle w:val="Style16"/>
        <w:keepNext w:val="0"/>
        <w:keepLines w:val="0"/>
        <w:widowControl w:val="0"/>
        <w:shd w:val="clear" w:color="auto" w:fill="auto"/>
        <w:bidi w:val="0"/>
        <w:spacing w:before="0" w:after="340" w:line="634" w:lineRule="exact"/>
        <w:ind w:left="0" w:right="0" w:firstLine="36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)其他应收款</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79"/>
        <w:gridCol w:w="1454"/>
        <w:gridCol w:w="528"/>
        <w:gridCol w:w="1234"/>
        <w:gridCol w:w="614"/>
        <w:gridCol w:w="1320"/>
        <w:gridCol w:w="528"/>
        <w:gridCol w:w="1080"/>
        <w:gridCol w:w="64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：按账龄计提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19,405,093.62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5,462,069.80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28.15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20,664,441.43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3,770,163.1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18.24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19,405,093.62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5,462,069.80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28.15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20,664,441.43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3,770,163.1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18.24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单项金额虽不重大但单项 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19,405,093.62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5,462,069.80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20,664,441.43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3,770,163.1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353" w:lineRule="exact"/>
        <w:ind w:left="0" w:right="0" w:firstLine="0"/>
        <w:jc w:val="left"/>
        <w:rPr>
          <w:sz w:val="20"/>
          <w:szCs w:val="20"/>
        </w:rPr>
      </w:pPr>
      <w:r>
        <w:rPr>
          <w:color w:val="000000"/>
          <w:spacing w:val="0"/>
          <w:w w:val="100"/>
          <w:position w:val="0"/>
          <w:sz w:val="20"/>
          <w:szCs w:val="20"/>
        </w:rPr>
        <w:t>其他应收款种类的说明</w:t>
      </w:r>
    </w:p>
    <w:p>
      <w:pPr>
        <w:pStyle w:val="Style16"/>
        <w:keepNext w:val="0"/>
        <w:keepLines w:val="0"/>
        <w:widowControl w:val="0"/>
        <w:shd w:val="clear" w:color="auto" w:fill="auto"/>
        <w:bidi w:val="0"/>
        <w:spacing w:before="0" w:after="0" w:line="353" w:lineRule="exact"/>
        <w:ind w:left="0" w:right="0" w:firstLine="0"/>
        <w:jc w:val="left"/>
        <w:rPr>
          <w:sz w:val="20"/>
          <w:szCs w:val="20"/>
        </w:rPr>
      </w:pPr>
      <w:r>
        <w:rPr>
          <w:color w:val="000000"/>
          <w:spacing w:val="0"/>
          <w:w w:val="100"/>
          <w:position w:val="0"/>
          <w:sz w:val="20"/>
          <w:szCs w:val="20"/>
        </w:rPr>
        <w:t xml:space="preserve">期末单项金额重大并单项计提坏账准备的其他应收款 </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20" w:line="353" w:lineRule="exact"/>
        <w:ind w:left="0" w:right="0" w:firstLine="0"/>
        <w:jc w:val="left"/>
        <w:rPr>
          <w:sz w:val="20"/>
          <w:szCs w:val="20"/>
        </w:rPr>
      </w:pPr>
      <w:r>
        <w:rPr>
          <w:color w:val="000000"/>
          <w:spacing w:val="0"/>
          <w:w w:val="100"/>
          <w:position w:val="0"/>
          <w:sz w:val="20"/>
          <w:szCs w:val="20"/>
        </w:rPr>
        <w:t xml:space="preserve">组合中，采用账龄分析法计提坏账准备的其他应收款 </w:t>
      </w:r>
      <w:r>
        <w:rPr>
          <w:rFonts w:ascii="Arial" w:eastAsia="Arial" w:hAnsi="Arial" w:cs="Arial"/>
          <w:color w:val="000000"/>
          <w:spacing w:val="0"/>
          <w:w w:val="100"/>
          <w:position w:val="0"/>
          <w:sz w:val="20"/>
          <w:szCs w:val="20"/>
        </w:rPr>
        <w:t>&lt;</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p>
      <w:pPr>
        <w:pStyle w:val="Style6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8,983,973.79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6,232,049.10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30.16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77"/>
        <w:gridCol w:w="1790"/>
        <w:gridCol w:w="662"/>
        <w:gridCol w:w="1594"/>
        <w:gridCol w:w="1862"/>
        <w:gridCol w:w="667"/>
        <w:gridCol w:w="173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8,983,973.79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6,232,049.10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30.16</w:t>
            </w:r>
          </w:p>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1,625,067.50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81,253.38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6,065,393.25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29.35</w:t>
            </w:r>
          </w:p>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303,269.66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1,354,043.25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135,404.33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1,510,495.27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151,049.53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696,805.27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209,041.58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3,419,666.58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16.55</w:t>
            </w:r>
          </w:p>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1,025,899.97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3,417,666.58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17.61</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1,708,833.29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2,293,786.43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1,146,893.22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3,327,537.23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17.15</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3,327,537.23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1,143,050.80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1,143,050.80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19,405,093.62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5,462,069.80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20,664,441.43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3,770,163.18</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16"/>
        <w:keepNext w:val="0"/>
        <w:keepLines w:val="0"/>
        <w:widowControl w:val="0"/>
        <w:shd w:val="clear" w:color="auto" w:fill="auto"/>
        <w:tabs>
          <w:tab w:pos="814" w:val="left"/>
        </w:tabs>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期末单项金额虽不重大但单项计提坏账准备的其他应收款</w:t>
      </w:r>
    </w:p>
    <w:p>
      <w:pPr>
        <w:pStyle w:val="Style16"/>
        <w:keepNext w:val="0"/>
        <w:keepLines w:val="0"/>
        <w:widowControl w:val="0"/>
        <w:shd w:val="clear" w:color="auto" w:fill="auto"/>
        <w:tabs>
          <w:tab w:pos="814" w:val="left"/>
        </w:tabs>
        <w:bidi w:val="0"/>
        <w:spacing w:before="0" w:after="36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w:t>
        <w:tab/>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Arial" w:eastAsia="Arial" w:hAnsi="Arial" w:cs="Arial"/>
          <w:color w:val="000000"/>
          <w:spacing w:val="0"/>
          <w:w w:val="100"/>
          <w:position w:val="0"/>
        </w:rPr>
        <w:t>2</w:t>
      </w:r>
      <w:r>
        <w:rPr>
          <w:color w:val="000000"/>
          <w:spacing w:val="0"/>
          <w:w w:val="100"/>
          <w:position w:val="0"/>
        </w:rPr>
        <w:t>）</w:t>
        <w:tab/>
        <w:t>本报告期转回或收回的其他应收款情况</w:t>
      </w:r>
      <w:bookmarkEnd w:id="1227"/>
      <w:bookmarkEnd w:id="1228"/>
      <w:bookmarkEnd w:id="1230"/>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Arial" w:eastAsia="Arial" w:hAnsi="Arial" w:cs="Arial"/>
          <w:color w:val="000000"/>
          <w:spacing w:val="0"/>
          <w:w w:val="100"/>
          <w:position w:val="0"/>
        </w:rPr>
        <w:t>3</w:t>
      </w:r>
      <w:r>
        <w:rPr>
          <w:color w:val="000000"/>
          <w:spacing w:val="0"/>
          <w:w w:val="100"/>
          <w:position w:val="0"/>
        </w:rPr>
        <w:t>）</w:t>
        <w:tab/>
        <w:t>本报告期实际核销的其他应收款情况</w:t>
      </w:r>
      <w:bookmarkEnd w:id="1231"/>
      <w:bookmarkEnd w:id="1232"/>
      <w:bookmarkEnd w:id="1234"/>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Arial" w:eastAsia="Arial" w:hAnsi="Arial" w:cs="Arial"/>
          <w:color w:val="000000"/>
          <w:spacing w:val="0"/>
          <w:w w:val="100"/>
          <w:position w:val="0"/>
        </w:rPr>
        <w:t>4</w:t>
      </w:r>
      <w:r>
        <w:rPr>
          <w:color w:val="000000"/>
          <w:spacing w:val="0"/>
          <w:w w:val="100"/>
          <w:position w:val="0"/>
        </w:rPr>
        <w:t>） 本报告期其他应收款中持有公司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1235"/>
      <w:bookmarkEnd w:id="1236"/>
      <w:bookmarkEnd w:id="1238"/>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Arial" w:eastAsia="Arial" w:hAnsi="Arial" w:cs="Arial"/>
          <w:color w:val="000000"/>
          <w:spacing w:val="0"/>
          <w:w w:val="100"/>
          <w:position w:val="0"/>
        </w:rPr>
        <w:t>5</w:t>
      </w:r>
      <w:r>
        <w:rPr>
          <w:color w:val="000000"/>
          <w:spacing w:val="0"/>
          <w:w w:val="100"/>
          <w:position w:val="0"/>
        </w:rPr>
        <w:t>）</w:t>
        <w:tab/>
        <w:t>金额较大的其他应收款的性质或内容</w:t>
      </w:r>
      <w:bookmarkEnd w:id="1239"/>
      <w:bookmarkEnd w:id="1240"/>
      <w:bookmarkEnd w:id="1242"/>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862" w:val="left"/>
        </w:tabs>
        <w:bidi w:val="0"/>
        <w:spacing w:before="0" w:after="360" w:line="240" w:lineRule="auto"/>
        <w:ind w:left="0" w:right="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Arial" w:eastAsia="Arial" w:hAnsi="Arial" w:cs="Arial"/>
          <w:color w:val="000000"/>
          <w:spacing w:val="0"/>
          <w:w w:val="100"/>
          <w:position w:val="0"/>
        </w:rPr>
        <w:t>6</w:t>
      </w:r>
      <w:r>
        <w:rPr>
          <w:color w:val="000000"/>
          <w:spacing w:val="0"/>
          <w:w w:val="100"/>
          <w:position w:val="0"/>
        </w:rPr>
        <w:t>）</w:t>
        <w:tab/>
        <w:t>其他应收款金额前五名单位情况</w:t>
      </w:r>
      <w:bookmarkEnd w:id="1243"/>
      <w:bookmarkEnd w:id="1244"/>
      <w:bookmarkEnd w:id="1246"/>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75"/>
        <w:gridCol w:w="156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占其他应收款总额的比</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275"/>
        <w:gridCol w:w="1560"/>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北京市人民检察院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3,541,111.95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五年以上</w:t>
            </w:r>
            <w:r>
              <w:rPr>
                <w:color w:val="000000"/>
                <w:spacing w:val="0"/>
                <w:w w:val="100"/>
                <w:position w:val="0"/>
                <w:sz w:val="18"/>
                <w:szCs w:val="18"/>
              </w:rPr>
              <w:t>/</w:t>
            </w:r>
            <w:r>
              <w:rPr>
                <w:rFonts w:ascii="SimSun" w:eastAsia="SimSun" w:hAnsi="SimSun" w:cs="SimSun"/>
                <w:color w:val="000000"/>
                <w:spacing w:val="0"/>
                <w:w w:val="100"/>
                <w:position w:val="0"/>
                <w:sz w:val="17"/>
                <w:szCs w:val="17"/>
              </w:rPr>
              <w:t>四年至五年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三年至四年</w:t>
            </w:r>
            <w:r>
              <w:rPr>
                <w:color w:val="000000"/>
                <w:spacing w:val="0"/>
                <w:w w:val="100"/>
                <w:position w:val="0"/>
                <w:sz w:val="18"/>
                <w:szCs w:val="18"/>
              </w:rPr>
              <w:t>/</w:t>
            </w:r>
            <w:r>
              <w:rPr>
                <w:rFonts w:ascii="SimSun" w:eastAsia="SimSun" w:hAnsi="SimSun" w:cs="SimSun"/>
                <w:color w:val="000000"/>
                <w:spacing w:val="0"/>
                <w:w w:val="100"/>
                <w:position w:val="0"/>
                <w:sz w:val="17"/>
                <w:szCs w:val="17"/>
              </w:rPr>
              <w:t>二年至三年</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一年至二年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文津时代文化创意(北京) 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2,121,825.00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一年至二年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国家税务总局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1,353,399.38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五年以上</w:t>
            </w:r>
            <w:r>
              <w:rPr>
                <w:color w:val="000000"/>
                <w:spacing w:val="0"/>
                <w:w w:val="100"/>
                <w:position w:val="0"/>
                <w:sz w:val="18"/>
                <w:szCs w:val="18"/>
              </w:rPr>
              <w:t>/</w:t>
            </w:r>
            <w:r>
              <w:rPr>
                <w:rFonts w:ascii="SimSun" w:eastAsia="SimSun" w:hAnsi="SimSun" w:cs="SimSun"/>
                <w:color w:val="000000"/>
                <w:spacing w:val="0"/>
                <w:w w:val="100"/>
                <w:position w:val="0"/>
                <w:sz w:val="17"/>
                <w:szCs w:val="17"/>
              </w:rPr>
              <w:t>四年至五年</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三年至四年</w:t>
            </w:r>
            <w:r>
              <w:rPr>
                <w:color w:val="000000"/>
                <w:spacing w:val="0"/>
                <w:w w:val="100"/>
                <w:position w:val="0"/>
                <w:sz w:val="18"/>
                <w:szCs w:val="18"/>
              </w:rPr>
              <w:t>/</w:t>
            </w:r>
            <w:r>
              <w:rPr>
                <w:rFonts w:ascii="SimSun" w:eastAsia="SimSun" w:hAnsi="SimSun" w:cs="SimSun"/>
                <w:color w:val="000000"/>
                <w:spacing w:val="0"/>
                <w:w w:val="100"/>
                <w:position w:val="0"/>
                <w:sz w:val="17"/>
                <w:szCs w:val="17"/>
              </w:rPr>
              <w:t>二年至三年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中科软科技股份有限公司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三年至四年</w:t>
            </w:r>
            <w:r>
              <w:rPr>
                <w:color w:val="000000"/>
                <w:spacing w:val="0"/>
                <w:w w:val="100"/>
                <w:position w:val="0"/>
                <w:sz w:val="18"/>
                <w:szCs w:val="18"/>
              </w:rPr>
              <w:t>/</w:t>
            </w:r>
            <w:r>
              <w:rPr>
                <w:rFonts w:ascii="SimSun" w:eastAsia="SimSun" w:hAnsi="SimSun" w:cs="SimSun"/>
                <w:color w:val="000000"/>
                <w:spacing w:val="0"/>
                <w:w w:val="100"/>
                <w:position w:val="0"/>
                <w:sz w:val="17"/>
                <w:szCs w:val="17"/>
              </w:rPr>
              <w:t>二年至三年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14,754,336.33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76.03%</w:t>
            </w:r>
          </w:p>
        </w:tc>
      </w:tr>
    </w:tbl>
    <w:p>
      <w:pPr>
        <w:widowControl w:val="0"/>
        <w:spacing w:after="99" w:line="1" w:lineRule="exact"/>
      </w:pP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注：’'单位名称''和''与本公司关系''公司根据实际情况填写。</w:t>
      </w:r>
    </w:p>
    <w:p>
      <w:pPr>
        <w:pStyle w:val="Style16"/>
        <w:keepNext w:val="0"/>
        <w:keepLines w:val="0"/>
        <w:widowControl w:val="0"/>
        <w:numPr>
          <w:ilvl w:val="0"/>
          <w:numId w:val="37"/>
        </w:numPr>
        <w:shd w:val="clear" w:color="auto" w:fill="auto"/>
        <w:bidi w:val="0"/>
        <w:spacing w:before="0" w:after="360" w:line="240" w:lineRule="auto"/>
        <w:ind w:left="0" w:right="0" w:firstLine="360"/>
        <w:jc w:val="left"/>
        <w:rPr>
          <w:sz w:val="20"/>
          <w:szCs w:val="20"/>
        </w:rPr>
      </w:pPr>
      <w:bookmarkStart w:id="1247" w:name="bookmark1247"/>
      <w:bookmarkEnd w:id="1247"/>
      <w:r>
        <w:rPr>
          <w:b/>
          <w:bCs/>
          <w:color w:val="000000"/>
          <w:spacing w:val="0"/>
          <w:w w:val="100"/>
          <w:position w:val="0"/>
          <w:sz w:val="20"/>
          <w:szCs w:val="20"/>
        </w:rPr>
        <w:t>其他应收关联方账款情况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占其他应收款总额的比例</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北京华宇信息技术有限公司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36.07%</w:t>
            </w:r>
          </w:p>
        </w:tc>
      </w:tr>
    </w:tbl>
    <w:p>
      <w:pPr>
        <w:widowControl w:val="0"/>
        <w:spacing w:after="359" w:line="1" w:lineRule="exact"/>
      </w:pPr>
    </w:p>
    <w:p>
      <w:pPr>
        <w:pStyle w:val="Style66"/>
        <w:keepNext/>
        <w:keepLines/>
        <w:widowControl w:val="0"/>
        <w:shd w:val="clear" w:color="auto" w:fill="auto"/>
        <w:bidi w:val="0"/>
        <w:spacing w:before="0" w:after="420" w:line="240" w:lineRule="auto"/>
        <w:ind w:left="0" w:right="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Arial" w:eastAsia="Arial" w:hAnsi="Arial" w:cs="Arial"/>
          <w:color w:val="000000"/>
          <w:spacing w:val="0"/>
          <w:w w:val="100"/>
          <w:position w:val="0"/>
        </w:rPr>
        <w:t>8</w:t>
      </w:r>
      <w:r>
        <w:rPr>
          <w:color w:val="000000"/>
          <w:spacing w:val="0"/>
          <w:w w:val="100"/>
          <w:position w:val="0"/>
        </w:rPr>
        <w:t>)</w:t>
      </w:r>
      <w:bookmarkEnd w:id="1248"/>
      <w:bookmarkEnd w:id="1249"/>
      <w:bookmarkEnd w:id="1251"/>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numPr>
          <w:ilvl w:val="0"/>
          <w:numId w:val="37"/>
        </w:numPr>
        <w:shd w:val="clear" w:color="auto" w:fill="auto"/>
        <w:tabs>
          <w:tab w:pos="862" w:val="left"/>
        </w:tabs>
        <w:bidi w:val="0"/>
        <w:spacing w:before="0" w:after="360" w:line="240" w:lineRule="auto"/>
        <w:ind w:left="0" w:right="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以其他应收款项为标的资产进行资产证券化的，需简要说明相关交易安排</w:t>
      </w:r>
      <w:bookmarkEnd w:id="1252"/>
      <w:bookmarkEnd w:id="1253"/>
      <w:bookmarkEnd w:id="1255"/>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bidi w:val="0"/>
        <w:spacing w:before="0" w:after="360" w:line="240" w:lineRule="auto"/>
        <w:ind w:left="0" w:right="0"/>
        <w:jc w:val="left"/>
      </w:pPr>
      <w:bookmarkStart w:id="1256" w:name="bookmark1256"/>
      <w:bookmarkStart w:id="1257" w:name="bookmark1257"/>
      <w:bookmarkStart w:id="1258" w:name="bookmark1258"/>
      <w:bookmarkStart w:id="1259" w:name="bookmark1259"/>
      <w:r>
        <w:rPr>
          <w:rFonts w:ascii="Arial" w:eastAsia="Arial" w:hAnsi="Arial" w:cs="Arial"/>
          <w:color w:val="000000"/>
          <w:spacing w:val="0"/>
          <w:w w:val="100"/>
          <w:position w:val="0"/>
        </w:rPr>
        <w:t>3</w:t>
      </w:r>
      <w:bookmarkEnd w:id="1258"/>
      <w:r>
        <w:rPr>
          <w:color w:val="000000"/>
          <w:spacing w:val="0"/>
          <w:w w:val="100"/>
          <w:position w:val="0"/>
        </w:rPr>
        <w:t>、长期股权投资</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2"/>
        <w:gridCol w:w="797"/>
        <w:gridCol w:w="821"/>
        <w:gridCol w:w="778"/>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7"/>
                <w:szCs w:val="17"/>
              </w:rPr>
              <w:t>在被投资 单位持股 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3"/>
              <w:keepNext w:val="0"/>
              <w:keepLines w:val="0"/>
              <w:widowControl w:val="0"/>
              <w:shd w:val="clear" w:color="auto" w:fill="auto"/>
              <w:bidi w:val="0"/>
              <w:spacing w:before="0" w:after="0" w:line="36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北京亿信 华辰软件 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4,000,00</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广州华宇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313,537.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21"/>
        <w:gridCol w:w="778"/>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北京华宇 信息技术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54,527,2</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54,527,2</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2,736,42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57,263,6</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航宇金信 （北京）</w:t>
            </w:r>
          </w:p>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软件有限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11,730,0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11,730,0</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11,730,0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华宇（大 连）信息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20,000,0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20,000,0</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60,070,8</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80,070,8</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127,207,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127,207,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78,120,8</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205,328,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045.15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长期股权投资的说明</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360"/>
        <w:jc w:val="left"/>
        <w:rPr>
          <w:sz w:val="20"/>
          <w:szCs w:val="20"/>
        </w:rPr>
      </w:pPr>
      <w:bookmarkStart w:id="1260" w:name="bookmark1260"/>
      <w:r>
        <w:rPr>
          <w:rFonts w:ascii="Arial" w:eastAsia="Arial" w:hAnsi="Arial" w:cs="Arial"/>
          <w:b/>
          <w:bCs/>
          <w:color w:val="000000"/>
          <w:spacing w:val="0"/>
          <w:w w:val="100"/>
          <w:position w:val="0"/>
          <w:sz w:val="20"/>
          <w:szCs w:val="20"/>
        </w:rPr>
        <w:t>4</w:t>
      </w:r>
      <w:bookmarkEnd w:id="1260"/>
      <w:r>
        <w:rPr>
          <w:b/>
          <w:bCs/>
          <w:color w:val="000000"/>
          <w:spacing w:val="0"/>
          <w:w w:val="100"/>
          <w:position w:val="0"/>
          <w:sz w:val="20"/>
          <w:szCs w:val="20"/>
        </w:rPr>
        <w:t>、营业收入和营业成本</w:t>
      </w:r>
    </w:p>
    <w:p>
      <w:pPr>
        <w:pStyle w:val="Style16"/>
        <w:keepNext w:val="0"/>
        <w:keepLines w:val="0"/>
        <w:widowControl w:val="0"/>
        <w:shd w:val="clear" w:color="auto" w:fill="auto"/>
        <w:bidi w:val="0"/>
        <w:spacing w:before="0" w:after="340" w:line="240" w:lineRule="auto"/>
        <w:ind w:left="0" w:right="0" w:firstLine="36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）营业收入</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166,051,669.50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352,191,548.98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166,051,669.50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352,191,548.98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130,104,311.33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232,603,136.00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）主营业务（分行业）</w:t>
      </w:r>
    </w:p>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72,294,627.15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39,035,726.41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217,576,828.38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112,977,785.46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30,027,410.99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30,021,507.94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47,063,177.87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41,877,345.30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58,481,577.16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56,532,364.74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76,651,785.90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67,149,323.41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5,248,054.20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4,514,712.24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10,899,756.83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10,598,681.83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166,051,669.50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130,104,311.33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352,191,548.98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232,603,136.00</w:t>
            </w:r>
          </w:p>
        </w:tc>
      </w:tr>
    </w:tbl>
    <w:p>
      <w:pPr>
        <w:spacing w:lineRule="exact" w:line="1"/>
        <w:rPr>
          <w:sz w:val="2"/>
          <w:szCs w:val="2"/>
        </w:rPr>
      </w:pPr>
      <w:r>
        <w:br w:type="page"/>
      </w:r>
    </w:p>
    <w:p>
      <w:pPr>
        <w:pStyle w:val="Style16"/>
        <w:keepNext w:val="0"/>
        <w:keepLines w:val="0"/>
        <w:widowControl w:val="0"/>
        <w:numPr>
          <w:ilvl w:val="0"/>
          <w:numId w:val="41"/>
        </w:numPr>
        <w:shd w:val="clear" w:color="auto" w:fill="auto"/>
        <w:bidi w:val="0"/>
        <w:spacing w:before="0" w:after="340" w:line="240" w:lineRule="auto"/>
        <w:ind w:left="0" w:right="0" w:firstLine="480"/>
        <w:jc w:val="left"/>
        <w:rPr>
          <w:sz w:val="20"/>
          <w:szCs w:val="20"/>
        </w:rPr>
      </w:pPr>
      <w:bookmarkStart w:id="1261" w:name="bookmark1261"/>
      <w:bookmarkEnd w:id="1261"/>
      <w:r>
        <w:rPr>
          <w:b/>
          <w:bCs/>
          <w:color w:val="000000"/>
          <w:spacing w:val="0"/>
          <w:w w:val="100"/>
          <w:position w:val="0"/>
          <w:sz w:val="20"/>
          <w:szCs w:val="20"/>
        </w:rPr>
        <w:t>主营业务(分产品)</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65,828,048.88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33,115,959.65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111,501,210.67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29,036,061.13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系统建设服务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81,646,688.44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78,826,453.47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204,025,582.27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182,265,786.46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18,576,932.18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18,161,898.21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36,664,756.04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21,301,288.41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166,051,669.50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130,104,311.33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352,191,548.98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232,603,136.00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)主营业务(分地区)</w:t>
      </w:r>
    </w:p>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80,883,335.27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53,306,606.96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151,414,521.77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101,276,742.47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62,783,447.88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62,843,402.74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71,042,511.23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68,515,467.33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5,395,865.07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4,641,574.18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35,772,569.58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12,554,884.38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867,701.96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1,105,134.25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9,182,215.13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2,642,075.57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7,093,505.10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4,866,153.35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36,088,938.61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24,241,998.25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1,193,924.54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631,881.77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39,157,093.41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17,862,567.49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7,833,889.68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2,709,558.08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9,533,699.25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5,509,400.51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166,051,669.50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130,104,311.33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352,191,548.98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232,603,136.00</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(5</w:t>
      </w:r>
      <w:r>
        <w:rPr>
          <w:b/>
          <w:bCs/>
          <w:color w:val="000000"/>
          <w:spacing w:val="0"/>
          <w:w w:val="100"/>
          <w:position w:val="0"/>
          <w:sz w:val="20"/>
          <w:szCs w:val="20"/>
        </w:rPr>
        <w:t>)公司来自前五名客户的营业收入情况</w:t>
      </w:r>
    </w:p>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占公司全部营业收入的 比例</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46,402,629.67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38,174,141.46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北京市监狱管理局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12,328,641.08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从化市人民检察院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8,038,013.47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云南省高级人民法院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6,944,444.95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111,887,870.63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67.38%</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营业收入的说明</w:t>
      </w:r>
      <w:r>
        <w:br w:type="page"/>
      </w:r>
    </w:p>
    <w:p>
      <w:pPr>
        <w:pStyle w:val="Style66"/>
        <w:keepNext/>
        <w:keepLines/>
        <w:widowControl w:val="0"/>
        <w:shd w:val="clear" w:color="auto" w:fill="auto"/>
        <w:tabs>
          <w:tab w:pos="752" w:val="left"/>
        </w:tabs>
        <w:bidi w:val="0"/>
        <w:spacing w:before="0" w:after="360" w:line="240" w:lineRule="auto"/>
        <w:ind w:left="0" w:right="0"/>
        <w:jc w:val="left"/>
      </w:pPr>
      <w:bookmarkStart w:id="1262" w:name="bookmark1262"/>
      <w:bookmarkStart w:id="1263" w:name="bookmark1263"/>
      <w:bookmarkStart w:id="1264" w:name="bookmark1264"/>
      <w:bookmarkStart w:id="1265" w:name="bookmark1265"/>
      <w:r>
        <w:rPr>
          <w:rFonts w:ascii="Arial" w:eastAsia="Arial" w:hAnsi="Arial" w:cs="Arial"/>
          <w:color w:val="000000"/>
          <w:spacing w:val="0"/>
          <w:w w:val="100"/>
          <w:position w:val="0"/>
        </w:rPr>
        <w:t>5</w:t>
      </w:r>
      <w:bookmarkEnd w:id="1264"/>
      <w:r>
        <w:rPr>
          <w:color w:val="000000"/>
          <w:spacing w:val="0"/>
          <w:w w:val="100"/>
          <w:position w:val="0"/>
        </w:rPr>
        <w:t>、</w:t>
        <w:tab/>
        <w:t>投资收益</w:t>
      </w:r>
      <w:bookmarkEnd w:id="1262"/>
      <w:bookmarkEnd w:id="1263"/>
      <w:bookmarkEnd w:id="1265"/>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66"/>
        <w:keepNext/>
        <w:keepLines/>
        <w:widowControl w:val="0"/>
        <w:shd w:val="clear" w:color="auto" w:fill="auto"/>
        <w:tabs>
          <w:tab w:pos="752" w:val="left"/>
        </w:tabs>
        <w:bidi w:val="0"/>
        <w:spacing w:before="0" w:after="360" w:line="240" w:lineRule="auto"/>
        <w:ind w:left="0" w:right="0"/>
        <w:jc w:val="left"/>
      </w:pPr>
      <w:bookmarkStart w:id="1266" w:name="bookmark1266"/>
      <w:bookmarkStart w:id="1267" w:name="bookmark1267"/>
      <w:bookmarkStart w:id="1268" w:name="bookmark1268"/>
      <w:bookmarkStart w:id="1269" w:name="bookmark1269"/>
      <w:r>
        <w:rPr>
          <w:rFonts w:ascii="Arial" w:eastAsia="Arial" w:hAnsi="Arial" w:cs="Arial"/>
          <w:color w:val="000000"/>
          <w:spacing w:val="0"/>
          <w:w w:val="100"/>
          <w:position w:val="0"/>
        </w:rPr>
        <w:t>6</w:t>
      </w:r>
      <w:bookmarkEnd w:id="1268"/>
      <w:r>
        <w:rPr>
          <w:color w:val="000000"/>
          <w:spacing w:val="0"/>
          <w:w w:val="100"/>
          <w:position w:val="0"/>
        </w:rPr>
        <w:t>、</w:t>
        <w:tab/>
        <w:t>现金流量表补充资料</w:t>
      </w:r>
      <w:bookmarkEnd w:id="1266"/>
      <w:bookmarkEnd w:id="1267"/>
      <w:bookmarkEnd w:id="1269"/>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13,436,606.37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49,441,240.28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9,128,762.29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3,929,913.02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2,216,182.16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1,939,778.16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1,443,151.01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1,390,794.43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1,415,910.10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1,389,578.95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74,469.13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-1,732,278.60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-919,712.15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28,636,043.06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24,002,686.01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5,559,008.65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-45,465,357.68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-16,192,128.64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-19,969,828.27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1,940,248.89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-1,759,018.25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45,851,505.29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14,052,338.81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337,173,450.26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406,532,906.72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406,532,906.72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601,097,491.34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59"/>
        <w:gridCol w:w="2261"/>
        <w:gridCol w:w="2266"/>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-69,359,456.46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-194,564,584.62</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jc w:val="left"/>
      </w:pPr>
      <w:bookmarkStart w:id="1270" w:name="bookmark1270"/>
      <w:bookmarkStart w:id="1271" w:name="bookmark1271"/>
      <w:bookmarkStart w:id="1272" w:name="bookmark1272"/>
      <w:bookmarkStart w:id="1273" w:name="bookmark1273"/>
      <w:r>
        <w:rPr>
          <w:rFonts w:ascii="Arial" w:eastAsia="Arial" w:hAnsi="Arial" w:cs="Arial"/>
          <w:color w:val="000000"/>
          <w:spacing w:val="0"/>
          <w:w w:val="100"/>
          <w:position w:val="0"/>
        </w:rPr>
        <w:t>7</w:t>
      </w:r>
      <w:bookmarkEnd w:id="1272"/>
      <w:r>
        <w:rPr>
          <w:color w:val="000000"/>
          <w:spacing w:val="0"/>
          <w:w w:val="100"/>
          <w:position w:val="0"/>
        </w:rPr>
        <w:t>、反向购买下以评估值入账的资产、负债情况</w:t>
      </w:r>
      <w:bookmarkEnd w:id="1270"/>
      <w:bookmarkEnd w:id="1271"/>
      <w:bookmarkEnd w:id="1273"/>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十六、补充资料</w:t>
      </w:r>
    </w:p>
    <w:p>
      <w:pPr>
        <w:pStyle w:val="Style66"/>
        <w:keepNext/>
        <w:keepLines/>
        <w:widowControl w:val="0"/>
        <w:shd w:val="clear" w:color="auto" w:fill="auto"/>
        <w:bidi w:val="0"/>
        <w:spacing w:before="0" w:after="360" w:line="240" w:lineRule="auto"/>
        <w:ind w:left="0" w:right="0"/>
        <w:jc w:val="left"/>
      </w:pPr>
      <w:bookmarkStart w:id="1274" w:name="bookmark1274"/>
      <w:bookmarkStart w:id="1275" w:name="bookmark1275"/>
      <w:bookmarkStart w:id="1276" w:name="bookmark1276"/>
      <w:r>
        <w:rPr>
          <w:rFonts w:ascii="Arial" w:eastAsia="Arial" w:hAnsi="Arial" w:cs="Arial"/>
          <w:color w:val="000000"/>
          <w:spacing w:val="0"/>
          <w:w w:val="100"/>
          <w:position w:val="0"/>
        </w:rPr>
        <w:t>1</w:t>
      </w:r>
      <w:r>
        <w:rPr>
          <w:color w:val="000000"/>
          <w:spacing w:val="0"/>
          <w:w w:val="100"/>
          <w:position w:val="0"/>
        </w:rPr>
        <w:t>、当期非经常性损益明细表</w:t>
      </w:r>
      <w:bookmarkEnd w:id="1274"/>
      <w:bookmarkEnd w:id="1275"/>
      <w:bookmarkEnd w:id="1276"/>
    </w:p>
    <w:p>
      <w:pPr>
        <w:pStyle w:val="Style16"/>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同一控制下企业合并产生的子公司期初至合并日的当期净损</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根据税收、会计等法律、法规的要求对当期损益进行一次性调 整对当期损益的影响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350,116.55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166,204.23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2,665,095.52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计入当期损益的政府补助为经常性损益项目，应说明逐项披露认定理由。</w:t>
      </w:r>
    </w:p>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适用 </w:t>
      </w:r>
      <w:r>
        <w:rPr>
          <w:rFonts w:ascii="Arial" w:eastAsia="Arial" w:hAnsi="Arial" w:cs="Arial"/>
          <w:color w:val="000000"/>
          <w:spacing w:val="0"/>
          <w:w w:val="100"/>
          <w:position w:val="0"/>
          <w:sz w:val="20"/>
          <w:szCs w:val="20"/>
        </w:rPr>
        <w:t xml:space="preserve">&lt; </w:t>
      </w:r>
      <w:r>
        <w:rPr>
          <w:color w:val="000000"/>
          <w:spacing w:val="0"/>
          <w:w w:val="100"/>
          <w:position w:val="0"/>
          <w:sz w:val="20"/>
          <w:szCs w:val="20"/>
        </w:rPr>
        <w:t>不适用</w:t>
      </w:r>
    </w:p>
    <w:p>
      <w:pPr>
        <w:pStyle w:val="Style16"/>
        <w:keepNext w:val="0"/>
        <w:keepLines w:val="0"/>
        <w:widowControl w:val="0"/>
        <w:shd w:val="clear" w:color="auto" w:fill="auto"/>
        <w:bidi w:val="0"/>
        <w:spacing w:before="0" w:after="340" w:line="240" w:lineRule="auto"/>
        <w:ind w:left="0" w:right="0" w:firstLine="36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、境内外会计准则下会计数据差异</w:t>
      </w:r>
    </w:p>
    <w:p>
      <w:pPr>
        <w:pStyle w:val="Style16"/>
        <w:keepNext w:val="0"/>
        <w:keepLines w:val="0"/>
        <w:widowControl w:val="0"/>
        <w:shd w:val="clear" w:color="auto" w:fill="auto"/>
        <w:bidi w:val="0"/>
        <w:spacing w:before="0" w:after="340" w:line="240" w:lineRule="auto"/>
        <w:ind w:left="0" w:right="0" w:firstLine="360"/>
        <w:jc w:val="left"/>
        <w:rPr>
          <w:sz w:val="20"/>
          <w:szCs w:val="20"/>
        </w:rPr>
      </w:pPr>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)同时按照国际会计准则与按照中国会计准则披露的财务报告中净利润和净资产差异情况</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120,210,161.30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99,299,477.26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961,984,897.95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855,957,304.70</w:t>
            </w:r>
          </w:p>
        </w:tc>
      </w:tr>
      <w:tr>
        <w:trPr>
          <w:trHeight w:val="403"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)同时按照境外会计准则与按照中国会计准则披露的财务报告中净利润和净资产差异情况</w:t>
      </w:r>
    </w:p>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120,210,161.30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99,299,477.26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961,984,897.95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855,957,304.70</w:t>
            </w:r>
          </w:p>
        </w:tc>
      </w:tr>
      <w:tr>
        <w:trPr>
          <w:trHeight w:val="398"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6"/>
        <w:keepNext/>
        <w:keepLines/>
        <w:widowControl w:val="0"/>
        <w:numPr>
          <w:ilvl w:val="0"/>
          <w:numId w:val="43"/>
        </w:numPr>
        <w:shd w:val="clear" w:color="auto" w:fill="auto"/>
        <w:bidi w:val="0"/>
        <w:spacing w:before="0" w:after="340" w:line="240" w:lineRule="auto"/>
        <w:ind w:left="0" w:right="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境内外会计准则下会计数据差异原因说明</w:t>
      </w:r>
      <w:bookmarkEnd w:id="1277"/>
      <w:bookmarkEnd w:id="1278"/>
      <w:bookmarkEnd w:id="1280"/>
    </w:p>
    <w:p>
      <w:pPr>
        <w:pStyle w:val="Style66"/>
        <w:keepNext/>
        <w:keepLines/>
        <w:widowControl w:val="0"/>
        <w:shd w:val="clear" w:color="auto" w:fill="auto"/>
        <w:bidi w:val="0"/>
        <w:spacing w:before="0" w:after="340" w:line="240" w:lineRule="auto"/>
        <w:ind w:left="0" w:right="0"/>
        <w:jc w:val="left"/>
      </w:pPr>
      <w:bookmarkStart w:id="1277" w:name="bookmark1277"/>
      <w:bookmarkStart w:id="1278" w:name="bookmark1278"/>
      <w:bookmarkStart w:id="1281" w:name="bookmark1281"/>
      <w:bookmarkStart w:id="1282" w:name="bookmark1282"/>
      <w:r>
        <w:rPr>
          <w:rFonts w:ascii="Arial" w:eastAsia="Arial" w:hAnsi="Arial" w:cs="Arial"/>
          <w:color w:val="000000"/>
          <w:spacing w:val="0"/>
          <w:w w:val="100"/>
          <w:position w:val="0"/>
        </w:rPr>
        <w:t>3</w:t>
      </w:r>
      <w:bookmarkEnd w:id="1281"/>
      <w:r>
        <w:rPr>
          <w:color w:val="000000"/>
          <w:spacing w:val="0"/>
          <w:w w:val="100"/>
          <w:position w:val="0"/>
        </w:rPr>
        <w:t>、净资产收益率及每股收益</w:t>
      </w:r>
      <w:bookmarkEnd w:id="1277"/>
      <w:bookmarkEnd w:id="1278"/>
      <w:bookmarkEnd w:id="1282"/>
    </w:p>
    <w:p>
      <w:pPr>
        <w:pStyle w:val="Style16"/>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547"/>
        <w:gridCol w:w="2179"/>
        <w:gridCol w:w="3859"/>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bl>
    <w:p>
      <w:pPr>
        <w:widowControl w:val="0"/>
        <w:spacing w:line="1" w:lineRule="exact"/>
      </w:pPr>
      <w:r>
        <w:br w:type="page"/>
      </w:r>
    </w:p>
    <w:tbl>
      <w:tblPr>
        <w:tblOverlap w:val="never"/>
        <w:jc w:val="center"/>
        <w:tblLayout w:type="fixed"/>
      </w:tblPr>
      <w:tblGrid>
        <w:gridCol w:w="3547"/>
        <w:gridCol w:w="2179"/>
        <w:gridCol w:w="1915"/>
        <w:gridCol w:w="194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r>
    </w:tbl>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4</w:t>
      </w:r>
      <w:r>
        <w:rPr>
          <w:b/>
          <w:bCs/>
          <w:color w:val="000000"/>
          <w:spacing w:val="0"/>
          <w:w w:val="100"/>
          <w:position w:val="0"/>
          <w:sz w:val="20"/>
          <w:szCs w:val="20"/>
        </w:rPr>
        <w:t>、公司主要会计报表项目的异常情况及原因的说明</w:t>
      </w:r>
    </w:p>
    <w:tbl>
      <w:tblPr>
        <w:tblOverlap w:val="never"/>
        <w:jc w:val="left"/>
        <w:tblLayout w:type="fixed"/>
      </w:tblPr>
      <w:tblGrid>
        <w:gridCol w:w="1109"/>
        <w:gridCol w:w="2467"/>
        <w:gridCol w:w="1430"/>
        <w:gridCol w:w="1171"/>
        <w:gridCol w:w="2755"/>
      </w:tblGrid>
      <w:tr>
        <w:trPr>
          <w:trHeight w:val="6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年初余额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（或上期金额）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变动比率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年初无应收票据，本期增加新增</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286,144,157.97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185,166,426.83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销售规模增长、信用政策调整及客 户付款审批时间延长导致</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35,440,176.29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10,710,575.92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主要由于预付大连研发基地建设款 及货款所致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107,673.42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2,453,824.65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主要由于定期存款减少所致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200,184,598.58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134,936,213.23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部分大项目跨期所致</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其他流动资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617,478.81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2,305,114.26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主要由于预付物业费、房租等减少 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11,503,795.34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主要由于建造研发基地所致</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27,545,079.74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5,916,943.98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子公司购入土地使用权及开发支出 转入无形资产</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144,047,552.10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99,289,334.02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主要是募投项目全面实施导致</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8,264,204.06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6,090,268.79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35.70%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主要是本期计提减值较多导致</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79,846,769.05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56,567,253.08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报告期内因多项目同时开始实施， 应付采购款项增加导致</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2,739,000.00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11,195,797.10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主要由于本期开具票据较少，上期 开具票据本期全部承兑</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应付职工薪 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1,571,808.02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1,100,158.09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本期员工人数增加及薪酬水平上涨 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3,729,285.68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2,677,144.58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本期保证金增加所致</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13,400,000.00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3,660,000.00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266.12%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本期收到项目补助款较多所致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333,512,382.66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244,245,882.00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本期盈利所致</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26,046,045.84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16,389,288.98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本期新增孙公司、子公司增资及盈 利所致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157,594,945.32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105,544,572.66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主要是由于本期研究支出增加所致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-7,503,150.08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-12,486,247.20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本期存款利息收入减少所致</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32,297,068.79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11,923,164.33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本期收到较多软件退税所致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341,178.97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143,523.75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本期个税手续费返还支出增加</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-6,672,228.44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15,725,405.56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本期收到以前年度所得税退税所致</w:t>
            </w:r>
          </w:p>
        </w:tc>
      </w:tr>
    </w:tbl>
    <w:p>
      <w:pPr>
        <w:pStyle w:val="Style14"/>
        <w:keepNext/>
        <w:keepLines/>
        <w:widowControl w:val="0"/>
        <w:shd w:val="clear" w:color="auto" w:fill="auto"/>
        <w:bidi w:val="0"/>
        <w:spacing w:before="0" w:after="600" w:line="240" w:lineRule="auto"/>
        <w:ind w:left="0" w:right="0" w:firstLine="0"/>
        <w:jc w:val="center"/>
      </w:pPr>
      <w:bookmarkStart w:id="1283" w:name="bookmark1283"/>
      <w:bookmarkStart w:id="1284" w:name="bookmark1284"/>
      <w:bookmarkStart w:id="1285" w:name="bookmark1285"/>
      <w:r>
        <w:rPr>
          <w:color w:val="000000"/>
          <w:spacing w:val="0"/>
          <w:w w:val="100"/>
          <w:position w:val="0"/>
        </w:rPr>
        <w:t>第十节备查文件目录</w:t>
      </w:r>
      <w:bookmarkEnd w:id="1283"/>
      <w:bookmarkEnd w:id="1284"/>
      <w:bookmarkEnd w:id="1285"/>
    </w:p>
    <w:p>
      <w:pPr>
        <w:pStyle w:val="Style16"/>
        <w:keepNext w:val="0"/>
        <w:keepLines w:val="0"/>
        <w:widowControl w:val="0"/>
        <w:shd w:val="clear" w:color="auto" w:fill="auto"/>
        <w:tabs>
          <w:tab w:pos="646" w:val="left"/>
        </w:tabs>
        <w:bidi w:val="0"/>
        <w:spacing w:before="0" w:after="200" w:line="240" w:lineRule="auto"/>
        <w:ind w:left="0" w:right="0" w:firstLine="0"/>
        <w:jc w:val="left"/>
      </w:pPr>
      <w:bookmarkStart w:id="1286" w:name="bookmark1286"/>
      <w:bookmarkStart w:id="1287" w:name="bookmark1287"/>
      <w:r>
        <w:rPr>
          <w:color w:val="000000"/>
          <w:spacing w:val="0"/>
          <w:w w:val="100"/>
          <w:position w:val="0"/>
        </w:rPr>
        <w:t>（</w:t>
      </w:r>
      <w:bookmarkEnd w:id="1287"/>
      <w:r>
        <w:rPr>
          <w:color w:val="000000"/>
          <w:spacing w:val="0"/>
          <w:w w:val="100"/>
          <w:position w:val="0"/>
        </w:rPr>
        <w:t>一）</w:t>
        <w:tab/>
        <w:t>载有法定代表人、主管会计工作负责人及会计机构负责人签名并盖章的会计报表。</w:t>
      </w:r>
      <w:bookmarkEnd w:id="1286"/>
    </w:p>
    <w:p>
      <w:pPr>
        <w:pStyle w:val="Style16"/>
        <w:keepNext w:val="0"/>
        <w:keepLines w:val="0"/>
        <w:widowControl w:val="0"/>
        <w:shd w:val="clear" w:color="auto" w:fill="auto"/>
        <w:bidi w:val="0"/>
        <w:spacing w:before="0" w:after="200" w:line="240" w:lineRule="auto"/>
        <w:ind w:left="0" w:right="0" w:firstLine="0"/>
        <w:jc w:val="left"/>
      </w:pPr>
      <w:bookmarkStart w:id="1288" w:name="bookmark1288"/>
      <w:r>
        <w:rPr>
          <w:color w:val="000000"/>
          <w:spacing w:val="0"/>
          <w:w w:val="100"/>
          <w:position w:val="0"/>
        </w:rPr>
        <w:t>（</w:t>
      </w:r>
      <w:bookmarkEnd w:id="1288"/>
      <w:r>
        <w:rPr>
          <w:color w:val="000000"/>
          <w:spacing w:val="0"/>
          <w:w w:val="100"/>
          <w:position w:val="0"/>
        </w:rPr>
        <w:t>二） 载有会计师事务所盖章、注册会计师签名并盖章的审计报告原件。</w:t>
      </w:r>
    </w:p>
    <w:p>
      <w:pPr>
        <w:pStyle w:val="Style16"/>
        <w:keepNext w:val="0"/>
        <w:keepLines w:val="0"/>
        <w:widowControl w:val="0"/>
        <w:shd w:val="clear" w:color="auto" w:fill="auto"/>
        <w:tabs>
          <w:tab w:pos="646" w:val="left"/>
        </w:tabs>
        <w:bidi w:val="0"/>
        <w:spacing w:before="0" w:after="200" w:line="240" w:lineRule="auto"/>
        <w:ind w:left="0" w:right="0" w:firstLine="0"/>
        <w:jc w:val="left"/>
      </w:pPr>
      <w:bookmarkStart w:id="1289" w:name="bookmark1289"/>
      <w:r>
        <w:rPr>
          <w:color w:val="000000"/>
          <w:spacing w:val="0"/>
          <w:w w:val="100"/>
          <w:position w:val="0"/>
        </w:rPr>
        <w:t>（</w:t>
      </w:r>
      <w:bookmarkEnd w:id="1289"/>
      <w:r>
        <w:rPr>
          <w:color w:val="000000"/>
          <w:spacing w:val="0"/>
          <w:w w:val="100"/>
          <w:position w:val="0"/>
        </w:rPr>
        <w:t>三）</w:t>
        <w:tab/>
        <w:t>报告期内在中国证监会指定报纸上公开披露过的所有公司文件的正本及公告的原稿。</w:t>
      </w:r>
    </w:p>
    <w:p>
      <w:pPr>
        <w:pStyle w:val="Style16"/>
        <w:keepNext w:val="0"/>
        <w:keepLines w:val="0"/>
        <w:widowControl w:val="0"/>
        <w:shd w:val="clear" w:color="auto" w:fill="auto"/>
        <w:tabs>
          <w:tab w:pos="646" w:val="left"/>
        </w:tabs>
        <w:bidi w:val="0"/>
        <w:spacing w:before="0" w:after="200" w:line="240" w:lineRule="auto"/>
        <w:ind w:left="0" w:right="0" w:firstLine="0"/>
        <w:jc w:val="left"/>
      </w:pPr>
      <w:bookmarkStart w:id="1290" w:name="bookmark1290"/>
      <w:r>
        <w:rPr>
          <w:color w:val="000000"/>
          <w:spacing w:val="0"/>
          <w:w w:val="100"/>
          <w:position w:val="0"/>
        </w:rPr>
        <w:t>（</w:t>
      </w:r>
      <w:bookmarkEnd w:id="1290"/>
      <w:r>
        <w:rPr>
          <w:color w:val="000000"/>
          <w:spacing w:val="0"/>
          <w:w w:val="100"/>
          <w:position w:val="0"/>
        </w:rPr>
        <w:t>四）</w:t>
        <w:tab/>
        <w:t>载有法定代表人签名的</w:t>
      </w:r>
      <w:r>
        <w:rPr>
          <w:rFonts w:ascii="Arial" w:eastAsia="Arial" w:hAnsi="Arial" w:cs="Arial"/>
          <w:color w:val="000000"/>
          <w:spacing w:val="0"/>
          <w:w w:val="100"/>
          <w:position w:val="0"/>
          <w:sz w:val="24"/>
          <w:szCs w:val="24"/>
        </w:rPr>
        <w:t>2013</w:t>
      </w:r>
      <w:r>
        <w:rPr>
          <w:color w:val="000000"/>
          <w:spacing w:val="0"/>
          <w:w w:val="100"/>
          <w:position w:val="0"/>
        </w:rPr>
        <w:t>年年度报告文本原件。</w:t>
      </w:r>
    </w:p>
    <w:p>
      <w:pPr>
        <w:pStyle w:val="Style16"/>
        <w:keepNext w:val="0"/>
        <w:keepLines w:val="0"/>
        <w:widowControl w:val="0"/>
        <w:shd w:val="clear" w:color="auto" w:fill="auto"/>
        <w:tabs>
          <w:tab w:pos="646" w:val="left"/>
        </w:tabs>
        <w:bidi w:val="0"/>
        <w:spacing w:before="0" w:after="200" w:line="240" w:lineRule="auto"/>
        <w:ind w:left="0" w:right="0" w:firstLine="0"/>
        <w:jc w:val="left"/>
      </w:pPr>
      <w:bookmarkStart w:id="1291" w:name="bookmark1291"/>
      <w:r>
        <w:rPr>
          <w:color w:val="000000"/>
          <w:spacing w:val="0"/>
          <w:w w:val="100"/>
          <w:position w:val="0"/>
        </w:rPr>
        <w:t>（</w:t>
      </w:r>
      <w:bookmarkEnd w:id="1291"/>
      <w:r>
        <w:rPr>
          <w:color w:val="000000"/>
          <w:spacing w:val="0"/>
          <w:w w:val="100"/>
          <w:position w:val="0"/>
        </w:rPr>
        <w:t>五）</w:t>
        <w:tab/>
        <w:t>以上备查文件的备置地点：公司董事会办公室。</w:t>
      </w:r>
    </w:p>
    <w:sectPr>
      <w:headerReference w:type="default" r:id="rId25"/>
      <w:footerReference w:type="default" r:id="rId26"/>
      <w:footnotePr>
        <w:pos w:val="pageBottom"/>
        <w:numFmt w:val="decimal"/>
        <w:numRestart w:val="continuous"/>
      </w:footnotePr>
      <w:pgSz w:w="11900" w:h="16840"/>
      <w:pgMar w:top="1167" w:right="996" w:bottom="1436" w:left="10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6784975</wp:posOffset>
              </wp:positionH>
              <wp:positionV relativeFrom="page">
                <wp:posOffset>10132060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25pt;margin-top:797.8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6631940</wp:posOffset>
              </wp:positionH>
              <wp:positionV relativeFrom="page">
                <wp:posOffset>9958070</wp:posOffset>
              </wp:positionV>
              <wp:extent cx="173990" cy="82550"/>
              <wp:wrapNone/>
              <wp:docPr id="58" name="Shape 58"/>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22.20000000000005pt;margin-top:784.10000000000002pt;width:13.700000000000001pt;height:6.5pt;z-index:-1887440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6746875</wp:posOffset>
              </wp:positionH>
              <wp:positionV relativeFrom="page">
                <wp:posOffset>9958070</wp:posOffset>
              </wp:positionV>
              <wp:extent cx="118745" cy="82550"/>
              <wp:wrapNone/>
              <wp:docPr id="9" name="Shape 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25pt;margin-top:784.10000000000002pt;width:9.3499999999999996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9657080</wp:posOffset>
              </wp:positionH>
              <wp:positionV relativeFrom="page">
                <wp:posOffset>6830695</wp:posOffset>
              </wp:positionV>
              <wp:extent cx="118745" cy="82550"/>
              <wp:wrapNone/>
              <wp:docPr id="14" name="Shape 1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0.39999999999998pt;margin-top:537.85000000000002pt;width:9.3499999999999996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6746875</wp:posOffset>
              </wp:positionH>
              <wp:positionV relativeFrom="page">
                <wp:posOffset>9958070</wp:posOffset>
              </wp:positionV>
              <wp:extent cx="118745" cy="82550"/>
              <wp:wrapNone/>
              <wp:docPr id="19" name="Shape 1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25pt;margin-top:784.10000000000002pt;width:9.3499999999999996pt;height:6.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9656445</wp:posOffset>
              </wp:positionH>
              <wp:positionV relativeFrom="page">
                <wp:posOffset>6828155</wp:posOffset>
              </wp:positionV>
              <wp:extent cx="118745" cy="82550"/>
              <wp:wrapNone/>
              <wp:docPr id="24" name="Shape 2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0.35000000000002pt;margin-top:537.64999999999998pt;width:9.3499999999999996pt;height:6.5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6746875</wp:posOffset>
              </wp:positionH>
              <wp:positionV relativeFrom="page">
                <wp:posOffset>9958070</wp:posOffset>
              </wp:positionV>
              <wp:extent cx="118745" cy="82550"/>
              <wp:wrapNone/>
              <wp:docPr id="30" name="Shape 3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1.25pt;margin-top:784.10000000000002pt;width:9.3499999999999996pt;height:6.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9662160</wp:posOffset>
              </wp:positionH>
              <wp:positionV relativeFrom="page">
                <wp:posOffset>6840220</wp:posOffset>
              </wp:positionV>
              <wp:extent cx="115570" cy="82550"/>
              <wp:wrapNone/>
              <wp:docPr id="35" name="Shape 3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760.80000000000007pt;margin-top:538.60000000000002pt;width:9.0999999999999996pt;height:6.5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4312920</wp:posOffset>
              </wp:positionH>
              <wp:positionV relativeFrom="page">
                <wp:posOffset>6821805</wp:posOffset>
              </wp:positionV>
              <wp:extent cx="115570" cy="82550"/>
              <wp:wrapNone/>
              <wp:docPr id="39" name="Shape 39"/>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339.60000000000002pt;margin-top:537.14999999999998pt;width:9.0999999999999996pt;height:6.5pt;z-index:-1887440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4706620</wp:posOffset>
              </wp:positionH>
              <wp:positionV relativeFrom="page">
                <wp:posOffset>478790</wp:posOffset>
              </wp:positionV>
              <wp:extent cx="2124710" cy="106680"/>
              <wp:wrapNone/>
              <wp:docPr id="1" name="Shape 1"/>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0.60000000000002pt;margin-top:37.700000000000003pt;width:167.3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4679315</wp:posOffset>
              </wp:positionH>
              <wp:positionV relativeFrom="page">
                <wp:posOffset>561340</wp:posOffset>
              </wp:positionV>
              <wp:extent cx="2124710" cy="106680"/>
              <wp:wrapNone/>
              <wp:docPr id="55" name="Shape 55"/>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81" type="#_x0000_t202" style="position:absolute;margin-left:368.44999999999999pt;margin-top:44.200000000000003pt;width:167.3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4738370</wp:posOffset>
              </wp:positionH>
              <wp:positionV relativeFrom="page">
                <wp:posOffset>561340</wp:posOffset>
              </wp:positionV>
              <wp:extent cx="2124710" cy="106680"/>
              <wp:wrapNone/>
              <wp:docPr id="6" name="Shape 6"/>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2" type="#_x0000_t202" style="position:absolute;margin-left:373.10000000000002pt;margin-top:44.200000000000003pt;width:167.3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7648575</wp:posOffset>
              </wp:positionH>
              <wp:positionV relativeFrom="page">
                <wp:posOffset>556260</wp:posOffset>
              </wp:positionV>
              <wp:extent cx="2124710" cy="106680"/>
              <wp:wrapNone/>
              <wp:docPr id="11" name="Shape 11"/>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7" type="#_x0000_t202" style="position:absolute;margin-left:602.25pt;margin-top:43.800000000000004pt;width:167.3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701040</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5.200000000000003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4738370</wp:posOffset>
              </wp:positionH>
              <wp:positionV relativeFrom="page">
                <wp:posOffset>561340</wp:posOffset>
              </wp:positionV>
              <wp:extent cx="2124710" cy="106680"/>
              <wp:wrapNone/>
              <wp:docPr id="16" name="Shape 16"/>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2" type="#_x0000_t202" style="position:absolute;margin-left:373.10000000000002pt;margin-top:44.200000000000003pt;width:167.3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7647940</wp:posOffset>
              </wp:positionH>
              <wp:positionV relativeFrom="page">
                <wp:posOffset>552450</wp:posOffset>
              </wp:positionV>
              <wp:extent cx="2124710" cy="106680"/>
              <wp:wrapNone/>
              <wp:docPr id="21" name="Shape 21"/>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47" type="#_x0000_t202" style="position:absolute;margin-left:602.20000000000005pt;margin-top:43.5pt;width:167.3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4738370</wp:posOffset>
              </wp:positionH>
              <wp:positionV relativeFrom="page">
                <wp:posOffset>561340</wp:posOffset>
              </wp:positionV>
              <wp:extent cx="2124710" cy="106680"/>
              <wp:wrapNone/>
              <wp:docPr id="27" name="Shape 27"/>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3" type="#_x0000_t202" style="position:absolute;margin-left:373.10000000000002pt;margin-top:44.200000000000003pt;width:167.3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北京华宇软件股份有限公司</w:t>
                    </w:r>
                    <w:r>
                      <w:rPr>
                        <w:rFonts w:ascii="Arial" w:eastAsia="Arial" w:hAnsi="Arial" w:cs="Arial"/>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7650480</wp:posOffset>
              </wp:positionH>
              <wp:positionV relativeFrom="page">
                <wp:posOffset>554990</wp:posOffset>
              </wp:positionV>
              <wp:extent cx="2124710" cy="106680"/>
              <wp:wrapNone/>
              <wp:docPr id="32" name="Shape 32"/>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58" type="#_x0000_t202" style="position:absolute;margin-left:602.39999999999998pt;margin-top:43.700000000000003pt;width:167.3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699770</wp:posOffset>
              </wp:positionV>
              <wp:extent cx="8906510" cy="0"/>
              <wp:wrapNone/>
              <wp:docPr id="34" name="Shape 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5.10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2301240</wp:posOffset>
              </wp:positionH>
              <wp:positionV relativeFrom="page">
                <wp:posOffset>558165</wp:posOffset>
              </wp:positionV>
              <wp:extent cx="2124710" cy="106680"/>
              <wp:wrapNone/>
              <wp:docPr id="37" name="Shape 37"/>
              <a:graphic xmlns:a="http://schemas.openxmlformats.org/drawingml/2006/main">
                <a:graphicData uri="http://schemas.microsoft.com/office/word/2010/wordprocessingShape">
                  <wps:wsp>
                    <wps:cNvSpPr txBox="1"/>
                    <wps:spPr>
                      <a:xfrm>
                        <a:ext cx="21247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63" type="#_x0000_t202" style="position:absolute;margin-left:181.20000000000002pt;margin-top:43.950000000000003pt;width:167.3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Arial" w:eastAsia="Arial" w:hAnsi="Arial" w:cs="Arial"/>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4"/>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5"/>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Hei" w:eastAsia="SimHei" w:hAnsi="SimHei" w:cs="SimHei"/>
      <w:b/>
      <w:bCs/>
      <w:i w:val="0"/>
      <w:iCs w:val="0"/>
      <w:smallCaps w:val="0"/>
      <w:strike w:val="0"/>
      <w:sz w:val="36"/>
      <w:szCs w:val="36"/>
      <w:u w:val="none"/>
      <w:shd w:val="clear" w:color="auto" w:fill="auto"/>
    </w:rPr>
  </w:style>
  <w:style w:type="character" w:customStyle="1" w:styleId="CharStyle12">
    <w:name w:val="正文文本 (2)_"/>
    <w:basedOn w:val="DefaultParagraphFont"/>
    <w:link w:val="Style11"/>
    <w:rPr>
      <w:rFonts w:ascii="Arial" w:eastAsia="Arial" w:hAnsi="Arial" w:cs="Arial"/>
      <w:b/>
      <w:bCs/>
      <w:i w:val="0"/>
      <w:iCs w:val="0"/>
      <w:smallCaps w:val="0"/>
      <w:strike w:val="0"/>
      <w:sz w:val="32"/>
      <w:szCs w:val="32"/>
      <w:u w:val="none"/>
      <w:shd w:val="clear" w:color="auto" w:fill="auto"/>
    </w:rPr>
  </w:style>
  <w:style w:type="character" w:customStyle="1" w:styleId="CharStyle15">
    <w:name w:val="标题 #3_"/>
    <w:basedOn w:val="DefaultParagraphFont"/>
    <w:link w:val="Style14"/>
    <w:rPr>
      <w:rFonts w:ascii="SimHei" w:eastAsia="SimHei" w:hAnsi="SimHei" w:cs="SimHei"/>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2"/>
      <w:szCs w:val="22"/>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其他_"/>
    <w:basedOn w:val="DefaultParagraphFont"/>
    <w:link w:val="Style23"/>
    <w:rPr>
      <w:rFonts w:ascii="Arial" w:eastAsia="Arial" w:hAnsi="Arial" w:cs="Arial"/>
      <w:b w:val="0"/>
      <w:bCs w:val="0"/>
      <w:i w:val="0"/>
      <w:iCs w:val="0"/>
      <w:smallCaps w:val="0"/>
      <w:strike w:val="0"/>
      <w:sz w:val="20"/>
      <w:szCs w:val="2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22"/>
      <w:szCs w:val="22"/>
      <w:u w:val="none"/>
      <w:shd w:val="clear" w:color="auto" w:fill="auto"/>
    </w:rPr>
  </w:style>
  <w:style w:type="character" w:customStyle="1" w:styleId="CharStyle41">
    <w:name w:val="标题 #4_"/>
    <w:basedOn w:val="DefaultParagraphFont"/>
    <w:link w:val="Style40"/>
    <w:rPr>
      <w:rFonts w:ascii="SimSun" w:eastAsia="SimSun" w:hAnsi="SimSun" w:cs="SimSun"/>
      <w:b w:val="0"/>
      <w:bCs w:val="0"/>
      <w:i w:val="0"/>
      <w:iCs w:val="0"/>
      <w:smallCaps w:val="0"/>
      <w:strike w:val="0"/>
      <w:sz w:val="22"/>
      <w:szCs w:val="22"/>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6)_"/>
    <w:basedOn w:val="DefaultParagraphFont"/>
    <w:link w:val="Style64"/>
    <w:rPr>
      <w:rFonts w:ascii="SimHei" w:eastAsia="SimHei" w:hAnsi="SimHei" w:cs="SimHei"/>
      <w:b/>
      <w:bCs/>
      <w:i w:val="0"/>
      <w:iCs w:val="0"/>
      <w:smallCaps w:val="0"/>
      <w:strike w:val="0"/>
      <w:sz w:val="30"/>
      <w:szCs w:val="30"/>
      <w:u w:val="none"/>
      <w:shd w:val="clear" w:color="auto" w:fill="auto"/>
    </w:rPr>
  </w:style>
  <w:style w:type="character" w:customStyle="1" w:styleId="CharStyle67">
    <w:name w:val="标题 #5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0">
    <w:name w:val="正文文本 (5)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正文文本 (7)_"/>
    <w:basedOn w:val="DefaultParagraphFont"/>
    <w:link w:val="Style72"/>
    <w:rPr>
      <w:rFonts w:ascii="Arial" w:eastAsia="Arial" w:hAnsi="Arial" w:cs="Arial"/>
      <w:b w:val="0"/>
      <w:bCs w:val="0"/>
      <w:i w:val="0"/>
      <w:iCs w:val="0"/>
      <w:smallCaps w:val="0"/>
      <w:strike w:val="0"/>
      <w:sz w:val="18"/>
      <w:szCs w:val="18"/>
      <w:u w:val="none"/>
      <w:shd w:val="clear" w:color="auto" w:fill="auto"/>
    </w:rPr>
  </w:style>
  <w:style w:type="character" w:customStyle="1" w:styleId="CharStyle89">
    <w:name w:val="正文文本 (8)_"/>
    <w:basedOn w:val="DefaultParagraphFont"/>
    <w:link w:val="Style88"/>
    <w:rPr>
      <w:rFonts w:ascii="Arial" w:eastAsia="Arial" w:hAnsi="Arial" w:cs="Arial"/>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after="58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616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11">
    <w:name w:val="正文文本 (2)"/>
    <w:basedOn w:val="Normal"/>
    <w:link w:val="CharStyle12"/>
    <w:pPr>
      <w:widowControl w:val="0"/>
      <w:shd w:val="clear" w:color="auto" w:fill="auto"/>
      <w:jc w:val="center"/>
    </w:pPr>
    <w:rPr>
      <w:rFonts w:ascii="Arial" w:eastAsia="Arial" w:hAnsi="Arial" w:cs="Arial"/>
      <w:b/>
      <w:bCs/>
      <w:i w:val="0"/>
      <w:iCs w:val="0"/>
      <w:smallCaps w:val="0"/>
      <w:strike w:val="0"/>
      <w:sz w:val="32"/>
      <w:szCs w:val="32"/>
      <w:u w:val="none"/>
      <w:shd w:val="clear" w:color="auto" w:fill="auto"/>
    </w:rPr>
  </w:style>
  <w:style w:type="paragraph" w:customStyle="1" w:styleId="Style14">
    <w:name w:val="标题 #3"/>
    <w:basedOn w:val="Normal"/>
    <w:link w:val="CharStyle15"/>
    <w:pPr>
      <w:widowControl w:val="0"/>
      <w:shd w:val="clear" w:color="auto" w:fill="auto"/>
      <w:spacing w:after="46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line="37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9">
    <w:name w:val="目录"/>
    <w:basedOn w:val="Normal"/>
    <w:link w:val="CharStyle20"/>
    <w:pPr>
      <w:widowControl w:val="0"/>
      <w:shd w:val="clear" w:color="auto" w:fill="auto"/>
      <w:spacing w:after="400"/>
    </w:pPr>
    <w:rPr>
      <w:rFonts w:ascii="SimSun" w:eastAsia="SimSun" w:hAnsi="SimSun" w:cs="SimSun"/>
      <w:b/>
      <w:bCs/>
      <w:i w:val="0"/>
      <w:iCs w:val="0"/>
      <w:smallCaps w:val="0"/>
      <w:strike w:val="0"/>
      <w:sz w:val="22"/>
      <w:szCs w:val="22"/>
      <w:u w:val="none"/>
      <w:shd w:val="clear" w:color="auto" w:fill="auto"/>
    </w:rPr>
  </w:style>
  <w:style w:type="paragraph" w:customStyle="1" w:styleId="Style23">
    <w:name w:val="其他"/>
    <w:basedOn w:val="Normal"/>
    <w:link w:val="CharStyle24"/>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0">
    <w:name w:val="标题 #4"/>
    <w:basedOn w:val="Normal"/>
    <w:link w:val="CharStyle41"/>
    <w:pPr>
      <w:widowControl w:val="0"/>
      <w:shd w:val="clear" w:color="auto" w:fill="auto"/>
      <w:spacing w:after="240" w:line="394" w:lineRule="exact"/>
      <w:ind w:firstLine="480"/>
      <w:outlineLvl w:val="3"/>
    </w:pPr>
    <w:rPr>
      <w:rFonts w:ascii="SimSun" w:eastAsia="SimSun" w:hAnsi="SimSun" w:cs="SimSun"/>
      <w:b w:val="0"/>
      <w:bCs w:val="0"/>
      <w:i w:val="0"/>
      <w:iCs w:val="0"/>
      <w:smallCaps w:val="0"/>
      <w:strike w:val="0"/>
      <w:sz w:val="22"/>
      <w:szCs w:val="22"/>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6)"/>
    <w:basedOn w:val="Normal"/>
    <w:link w:val="CharStyle65"/>
    <w:pPr>
      <w:widowControl w:val="0"/>
      <w:shd w:val="clear" w:color="auto" w:fill="auto"/>
      <w:spacing w:before="360" w:after="200"/>
      <w:jc w:val="center"/>
    </w:pPr>
    <w:rPr>
      <w:rFonts w:ascii="SimHei" w:eastAsia="SimHei" w:hAnsi="SimHei" w:cs="SimHei"/>
      <w:b/>
      <w:bCs/>
      <w:i w:val="0"/>
      <w:iCs w:val="0"/>
      <w:smallCaps w:val="0"/>
      <w:strike w:val="0"/>
      <w:sz w:val="30"/>
      <w:szCs w:val="30"/>
      <w:u w:val="none"/>
      <w:shd w:val="clear" w:color="auto" w:fill="auto"/>
    </w:rPr>
  </w:style>
  <w:style w:type="paragraph" w:customStyle="1" w:styleId="Style66">
    <w:name w:val="标题 #5"/>
    <w:basedOn w:val="Normal"/>
    <w:link w:val="CharStyle67"/>
    <w:pPr>
      <w:widowControl w:val="0"/>
      <w:shd w:val="clear" w:color="auto" w:fill="auto"/>
      <w:spacing w:after="380"/>
      <w:ind w:firstLine="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9">
    <w:name w:val="正文文本 (5)"/>
    <w:basedOn w:val="Normal"/>
    <w:link w:val="CharStyle70"/>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正文文本 (7)"/>
    <w:basedOn w:val="Normal"/>
    <w:link w:val="CharStyle73"/>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 w:type="paragraph" w:customStyle="1" w:styleId="Style88">
    <w:name w:val="正文文本 (8)"/>
    <w:basedOn w:val="Normal"/>
    <w:link w:val="CharStyle89"/>
    <w:pPr>
      <w:widowControl w:val="0"/>
      <w:shd w:val="clear" w:color="auto" w:fill="auto"/>
      <w:spacing w:line="302" w:lineRule="exact"/>
    </w:pPr>
    <w:rPr>
      <w:rFonts w:ascii="Arial" w:eastAsia="Arial" w:hAnsi="Arial" w:cs="Arial"/>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北京华宇软件股份有限公司2013年度报告</dc:title>
  <dc:subject/>
  <dc:creator>北京华宇软件股份有限公司</dc:creator>
  <cp:keywords/>
</cp:coreProperties>
</file>