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371" w:h="1355" w:wrap="none" w:hAnchor="page" w:x="1596" w:y="1"/>
        <w:widowControl w:val="0"/>
        <w:shd w:val="clear" w:color="auto" w:fill="auto"/>
        <w:bidi w:val="0"/>
        <w:spacing w:before="0" w:after="0" w:line="240" w:lineRule="auto"/>
        <w:ind w:left="0" w:right="0" w:firstLine="0"/>
        <w:jc w:val="both"/>
      </w:pPr>
      <w:bookmarkStart w:id="0" w:name="bookmark0"/>
      <w:bookmarkStart w:id="1" w:name="bookmark1"/>
      <w:bookmarkStart w:id="2" w:name="bookmark2"/>
      <w:r>
        <w:rPr>
          <w:spacing w:val="0"/>
          <w:w w:val="100"/>
          <w:position w:val="0"/>
        </w:rPr>
        <w:t>II:!"</w:t>
      </w:r>
      <w:bookmarkEnd w:id="0"/>
      <w:bookmarkEnd w:id="1"/>
      <w:bookmarkEnd w:id="2"/>
    </w:p>
    <w:p>
      <w:pPr>
        <w:pStyle w:val="Style4"/>
        <w:keepNext w:val="0"/>
        <w:keepLines w:val="0"/>
        <w:framePr w:w="2051" w:h="930" w:wrap="none" w:hAnchor="page" w:x="3057" w:y="160"/>
        <w:widowControl w:val="0"/>
        <w:shd w:val="clear" w:color="auto" w:fill="auto"/>
        <w:bidi w:val="0"/>
        <w:spacing w:before="0" w:after="0" w:line="457" w:lineRule="exact"/>
        <w:ind w:left="0" w:right="0" w:firstLine="0"/>
        <w:jc w:val="left"/>
        <w:rPr>
          <w:sz w:val="40"/>
          <w:szCs w:val="40"/>
        </w:rPr>
      </w:pPr>
      <w:r>
        <w:rPr>
          <w:rFonts w:ascii="Arial" w:eastAsia="Arial" w:hAnsi="Arial" w:cs="Arial"/>
          <w:b/>
          <w:bCs/>
          <w:color w:val="5A5957"/>
          <w:spacing w:val="0"/>
          <w:w w:val="100"/>
          <w:position w:val="0"/>
          <w:sz w:val="30"/>
          <w:szCs w:val="30"/>
        </w:rPr>
        <w:t xml:space="preserve">THUNISOFT </w:t>
      </w:r>
      <w:r>
        <w:rPr>
          <w:rFonts w:ascii="SimHei" w:eastAsia="SimHei" w:hAnsi="SimHei" w:cs="SimHei"/>
          <w:color w:val="5A5957"/>
          <w:spacing w:val="0"/>
          <w:w w:val="100"/>
          <w:position w:val="0"/>
          <w:sz w:val="40"/>
          <w:szCs w:val="40"/>
        </w:rPr>
        <w:t>华宇</w:t>
      </w:r>
    </w:p>
    <w:p>
      <w:pPr>
        <w:pStyle w:val="Style4"/>
        <w:keepNext w:val="0"/>
        <w:keepLines w:val="0"/>
        <w:framePr w:w="2210" w:h="324" w:wrap="none" w:hAnchor="page" w:x="8403" w:y="580"/>
        <w:widowControl w:val="0"/>
        <w:shd w:val="clear" w:color="auto" w:fill="auto"/>
        <w:bidi w:val="0"/>
        <w:spacing w:before="0" w:after="0" w:line="240" w:lineRule="auto"/>
        <w:ind w:left="0" w:right="0" w:firstLine="0"/>
        <w:jc w:val="left"/>
        <w:rPr>
          <w:sz w:val="26"/>
          <w:szCs w:val="26"/>
        </w:rPr>
      </w:pPr>
      <w:r>
        <w:fldChar w:fldCharType="begin"/>
      </w:r>
      <w:r>
        <w:rPr/>
        <w:instrText> HYPERLINK "http://www.thunisoft.com" </w:instrText>
      </w:r>
      <w:r>
        <w:fldChar w:fldCharType="separate"/>
      </w:r>
      <w:r>
        <w:rPr>
          <w:rFonts w:ascii="Arial" w:eastAsia="Arial" w:hAnsi="Arial" w:cs="Arial"/>
          <w:color w:val="0068B7"/>
          <w:spacing w:val="0"/>
          <w:w w:val="100"/>
          <w:position w:val="0"/>
          <w:sz w:val="26"/>
          <w:szCs w:val="26"/>
        </w:rPr>
        <w:t>www.thunisoft.com</w:t>
      </w:r>
      <w:r>
        <w:fldChar w:fldCharType="end"/>
      </w:r>
    </w:p>
    <w:p>
      <w:pPr>
        <w:widowControl w:val="0"/>
        <w:spacing w:line="360" w:lineRule="exact"/>
      </w:pPr>
    </w:p>
    <w:p>
      <w:pPr>
        <w:widowControl w:val="0"/>
        <w:spacing w:line="360" w:lineRule="exact"/>
      </w:pPr>
    </w:p>
    <w:p>
      <w:pPr>
        <w:widowControl w:val="0"/>
        <w:spacing w:after="634" w:line="1" w:lineRule="exact"/>
      </w:pP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665" w:right="996" w:bottom="7681" w:left="1112" w:header="0" w:footer="3" w:gutter="0"/>
          <w:pgNumType w:start="1"/>
          <w:cols w:space="720"/>
          <w:noEndnote/>
          <w:titlePg/>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83" w:right="0" w:bottom="7881" w:left="0" w:header="0" w:footer="3" w:gutter="0"/>
          <w:cols w:space="720"/>
          <w:noEndnote/>
          <w:rtlGutter w:val="0"/>
          <w:docGrid w:linePitch="360"/>
        </w:sectPr>
      </w:pPr>
    </w:p>
    <w:p>
      <w:pPr>
        <w:pStyle w:val="Style4"/>
        <w:keepNext w:val="0"/>
        <w:keepLines w:val="0"/>
        <w:widowControl w:val="0"/>
        <w:shd w:val="clear" w:color="auto" w:fill="auto"/>
        <w:bidi w:val="0"/>
        <w:spacing w:before="0" w:after="340" w:line="240" w:lineRule="auto"/>
        <w:ind w:left="0" w:right="0" w:firstLine="580"/>
        <w:jc w:val="left"/>
        <w:rPr>
          <w:sz w:val="64"/>
          <w:szCs w:val="64"/>
        </w:rPr>
      </w:pPr>
      <w:r>
        <w:rPr>
          <w:rFonts w:ascii="Arial Unicode MS" w:eastAsia="Arial Unicode MS" w:hAnsi="Arial Unicode MS" w:cs="Arial Unicode MS"/>
          <w:color w:val="0062AD"/>
          <w:spacing w:val="0"/>
          <w:w w:val="100"/>
          <w:position w:val="0"/>
          <w:sz w:val="64"/>
          <w:szCs w:val="64"/>
        </w:rPr>
        <w:t>北京华宇软件股份有限公司</w:t>
      </w:r>
    </w:p>
    <w:p>
      <w:pPr>
        <w:pStyle w:val="Style4"/>
        <w:keepNext w:val="0"/>
        <w:keepLines w:val="0"/>
        <w:widowControl w:val="0"/>
        <w:shd w:val="clear" w:color="auto" w:fill="auto"/>
        <w:bidi w:val="0"/>
        <w:spacing w:before="0" w:after="0" w:line="240" w:lineRule="auto"/>
        <w:ind w:left="0" w:right="0" w:firstLine="580"/>
        <w:jc w:val="left"/>
        <w:rPr>
          <w:sz w:val="64"/>
          <w:szCs w:val="64"/>
        </w:rPr>
      </w:pPr>
      <w:r>
        <w:rPr>
          <w:rFonts w:ascii="Arial" w:eastAsia="Arial" w:hAnsi="Arial" w:cs="Arial"/>
          <w:color w:val="0062AD"/>
          <w:spacing w:val="0"/>
          <w:w w:val="100"/>
          <w:position w:val="0"/>
          <w:sz w:val="64"/>
          <w:szCs w:val="64"/>
        </w:rPr>
        <w:t>2016</w:t>
      </w:r>
      <w:r>
        <w:rPr>
          <w:rFonts w:ascii="Arial Unicode MS" w:eastAsia="Arial Unicode MS" w:hAnsi="Arial Unicode MS" w:cs="Arial Unicode MS"/>
          <w:color w:val="0062AD"/>
          <w:spacing w:val="0"/>
          <w:w w:val="100"/>
          <w:position w:val="0"/>
          <w:sz w:val="64"/>
          <w:szCs w:val="64"/>
        </w:rPr>
        <w:t>年年度报告</w:t>
      </w:r>
    </w:p>
    <w:p>
      <w:pPr>
        <w:pStyle w:val="Style11"/>
        <w:keepNext/>
        <w:keepLines/>
        <w:widowControl w:val="0"/>
        <w:shd w:val="clear" w:color="auto" w:fill="auto"/>
        <w:bidi w:val="0"/>
        <w:spacing w:before="0" w:after="44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3"/>
        <w:keepNext w:val="0"/>
        <w:keepLines w:val="0"/>
        <w:widowControl w:val="0"/>
        <w:shd w:val="clear" w:color="auto" w:fill="auto"/>
        <w:bidi w:val="0"/>
        <w:spacing w:before="0" w:line="379" w:lineRule="exact"/>
        <w:ind w:left="0" w:right="0" w:firstLine="480"/>
        <w:jc w:val="left"/>
      </w:pPr>
      <w:r>
        <w:rPr>
          <w:color w:val="000000"/>
          <w:spacing w:val="0"/>
          <w:w w:val="100"/>
          <w:position w:val="0"/>
        </w:rPr>
        <w:t>本公司董事会、监事会及董事、监事、高级管理人员保证年度报告内容的真实、准确、 完整，不存在虚假记载、误导性陈述或重大遗漏，并承担个别和连带的法律责任。</w:t>
      </w:r>
    </w:p>
    <w:p>
      <w:pPr>
        <w:pStyle w:val="Style23"/>
        <w:keepNext w:val="0"/>
        <w:keepLines w:val="0"/>
        <w:widowControl w:val="0"/>
        <w:shd w:val="clear" w:color="auto" w:fill="auto"/>
        <w:bidi w:val="0"/>
        <w:spacing w:before="0" w:line="389" w:lineRule="exact"/>
        <w:ind w:left="0" w:right="0" w:firstLine="480"/>
        <w:jc w:val="left"/>
      </w:pPr>
      <w:r>
        <w:rPr>
          <w:color w:val="000000"/>
          <w:spacing w:val="0"/>
          <w:w w:val="100"/>
          <w:position w:val="0"/>
        </w:rPr>
        <w:t>公司负责人邵学、主管会计工作负责人王琰及会计机构负责人</w:t>
      </w:r>
      <w:r>
        <w:rPr>
          <w:rFonts w:ascii="Arial" w:eastAsia="Arial" w:hAnsi="Arial" w:cs="Arial"/>
          <w:color w:val="000000"/>
          <w:spacing w:val="0"/>
          <w:w w:val="100"/>
          <w:position w:val="0"/>
          <w:sz w:val="24"/>
          <w:szCs w:val="24"/>
        </w:rPr>
        <w:t>（</w:t>
      </w:r>
      <w:r>
        <w:rPr>
          <w:color w:val="000000"/>
          <w:spacing w:val="0"/>
          <w:w w:val="100"/>
          <w:position w:val="0"/>
        </w:rPr>
        <w:t>会计主管人员</w:t>
      </w:r>
      <w:r>
        <w:rPr>
          <w:rFonts w:ascii="Arial" w:eastAsia="Arial" w:hAnsi="Arial" w:cs="Arial"/>
          <w:color w:val="000000"/>
          <w:spacing w:val="0"/>
          <w:w w:val="100"/>
          <w:position w:val="0"/>
          <w:sz w:val="24"/>
          <w:szCs w:val="24"/>
        </w:rPr>
        <w:t>）</w:t>
      </w:r>
      <w:r>
        <w:rPr>
          <w:color w:val="000000"/>
          <w:spacing w:val="0"/>
          <w:w w:val="100"/>
          <w:position w:val="0"/>
        </w:rPr>
        <w:t>王琰声明: 保证年度报告中财务报告的真实、准确、完整。</w:t>
      </w:r>
    </w:p>
    <w:p>
      <w:pPr>
        <w:pStyle w:val="Style23"/>
        <w:keepNext w:val="0"/>
        <w:keepLines w:val="0"/>
        <w:widowControl w:val="0"/>
        <w:shd w:val="clear" w:color="auto" w:fill="auto"/>
        <w:bidi w:val="0"/>
        <w:spacing w:before="0" w:after="300" w:line="384" w:lineRule="exact"/>
        <w:ind w:left="0" w:right="0" w:firstLine="480"/>
        <w:jc w:val="left"/>
        <w:sectPr>
          <w:footnotePr>
            <w:pos w:val="pageBottom"/>
            <w:numFmt w:val="decimal"/>
            <w:numRestart w:val="continuous"/>
          </w:footnotePr>
          <w:type w:val="continuous"/>
          <w:pgSz w:w="11900" w:h="16840"/>
          <w:pgMar w:top="1983" w:right="993" w:bottom="7881" w:left="1109" w:header="0" w:footer="3" w:gutter="0"/>
          <w:cols w:space="720"/>
          <w:noEndnote/>
          <w:rtlGutter w:val="0"/>
          <w:docGrid w:linePitch="360"/>
        </w:sectPr>
      </w:pPr>
      <w:r>
        <w:rPr>
          <w:color w:val="000000"/>
          <w:spacing w:val="0"/>
          <w:w w:val="100"/>
          <w:position w:val="0"/>
        </w:rPr>
        <w:t>所有董事均已出席了审议本报告的董事会会议。</w:t>
      </w:r>
    </w:p>
    <w:p>
      <w:pPr>
        <w:pStyle w:val="Style4"/>
        <w:keepNext w:val="0"/>
        <w:keepLines w:val="0"/>
        <w:widowControl w:val="0"/>
        <w:pBdr>
          <w:top w:val="single" w:sz="4" w:space="0" w:color="auto"/>
        </w:pBdr>
        <w:shd w:val="clear" w:color="auto" w:fill="auto"/>
        <w:bidi w:val="0"/>
        <w:spacing w:before="120" w:after="340" w:line="390" w:lineRule="exact"/>
        <w:ind w:left="0" w:right="0" w:firstLine="480"/>
        <w:jc w:val="both"/>
        <w:rPr>
          <w:sz w:val="24"/>
          <w:szCs w:val="24"/>
        </w:rPr>
      </w:pPr>
      <w:r>
        <w:rPr>
          <w:rFonts w:ascii="SimHei" w:eastAsia="SimHei" w:hAnsi="SimHei" w:cs="SimHei"/>
          <w:b/>
          <w:bCs/>
          <w:color w:val="000000"/>
          <w:spacing w:val="0"/>
          <w:w w:val="100"/>
          <w:position w:val="0"/>
          <w:sz w:val="24"/>
          <w:szCs w:val="24"/>
        </w:rPr>
        <w:t>重要提示：</w:t>
      </w:r>
    </w:p>
    <w:p>
      <w:pPr>
        <w:pStyle w:val="Style4"/>
        <w:keepNext w:val="0"/>
        <w:keepLines w:val="0"/>
        <w:widowControl w:val="0"/>
        <w:shd w:val="clear" w:color="auto" w:fill="auto"/>
        <w:bidi w:val="0"/>
        <w:spacing w:before="0" w:after="340" w:line="390" w:lineRule="exact"/>
        <w:ind w:left="0" w:right="0" w:firstLine="480"/>
        <w:jc w:val="both"/>
        <w:rPr>
          <w:sz w:val="28"/>
          <w:szCs w:val="28"/>
        </w:rPr>
      </w:pPr>
      <w:bookmarkStart w:id="6" w:name="bookmark6"/>
      <w:r>
        <w:rPr>
          <w:rFonts w:ascii="SimHei" w:eastAsia="SimHei" w:hAnsi="SimHei" w:cs="SimHei"/>
          <w:b/>
          <w:bCs/>
          <w:color w:val="000000"/>
          <w:spacing w:val="0"/>
          <w:w w:val="100"/>
          <w:position w:val="0"/>
          <w:sz w:val="24"/>
          <w:szCs w:val="24"/>
        </w:rPr>
        <w:t>（</w:t>
      </w:r>
      <w:bookmarkEnd w:id="6"/>
      <w:r>
        <w:rPr>
          <w:rFonts w:ascii="SimHei" w:eastAsia="SimHei" w:hAnsi="SimHei" w:cs="SimHei"/>
          <w:b/>
          <w:bCs/>
          <w:color w:val="000000"/>
          <w:spacing w:val="0"/>
          <w:w w:val="100"/>
          <w:position w:val="0"/>
          <w:sz w:val="24"/>
          <w:szCs w:val="24"/>
        </w:rPr>
        <w:t>一）可能存在的风险因素</w:t>
      </w:r>
      <w:r>
        <w:rPr>
          <w:b/>
          <w:bCs/>
          <w:color w:val="000000"/>
          <w:spacing w:val="0"/>
          <w:w w:val="100"/>
          <w:position w:val="0"/>
          <w:sz w:val="28"/>
          <w:szCs w:val="28"/>
        </w:rPr>
        <w:t>：</w:t>
      </w:r>
    </w:p>
    <w:p>
      <w:pPr>
        <w:pStyle w:val="Style23"/>
        <w:keepNext w:val="0"/>
        <w:keepLines w:val="0"/>
        <w:widowControl w:val="0"/>
        <w:shd w:val="clear" w:color="auto" w:fill="auto"/>
        <w:tabs>
          <w:tab w:pos="853" w:val="left"/>
        </w:tabs>
        <w:bidi w:val="0"/>
        <w:spacing w:before="0" w:after="0" w:line="338" w:lineRule="auto"/>
        <w:ind w:left="0" w:right="0" w:firstLine="480"/>
        <w:jc w:val="both"/>
      </w:pPr>
      <w:bookmarkStart w:id="7" w:name="bookmark7"/>
      <w:r>
        <w:rPr>
          <w:rFonts w:ascii="Arial" w:eastAsia="Arial" w:hAnsi="Arial" w:cs="Arial"/>
          <w:color w:val="000000"/>
          <w:spacing w:val="0"/>
          <w:w w:val="100"/>
          <w:position w:val="0"/>
          <w:sz w:val="24"/>
          <w:szCs w:val="24"/>
        </w:rPr>
        <w:t>1</w:t>
      </w:r>
      <w:bookmarkEnd w:id="7"/>
      <w:r>
        <w:rPr>
          <w:color w:val="000000"/>
          <w:spacing w:val="0"/>
          <w:w w:val="100"/>
          <w:position w:val="0"/>
        </w:rPr>
        <w:t>、</w:t>
        <w:tab/>
        <w:t>经济环境风险</w:t>
      </w:r>
    </w:p>
    <w:p>
      <w:pPr>
        <w:pStyle w:val="Style23"/>
        <w:keepNext w:val="0"/>
        <w:keepLines w:val="0"/>
        <w:widowControl w:val="0"/>
        <w:shd w:val="clear" w:color="auto" w:fill="auto"/>
        <w:bidi w:val="0"/>
        <w:spacing w:before="0" w:after="260" w:line="392" w:lineRule="exact"/>
        <w:ind w:left="0" w:right="0" w:firstLine="480"/>
        <w:jc w:val="both"/>
      </w:pPr>
      <w:r>
        <w:rPr>
          <w:color w:val="000000"/>
          <w:spacing w:val="0"/>
          <w:w w:val="100"/>
          <w:position w:val="0"/>
        </w:rPr>
        <w:t>纵观</w:t>
      </w:r>
      <w:r>
        <w:rPr>
          <w:rFonts w:ascii="Arial" w:eastAsia="Arial" w:hAnsi="Arial" w:cs="Arial"/>
          <w:color w:val="000000"/>
          <w:spacing w:val="0"/>
          <w:w w:val="100"/>
          <w:position w:val="0"/>
          <w:sz w:val="24"/>
          <w:szCs w:val="24"/>
        </w:rPr>
        <w:t>2016</w:t>
      </w:r>
      <w:r>
        <w:rPr>
          <w:color w:val="000000"/>
          <w:spacing w:val="0"/>
          <w:w w:val="100"/>
          <w:position w:val="0"/>
        </w:rPr>
        <w:t>年全年，我国经济走势趋向复杂。低端过剩与高端稀缺间的矛盾、民企与国 企间的矛盾、计划经济与市场经济的矛盾的爆发，迫使中国经济的复杂程度进一步升级。国 际上民族主义发酵、国家主义强化、孤立主义抬头的形势下，全球经济金融环境存在诸多不 确定性。软件和信息技术服务业的国内外市场经营环境较为复杂，较易受到宏观环境的影响。 我国推进减税降费措施、积极发挥财政资金效应。同时积极推进科技创新，增强核心竞争力， 加快推进新旧动能转换。面对经济环境可能存在的问题和变化，公司会积极响应国家稳定增 长的号召，“去产能、去库存、去杠杆、降成本、补短板”，紧抓科技政策带来的优势，积 极拓展市场，提升公司盈利能力。持续自主研发投入，鼓励科技创新，努力提高产品竞争力 及公司核心竞争力，提高公司的抗风险能力。</w:t>
      </w:r>
    </w:p>
    <w:p>
      <w:pPr>
        <w:pStyle w:val="Style23"/>
        <w:keepNext w:val="0"/>
        <w:keepLines w:val="0"/>
        <w:widowControl w:val="0"/>
        <w:shd w:val="clear" w:color="auto" w:fill="auto"/>
        <w:tabs>
          <w:tab w:pos="853" w:val="left"/>
        </w:tabs>
        <w:bidi w:val="0"/>
        <w:spacing w:before="0" w:after="0" w:line="338" w:lineRule="auto"/>
        <w:ind w:left="0" w:right="0" w:firstLine="480"/>
        <w:jc w:val="both"/>
      </w:pPr>
      <w:bookmarkStart w:id="8" w:name="bookmark8"/>
      <w:r>
        <w:rPr>
          <w:rFonts w:ascii="Arial" w:eastAsia="Arial" w:hAnsi="Arial" w:cs="Arial"/>
          <w:color w:val="000000"/>
          <w:spacing w:val="0"/>
          <w:w w:val="100"/>
          <w:position w:val="0"/>
          <w:sz w:val="24"/>
          <w:szCs w:val="24"/>
        </w:rPr>
        <w:t>2</w:t>
      </w:r>
      <w:bookmarkEnd w:id="8"/>
      <w:r>
        <w:rPr>
          <w:color w:val="000000"/>
          <w:spacing w:val="0"/>
          <w:w w:val="100"/>
          <w:position w:val="0"/>
        </w:rPr>
        <w:t>、</w:t>
        <w:tab/>
        <w:t>行业政策风险</w:t>
      </w:r>
    </w:p>
    <w:p>
      <w:pPr>
        <w:pStyle w:val="Style23"/>
        <w:keepNext w:val="0"/>
        <w:keepLines w:val="0"/>
        <w:widowControl w:val="0"/>
        <w:shd w:val="clear" w:color="auto" w:fill="auto"/>
        <w:bidi w:val="0"/>
        <w:spacing w:before="0" w:after="260" w:line="390" w:lineRule="exact"/>
        <w:ind w:left="0" w:right="0" w:firstLine="480"/>
        <w:jc w:val="both"/>
      </w:pPr>
      <w:r>
        <w:rPr>
          <w:color w:val="000000"/>
          <w:spacing w:val="0"/>
          <w:w w:val="100"/>
          <w:position w:val="0"/>
        </w:rPr>
        <w:t>我国大力推动软件行业、电子政务等行业发展，政府部门先后颁布财税、投融资、研发、 知识产权等多项扶持政策，为行业发展提供强有力的政策支持、营造良好的发展环境。目前， 我国统一完整的国家电子政务网络基本形成，网络安全审查、信息安全等级保护等制度不断 完善，网络空间日益清朗。根据“十三五”对国家信息化的规划，在今后一段时期内，我国 信息化还将处于一个持续发展期。发展过程中存在的问题，需要通过政策规范的有效引导， 逐步解决。如果未来国家产业政策出现重大变动，对软件和信息技术服务行业的产业政策发 生不利变化，将可能导致公司的市场环境和发展空间发生变化，给公司经营带来风险。公司 会积极把握政策动向，控制对国家政策的依赖风险，持续提升自身管理水平及风险抵抗能力， 提高公司市场竞争力。</w:t>
      </w:r>
    </w:p>
    <w:p>
      <w:pPr>
        <w:pStyle w:val="Style23"/>
        <w:keepNext w:val="0"/>
        <w:keepLines w:val="0"/>
        <w:widowControl w:val="0"/>
        <w:shd w:val="clear" w:color="auto" w:fill="auto"/>
        <w:tabs>
          <w:tab w:pos="853" w:val="left"/>
        </w:tabs>
        <w:bidi w:val="0"/>
        <w:spacing w:before="0" w:after="0" w:line="338" w:lineRule="auto"/>
        <w:ind w:left="0" w:right="0" w:firstLine="480"/>
        <w:jc w:val="both"/>
      </w:pPr>
      <w:bookmarkStart w:id="9" w:name="bookmark9"/>
      <w:r>
        <w:rPr>
          <w:rFonts w:ascii="Arial" w:eastAsia="Arial" w:hAnsi="Arial" w:cs="Arial"/>
          <w:color w:val="000000"/>
          <w:spacing w:val="0"/>
          <w:w w:val="100"/>
          <w:position w:val="0"/>
          <w:sz w:val="24"/>
          <w:szCs w:val="24"/>
        </w:rPr>
        <w:t>3</w:t>
      </w:r>
      <w:bookmarkEnd w:id="9"/>
      <w:r>
        <w:rPr>
          <w:color w:val="000000"/>
          <w:spacing w:val="0"/>
          <w:w w:val="100"/>
          <w:position w:val="0"/>
        </w:rPr>
        <w:t>、</w:t>
        <w:tab/>
        <w:t>技术风险</w:t>
      </w:r>
    </w:p>
    <w:p>
      <w:pPr>
        <w:pStyle w:val="Style23"/>
        <w:keepNext w:val="0"/>
        <w:keepLines w:val="0"/>
        <w:widowControl w:val="0"/>
        <w:shd w:val="clear" w:color="auto" w:fill="auto"/>
        <w:bidi w:val="0"/>
        <w:spacing w:before="0" w:after="260" w:line="390" w:lineRule="exact"/>
        <w:ind w:left="0" w:right="0" w:firstLine="480"/>
        <w:jc w:val="both"/>
      </w:pPr>
      <w:r>
        <w:rPr>
          <w:color w:val="000000"/>
          <w:spacing w:val="0"/>
          <w:w w:val="100"/>
          <w:position w:val="0"/>
        </w:rPr>
        <w:t>软件和信息技术服务高速发展、日新月异。公司经过多年的技术积累和创新，积极依靠 自主研发平台，利用先进、成熟的技术逐渐形成了多项核心软件和行业应用解决方案，技术 和产品优势明显。但是我国信息化发展中还存在一些突出短板，主要是技术产业生态系统不 完善、信息资源开发利用和公共数据开放共享水平不高、网络空间安全面临严峻挑战等。信 息技术更新换代较快，由于外部环境的不确定性，技术创新本身的复杂性，可能会导致达不 到预期目标。公司会不断完善技术研发、技术创新体系，逐步提高自主创新能力，同时紧跟 行业技术发展趋势，把握产品和技术研发方向，让技术研发面向市场，及时根据市场变化和 客户需求推出新产品和解决方案，保障技术的创新性和领先性，持续提高公司的市场竞争力。</w:t>
      </w:r>
    </w:p>
    <w:p>
      <w:pPr>
        <w:pStyle w:val="Style23"/>
        <w:keepNext w:val="0"/>
        <w:keepLines w:val="0"/>
        <w:widowControl w:val="0"/>
        <w:pBdr>
          <w:top w:val="single" w:sz="4" w:space="0" w:color="auto"/>
        </w:pBdr>
        <w:shd w:val="clear" w:color="auto" w:fill="auto"/>
        <w:tabs>
          <w:tab w:pos="859" w:val="left"/>
        </w:tabs>
        <w:bidi w:val="0"/>
        <w:spacing w:before="0" w:after="140" w:line="391" w:lineRule="exact"/>
        <w:ind w:left="0" w:right="0" w:firstLine="480"/>
        <w:jc w:val="both"/>
      </w:pPr>
      <w:bookmarkStart w:id="10" w:name="bookmark10"/>
      <w:r>
        <w:rPr>
          <w:rFonts w:ascii="Arial" w:eastAsia="Arial" w:hAnsi="Arial" w:cs="Arial"/>
          <w:color w:val="000000"/>
          <w:spacing w:val="0"/>
          <w:w w:val="100"/>
          <w:position w:val="0"/>
          <w:sz w:val="24"/>
          <w:szCs w:val="24"/>
        </w:rPr>
        <w:t>4</w:t>
      </w:r>
      <w:bookmarkEnd w:id="10"/>
      <w:r>
        <w:rPr>
          <w:color w:val="000000"/>
          <w:spacing w:val="0"/>
          <w:w w:val="100"/>
          <w:position w:val="0"/>
        </w:rPr>
        <w:t>、</w:t>
        <w:tab/>
        <w:t>管理风险</w:t>
      </w:r>
    </w:p>
    <w:p>
      <w:pPr>
        <w:pStyle w:val="Style23"/>
        <w:keepNext w:val="0"/>
        <w:keepLines w:val="0"/>
        <w:widowControl w:val="0"/>
        <w:shd w:val="clear" w:color="auto" w:fill="auto"/>
        <w:bidi w:val="0"/>
        <w:spacing w:before="0" w:after="140" w:line="391" w:lineRule="exact"/>
        <w:ind w:left="0" w:right="0" w:firstLine="480"/>
        <w:jc w:val="both"/>
      </w:pPr>
      <w:r>
        <w:rPr>
          <w:color w:val="000000"/>
          <w:spacing w:val="0"/>
          <w:w w:val="100"/>
          <w:position w:val="0"/>
        </w:rPr>
        <w:t>近年来公司的业务规模不断拓展，业务范围也不断扩大，组织结构日益复杂，一定程度 上加大了公司经营决策和控制风险的难度，对公司的管理提出了更高的要求。目前公司管理 制度不断完善，已经形成了较为健全的公司治理体系，并在实际执行中运作良好。公司加强 了内部沟通机制、建立健全子公司管理制度，准确的收集与传递内部控制相关的信息，确保 信息在企业内部、企业与外部之间有效沟通。此外，公司还注重人才的选拔、考评、晋升、 激励和培养，防止关键人才流失。公司会继续提升管理团队的管理能力和业务能力，完善法 人治理结构，规范公司运作体系，加强内部控制，强化各项决策的科学性，促进公司的机制 创新和管理升级。</w:t>
      </w:r>
    </w:p>
    <w:p>
      <w:pPr>
        <w:pStyle w:val="Style23"/>
        <w:keepNext w:val="0"/>
        <w:keepLines w:val="0"/>
        <w:widowControl w:val="0"/>
        <w:shd w:val="clear" w:color="auto" w:fill="auto"/>
        <w:tabs>
          <w:tab w:pos="859" w:val="left"/>
        </w:tabs>
        <w:bidi w:val="0"/>
        <w:spacing w:before="0" w:after="140" w:line="391" w:lineRule="exact"/>
        <w:ind w:left="0" w:right="0" w:firstLine="480"/>
        <w:jc w:val="both"/>
      </w:pPr>
      <w:bookmarkStart w:id="11" w:name="bookmark11"/>
      <w:r>
        <w:rPr>
          <w:rFonts w:ascii="Arial" w:eastAsia="Arial" w:hAnsi="Arial" w:cs="Arial"/>
          <w:color w:val="000000"/>
          <w:spacing w:val="0"/>
          <w:w w:val="100"/>
          <w:position w:val="0"/>
          <w:sz w:val="24"/>
          <w:szCs w:val="24"/>
        </w:rPr>
        <w:t>5</w:t>
      </w:r>
      <w:bookmarkEnd w:id="11"/>
      <w:r>
        <w:rPr>
          <w:color w:val="000000"/>
          <w:spacing w:val="0"/>
          <w:w w:val="100"/>
          <w:position w:val="0"/>
        </w:rPr>
        <w:t>、</w:t>
        <w:tab/>
        <w:t>业务拓展风险</w:t>
      </w:r>
    </w:p>
    <w:p>
      <w:pPr>
        <w:pStyle w:val="Style23"/>
        <w:keepNext w:val="0"/>
        <w:keepLines w:val="0"/>
        <w:widowControl w:val="0"/>
        <w:shd w:val="clear" w:color="auto" w:fill="auto"/>
        <w:bidi w:val="0"/>
        <w:spacing w:before="0" w:after="280" w:line="390" w:lineRule="exact"/>
        <w:ind w:left="0" w:right="0" w:firstLine="480"/>
        <w:jc w:val="both"/>
      </w:pPr>
      <w:r>
        <w:rPr>
          <w:color w:val="000000"/>
          <w:spacing w:val="0"/>
          <w:w w:val="100"/>
          <w:position w:val="0"/>
        </w:rPr>
        <w:t>在主营业务上，公司加快大数据、云计算、人工智能、移动互联网技术的研究和落地， 拓展食品安全、法律服务等新兴市场。在资本市场上，公司适时拓展，通过对外投资、并购 等方式开拓业务，进行前瞻性布局。公司业务的拓展对公司集团化管理、文化认同、业务协 同以及风险控制提出更高要求。公司将继续坚持稳健的业务发展策略，有效整合公司技术、 产品和业务资源，积极开展在战略、市场和产品层面的合作，促进公司产生协同效应，实现 规模经济和优势互补。公司将加强风险控制，保证有效额度拓展。同时公司将明确自身战略 目标，建立科学风险管理机制，提升公司整体优势，不断强化市场领先地位，以防范业务扩 张带来的风险，保证公司业务持续、健康、高效的成长。</w:t>
      </w:r>
    </w:p>
    <w:p>
      <w:pPr>
        <w:pStyle w:val="Style4"/>
        <w:keepNext w:val="0"/>
        <w:keepLines w:val="0"/>
        <w:widowControl w:val="0"/>
        <w:shd w:val="clear" w:color="auto" w:fill="auto"/>
        <w:bidi w:val="0"/>
        <w:spacing w:before="0" w:after="220" w:line="391" w:lineRule="exact"/>
        <w:ind w:left="0" w:right="0" w:firstLine="480"/>
        <w:jc w:val="both"/>
        <w:rPr>
          <w:sz w:val="28"/>
          <w:szCs w:val="28"/>
        </w:rPr>
      </w:pPr>
      <w:bookmarkStart w:id="12" w:name="bookmark12"/>
      <w:r>
        <w:rPr>
          <w:rFonts w:ascii="SimHei" w:eastAsia="SimHei" w:hAnsi="SimHei" w:cs="SimHei"/>
          <w:b/>
          <w:bCs/>
          <w:color w:val="000000"/>
          <w:spacing w:val="0"/>
          <w:w w:val="100"/>
          <w:position w:val="0"/>
          <w:sz w:val="24"/>
          <w:szCs w:val="24"/>
        </w:rPr>
        <w:t>（</w:t>
      </w:r>
      <w:bookmarkEnd w:id="12"/>
      <w:r>
        <w:rPr>
          <w:rFonts w:ascii="SimHei" w:eastAsia="SimHei" w:hAnsi="SimHei" w:cs="SimHei"/>
          <w:b/>
          <w:bCs/>
          <w:color w:val="000000"/>
          <w:spacing w:val="0"/>
          <w:w w:val="100"/>
          <w:position w:val="0"/>
          <w:sz w:val="24"/>
          <w:szCs w:val="24"/>
        </w:rPr>
        <w:t>二）利润分配预案</w:t>
      </w:r>
      <w:r>
        <w:rPr>
          <w:b/>
          <w:bCs/>
          <w:color w:val="000000"/>
          <w:spacing w:val="0"/>
          <w:w w:val="100"/>
          <w:position w:val="0"/>
          <w:sz w:val="28"/>
          <w:szCs w:val="28"/>
        </w:rPr>
        <w:t>：</w:t>
      </w:r>
    </w:p>
    <w:p>
      <w:pPr>
        <w:pStyle w:val="Style23"/>
        <w:keepNext w:val="0"/>
        <w:keepLines w:val="0"/>
        <w:widowControl w:val="0"/>
        <w:shd w:val="clear" w:color="auto" w:fill="auto"/>
        <w:bidi w:val="0"/>
        <w:spacing w:before="0" w:after="180" w:line="394" w:lineRule="exact"/>
        <w:ind w:left="0" w:right="0" w:firstLine="480"/>
        <w:jc w:val="both"/>
        <w:sectPr>
          <w:footnotePr>
            <w:pos w:val="pageBottom"/>
            <w:numFmt w:val="decimal"/>
            <w:numRestart w:val="continuous"/>
          </w:footnotePr>
          <w:pgSz w:w="11900" w:h="16840"/>
          <w:pgMar w:top="1383" w:right="1109" w:bottom="1844" w:left="1109" w:header="0" w:footer="3" w:gutter="0"/>
          <w:cols w:space="720"/>
          <w:noEndnote/>
          <w:rtlGutter w:val="0"/>
          <w:docGrid w:linePitch="360"/>
        </w:sectPr>
      </w:pPr>
      <w:r>
        <w:rPr>
          <w:color w:val="000000"/>
          <w:spacing w:val="0"/>
          <w:w w:val="100"/>
          <w:position w:val="0"/>
        </w:rPr>
        <w:t>公司经本次董事会审议通过的利润分配预案为：以</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日股本</w:t>
      </w:r>
      <w:r>
        <w:rPr>
          <w:rFonts w:ascii="Arial" w:eastAsia="Arial" w:hAnsi="Arial" w:cs="Arial"/>
          <w:color w:val="000000"/>
          <w:spacing w:val="0"/>
          <w:w w:val="100"/>
          <w:position w:val="0"/>
          <w:sz w:val="24"/>
          <w:szCs w:val="24"/>
        </w:rPr>
        <w:t xml:space="preserve">644,482,388 </w:t>
      </w:r>
      <w:r>
        <w:rPr>
          <w:color w:val="000000"/>
          <w:spacing w:val="0"/>
          <w:w w:val="100"/>
          <w:position w:val="0"/>
        </w:rPr>
        <w:t>股为基数，向全体股东每</w:t>
      </w:r>
      <w:r>
        <w:rPr>
          <w:rFonts w:ascii="Arial" w:eastAsia="Arial" w:hAnsi="Arial" w:cs="Arial"/>
          <w:color w:val="000000"/>
          <w:spacing w:val="0"/>
          <w:w w:val="100"/>
          <w:position w:val="0"/>
          <w:sz w:val="24"/>
          <w:szCs w:val="24"/>
        </w:rPr>
        <w:t>10</w:t>
      </w:r>
      <w:r>
        <w:rPr>
          <w:color w:val="000000"/>
          <w:spacing w:val="0"/>
          <w:w w:val="100"/>
          <w:position w:val="0"/>
        </w:rPr>
        <w:t>股派发现金红利</w:t>
      </w:r>
      <w:r>
        <w:rPr>
          <w:rFonts w:ascii="Arial" w:eastAsia="Arial" w:hAnsi="Arial" w:cs="Arial"/>
          <w:color w:val="000000"/>
          <w:spacing w:val="0"/>
          <w:w w:val="100"/>
          <w:position w:val="0"/>
          <w:sz w:val="24"/>
          <w:szCs w:val="24"/>
        </w:rPr>
        <w:t>0</w:t>
      </w:r>
      <w:r>
        <w:rPr>
          <w:rFonts w:ascii="Arial" w:eastAsia="Arial" w:hAnsi="Arial" w:cs="Arial"/>
          <w:color w:val="000000"/>
          <w:spacing w:val="0"/>
          <w:w w:val="100"/>
          <w:position w:val="0"/>
          <w:sz w:val="24"/>
          <w:szCs w:val="24"/>
        </w:rPr>
        <w:t>.50</w:t>
      </w:r>
      <w:r>
        <w:rPr>
          <w:color w:val="000000"/>
          <w:spacing w:val="0"/>
          <w:w w:val="100"/>
          <w:position w:val="0"/>
        </w:rPr>
        <w:t>元（含税）。</w:t>
      </w:r>
    </w:p>
    <w:p>
      <w:pPr>
        <w:pStyle w:val="Style4"/>
        <w:keepNext w:val="0"/>
        <w:keepLines w:val="0"/>
        <w:widowControl w:val="0"/>
        <w:shd w:val="clear" w:color="auto" w:fill="auto"/>
        <w:bidi w:val="0"/>
        <w:spacing w:before="1460" w:after="1660" w:line="240" w:lineRule="auto"/>
        <w:ind w:left="0" w:right="0" w:firstLine="0"/>
        <w:jc w:val="center"/>
        <w:rPr>
          <w:sz w:val="36"/>
          <w:szCs w:val="36"/>
        </w:rPr>
      </w:pPr>
      <w:r>
        <w:rPr>
          <w:rFonts w:ascii="SimHei" w:eastAsia="SimHei" w:hAnsi="SimHei" w:cs="SimHei"/>
          <w:b/>
          <w:bCs/>
          <w:color w:val="000000"/>
          <w:spacing w:val="0"/>
          <w:w w:val="100"/>
          <w:position w:val="0"/>
          <w:sz w:val="36"/>
          <w:szCs w:val="36"/>
        </w:rPr>
        <w:t>目录</w:t>
      </w:r>
    </w:p>
    <w:p>
      <w:pPr>
        <w:pStyle w:val="Style33"/>
        <w:keepNext w:val="0"/>
        <w:keepLines w:val="0"/>
        <w:widowControl w:val="0"/>
        <w:shd w:val="clear" w:color="auto" w:fill="auto"/>
        <w:tabs>
          <w:tab w:leader="dot" w:pos="9616"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Arial" w:eastAsia="Arial" w:hAnsi="Arial" w:cs="Arial"/>
            <w:color w:val="000000"/>
            <w:spacing w:val="0"/>
            <w:w w:val="100"/>
            <w:position w:val="0"/>
            <w:sz w:val="24"/>
            <w:szCs w:val="24"/>
          </w:rPr>
          <w:t>2</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Arial" w:eastAsia="Arial" w:hAnsi="Arial" w:cs="Arial"/>
            <w:color w:val="000000"/>
            <w:spacing w:val="0"/>
            <w:w w:val="100"/>
            <w:position w:val="0"/>
            <w:sz w:val="24"/>
            <w:szCs w:val="24"/>
          </w:rPr>
          <w:t>7</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3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Arial" w:eastAsia="Arial" w:hAnsi="Arial" w:cs="Arial"/>
            <w:color w:val="000000"/>
            <w:spacing w:val="0"/>
            <w:w w:val="100"/>
            <w:position w:val="0"/>
            <w:sz w:val="24"/>
            <w:szCs w:val="24"/>
          </w:rPr>
          <w:t>11</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4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Arial" w:eastAsia="Arial" w:hAnsi="Arial" w:cs="Arial"/>
            <w:color w:val="000000"/>
            <w:spacing w:val="0"/>
            <w:w w:val="100"/>
            <w:position w:val="0"/>
            <w:sz w:val="24"/>
            <w:szCs w:val="24"/>
          </w:rPr>
          <w:t>15</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235"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Arial" w:eastAsia="Arial" w:hAnsi="Arial" w:cs="Arial"/>
            <w:color w:val="000000"/>
            <w:spacing w:val="0"/>
            <w:w w:val="100"/>
            <w:position w:val="0"/>
            <w:sz w:val="24"/>
            <w:szCs w:val="24"/>
          </w:rPr>
          <w:t>45</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42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Arial" w:eastAsia="Arial" w:hAnsi="Arial" w:cs="Arial"/>
            <w:color w:val="000000"/>
            <w:spacing w:val="0"/>
            <w:w w:val="100"/>
            <w:position w:val="0"/>
            <w:sz w:val="24"/>
            <w:szCs w:val="24"/>
          </w:rPr>
          <w:t>71</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55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Arial" w:eastAsia="Arial" w:hAnsi="Arial" w:cs="Arial"/>
            <w:color w:val="000000"/>
            <w:spacing w:val="0"/>
            <w:w w:val="100"/>
            <w:position w:val="0"/>
            <w:sz w:val="24"/>
            <w:szCs w:val="24"/>
          </w:rPr>
          <w:t>80</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557"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Arial" w:eastAsia="Arial" w:hAnsi="Arial" w:cs="Arial"/>
            <w:color w:val="000000"/>
            <w:spacing w:val="0"/>
            <w:w w:val="100"/>
            <w:position w:val="0"/>
            <w:sz w:val="24"/>
            <w:szCs w:val="24"/>
          </w:rPr>
          <w:t>81</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573" w:tooltip="Current Document">
        <w:r>
          <w:rPr>
            <w:color w:val="000000"/>
            <w:spacing w:val="0"/>
            <w:w w:val="100"/>
            <w:position w:val="0"/>
            <w:sz w:val="24"/>
            <w:szCs w:val="24"/>
          </w:rPr>
          <w:t>第九节公司治理</w:t>
        </w:r>
        <w:r>
          <w:rPr>
            <w:color w:val="000000"/>
            <w:spacing w:val="0"/>
            <w:w w:val="100"/>
            <w:position w:val="0"/>
            <w:sz w:val="24"/>
            <w:szCs w:val="24"/>
          </w:rPr>
          <w:tab/>
        </w:r>
        <w:r>
          <w:rPr>
            <w:rFonts w:ascii="Arial" w:eastAsia="Arial" w:hAnsi="Arial" w:cs="Arial"/>
            <w:color w:val="000000"/>
            <w:spacing w:val="0"/>
            <w:w w:val="100"/>
            <w:position w:val="0"/>
            <w:sz w:val="24"/>
            <w:szCs w:val="24"/>
          </w:rPr>
          <w:t>89</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610"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Arial" w:eastAsia="Arial" w:hAnsi="Arial" w:cs="Arial"/>
            <w:color w:val="000000"/>
            <w:spacing w:val="0"/>
            <w:w w:val="100"/>
            <w:position w:val="0"/>
            <w:sz w:val="24"/>
            <w:szCs w:val="24"/>
          </w:rPr>
          <w:t>95</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613"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Arial" w:eastAsia="Arial" w:hAnsi="Arial" w:cs="Arial"/>
            <w:color w:val="000000"/>
            <w:spacing w:val="0"/>
            <w:w w:val="100"/>
            <w:position w:val="0"/>
            <w:sz w:val="24"/>
            <w:szCs w:val="24"/>
          </w:rPr>
          <w:t>96</w:t>
        </w:r>
      </w:hyperlink>
    </w:p>
    <w:p>
      <w:pPr>
        <w:pStyle w:val="Style33"/>
        <w:keepNext w:val="0"/>
        <w:keepLines w:val="0"/>
        <w:widowControl w:val="0"/>
        <w:shd w:val="clear" w:color="auto" w:fill="auto"/>
        <w:tabs>
          <w:tab w:leader="dot" w:pos="9616" w:val="right"/>
        </w:tabs>
        <w:bidi w:val="0"/>
        <w:spacing w:before="0" w:line="240" w:lineRule="auto"/>
        <w:ind w:left="0" w:right="0" w:firstLine="0"/>
        <w:jc w:val="left"/>
      </w:pPr>
      <w:hyperlink w:anchor="bookmark1147"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Arial" w:eastAsia="Arial" w:hAnsi="Arial" w:cs="Arial"/>
            <w:color w:val="000000"/>
            <w:spacing w:val="0"/>
            <w:w w:val="100"/>
            <w:position w:val="0"/>
            <w:sz w:val="24"/>
            <w:szCs w:val="24"/>
          </w:rPr>
          <w:t>188</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8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释义项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释义内容</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中国证券监督管理委员会北京监管局</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Arial" w:eastAsia="Arial" w:hAnsi="Arial" w:cs="Arial"/>
                <w:color w:val="000000"/>
                <w:spacing w:val="0"/>
                <w:w w:val="100"/>
                <w:position w:val="0"/>
                <w:sz w:val="20"/>
                <w:szCs w:val="20"/>
              </w:rPr>
              <w:t>/</w:t>
            </w:r>
            <w:r>
              <w:rPr>
                <w:color w:val="000000"/>
                <w:spacing w:val="0"/>
                <w:w w:val="100"/>
                <w:position w:val="0"/>
                <w:sz w:val="20"/>
                <w:szCs w:val="20"/>
              </w:rPr>
              <w:t>华宇软件</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北京华宇软件股份有限公司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华宇信息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北京华宇信息技术有限公司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亿信华辰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北京亿信华辰软件有限责任公司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广州华宇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广州华宇信息技术有限公司</w:t>
            </w:r>
          </w:p>
        </w:tc>
      </w:tr>
      <w:tr>
        <w:trPr>
          <w:trHeight w:val="86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华宇金信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89" w:lineRule="exact"/>
              <w:ind w:left="0" w:right="0" w:firstLine="0"/>
              <w:jc w:val="left"/>
              <w:rPr>
                <w:sz w:val="20"/>
                <w:szCs w:val="20"/>
              </w:rPr>
            </w:pPr>
            <w:r>
              <w:rPr>
                <w:color w:val="000000"/>
                <w:spacing w:val="0"/>
                <w:w w:val="100"/>
                <w:position w:val="0"/>
                <w:sz w:val="20"/>
                <w:szCs w:val="20"/>
              </w:rPr>
              <w:t>华宇金信（北京）软件有限公司，原</w:t>
            </w:r>
            <w:r>
              <w:rPr>
                <w:rFonts w:ascii="Arial" w:eastAsia="Arial" w:hAnsi="Arial" w:cs="Arial"/>
                <w:color w:val="000000"/>
                <w:spacing w:val="0"/>
                <w:w w:val="100"/>
                <w:position w:val="0"/>
                <w:sz w:val="20"/>
                <w:szCs w:val="20"/>
              </w:rPr>
              <w:t>“</w:t>
            </w:r>
            <w:r>
              <w:rPr>
                <w:color w:val="000000"/>
                <w:spacing w:val="0"/>
                <w:w w:val="100"/>
                <w:position w:val="0"/>
                <w:sz w:val="20"/>
                <w:szCs w:val="20"/>
              </w:rPr>
              <w:t>航宇金信（北京）软 件有限公司</w:t>
            </w:r>
            <w:r>
              <w:rPr>
                <w:rFonts w:ascii="Arial" w:eastAsia="Arial" w:hAnsi="Arial" w:cs="Arial"/>
                <w:color w:val="000000"/>
                <w:spacing w:val="0"/>
                <w:w w:val="100"/>
                <w:position w:val="0"/>
                <w:sz w:val="20"/>
                <w:szCs w:val="20"/>
              </w:rPr>
              <w:t>”</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大连华宇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华宇（大连）信息服务有限公司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捷视飞通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深圳市捷视飞通科技股份有限公司</w:t>
            </w:r>
          </w:p>
        </w:tc>
      </w:tr>
      <w:tr>
        <w:trPr>
          <w:trHeight w:val="86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浦东华宇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上海浦东华宇信息技术有限公司，原</w:t>
            </w:r>
            <w:r>
              <w:rPr>
                <w:rFonts w:ascii="Arial" w:eastAsia="Arial" w:hAnsi="Arial" w:cs="Arial"/>
                <w:color w:val="000000"/>
                <w:spacing w:val="0"/>
                <w:w w:val="100"/>
                <w:position w:val="0"/>
                <w:sz w:val="20"/>
                <w:szCs w:val="20"/>
              </w:rPr>
              <w:t>“</w:t>
            </w:r>
            <w:r>
              <w:rPr>
                <w:color w:val="000000"/>
                <w:spacing w:val="0"/>
                <w:w w:val="100"/>
                <w:position w:val="0"/>
                <w:sz w:val="20"/>
                <w:szCs w:val="20"/>
              </w:rPr>
              <w:t>上海浦东中软科技发</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万户网络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北京万户网络技术有限公司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华宇元典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北京华宇元典信息服务有限公司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溯源云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溯源云（北京）科技服务有限公司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华宇科创</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北京华宇科创投资有限公司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国信证券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国信证券股份有限公司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兴华会计师事务所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北京兴华会计师事务所有限责任公司</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中审华寅五洲</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中审华寅五洲会计师事务所（特殊普通合伙）</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食药监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国家食品药品监督管理局</w:t>
            </w: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国家发改委</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国家食品药品监督管理总局</w:t>
            </w:r>
          </w:p>
        </w:tc>
      </w:tr>
      <w:tr>
        <w:trPr>
          <w:trHeight w:val="48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工信部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工业和信息化部</w:t>
            </w:r>
          </w:p>
        </w:tc>
      </w:tr>
      <w:tr>
        <w:trPr>
          <w:trHeight w:val="48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致同</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致同会计师事务所（特殊普通合伙）</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3"/>
        <w:keepNext w:val="0"/>
        <w:keepLines w:val="0"/>
        <w:widowControl w:val="0"/>
        <w:shd w:val="clear" w:color="auto" w:fill="auto"/>
        <w:bidi w:val="0"/>
        <w:spacing w:before="0" w:after="320" w:line="240" w:lineRule="auto"/>
        <w:ind w:left="0" w:right="0" w:firstLine="0"/>
        <w:jc w:val="left"/>
      </w:pPr>
      <w:bookmarkStart w:id="19" w:name="bookmark19"/>
      <w:r>
        <w:rPr>
          <w:b/>
          <w:bCs/>
          <w:color w:val="000000"/>
          <w:spacing w:val="0"/>
          <w:w w:val="100"/>
          <w:position w:val="0"/>
        </w:rPr>
        <w:t>一</w:t>
      </w:r>
      <w:bookmarkEnd w:id="19"/>
      <w:r>
        <w:rPr>
          <w:b/>
          <w:bCs/>
          <w:color w:val="000000"/>
          <w:spacing w:val="0"/>
          <w:w w:val="100"/>
          <w:position w:val="0"/>
        </w:rPr>
        <w:t>、公司信息</w:t>
      </w:r>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300271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北京华宇软件股份有限公司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华宇软件</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Beijing Thunisoft Co.,Ltd.</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Thunisoft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北京市海淀区中关村东路</w:t>
            </w:r>
            <w:r>
              <w:rPr>
                <w:rFonts w:ascii="Arial" w:eastAsia="Arial" w:hAnsi="Arial" w:cs="Arial"/>
                <w:color w:val="000000"/>
                <w:spacing w:val="0"/>
                <w:w w:val="100"/>
                <w:position w:val="0"/>
                <w:sz w:val="20"/>
                <w:szCs w:val="20"/>
              </w:rPr>
              <w:t>1</w:t>
            </w:r>
            <w:r>
              <w:rPr>
                <w:color w:val="000000"/>
                <w:spacing w:val="0"/>
                <w:w w:val="100"/>
                <w:position w:val="0"/>
                <w:sz w:val="20"/>
                <w:szCs w:val="20"/>
              </w:rPr>
              <w:t>号院清华科技园科技大厦</w:t>
            </w:r>
            <w:r>
              <w:rPr>
                <w:rFonts w:ascii="Arial" w:eastAsia="Arial" w:hAnsi="Arial" w:cs="Arial"/>
                <w:color w:val="000000"/>
                <w:spacing w:val="0"/>
                <w:w w:val="100"/>
                <w:position w:val="0"/>
                <w:sz w:val="20"/>
                <w:szCs w:val="20"/>
              </w:rPr>
              <w:t>C</w:t>
            </w:r>
            <w:r>
              <w:rPr>
                <w:color w:val="000000"/>
                <w:spacing w:val="0"/>
                <w:w w:val="100"/>
                <w:position w:val="0"/>
                <w:sz w:val="20"/>
                <w:szCs w:val="20"/>
              </w:rPr>
              <w:t>座</w:t>
            </w:r>
            <w:r>
              <w:rPr>
                <w:rFonts w:ascii="Arial" w:eastAsia="Arial" w:hAnsi="Arial" w:cs="Arial"/>
                <w:color w:val="000000"/>
                <w:spacing w:val="0"/>
                <w:w w:val="100"/>
                <w:position w:val="0"/>
                <w:sz w:val="20"/>
                <w:szCs w:val="20"/>
              </w:rPr>
              <w:t>25</w:t>
            </w:r>
            <w:r>
              <w:rPr>
                <w:color w:val="000000"/>
                <w:spacing w:val="0"/>
                <w:w w:val="100"/>
                <w:position w:val="0"/>
                <w:sz w:val="20"/>
                <w:szCs w:val="20"/>
              </w:rPr>
              <w:t>层</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北京市海淀区中关村东路</w:t>
            </w:r>
            <w:r>
              <w:rPr>
                <w:rFonts w:ascii="Arial" w:eastAsia="Arial" w:hAnsi="Arial" w:cs="Arial"/>
                <w:color w:val="000000"/>
                <w:spacing w:val="0"/>
                <w:w w:val="100"/>
                <w:position w:val="0"/>
                <w:sz w:val="20"/>
                <w:szCs w:val="20"/>
              </w:rPr>
              <w:t>1</w:t>
            </w:r>
            <w:r>
              <w:rPr>
                <w:color w:val="000000"/>
                <w:spacing w:val="0"/>
                <w:w w:val="100"/>
                <w:position w:val="0"/>
                <w:sz w:val="20"/>
                <w:szCs w:val="20"/>
              </w:rPr>
              <w:t>号院清华科技园科技大厦</w:t>
            </w:r>
            <w:r>
              <w:rPr>
                <w:rFonts w:ascii="Arial" w:eastAsia="Arial" w:hAnsi="Arial" w:cs="Arial"/>
                <w:color w:val="000000"/>
                <w:spacing w:val="0"/>
                <w:w w:val="100"/>
                <w:position w:val="0"/>
                <w:sz w:val="20"/>
                <w:szCs w:val="20"/>
              </w:rPr>
              <w:t>C</w:t>
            </w:r>
            <w:r>
              <w:rPr>
                <w:color w:val="000000"/>
                <w:spacing w:val="0"/>
                <w:w w:val="100"/>
                <w:position w:val="0"/>
                <w:sz w:val="20"/>
                <w:szCs w:val="20"/>
              </w:rPr>
              <w:t>座</w:t>
            </w:r>
            <w:r>
              <w:rPr>
                <w:rFonts w:ascii="Arial" w:eastAsia="Arial" w:hAnsi="Arial" w:cs="Arial"/>
                <w:color w:val="000000"/>
                <w:spacing w:val="0"/>
                <w:w w:val="100"/>
                <w:position w:val="0"/>
                <w:sz w:val="20"/>
                <w:szCs w:val="20"/>
              </w:rPr>
              <w:t>25</w:t>
            </w:r>
            <w:r>
              <w:rPr>
                <w:color w:val="000000"/>
                <w:spacing w:val="0"/>
                <w:w w:val="100"/>
                <w:position w:val="0"/>
                <w:sz w:val="20"/>
                <w:szCs w:val="20"/>
              </w:rPr>
              <w:t>层</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公司国际互联网网址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"http://www.thunisoft.com" </w:instrText>
            </w:r>
            <w:r>
              <w:fldChar w:fldCharType="separate"/>
            </w:r>
            <w:r>
              <w:rPr>
                <w:rFonts w:ascii="Arial" w:eastAsia="Arial" w:hAnsi="Arial" w:cs="Arial"/>
                <w:color w:val="000000"/>
                <w:spacing w:val="0"/>
                <w:w w:val="100"/>
                <w:position w:val="0"/>
                <w:sz w:val="20"/>
                <w:szCs w:val="20"/>
              </w:rPr>
              <w:t>http://www.thunisoft.com</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"mailto:IR@thunisoft.com" </w:instrText>
            </w:r>
            <w:r>
              <w:fldChar w:fldCharType="separate"/>
            </w:r>
            <w:r>
              <w:rPr>
                <w:rFonts w:ascii="Arial" w:eastAsia="Arial" w:hAnsi="Arial" w:cs="Arial"/>
                <w:color w:val="000000"/>
                <w:spacing w:val="0"/>
                <w:w w:val="100"/>
                <w:position w:val="0"/>
                <w:sz w:val="20"/>
                <w:szCs w:val="20"/>
              </w:rPr>
              <w:t>IR@thunisoft.com</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320" w:line="240" w:lineRule="auto"/>
        <w:ind w:left="0" w:right="0" w:firstLine="0"/>
        <w:jc w:val="left"/>
      </w:pPr>
      <w:bookmarkStart w:id="20" w:name="bookmark20"/>
      <w:r>
        <w:rPr>
          <w:b/>
          <w:bCs/>
          <w:color w:val="000000"/>
          <w:spacing w:val="0"/>
          <w:w w:val="100"/>
          <w:position w:val="0"/>
        </w:rPr>
        <w:t>二</w:t>
      </w:r>
      <w:bookmarkEnd w:id="20"/>
      <w:r>
        <w:rPr>
          <w:b/>
          <w:bCs/>
          <w:color w:val="000000"/>
          <w:spacing w:val="0"/>
          <w:w w:val="100"/>
          <w:position w:val="0"/>
        </w:rPr>
        <w:t>、联系人和联系方式</w:t>
      </w:r>
    </w:p>
    <w:tbl>
      <w:tblPr>
        <w:tblOverlap w:val="never"/>
        <w:jc w:val="center"/>
        <w:tblLayout w:type="fixed"/>
      </w:tblPr>
      <w:tblGrid>
        <w:gridCol w:w="2275"/>
        <w:gridCol w:w="3686"/>
        <w:gridCol w:w="3624"/>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韦光宇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遇晗</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北京市海淀区中关村东路</w:t>
            </w:r>
            <w:r>
              <w:rPr>
                <w:rFonts w:ascii="Arial" w:eastAsia="Arial" w:hAnsi="Arial" w:cs="Arial"/>
                <w:color w:val="000000"/>
                <w:spacing w:val="0"/>
                <w:w w:val="100"/>
                <w:position w:val="0"/>
                <w:sz w:val="20"/>
                <w:szCs w:val="20"/>
              </w:rPr>
              <w:t>1</w:t>
            </w:r>
            <w:r>
              <w:rPr>
                <w:color w:val="000000"/>
                <w:spacing w:val="0"/>
                <w:w w:val="100"/>
                <w:position w:val="0"/>
                <w:sz w:val="20"/>
                <w:szCs w:val="20"/>
              </w:rPr>
              <w:t>号院清华 科技园科技大厦</w:t>
            </w:r>
            <w:r>
              <w:rPr>
                <w:rFonts w:ascii="Arial" w:eastAsia="Arial" w:hAnsi="Arial" w:cs="Arial"/>
                <w:color w:val="000000"/>
                <w:spacing w:val="0"/>
                <w:w w:val="100"/>
                <w:position w:val="0"/>
                <w:sz w:val="20"/>
                <w:szCs w:val="20"/>
              </w:rPr>
              <w:t>C</w:t>
            </w:r>
            <w:r>
              <w:rPr>
                <w:color w:val="000000"/>
                <w:spacing w:val="0"/>
                <w:w w:val="100"/>
                <w:position w:val="0"/>
                <w:sz w:val="20"/>
                <w:szCs w:val="20"/>
              </w:rPr>
              <w:t>座</w:t>
            </w:r>
            <w:r>
              <w:rPr>
                <w:rFonts w:ascii="Arial" w:eastAsia="Arial" w:hAnsi="Arial" w:cs="Arial"/>
                <w:color w:val="000000"/>
                <w:spacing w:val="0"/>
                <w:w w:val="100"/>
                <w:position w:val="0"/>
                <w:sz w:val="20"/>
                <w:szCs w:val="20"/>
              </w:rPr>
              <w:t>25</w:t>
            </w:r>
            <w:r>
              <w:rPr>
                <w:color w:val="000000"/>
                <w:spacing w:val="0"/>
                <w:w w:val="100"/>
                <w:position w:val="0"/>
                <w:sz w:val="20"/>
                <w:szCs w:val="20"/>
              </w:rPr>
              <w:t>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北京市海淀区中关村东路</w:t>
            </w:r>
            <w:r>
              <w:rPr>
                <w:rFonts w:ascii="Arial" w:eastAsia="Arial" w:hAnsi="Arial" w:cs="Arial"/>
                <w:color w:val="000000"/>
                <w:spacing w:val="0"/>
                <w:w w:val="100"/>
                <w:position w:val="0"/>
                <w:sz w:val="20"/>
                <w:szCs w:val="20"/>
              </w:rPr>
              <w:t>1</w:t>
            </w:r>
            <w:r>
              <w:rPr>
                <w:color w:val="000000"/>
                <w:spacing w:val="0"/>
                <w:w w:val="100"/>
                <w:position w:val="0"/>
                <w:sz w:val="20"/>
                <w:szCs w:val="20"/>
              </w:rPr>
              <w:t>号院清华 科技园科技大厦</w:t>
            </w:r>
            <w:r>
              <w:rPr>
                <w:rFonts w:ascii="Arial" w:eastAsia="Arial" w:hAnsi="Arial" w:cs="Arial"/>
                <w:color w:val="000000"/>
                <w:spacing w:val="0"/>
                <w:w w:val="100"/>
                <w:position w:val="0"/>
                <w:sz w:val="20"/>
                <w:szCs w:val="20"/>
              </w:rPr>
              <w:t>C</w:t>
            </w:r>
            <w:r>
              <w:rPr>
                <w:color w:val="000000"/>
                <w:spacing w:val="0"/>
                <w:w w:val="100"/>
                <w:position w:val="0"/>
                <w:sz w:val="20"/>
                <w:szCs w:val="20"/>
              </w:rPr>
              <w:t>座</w:t>
            </w:r>
            <w:r>
              <w:rPr>
                <w:rFonts w:ascii="Arial" w:eastAsia="Arial" w:hAnsi="Arial" w:cs="Arial"/>
                <w:color w:val="000000"/>
                <w:spacing w:val="0"/>
                <w:w w:val="100"/>
                <w:position w:val="0"/>
                <w:sz w:val="20"/>
                <w:szCs w:val="20"/>
              </w:rPr>
              <w:t>25</w:t>
            </w:r>
            <w:r>
              <w:rPr>
                <w:color w:val="000000"/>
                <w:spacing w:val="0"/>
                <w:w w:val="100"/>
                <w:position w:val="0"/>
                <w:sz w:val="20"/>
                <w:szCs w:val="20"/>
              </w:rPr>
              <w:t>层</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010-82150085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010-82150085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010-82150616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010-82150616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"mailto:IR@thunisoft.com" </w:instrText>
            </w:r>
            <w:r>
              <w:fldChar w:fldCharType="separate"/>
            </w:r>
            <w:r>
              <w:rPr>
                <w:rFonts w:ascii="Arial" w:eastAsia="Arial" w:hAnsi="Arial" w:cs="Arial"/>
                <w:color w:val="000000"/>
                <w:spacing w:val="0"/>
                <w:w w:val="100"/>
                <w:position w:val="0"/>
                <w:sz w:val="20"/>
                <w:szCs w:val="20"/>
              </w:rPr>
              <w:t>IR@thunisoft.com</w:t>
            </w:r>
            <w:r>
              <w:fldChar w:fldCharType="end"/>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"mailto:IR@thunisoft.com" </w:instrText>
            </w:r>
            <w:r>
              <w:fldChar w:fldCharType="separate"/>
            </w:r>
            <w:r>
              <w:rPr>
                <w:rFonts w:ascii="Arial" w:eastAsia="Arial" w:hAnsi="Arial" w:cs="Arial"/>
                <w:color w:val="000000"/>
                <w:spacing w:val="0"/>
                <w:w w:val="100"/>
                <w:position w:val="0"/>
                <w:sz w:val="20"/>
                <w:szCs w:val="20"/>
              </w:rPr>
              <w:t>IR@thunisoft.com</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320" w:line="240" w:lineRule="auto"/>
        <w:ind w:left="0" w:right="0" w:firstLine="0"/>
        <w:jc w:val="left"/>
      </w:pPr>
      <w:bookmarkStart w:id="21" w:name="bookmark21"/>
      <w:r>
        <w:rPr>
          <w:b/>
          <w:bCs/>
          <w:color w:val="000000"/>
          <w:spacing w:val="0"/>
          <w:w w:val="100"/>
          <w:position w:val="0"/>
        </w:rPr>
        <w:t>三</w:t>
      </w:r>
      <w:bookmarkEnd w:id="21"/>
      <w:r>
        <w:rPr>
          <w:b/>
          <w:bCs/>
          <w:color w:val="000000"/>
          <w:spacing w:val="0"/>
          <w:w w:val="100"/>
          <w:position w:val="0"/>
        </w:rPr>
        <w:t>、信息披露及备置地点</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《证券日报》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http://www.cninfo.com.cn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董事会办公室</w:t>
            </w:r>
          </w:p>
        </w:tc>
      </w:tr>
    </w:tbl>
    <w:p>
      <w:pPr>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1900" w:h="16840"/>
          <w:pgMar w:top="1350" w:right="1129" w:bottom="1643" w:left="1085" w:header="0" w:footer="3" w:gutter="0"/>
          <w:cols w:space="720"/>
          <w:noEndnote/>
          <w:titlePg/>
          <w:rtlGutter w:val="0"/>
          <w:docGrid w:linePitch="360"/>
        </w:sectPr>
      </w:pPr>
    </w:p>
    <w:p>
      <w:pPr>
        <w:pStyle w:val="Style23"/>
        <w:keepNext w:val="0"/>
        <w:keepLines w:val="0"/>
        <w:widowControl w:val="0"/>
        <w:shd w:val="clear" w:color="auto" w:fill="auto"/>
        <w:bidi w:val="0"/>
        <w:spacing w:before="0" w:after="340" w:line="240" w:lineRule="auto"/>
        <w:ind w:left="0" w:right="0" w:firstLine="0"/>
        <w:jc w:val="left"/>
      </w:pPr>
      <w:bookmarkStart w:id="22" w:name="bookmark22"/>
      <w:r>
        <w:rPr>
          <w:b/>
          <w:bCs/>
          <w:color w:val="000000"/>
          <w:spacing w:val="0"/>
          <w:w w:val="100"/>
          <w:position w:val="0"/>
        </w:rPr>
        <w:t>四</w:t>
      </w:r>
      <w:bookmarkEnd w:id="22"/>
      <w:r>
        <w:rPr>
          <w:b/>
          <w:bCs/>
          <w:color w:val="000000"/>
          <w:spacing w:val="0"/>
          <w:w w:val="100"/>
          <w:position w:val="0"/>
        </w:rPr>
        <w:t>、其他有关资料</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致同会计师事务所（特殊普通合伙）</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北京市朝阳区建国门外大街</w:t>
            </w:r>
            <w:r>
              <w:rPr>
                <w:rFonts w:ascii="Arial" w:eastAsia="Arial" w:hAnsi="Arial" w:cs="Arial"/>
                <w:color w:val="000000"/>
                <w:spacing w:val="0"/>
                <w:w w:val="100"/>
                <w:position w:val="0"/>
                <w:sz w:val="20"/>
                <w:szCs w:val="20"/>
              </w:rPr>
              <w:t>22</w:t>
            </w:r>
            <w:r>
              <w:rPr>
                <w:color w:val="000000"/>
                <w:spacing w:val="0"/>
                <w:w w:val="100"/>
                <w:position w:val="0"/>
                <w:sz w:val="20"/>
                <w:szCs w:val="20"/>
              </w:rPr>
              <w:t>号赛特广场</w:t>
            </w:r>
            <w:r>
              <w:rPr>
                <w:rFonts w:ascii="Arial" w:eastAsia="Arial" w:hAnsi="Arial" w:cs="Arial"/>
                <w:color w:val="000000"/>
                <w:spacing w:val="0"/>
                <w:w w:val="100"/>
                <w:position w:val="0"/>
                <w:sz w:val="20"/>
                <w:szCs w:val="20"/>
              </w:rPr>
              <w:t>5</w:t>
            </w:r>
            <w:r>
              <w:rPr>
                <w:color w:val="000000"/>
                <w:spacing w:val="0"/>
                <w:w w:val="100"/>
                <w:position w:val="0"/>
                <w:sz w:val="20"/>
                <w:szCs w:val="20"/>
              </w:rPr>
              <w:t>层</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陈平、赵奉忠</w:t>
            </w:r>
          </w:p>
        </w:tc>
      </w:tr>
    </w:tbl>
    <w:p>
      <w:pPr>
        <w:pStyle w:val="Style4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4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财务顾问办公地址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财务顾问主办人姓名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持续督导期间</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国信证券股份有限公司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北京市西城区金融街国信 证券大厦</w:t>
            </w:r>
            <w:r>
              <w:rPr>
                <w:rFonts w:ascii="Arial" w:eastAsia="Arial" w:hAnsi="Arial" w:cs="Arial"/>
                <w:color w:val="000000"/>
                <w:spacing w:val="0"/>
                <w:w w:val="100"/>
                <w:position w:val="0"/>
                <w:sz w:val="20"/>
                <w:szCs w:val="20"/>
              </w:rPr>
              <w:t>9</w:t>
            </w:r>
            <w:r>
              <w:rPr>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兰天、敖振力</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年至</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p>
        </w:tc>
      </w:tr>
    </w:tbl>
    <w:p>
      <w:pPr>
        <w:widowControl w:val="0"/>
        <w:spacing w:after="219" w:line="1" w:lineRule="exact"/>
      </w:pPr>
    </w:p>
    <w:p>
      <w:pPr>
        <w:pStyle w:val="Style23"/>
        <w:keepNext w:val="0"/>
        <w:keepLines w:val="0"/>
        <w:widowControl w:val="0"/>
        <w:shd w:val="clear" w:color="auto" w:fill="auto"/>
        <w:bidi w:val="0"/>
        <w:spacing w:before="0" w:after="340" w:line="355" w:lineRule="exact"/>
        <w:ind w:left="0" w:right="0" w:firstLine="0"/>
        <w:jc w:val="left"/>
      </w:pPr>
      <w:bookmarkStart w:id="23" w:name="bookmark23"/>
      <w:r>
        <w:rPr>
          <w:b/>
          <w:bCs/>
          <w:color w:val="000000"/>
          <w:spacing w:val="0"/>
          <w:w w:val="100"/>
          <w:position w:val="0"/>
        </w:rPr>
        <w:t>五</w:t>
      </w:r>
      <w:bookmarkEnd w:id="23"/>
      <w:r>
        <w:rPr>
          <w:b/>
          <w:bCs/>
          <w:color w:val="000000"/>
          <w:spacing w:val="0"/>
          <w:w w:val="100"/>
          <w:position w:val="0"/>
        </w:rPr>
        <w:t>、主要会计数据和财务指标</w:t>
      </w:r>
    </w:p>
    <w:p>
      <w:pPr>
        <w:pStyle w:val="Style40"/>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tbl>
      <w:tblPr>
        <w:tblOverlap w:val="never"/>
        <w:jc w:val="center"/>
        <w:tblLayout w:type="fixed"/>
      </w:tblPr>
      <w:tblGrid>
        <w:gridCol w:w="2630"/>
        <w:gridCol w:w="1738"/>
        <w:gridCol w:w="1738"/>
        <w:gridCol w:w="1699"/>
        <w:gridCol w:w="1781"/>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 xml:space="preserve">2014 </w:t>
            </w:r>
            <w:r>
              <w:rPr>
                <w:color w:val="000000"/>
                <w:spacing w:val="0"/>
                <w:w w:val="100"/>
                <w:position w:val="0"/>
                <w:sz w:val="20"/>
                <w:szCs w:val="20"/>
              </w:rPr>
              <w:t>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1,820,108,218.46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1,351,669,927.31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34.66%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902,602,843.61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归属于上市公司股东的净利 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271,694,183.15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208,457,095.29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30.34%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147,380,514.39</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归属于上市公司股东的扣除 非经常性损益的净利润（元）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265,246,953.49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203,530,416.68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30.32%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144,472,239.15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经营活动产生的现金流量净 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237,220,809.69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349,825,716.60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288,761,055.33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Arial" w:eastAsia="Arial" w:hAnsi="Arial" w:cs="Arial"/>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26.47%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Arial" w:eastAsia="Arial" w:hAnsi="Arial" w:cs="Arial"/>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27.27%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0.24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14.26%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本年末比上年末 增减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年末</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2,876,868,375.89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2,677,274,090.30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1,788,814,449.45</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归属于上市公司股东的净资 产（元）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1,798,104,623.38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1,521,258,344.94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18.20%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1,119,207,976.33</w:t>
            </w:r>
          </w:p>
        </w:tc>
      </w:tr>
    </w:tbl>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六、分季度主要财务指标</w:t>
      </w:r>
    </w:p>
    <w:p>
      <w:pPr>
        <w:widowControl w:val="0"/>
        <w:spacing w:after="339" w:line="1" w:lineRule="exact"/>
      </w:pPr>
    </w:p>
    <w:p>
      <w:pPr>
        <w:pStyle w:val="Style23"/>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42"/>
        <w:gridCol w:w="1704"/>
        <w:gridCol w:w="1565"/>
        <w:gridCol w:w="1738"/>
        <w:gridCol w:w="1738"/>
      </w:tblGrid>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第一季度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第四季度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203,135,364.42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462,463,009.91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355,766,085.08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798,743,759.05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28,556,913.23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96,411,454.86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53,736,137.44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92,989,677.62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归属于上市公司股东的扣除非 经常性损益的净利润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28,198,165.45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95,572,021.02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53,241,077.77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88,235,689.25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-188,068,506.79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-2,028,691.06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-56,376,474.70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483,694,482.24</w:t>
            </w:r>
          </w:p>
        </w:tc>
      </w:tr>
    </w:tbl>
    <w:p>
      <w:pPr>
        <w:pStyle w:val="Style23"/>
        <w:keepNext w:val="0"/>
        <w:keepLines w:val="0"/>
        <w:widowControl w:val="0"/>
        <w:shd w:val="clear" w:color="auto" w:fill="auto"/>
        <w:bidi w:val="0"/>
        <w:spacing w:before="0" w:after="80" w:line="312" w:lineRule="exact"/>
        <w:ind w:left="0" w:right="0" w:firstLine="0"/>
        <w:jc w:val="both"/>
      </w:pPr>
      <w:r>
        <w:rPr>
          <w:color w:val="000000"/>
          <w:spacing w:val="0"/>
          <w:w w:val="100"/>
          <w:position w:val="0"/>
        </w:rPr>
        <w:t>上述财务指标或其加总数是否与公司已披露季度报告、半年度报告相关财务指标存在重大差 异</w:t>
      </w:r>
    </w:p>
    <w:p>
      <w:pPr>
        <w:pStyle w:val="Style23"/>
        <w:keepNext w:val="0"/>
        <w:keepLines w:val="0"/>
        <w:widowControl w:val="0"/>
        <w:shd w:val="clear" w:color="auto" w:fill="auto"/>
        <w:bidi w:val="0"/>
        <w:spacing w:before="0" w:after="200" w:line="240"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23"/>
        <w:keepNext w:val="0"/>
        <w:keepLines w:val="0"/>
        <w:widowControl w:val="0"/>
        <w:shd w:val="clear" w:color="auto" w:fill="auto"/>
        <w:tabs>
          <w:tab w:pos="522" w:val="left"/>
        </w:tabs>
        <w:bidi w:val="0"/>
        <w:spacing w:before="0" w:after="340" w:line="389" w:lineRule="exact"/>
        <w:ind w:left="0" w:right="0" w:firstLine="0"/>
        <w:jc w:val="both"/>
      </w:pPr>
      <w:bookmarkStart w:id="24" w:name="bookmark24"/>
      <w:r>
        <w:rPr>
          <w:b/>
          <w:bCs/>
          <w:color w:val="000000"/>
          <w:spacing w:val="0"/>
          <w:w w:val="100"/>
          <w:position w:val="0"/>
        </w:rPr>
        <w:t>七</w:t>
      </w:r>
      <w:bookmarkEnd w:id="24"/>
      <w:r>
        <w:rPr>
          <w:b/>
          <w:bCs/>
          <w:color w:val="000000"/>
          <w:spacing w:val="0"/>
          <w:w w:val="100"/>
          <w:position w:val="0"/>
        </w:rPr>
        <w:t>、</w:t>
        <w:tab/>
        <w:t>境内外会计准则下会计数据差异</w:t>
      </w:r>
    </w:p>
    <w:p>
      <w:pPr>
        <w:pStyle w:val="Style47"/>
        <w:keepNext/>
        <w:keepLines/>
        <w:widowControl w:val="0"/>
        <w:shd w:val="clear" w:color="auto" w:fill="auto"/>
        <w:tabs>
          <w:tab w:pos="407" w:val="left"/>
        </w:tabs>
        <w:bidi w:val="0"/>
        <w:spacing w:before="0" w:line="240" w:lineRule="auto"/>
        <w:ind w:left="0" w:right="0" w:firstLine="0"/>
        <w:jc w:val="both"/>
      </w:pPr>
      <w:bookmarkStart w:id="25" w:name="bookmark25"/>
      <w:bookmarkStart w:id="26" w:name="bookmark26"/>
      <w:bookmarkStart w:id="27" w:name="bookmark27"/>
      <w:bookmarkStart w:id="28" w:name="bookmark28"/>
      <w:r>
        <w:rPr>
          <w:rFonts w:ascii="Arial" w:eastAsia="Arial" w:hAnsi="Arial" w:cs="Arial"/>
          <w:color w:val="000000"/>
          <w:spacing w:val="0"/>
          <w:w w:val="100"/>
          <w:position w:val="0"/>
        </w:rPr>
        <w:t>1</w:t>
      </w:r>
      <w:bookmarkEnd w:id="27"/>
      <w:r>
        <w:rPr>
          <w:color w:val="000000"/>
          <w:spacing w:val="0"/>
          <w:w w:val="100"/>
          <w:position w:val="0"/>
        </w:rPr>
        <w:t>、</w:t>
        <w:tab/>
        <w:t>同时按照国际会计准则与按照中国会计准则披露的财务报告中净利润和净资产差异情况</w:t>
      </w:r>
      <w:bookmarkEnd w:id="25"/>
      <w:bookmarkEnd w:id="26"/>
      <w:bookmarkEnd w:id="28"/>
    </w:p>
    <w:p>
      <w:pPr>
        <w:pStyle w:val="Style23"/>
        <w:keepNext w:val="0"/>
        <w:keepLines w:val="0"/>
        <w:widowControl w:val="0"/>
        <w:shd w:val="clear" w:color="auto" w:fill="auto"/>
        <w:bidi w:val="0"/>
        <w:spacing w:before="0" w:after="0" w:line="338"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400" w:line="389" w:lineRule="exact"/>
        <w:ind w:left="0" w:right="0" w:firstLine="500"/>
        <w:jc w:val="both"/>
      </w:pPr>
      <w:r>
        <w:rPr>
          <w:color w:val="000000"/>
          <w:spacing w:val="0"/>
          <w:w w:val="100"/>
          <w:position w:val="0"/>
        </w:rPr>
        <w:t>公司报告期不存在按照国际会计准则与按照中国会计准则披露的财务报告中净利润和净 资产差异情况。</w:t>
      </w:r>
    </w:p>
    <w:p>
      <w:pPr>
        <w:pStyle w:val="Style47"/>
        <w:keepNext/>
        <w:keepLines/>
        <w:widowControl w:val="0"/>
        <w:shd w:val="clear" w:color="auto" w:fill="auto"/>
        <w:tabs>
          <w:tab w:pos="407" w:val="left"/>
        </w:tabs>
        <w:bidi w:val="0"/>
        <w:spacing w:before="0" w:line="240" w:lineRule="auto"/>
        <w:ind w:left="0" w:right="0" w:firstLine="0"/>
        <w:jc w:val="left"/>
      </w:pPr>
      <w:bookmarkStart w:id="29" w:name="bookmark29"/>
      <w:bookmarkStart w:id="30" w:name="bookmark30"/>
      <w:bookmarkStart w:id="31" w:name="bookmark31"/>
      <w:bookmarkStart w:id="32" w:name="bookmark32"/>
      <w:r>
        <w:rPr>
          <w:rFonts w:ascii="Arial" w:eastAsia="Arial" w:hAnsi="Arial" w:cs="Arial"/>
          <w:color w:val="000000"/>
          <w:spacing w:val="0"/>
          <w:w w:val="100"/>
          <w:position w:val="0"/>
        </w:rPr>
        <w:t>2</w:t>
      </w:r>
      <w:bookmarkEnd w:id="31"/>
      <w:r>
        <w:rPr>
          <w:color w:val="000000"/>
          <w:spacing w:val="0"/>
          <w:w w:val="100"/>
          <w:position w:val="0"/>
        </w:rPr>
        <w:t>、</w:t>
        <w:tab/>
        <w:t>同时按照境外会计准则与按照中国会计准则披露的财务报告中净利润和净资产差异情况</w:t>
      </w:r>
      <w:bookmarkEnd w:id="29"/>
      <w:bookmarkEnd w:id="30"/>
      <w:bookmarkEnd w:id="32"/>
    </w:p>
    <w:p>
      <w:pPr>
        <w:pStyle w:val="Style23"/>
        <w:keepNext w:val="0"/>
        <w:keepLines w:val="0"/>
        <w:widowControl w:val="0"/>
        <w:shd w:val="clear" w:color="auto" w:fill="auto"/>
        <w:bidi w:val="0"/>
        <w:spacing w:before="0" w:after="0" w:line="338"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40" w:line="389" w:lineRule="exact"/>
        <w:ind w:left="0" w:right="0" w:firstLine="500"/>
        <w:jc w:val="both"/>
      </w:pPr>
      <w:r>
        <w:rPr>
          <w:color w:val="000000"/>
          <w:spacing w:val="0"/>
          <w:w w:val="100"/>
          <w:position w:val="0"/>
        </w:rPr>
        <w:t>公司报告期不存在按照境外会计准则与按照中国会计准则披露的财务报告中净利润和净 资产差异情况。</w:t>
      </w:r>
    </w:p>
    <w:p>
      <w:pPr>
        <w:pStyle w:val="Style23"/>
        <w:keepNext w:val="0"/>
        <w:keepLines w:val="0"/>
        <w:widowControl w:val="0"/>
        <w:shd w:val="clear" w:color="auto" w:fill="auto"/>
        <w:tabs>
          <w:tab w:pos="522" w:val="left"/>
        </w:tabs>
        <w:bidi w:val="0"/>
        <w:spacing w:before="0" w:after="200" w:line="389" w:lineRule="exact"/>
        <w:ind w:left="0" w:right="0" w:firstLine="0"/>
        <w:jc w:val="left"/>
      </w:pPr>
      <w:bookmarkStart w:id="33" w:name="bookmark33"/>
      <w:r>
        <w:rPr>
          <w:b/>
          <w:bCs/>
          <w:color w:val="000000"/>
          <w:spacing w:val="0"/>
          <w:w w:val="100"/>
          <w:position w:val="0"/>
        </w:rPr>
        <w:t>八</w:t>
      </w:r>
      <w:bookmarkEnd w:id="33"/>
      <w:r>
        <w:rPr>
          <w:b/>
          <w:bCs/>
          <w:color w:val="000000"/>
          <w:spacing w:val="0"/>
          <w:w w:val="100"/>
          <w:position w:val="0"/>
        </w:rPr>
        <w:t>、</w:t>
        <w:tab/>
        <w:t>非经常性损益项目及金额</w:t>
      </w:r>
    </w:p>
    <w:p>
      <w:pPr>
        <w:pStyle w:val="Style23"/>
        <w:keepNext w:val="0"/>
        <w:keepLines w:val="0"/>
        <w:widowControl w:val="0"/>
        <w:shd w:val="clear" w:color="auto" w:fill="auto"/>
        <w:bidi w:val="0"/>
        <w:spacing w:before="0" w:after="80" w:line="389" w:lineRule="exact"/>
        <w:ind w:left="0" w:right="0" w:firstLine="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非流动资产处置损益（包括已计提 资产减值准备的冲销部分）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-155,338.32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-5,927,122.24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-474,066.58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10,772,724.77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12,432,885.04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3,335,425.85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238,110.27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除同公司正常经营业务相关的有效 套期保值业务外，持有交易性金融 资产、交易性金融负债产生的公允 价值变动损益，以及处置交易性金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466,690.95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50" w:right="1129" w:bottom="1643" w:left="1085"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76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融资产、交易性金融负债和可供出 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单独进行减值测试的应收款项减值 准备转回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778,303.18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369,342.89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-2,931,230.72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-200,409.80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232,959.91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1,086,379.65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1,839,721.61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398,809.28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930,849.60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243,754.00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156,577.55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6,447,229.66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4,926,678.61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2,908,275.24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40"/>
        <w:keepNext w:val="0"/>
        <w:keepLines w:val="0"/>
        <w:widowControl w:val="0"/>
        <w:shd w:val="clear" w:color="auto" w:fill="auto"/>
        <w:bidi w:val="0"/>
        <w:spacing w:before="0" w:after="80" w:line="312" w:lineRule="exact"/>
        <w:ind w:left="0" w:right="0" w:firstLine="0"/>
        <w:jc w:val="left"/>
      </w:pPr>
      <w:r>
        <w:rPr>
          <w:color w:val="000000"/>
          <w:spacing w:val="0"/>
          <w:w w:val="100"/>
          <w:position w:val="0"/>
        </w:rPr>
        <w:t>对公司根据《公开发行证券的公司信息披露解释性公告第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rPr>
        <w:t>号——非经常性损益》定义界定 的非经常性损益项目，以及把《公开发行证券的公司信息披露解释性公告第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rPr>
        <w:t>号</w:t>
      </w:r>
      <w:r>
        <w:rPr>
          <w:color w:val="000000"/>
          <w:spacing w:val="0"/>
          <w:w w:val="100"/>
          <w:position w:val="0"/>
          <w:sz w:val="28"/>
          <w:szCs w:val="28"/>
        </w:rPr>
        <w:t>一一</w:t>
      </w:r>
      <w:r>
        <w:rPr>
          <w:color w:val="000000"/>
          <w:spacing w:val="0"/>
          <w:w w:val="100"/>
          <w:position w:val="0"/>
        </w:rPr>
        <w:t>非经常 性损益》中列举的非经常性损益项目界定为经常性损益的项目，应说明原因</w:t>
      </w:r>
    </w:p>
    <w:p>
      <w:pPr>
        <w:pStyle w:val="Style40"/>
        <w:keepNext w:val="0"/>
        <w:keepLines w:val="0"/>
        <w:widowControl w:val="0"/>
        <w:shd w:val="clear" w:color="auto" w:fill="auto"/>
        <w:bidi w:val="0"/>
        <w:spacing w:before="0" w:after="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widowControl w:val="0"/>
        <w:spacing w:after="59" w:line="1" w:lineRule="exact"/>
      </w:pPr>
    </w:p>
    <w:p>
      <w:pPr>
        <w:pStyle w:val="Style23"/>
        <w:keepNext w:val="0"/>
        <w:keepLines w:val="0"/>
        <w:widowControl w:val="0"/>
        <w:shd w:val="clear" w:color="auto" w:fill="auto"/>
        <w:bidi w:val="0"/>
        <w:spacing w:before="0" w:after="0" w:line="384" w:lineRule="exact"/>
        <w:ind w:left="0" w:right="0" w:firstLine="48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50" w:right="1129" w:bottom="1643"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rPr>
        <w:t>号一一非经常 性损益》定义、列举的非经常性损益项目界定为经常性损益的项目的情形。</w:t>
      </w:r>
    </w:p>
    <w:p>
      <w:pPr>
        <w:pStyle w:val="Style11"/>
        <w:keepNext/>
        <w:keepLines/>
        <w:widowControl w:val="0"/>
        <w:shd w:val="clear" w:color="auto" w:fill="auto"/>
        <w:bidi w:val="0"/>
        <w:spacing w:before="600" w:after="400" w:line="240" w:lineRule="auto"/>
        <w:ind w:left="0" w:right="0" w:firstLine="0"/>
        <w:jc w:val="center"/>
      </w:pPr>
      <w:bookmarkStart w:id="34" w:name="bookmark34"/>
      <w:bookmarkStart w:id="35" w:name="bookmark35"/>
      <w:bookmarkStart w:id="36" w:name="bookmark36"/>
      <w:r>
        <w:rPr>
          <w:color w:val="000000"/>
          <w:spacing w:val="0"/>
          <w:w w:val="100"/>
          <w:position w:val="0"/>
        </w:rPr>
        <w:t>第三节公司业务概要</w:t>
      </w:r>
      <w:bookmarkEnd w:id="34"/>
      <w:bookmarkEnd w:id="35"/>
      <w:bookmarkEnd w:id="36"/>
    </w:p>
    <w:p>
      <w:pPr>
        <w:pStyle w:val="Style23"/>
        <w:keepNext w:val="0"/>
        <w:keepLines w:val="0"/>
        <w:widowControl w:val="0"/>
        <w:shd w:val="clear" w:color="auto" w:fill="auto"/>
        <w:tabs>
          <w:tab w:pos="715" w:val="left"/>
        </w:tabs>
        <w:bidi w:val="0"/>
        <w:spacing w:before="0" w:after="260" w:line="392" w:lineRule="exact"/>
        <w:ind w:left="0" w:right="0" w:firstLine="0"/>
        <w:jc w:val="left"/>
      </w:pPr>
      <w:bookmarkStart w:id="37" w:name="bookmark37"/>
      <w:r>
        <w:rPr>
          <w:b/>
          <w:bCs/>
          <w:color w:val="000000"/>
          <w:spacing w:val="0"/>
          <w:w w:val="100"/>
          <w:position w:val="0"/>
        </w:rPr>
        <w:t>一</w:t>
      </w:r>
      <w:bookmarkEnd w:id="37"/>
      <w:r>
        <w:rPr>
          <w:b/>
          <w:bCs/>
          <w:color w:val="000000"/>
          <w:spacing w:val="0"/>
          <w:w w:val="100"/>
          <w:position w:val="0"/>
        </w:rPr>
        <w:t>、</w:t>
        <w:tab/>
        <w:t>报告期内公司从事的主要业务</w:t>
      </w:r>
    </w:p>
    <w:p>
      <w:pPr>
        <w:pStyle w:val="Style23"/>
        <w:keepNext w:val="0"/>
        <w:keepLines w:val="0"/>
        <w:widowControl w:val="0"/>
        <w:shd w:val="clear" w:color="auto" w:fill="auto"/>
        <w:bidi w:val="0"/>
        <w:spacing w:before="0" w:after="140" w:line="392" w:lineRule="exact"/>
        <w:ind w:left="0" w:right="0" w:firstLine="500"/>
        <w:jc w:val="both"/>
      </w:pPr>
      <w:r>
        <w:rPr>
          <w:color w:val="000000"/>
          <w:spacing w:val="0"/>
          <w:w w:val="100"/>
          <w:position w:val="0"/>
        </w:rPr>
        <w:t>公司成立至今一直专注于电子政务领域的软件与信息服务，为客户的信息化事业提供全 方位的解决方案与服务。公司服务内容覆盖信息系统的全生命周期，为客户提供信息化顶层 设计与规划咨询、应用软件开发、系统建设、运维服务和运营服务等全方位的专业服务。公 司用户涵盖法院、检察院、政府部门以及各行业大型企事业单位。</w:t>
      </w:r>
    </w:p>
    <w:p>
      <w:pPr>
        <w:pStyle w:val="Style23"/>
        <w:keepNext w:val="0"/>
        <w:keepLines w:val="0"/>
        <w:widowControl w:val="0"/>
        <w:shd w:val="clear" w:color="auto" w:fill="auto"/>
        <w:bidi w:val="0"/>
        <w:spacing w:before="0" w:after="140" w:line="389" w:lineRule="exact"/>
        <w:ind w:left="0" w:right="0" w:firstLine="500"/>
        <w:jc w:val="both"/>
      </w:pPr>
      <w:r>
        <w:rPr>
          <w:color w:val="000000"/>
          <w:spacing w:val="0"/>
          <w:w w:val="100"/>
          <w:position w:val="0"/>
        </w:rPr>
        <w:t>根据</w:t>
      </w:r>
      <w:r>
        <w:rPr>
          <w:rFonts w:ascii="Arial" w:eastAsia="Arial" w:hAnsi="Arial" w:cs="Arial"/>
          <w:color w:val="000000"/>
          <w:spacing w:val="0"/>
          <w:w w:val="100"/>
          <w:position w:val="0"/>
          <w:sz w:val="24"/>
          <w:szCs w:val="24"/>
        </w:rPr>
        <w:t>IDC</w:t>
      </w:r>
      <w:r>
        <w:rPr>
          <w:color w:val="000000"/>
          <w:spacing w:val="0"/>
          <w:w w:val="100"/>
          <w:position w:val="0"/>
        </w:rPr>
        <w:t>中国电子政务研究报告，公司自</w:t>
      </w:r>
      <w:r>
        <w:rPr>
          <w:rFonts w:ascii="Arial" w:eastAsia="Arial" w:hAnsi="Arial" w:cs="Arial"/>
          <w:color w:val="000000"/>
          <w:spacing w:val="0"/>
          <w:w w:val="100"/>
          <w:position w:val="0"/>
          <w:sz w:val="24"/>
          <w:szCs w:val="24"/>
        </w:rPr>
        <w:t>2006</w:t>
      </w:r>
      <w:r>
        <w:rPr>
          <w:color w:val="000000"/>
          <w:spacing w:val="0"/>
          <w:w w:val="100"/>
          <w:position w:val="0"/>
        </w:rPr>
        <w:t>年至今连续多年位列中国电子政务</w:t>
      </w:r>
      <w:r>
        <w:rPr>
          <w:rFonts w:ascii="Arial" w:eastAsia="Arial" w:hAnsi="Arial" w:cs="Arial"/>
          <w:color w:val="000000"/>
          <w:spacing w:val="0"/>
          <w:w w:val="100"/>
          <w:position w:val="0"/>
          <w:sz w:val="24"/>
          <w:szCs w:val="24"/>
        </w:rPr>
        <w:t>IT</w:t>
      </w:r>
      <w:r>
        <w:rPr>
          <w:color w:val="000000"/>
          <w:spacing w:val="0"/>
          <w:w w:val="100"/>
          <w:position w:val="0"/>
        </w:rPr>
        <w:t>解 决方案供应商</w:t>
      </w:r>
      <w:r>
        <w:rPr>
          <w:rFonts w:ascii="Arial" w:eastAsia="Arial" w:hAnsi="Arial" w:cs="Arial"/>
          <w:color w:val="000000"/>
          <w:spacing w:val="0"/>
          <w:w w:val="100"/>
          <w:position w:val="0"/>
          <w:sz w:val="24"/>
          <w:szCs w:val="24"/>
        </w:rPr>
        <w:t>10</w:t>
      </w:r>
      <w:r>
        <w:rPr>
          <w:color w:val="000000"/>
          <w:spacing w:val="0"/>
          <w:w w:val="100"/>
          <w:position w:val="0"/>
        </w:rPr>
        <w:t>强。公司是政法行业信息化解决方案领导者，在法院信息化建设领域，公司 连续多年市场占有率第一，客户遍及全国；公司是食品安全行业解决方案的先行者，并面向 税务、卫生、金融、财政、工商、企事业单位等行业提供软件与信息服务。</w:t>
      </w:r>
    </w:p>
    <w:p>
      <w:pPr>
        <w:pStyle w:val="Style23"/>
        <w:keepNext w:val="0"/>
        <w:keepLines w:val="0"/>
        <w:widowControl w:val="0"/>
        <w:shd w:val="clear" w:color="auto" w:fill="auto"/>
        <w:bidi w:val="0"/>
        <w:spacing w:before="0" w:after="260" w:line="394" w:lineRule="exact"/>
        <w:ind w:left="0" w:right="0" w:firstLine="500"/>
        <w:jc w:val="both"/>
      </w:pPr>
      <w:r>
        <w:rPr>
          <w:color w:val="000000"/>
          <w:spacing w:val="0"/>
          <w:w w:val="100"/>
          <w:position w:val="0"/>
        </w:rPr>
        <w:t>报告期内，公司立足电子政务领域，不断巩固和拓展优势行业，布局新兴产业，稳步提 升公司在电子政务领域的市场竞争力和占有率。各业务具体发展情况详见“第四节经营情况 分析与讨论”中“一、概述”及“二、主营业务分析”。</w:t>
      </w:r>
    </w:p>
    <w:p>
      <w:pPr>
        <w:pStyle w:val="Style23"/>
        <w:keepNext w:val="0"/>
        <w:keepLines w:val="0"/>
        <w:widowControl w:val="0"/>
        <w:shd w:val="clear" w:color="auto" w:fill="auto"/>
        <w:tabs>
          <w:tab w:pos="522" w:val="left"/>
        </w:tabs>
        <w:bidi w:val="0"/>
        <w:spacing w:before="0" w:after="340" w:line="392" w:lineRule="exact"/>
        <w:ind w:left="0" w:right="0" w:firstLine="0"/>
        <w:jc w:val="both"/>
      </w:pPr>
      <w:bookmarkStart w:id="38" w:name="bookmark38"/>
      <w:r>
        <w:rPr>
          <w:b/>
          <w:bCs/>
          <w:color w:val="000000"/>
          <w:spacing w:val="0"/>
          <w:w w:val="100"/>
          <w:position w:val="0"/>
        </w:rPr>
        <w:t>二</w:t>
      </w:r>
      <w:bookmarkEnd w:id="38"/>
      <w:r>
        <w:rPr>
          <w:b/>
          <w:bCs/>
          <w:color w:val="000000"/>
          <w:spacing w:val="0"/>
          <w:w w:val="100"/>
          <w:position w:val="0"/>
        </w:rPr>
        <w:t>、</w:t>
        <w:tab/>
        <w:t>主要资产重大变化情况</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1709"/>
        <w:gridCol w:w="7877"/>
      </w:tblGrid>
      <w:tr>
        <w:trPr>
          <w:trHeight w:val="7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固定资产期末余额为</w:t>
            </w:r>
            <w:r>
              <w:rPr>
                <w:rFonts w:ascii="Arial" w:eastAsia="Arial" w:hAnsi="Arial" w:cs="Arial"/>
                <w:color w:val="000000"/>
                <w:spacing w:val="0"/>
                <w:w w:val="100"/>
                <w:position w:val="0"/>
                <w:sz w:val="20"/>
                <w:szCs w:val="20"/>
              </w:rPr>
              <w:t>21,962.17</w:t>
            </w:r>
            <w:r>
              <w:rPr>
                <w:color w:val="000000"/>
                <w:spacing w:val="0"/>
                <w:w w:val="100"/>
                <w:position w:val="0"/>
                <w:sz w:val="20"/>
                <w:szCs w:val="20"/>
              </w:rPr>
              <w:t>万元，同比增加</w:t>
            </w:r>
            <w:r>
              <w:rPr>
                <w:rFonts w:ascii="Arial" w:eastAsia="Arial" w:hAnsi="Arial" w:cs="Arial"/>
                <w:color w:val="000000"/>
                <w:spacing w:val="0"/>
                <w:w w:val="100"/>
                <w:position w:val="0"/>
                <w:sz w:val="20"/>
                <w:szCs w:val="20"/>
              </w:rPr>
              <w:t>197.07%</w:t>
            </w:r>
            <w:r>
              <w:rPr>
                <w:color w:val="000000"/>
                <w:spacing w:val="0"/>
                <w:w w:val="100"/>
                <w:position w:val="0"/>
                <w:sz w:val="20"/>
                <w:szCs w:val="20"/>
              </w:rPr>
              <w:t>，主要为华宇大连研发基地 竣工从在建工程转入固定资产所致</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在建工程期末余额为</w:t>
            </w:r>
            <w:r>
              <w:rPr>
                <w:rFonts w:ascii="Arial" w:eastAsia="Arial" w:hAnsi="Arial" w:cs="Arial"/>
                <w:color w:val="000000"/>
                <w:spacing w:val="0"/>
                <w:w w:val="100"/>
                <w:position w:val="0"/>
                <w:sz w:val="20"/>
                <w:szCs w:val="20"/>
              </w:rPr>
              <w:t>0.00</w:t>
            </w:r>
            <w:r>
              <w:rPr>
                <w:color w:val="000000"/>
                <w:spacing w:val="0"/>
                <w:w w:val="100"/>
                <w:position w:val="0"/>
                <w:sz w:val="20"/>
                <w:szCs w:val="20"/>
              </w:rPr>
              <w:t>万元，主要为华宇大连研发基地竣工从在建工程转入固定资 产所致</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259" w:line="1" w:lineRule="exact"/>
      </w:pPr>
    </w:p>
    <w:p>
      <w:pPr>
        <w:pStyle w:val="Style23"/>
        <w:keepNext w:val="0"/>
        <w:keepLines w:val="0"/>
        <w:widowControl w:val="0"/>
        <w:shd w:val="clear" w:color="auto" w:fill="auto"/>
        <w:bidi w:val="0"/>
        <w:spacing w:before="0" w:after="340" w:line="240"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both"/>
      </w:pPr>
      <w:bookmarkStart w:id="39" w:name="bookmark39"/>
      <w:r>
        <w:rPr>
          <w:b/>
          <w:bCs/>
          <w:color w:val="000000"/>
          <w:spacing w:val="0"/>
          <w:w w:val="100"/>
          <w:position w:val="0"/>
        </w:rPr>
        <w:t>三</w:t>
      </w:r>
      <w:bookmarkEnd w:id="39"/>
      <w:r>
        <w:rPr>
          <w:b/>
          <w:bCs/>
          <w:color w:val="000000"/>
          <w:spacing w:val="0"/>
          <w:w w:val="100"/>
          <w:position w:val="0"/>
        </w:rPr>
        <w:t>、核心竞争力分析</w:t>
      </w:r>
    </w:p>
    <w:p>
      <w:pPr>
        <w:pStyle w:val="Style40"/>
        <w:keepNext w:val="0"/>
        <w:keepLines w:val="0"/>
        <w:widowControl w:val="0"/>
        <w:shd w:val="clear" w:color="auto" w:fill="auto"/>
        <w:bidi w:val="0"/>
        <w:spacing w:before="0" w:after="0" w:line="240" w:lineRule="auto"/>
        <w:ind w:left="485" w:right="0" w:firstLine="0"/>
        <w:jc w:val="left"/>
      </w:pPr>
      <w:r>
        <w:rPr>
          <w:color w:val="000000"/>
          <w:spacing w:val="0"/>
          <w:w w:val="100"/>
          <w:position w:val="0"/>
        </w:rPr>
        <w:t>报告期内，公司新增登记的软件著作权如下:</w:t>
      </w:r>
    </w:p>
    <w:tbl>
      <w:tblPr>
        <w:tblOverlap w:val="never"/>
        <w:jc w:val="center"/>
        <w:tblLayout w:type="fixed"/>
      </w:tblPr>
      <w:tblGrid>
        <w:gridCol w:w="2443"/>
        <w:gridCol w:w="4099"/>
        <w:gridCol w:w="1416"/>
        <w:gridCol w:w="1574"/>
      </w:tblGrid>
      <w:tr>
        <w:trPr>
          <w:trHeight w:val="3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证书编号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取得方式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发证日期</w:t>
            </w: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1179944</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裁判文书上网直报系统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2016/1/4</w:t>
            </w:r>
          </w:p>
        </w:tc>
      </w:tr>
    </w:tbl>
    <w:p>
      <w:pPr>
        <w:spacing w:lineRule="exact" w:line="1"/>
        <w:rPr>
          <w:sz w:val="2"/>
          <w:szCs w:val="2"/>
        </w:rPr>
      </w:pPr>
      <w:r>
        <w:br w:type="page"/>
      </w:r>
    </w:p>
    <w:tbl>
      <w:tblPr>
        <w:tblOverlap w:val="never"/>
        <w:jc w:val="center"/>
        <w:tblLayout w:type="fixed"/>
      </w:tblPr>
      <w:tblGrid>
        <w:gridCol w:w="2443"/>
        <w:gridCol w:w="4099"/>
        <w:gridCol w:w="1416"/>
        <w:gridCol w:w="1574"/>
      </w:tblGrid>
      <w:tr>
        <w:trPr>
          <w:trHeight w:val="45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1179663</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庭审智能巡查系统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2016/1/4</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1189525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风险评估系统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2016/1/15</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1189521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应急指挥系统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2016/1/15</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1193225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城市食品安全保障系统</w:t>
            </w: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2016/1/20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1192636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街道食品安全保障系统</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2016/1/20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1193238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企业食品安全追溯管理系统</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2016/1/20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1197412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狱务公开系统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2016/1/26</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1206198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法院减刑假释管理系统</w:t>
            </w:r>
            <w:r>
              <w:rPr>
                <w:rFonts w:ascii="Arial" w:eastAsia="Arial" w:hAnsi="Arial" w:cs="Arial"/>
                <w:color w:val="000000"/>
                <w:spacing w:val="0"/>
                <w:w w:val="100"/>
                <w:position w:val="0"/>
                <w:sz w:val="20"/>
                <w:szCs w:val="20"/>
              </w:rPr>
              <w:t>［</w:t>
            </w:r>
            <w:r>
              <w:rPr>
                <w:color w:val="000000"/>
                <w:spacing w:val="0"/>
                <w:w w:val="100"/>
                <w:position w:val="0"/>
                <w:sz w:val="20"/>
                <w:szCs w:val="20"/>
              </w:rPr>
              <w:t>简称：减刑假释</w:t>
            </w:r>
            <w:r>
              <w:rPr>
                <w:rFonts w:ascii="Arial" w:eastAsia="Arial" w:hAnsi="Arial" w:cs="Arial"/>
                <w:color w:val="000000"/>
                <w:spacing w:val="0"/>
                <w:w w:val="100"/>
                <w:position w:val="0"/>
                <w:sz w:val="20"/>
                <w:szCs w:val="20"/>
              </w:rPr>
              <w:t>］V</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2016/2/4</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1212912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法院数据管理平台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2016/2/19</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1215229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办案规范化助手系统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2016/2/24</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1218809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量刑规范化服务系统</w:t>
            </w:r>
            <w:r>
              <w:rPr>
                <w:rFonts w:ascii="Arial" w:eastAsia="Arial" w:hAnsi="Arial" w:cs="Arial"/>
                <w:color w:val="000000"/>
                <w:spacing w:val="0"/>
                <w:w w:val="100"/>
                <w:position w:val="0"/>
                <w:sz w:val="20"/>
                <w:szCs w:val="20"/>
              </w:rPr>
              <w:t>［</w:t>
            </w:r>
            <w:r>
              <w:rPr>
                <w:color w:val="000000"/>
                <w:spacing w:val="0"/>
                <w:w w:val="100"/>
                <w:position w:val="0"/>
                <w:sz w:val="20"/>
                <w:szCs w:val="20"/>
              </w:rPr>
              <w:t>简称：量刑规范</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2016/2/29</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1236426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执行决策支持系统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2016/3/18</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1239180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数据整合平台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2016/3/23</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1247862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领导过问管理系统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2016/4/6</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1253343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远程指挥系统</w:t>
            </w:r>
            <w:r>
              <w:rPr>
                <w:rFonts w:ascii="Arial" w:eastAsia="Arial" w:hAnsi="Arial" w:cs="Arial"/>
                <w:color w:val="000000"/>
                <w:spacing w:val="0"/>
                <w:w w:val="100"/>
                <w:position w:val="0"/>
                <w:sz w:val="20"/>
                <w:szCs w:val="20"/>
              </w:rPr>
              <w:t>V3.0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2016/4/12</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1258057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移动办公系统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2016/4/18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1258055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审务通综合平台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2016/4/18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1259673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移动工作平台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2016/4/20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1272074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统一身份认证管理平台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2016/5/4</w:t>
            </w:r>
          </w:p>
        </w:tc>
      </w:tr>
      <w:tr>
        <w:trPr>
          <w:trHeight w:val="66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1274078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rFonts w:ascii="Arial" w:eastAsia="Arial" w:hAnsi="Arial" w:cs="Arial"/>
                <w:color w:val="000000"/>
                <w:spacing w:val="0"/>
                <w:w w:val="100"/>
                <w:position w:val="0"/>
                <w:sz w:val="20"/>
                <w:szCs w:val="20"/>
              </w:rPr>
              <w:t>QuickETL</w:t>
            </w:r>
            <w:r>
              <w:rPr>
                <w:color w:val="000000"/>
                <w:spacing w:val="0"/>
                <w:w w:val="100"/>
                <w:position w:val="0"/>
                <w:sz w:val="20"/>
                <w:szCs w:val="20"/>
              </w:rPr>
              <w:t>数据集成平台（简称：</w:t>
            </w:r>
            <w:r>
              <w:rPr>
                <w:rFonts w:ascii="Arial" w:eastAsia="Arial" w:hAnsi="Arial" w:cs="Arial"/>
                <w:color w:val="000000"/>
                <w:spacing w:val="0"/>
                <w:w w:val="100"/>
                <w:position w:val="0"/>
                <w:sz w:val="20"/>
                <w:szCs w:val="20"/>
              </w:rPr>
              <w:t>QuickETL</w:t>
            </w:r>
            <w:r>
              <w:rPr>
                <w:color w:val="000000"/>
                <w:spacing w:val="0"/>
                <w:w w:val="100"/>
                <w:position w:val="0"/>
                <w:sz w:val="20"/>
                <w:szCs w:val="20"/>
              </w:rPr>
              <w: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V1.0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2016/5/5</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1280676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罪犯收押管理系统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2016/5/11</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1298837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网上诉讼平台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2016/5/26</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1300053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庭审协同云服务平台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2016/5/27</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1301466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法院在线合议服务系统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2016/5/28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1318370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检察文书挖掘云平台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2016/6/13</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1322136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BI@Report</w:t>
            </w:r>
            <w:r>
              <w:rPr>
                <w:color w:val="000000"/>
                <w:spacing w:val="0"/>
                <w:w w:val="100"/>
                <w:position w:val="0"/>
                <w:sz w:val="20"/>
                <w:szCs w:val="20"/>
              </w:rPr>
              <w:t>数据分析展示平台软件</w:t>
            </w:r>
            <w:r>
              <w:rPr>
                <w:rFonts w:ascii="Arial" w:eastAsia="Arial" w:hAnsi="Arial" w:cs="Arial"/>
                <w:color w:val="000000"/>
                <w:spacing w:val="0"/>
                <w:w w:val="100"/>
                <w:position w:val="0"/>
                <w:sz w:val="20"/>
                <w:szCs w:val="20"/>
              </w:rPr>
              <w:t>V4.2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2016/6/15</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1322636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检察大数据分析服务系统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2016/6/16</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1326137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检察数据质量检查系统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2016/6/20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1334708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服刑人员数字化学习平台系统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2016/6/24</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1341142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生活卫生管理系统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2016/6/30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1343656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用户行为分析平台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2016/7/1</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1346666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法院公告管理系统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2016/7/5</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1357698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版司法统计系统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2016/7/13</w:t>
            </w:r>
          </w:p>
        </w:tc>
      </w:tr>
      <w:tr>
        <w:trPr>
          <w:trHeight w:val="66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1360105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信息资源目录管理系统</w:t>
            </w:r>
            <w:r>
              <w:rPr>
                <w:rFonts w:ascii="Arial" w:eastAsia="Arial" w:hAnsi="Arial" w:cs="Arial"/>
                <w:color w:val="000000"/>
                <w:spacing w:val="0"/>
                <w:w w:val="100"/>
                <w:position w:val="0"/>
                <w:sz w:val="20"/>
                <w:szCs w:val="20"/>
              </w:rPr>
              <w:t>［</w:t>
            </w:r>
            <w:r>
              <w:rPr>
                <w:color w:val="000000"/>
                <w:spacing w:val="0"/>
                <w:w w:val="100"/>
                <w:position w:val="0"/>
                <w:sz w:val="20"/>
                <w:szCs w:val="20"/>
              </w:rPr>
              <w:t>简称：</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EsPowerCatelog］V1.0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2016/7/14</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1367049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诉讼服务接待系统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2016/7/21</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1395492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工作流配置管理系统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受让取得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2016/8/12</w:t>
            </w: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1395491</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权限管理系统</w:t>
            </w:r>
            <w:r>
              <w:rPr>
                <w:rFonts w:ascii="Arial" w:eastAsia="Arial" w:hAnsi="Arial" w:cs="Arial"/>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受让取得</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2016/8/12</w:t>
            </w:r>
          </w:p>
        </w:tc>
      </w:tr>
    </w:tbl>
    <w:p>
      <w:pPr>
        <w:spacing w:lineRule="exact" w:line="1"/>
        <w:rPr>
          <w:sz w:val="2"/>
          <w:szCs w:val="2"/>
        </w:rPr>
      </w:pPr>
      <w:r>
        <w:br w:type="page"/>
      </w:r>
    </w:p>
    <w:tbl>
      <w:tblPr>
        <w:tblOverlap w:val="never"/>
        <w:jc w:val="center"/>
        <w:tblLayout w:type="fixed"/>
      </w:tblPr>
      <w:tblGrid>
        <w:gridCol w:w="2443"/>
        <w:gridCol w:w="4099"/>
        <w:gridCol w:w="1416"/>
        <w:gridCol w:w="1574"/>
      </w:tblGrid>
      <w:tr>
        <w:trPr>
          <w:trHeight w:val="45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1395490</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文书模板管理系统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受让取得</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2016/8/12</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1412312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诉调对接平台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2016/8/25</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1412319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人大政协联络沟通平台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2016/8/25</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1420808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信息引导侦查系统一键查询子系统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2016/8/31</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1432173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法院档案管理系统</w:t>
            </w:r>
            <w:r>
              <w:rPr>
                <w:rFonts w:ascii="Arial" w:eastAsia="Arial" w:hAnsi="Arial" w:cs="Arial"/>
                <w:color w:val="000000"/>
                <w:spacing w:val="0"/>
                <w:w w:val="100"/>
                <w:position w:val="0"/>
                <w:sz w:val="20"/>
                <w:szCs w:val="20"/>
              </w:rPr>
              <w:t>V3.5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1432020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法院干警业绩档案系统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1432171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法院信访管理系统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1432206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行政综合保障管理平台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1432047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互联网庭审直播点播系统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1431381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流媒体管理平台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1432178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审委会应用系统</w:t>
            </w:r>
            <w:r>
              <w:rPr>
                <w:rFonts w:ascii="Arial" w:eastAsia="Arial" w:hAnsi="Arial" w:cs="Arial"/>
                <w:color w:val="000000"/>
                <w:spacing w:val="0"/>
                <w:w w:val="100"/>
                <w:position w:val="0"/>
                <w:sz w:val="20"/>
                <w:szCs w:val="20"/>
              </w:rPr>
              <w:t>V4.7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1431065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审务通综合平台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1432180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司法网络查控系统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1431060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网站应用系统</w:t>
            </w:r>
            <w:r>
              <w:rPr>
                <w:rFonts w:ascii="Arial" w:eastAsia="Arial" w:hAnsi="Arial" w:cs="Arial"/>
                <w:color w:val="000000"/>
                <w:spacing w:val="0"/>
                <w:w w:val="100"/>
                <w:position w:val="0"/>
                <w:sz w:val="20"/>
                <w:szCs w:val="20"/>
              </w:rPr>
              <w:t>V3.1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1431389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远程指挥系统</w:t>
            </w:r>
            <w:r>
              <w:rPr>
                <w:rFonts w:ascii="Arial" w:eastAsia="Arial" w:hAnsi="Arial" w:cs="Arial"/>
                <w:color w:val="000000"/>
                <w:spacing w:val="0"/>
                <w:w w:val="100"/>
                <w:position w:val="0"/>
                <w:sz w:val="20"/>
                <w:szCs w:val="20"/>
              </w:rPr>
              <w:t>V3.1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2016/9/8</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1434151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统一视频通讯平台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2016/9/9</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1445178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万户</w:t>
            </w:r>
            <w:r>
              <w:rPr>
                <w:rFonts w:ascii="Arial" w:eastAsia="Arial" w:hAnsi="Arial" w:cs="Arial"/>
                <w:color w:val="000000"/>
                <w:spacing w:val="0"/>
                <w:w w:val="100"/>
                <w:position w:val="0"/>
                <w:sz w:val="20"/>
                <w:szCs w:val="20"/>
              </w:rPr>
              <w:t>ezOFFICE</w:t>
            </w:r>
            <w:r>
              <w:rPr>
                <w:color w:val="000000"/>
                <w:spacing w:val="0"/>
                <w:w w:val="100"/>
                <w:position w:val="0"/>
                <w:sz w:val="20"/>
                <w:szCs w:val="20"/>
              </w:rPr>
              <w:t>协同管理平台</w:t>
            </w:r>
            <w:r>
              <w:rPr>
                <w:rFonts w:ascii="Arial" w:eastAsia="Arial" w:hAnsi="Arial" w:cs="Arial"/>
                <w:color w:val="000000"/>
                <w:spacing w:val="0"/>
                <w:w w:val="100"/>
                <w:position w:val="0"/>
                <w:sz w:val="20"/>
                <w:szCs w:val="20"/>
              </w:rPr>
              <w:t>V11.5.0.0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2016/9/20</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1554439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协同政务办公平台</w:t>
            </w:r>
            <w:r>
              <w:rPr>
                <w:rFonts w:ascii="Arial" w:eastAsia="Arial" w:hAnsi="Arial" w:cs="Arial"/>
                <w:color w:val="000000"/>
                <w:spacing w:val="0"/>
                <w:w w:val="100"/>
                <w:position w:val="0"/>
                <w:sz w:val="20"/>
                <w:szCs w:val="20"/>
              </w:rPr>
              <w:t>V11.5.0.0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2016/9/20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1449055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掌上法院平台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2016/9/22</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1456818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诉讼服务虚拟人物引导系统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2016/9/28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1457899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诉讼服务</w:t>
            </w:r>
            <w:r>
              <w:rPr>
                <w:rFonts w:ascii="Arial" w:eastAsia="Arial" w:hAnsi="Arial" w:cs="Arial"/>
                <w:color w:val="000000"/>
                <w:spacing w:val="0"/>
                <w:w w:val="100"/>
                <w:position w:val="0"/>
                <w:sz w:val="20"/>
                <w:szCs w:val="20"/>
              </w:rPr>
              <w:t>3D</w:t>
            </w:r>
            <w:r>
              <w:rPr>
                <w:color w:val="000000"/>
                <w:spacing w:val="0"/>
                <w:w w:val="100"/>
                <w:position w:val="0"/>
                <w:sz w:val="20"/>
                <w:szCs w:val="20"/>
              </w:rPr>
              <w:t>导航系统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2016/9/28</w:t>
            </w:r>
          </w:p>
        </w:tc>
      </w:tr>
      <w:tr>
        <w:trPr>
          <w:trHeight w:val="65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1469112</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北京法院移动办公办案系统</w:t>
            </w:r>
            <w:r>
              <w:rPr>
                <w:rFonts w:ascii="Arial" w:eastAsia="Arial" w:hAnsi="Arial" w:cs="Arial"/>
                <w:color w:val="000000"/>
                <w:spacing w:val="0"/>
                <w:w w:val="100"/>
                <w:position w:val="0"/>
                <w:sz w:val="20"/>
                <w:szCs w:val="20"/>
              </w:rPr>
              <w:t>［</w:t>
            </w:r>
            <w:r>
              <w:rPr>
                <w:color w:val="000000"/>
                <w:spacing w:val="0"/>
                <w:w w:val="100"/>
                <w:position w:val="0"/>
                <w:sz w:val="20"/>
                <w:szCs w:val="20"/>
              </w:rPr>
              <w:t>简称：移动办</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rPr>
              <w:t>V1.0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2016/10/12</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1468645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北京法院大数据服务平台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2016/10/12</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1467865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北京法院智汇云平台</w:t>
            </w:r>
            <w:r>
              <w:rPr>
                <w:rFonts w:ascii="Arial" w:eastAsia="Arial" w:hAnsi="Arial" w:cs="Arial"/>
                <w:color w:val="000000"/>
                <w:spacing w:val="0"/>
                <w:w w:val="100"/>
                <w:position w:val="0"/>
                <w:sz w:val="20"/>
                <w:szCs w:val="20"/>
              </w:rPr>
              <w:t>［</w:t>
            </w:r>
            <w:r>
              <w:rPr>
                <w:color w:val="000000"/>
                <w:spacing w:val="0"/>
                <w:w w:val="100"/>
                <w:position w:val="0"/>
                <w:sz w:val="20"/>
                <w:szCs w:val="20"/>
              </w:rPr>
              <w:t>简称：智汇云</w:t>
            </w:r>
            <w:r>
              <w:rPr>
                <w:rFonts w:ascii="Arial" w:eastAsia="Arial" w:hAnsi="Arial" w:cs="Arial"/>
                <w:color w:val="000000"/>
                <w:spacing w:val="0"/>
                <w:w w:val="100"/>
                <w:position w:val="0"/>
                <w:sz w:val="20"/>
                <w:szCs w:val="20"/>
              </w:rPr>
              <w:t>］V1.0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2016/10/12</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1471597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EsDataFactory</w:t>
            </w:r>
            <w:r>
              <w:rPr>
                <w:color w:val="000000"/>
                <w:spacing w:val="0"/>
                <w:w w:val="100"/>
                <w:position w:val="0"/>
                <w:sz w:val="20"/>
                <w:szCs w:val="20"/>
              </w:rPr>
              <w:t>数据工厂系统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2016/10/14</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1475996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检察数据统一检索系统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2016/10/18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1484750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统一工作管理平台</w:t>
            </w:r>
            <w:r>
              <w:rPr>
                <w:rFonts w:ascii="Arial" w:eastAsia="Arial" w:hAnsi="Arial" w:cs="Arial"/>
                <w:color w:val="000000"/>
                <w:spacing w:val="0"/>
                <w:w w:val="100"/>
                <w:position w:val="0"/>
                <w:sz w:val="20"/>
                <w:szCs w:val="20"/>
              </w:rPr>
              <w:t>V1.0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2016/10/25</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1495458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智能访客系统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2016/11/2</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1497244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诉讼进程微信告知系统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2016/11/4</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1504393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法院文书智能编写系统</w:t>
            </w:r>
            <w:r>
              <w:rPr>
                <w:rFonts w:ascii="Arial" w:eastAsia="Arial" w:hAnsi="Arial" w:cs="Arial"/>
                <w:color w:val="000000"/>
                <w:spacing w:val="0"/>
                <w:w w:val="100"/>
                <w:position w:val="0"/>
                <w:sz w:val="20"/>
                <w:szCs w:val="20"/>
              </w:rPr>
              <w:t>V3.0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2016/11/10</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1506079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元典律师协同办公云平台</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2016/11/11</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1512082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北京法院诉讼服务综合系统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2016/11/16</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1516114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万户</w:t>
            </w:r>
            <w:r>
              <w:rPr>
                <w:rFonts w:ascii="Arial" w:eastAsia="Arial" w:hAnsi="Arial" w:cs="Arial"/>
                <w:color w:val="000000"/>
                <w:spacing w:val="0"/>
                <w:w w:val="100"/>
                <w:position w:val="0"/>
                <w:sz w:val="20"/>
                <w:szCs w:val="20"/>
              </w:rPr>
              <w:t>e zEDI</w:t>
            </w:r>
            <w:r>
              <w:rPr>
                <w:color w:val="000000"/>
                <w:spacing w:val="0"/>
                <w:w w:val="100"/>
                <w:position w:val="0"/>
                <w:sz w:val="20"/>
                <w:szCs w:val="20"/>
              </w:rPr>
              <w:t>数据交换平台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2016/11/21</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1520540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对外委托信息管理系统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2016/11/27</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1521834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审判风险监督管理系统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2016/11/28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1524809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双随机抽查管理系统</w:t>
            </w:r>
            <w:r>
              <w:rPr>
                <w:rFonts w:ascii="Arial" w:eastAsia="Arial" w:hAnsi="Arial" w:cs="Arial"/>
                <w:color w:val="000000"/>
                <w:spacing w:val="0"/>
                <w:w w:val="100"/>
                <w:position w:val="0"/>
                <w:sz w:val="20"/>
                <w:szCs w:val="20"/>
              </w:rPr>
              <w:t>V1.0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2016/11/30</w:t>
            </w:r>
          </w:p>
        </w:tc>
      </w:tr>
      <w:tr>
        <w:trPr>
          <w:trHeight w:val="686"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1541217</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浦东华宇律师服务平台软件（简称：律师服</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务平台</w:t>
            </w:r>
            <w:r>
              <w:rPr>
                <w:rFonts w:ascii="Arial" w:eastAsia="Arial" w:hAnsi="Arial" w:cs="Arial"/>
                <w:color w:val="000000"/>
                <w:spacing w:val="0"/>
                <w:w w:val="100"/>
                <w:position w:val="0"/>
                <w:sz w:val="20"/>
                <w:szCs w:val="20"/>
              </w:rPr>
              <w:t>V1.0</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2016/12/9</w:t>
            </w:r>
          </w:p>
        </w:tc>
      </w:tr>
    </w:tbl>
    <w:p>
      <w:pPr>
        <w:spacing w:lineRule="exact" w:line="1"/>
        <w:rPr>
          <w:sz w:val="2"/>
          <w:szCs w:val="2"/>
        </w:rPr>
      </w:pPr>
      <w:r>
        <w:br w:type="page"/>
      </w:r>
    </w:p>
    <w:tbl>
      <w:tblPr>
        <w:tblOverlap w:val="never"/>
        <w:jc w:val="center"/>
        <w:tblLayout w:type="fixed"/>
      </w:tblPr>
      <w:tblGrid>
        <w:gridCol w:w="2443"/>
        <w:gridCol w:w="4099"/>
        <w:gridCol w:w="1416"/>
        <w:gridCol w:w="1574"/>
      </w:tblGrid>
      <w:tr>
        <w:trPr>
          <w:trHeight w:val="45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1547937</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餐饮</w:t>
            </w:r>
            <w:r>
              <w:rPr>
                <w:rFonts w:ascii="Arial" w:eastAsia="Arial" w:hAnsi="Arial" w:cs="Arial"/>
                <w:color w:val="000000"/>
                <w:spacing w:val="0"/>
                <w:w w:val="100"/>
                <w:position w:val="0"/>
                <w:sz w:val="20"/>
                <w:szCs w:val="20"/>
              </w:rPr>
              <w:t>020</w:t>
            </w:r>
            <w:r>
              <w:rPr>
                <w:color w:val="000000"/>
                <w:spacing w:val="0"/>
                <w:w w:val="100"/>
                <w:position w:val="0"/>
                <w:sz w:val="20"/>
                <w:szCs w:val="20"/>
              </w:rPr>
              <w:t>网络监管平台</w:t>
            </w:r>
            <w:r>
              <w:rPr>
                <w:rFonts w:ascii="Arial" w:eastAsia="Arial" w:hAnsi="Arial" w:cs="Arial"/>
                <w:color w:val="000000"/>
                <w:spacing w:val="0"/>
                <w:w w:val="100"/>
                <w:position w:val="0"/>
                <w:sz w:val="20"/>
                <w:szCs w:val="20"/>
              </w:rPr>
              <w:t>V.0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2016/12/13</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1551788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检务服务自助终端系统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2016/12/14</w:t>
            </w:r>
          </w:p>
        </w:tc>
      </w:tr>
      <w:tr>
        <w:trPr>
          <w:trHeight w:val="66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1550653</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久押不决案件信息管理系统</w:t>
            </w:r>
            <w:r>
              <w:rPr>
                <w:rFonts w:ascii="Arial" w:eastAsia="Arial" w:hAnsi="Arial" w:cs="Arial"/>
                <w:color w:val="000000"/>
                <w:spacing w:val="0"/>
                <w:w w:val="100"/>
                <w:position w:val="0"/>
                <w:sz w:val="20"/>
                <w:szCs w:val="20"/>
              </w:rPr>
              <w:t>［</w:t>
            </w:r>
            <w:r>
              <w:rPr>
                <w:color w:val="000000"/>
                <w:spacing w:val="0"/>
                <w:w w:val="100"/>
                <w:position w:val="0"/>
                <w:sz w:val="20"/>
                <w:szCs w:val="20"/>
              </w:rPr>
              <w:t>简称：久押不</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w:t>
            </w: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rPr>
              <w:t>V2.0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2016/12/14</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1559864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诉讼风险智能评估系统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2016/12/20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1581977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行政处罚案件管理系统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2016/12/29</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1581382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行政许可审批系统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2016/12/29</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1585021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监督抽验管理系统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2016/12/30</w:t>
            </w:r>
          </w:p>
        </w:tc>
      </w:tr>
      <w:tr>
        <w:trPr>
          <w:trHeight w:val="37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软著登字第</w:t>
            </w:r>
            <w:r>
              <w:rPr>
                <w:rFonts w:ascii="Arial" w:eastAsia="Arial" w:hAnsi="Arial" w:cs="Arial"/>
                <w:color w:val="000000"/>
                <w:spacing w:val="0"/>
                <w:w w:val="100"/>
                <w:position w:val="0"/>
                <w:sz w:val="20"/>
                <w:szCs w:val="20"/>
              </w:rPr>
              <w:t>1584725</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监督检查管理系统</w:t>
            </w:r>
            <w:r>
              <w:rPr>
                <w:rFonts w:ascii="Arial" w:eastAsia="Arial" w:hAnsi="Arial" w:cs="Arial"/>
                <w:color w:val="000000"/>
                <w:spacing w:val="0"/>
                <w:w w:val="100"/>
                <w:position w:val="0"/>
                <w:sz w:val="20"/>
                <w:szCs w:val="20"/>
              </w:rPr>
              <w:t xml:space="preserve">V </w:t>
            </w:r>
            <w:r>
              <w:rPr>
                <w:rFonts w:ascii="Arial" w:eastAsia="Arial" w:hAnsi="Arial" w:cs="Arial"/>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2016/12/30</w:t>
            </w:r>
          </w:p>
        </w:tc>
      </w:tr>
    </w:tbl>
    <w:p>
      <w:pPr>
        <w:pStyle w:val="Style40"/>
        <w:keepNext w:val="0"/>
        <w:keepLines w:val="0"/>
        <w:widowControl w:val="0"/>
        <w:shd w:val="clear" w:color="auto" w:fill="auto"/>
        <w:bidi w:val="0"/>
        <w:spacing w:before="0" w:after="0" w:line="240" w:lineRule="auto"/>
        <w:ind w:left="485" w:right="0" w:firstLine="0"/>
        <w:jc w:val="left"/>
      </w:pPr>
      <w:r>
        <w:rPr>
          <w:color w:val="000000"/>
          <w:spacing w:val="0"/>
          <w:w w:val="100"/>
          <w:position w:val="0"/>
        </w:rPr>
        <w:t>报告期内，新增专利情况:</w:t>
      </w:r>
    </w:p>
    <w:p>
      <w:pPr>
        <w:widowControl w:val="0"/>
        <w:spacing w:after="179" w:line="1" w:lineRule="exact"/>
      </w:pPr>
    </w:p>
    <w:tbl>
      <w:tblPr>
        <w:tblOverlap w:val="never"/>
        <w:jc w:val="center"/>
        <w:tblLayout w:type="fixed"/>
      </w:tblPr>
      <w:tblGrid>
        <w:gridCol w:w="691"/>
        <w:gridCol w:w="1910"/>
        <w:gridCol w:w="1248"/>
        <w:gridCol w:w="1699"/>
        <w:gridCol w:w="2410"/>
        <w:gridCol w:w="1594"/>
      </w:tblGrid>
      <w:tr>
        <w:trPr>
          <w:trHeight w:val="46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专利类型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有效期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申请状态</w:t>
            </w:r>
          </w:p>
        </w:tc>
      </w:tr>
      <w:tr>
        <w:trPr>
          <w:trHeight w:val="46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一种组合防伪标签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实用新型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201420081654.7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2014/2/25--2024/2/25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授权</w:t>
            </w:r>
          </w:p>
        </w:tc>
      </w:tr>
    </w:tbl>
    <w:p>
      <w:pPr>
        <w:pStyle w:val="Style40"/>
        <w:keepNext w:val="0"/>
        <w:keepLines w:val="0"/>
        <w:widowControl w:val="0"/>
        <w:shd w:val="clear" w:color="auto" w:fill="auto"/>
        <w:bidi w:val="0"/>
        <w:spacing w:before="0" w:after="0" w:line="240" w:lineRule="auto"/>
        <w:ind w:left="48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350" w:right="1164" w:bottom="1883" w:left="1050" w:header="0" w:footer="3" w:gutter="0"/>
          <w:cols w:space="720"/>
          <w:noEndnote/>
          <w:rtlGutter w:val="0"/>
          <w:docGrid w:linePitch="360"/>
        </w:sectPr>
      </w:pPr>
      <w:r>
        <w:rPr>
          <w:color w:val="000000"/>
          <w:spacing w:val="0"/>
          <w:w w:val="100"/>
          <w:position w:val="0"/>
        </w:rPr>
        <w:t>报告期内，公司核心竞争力不存在重大变化。</w:t>
      </w:r>
    </w:p>
    <w:p>
      <w:pPr>
        <w:pStyle w:val="Style11"/>
        <w:keepNext/>
        <w:keepLines/>
        <w:widowControl w:val="0"/>
        <w:shd w:val="clear" w:color="auto" w:fill="auto"/>
        <w:bidi w:val="0"/>
        <w:spacing w:before="600" w:after="420" w:line="240" w:lineRule="auto"/>
        <w:ind w:left="0" w:right="0" w:firstLine="0"/>
        <w:jc w:val="center"/>
      </w:pPr>
      <w:bookmarkStart w:id="40" w:name="bookmark40"/>
      <w:bookmarkStart w:id="41" w:name="bookmark41"/>
      <w:bookmarkStart w:id="42" w:name="bookmark42"/>
      <w:r>
        <w:rPr>
          <w:rFonts w:ascii="SimSun" w:eastAsia="SimSun" w:hAnsi="SimSun" w:cs="SimSun"/>
          <w:color w:val="000000"/>
          <w:spacing w:val="0"/>
          <w:w w:val="100"/>
          <w:position w:val="0"/>
        </w:rPr>
        <w:t>第四节经营情况讨论与分析</w:t>
      </w:r>
      <w:bookmarkEnd w:id="40"/>
      <w:bookmarkEnd w:id="41"/>
      <w:bookmarkEnd w:id="42"/>
    </w:p>
    <w:p>
      <w:pPr>
        <w:pStyle w:val="Style23"/>
        <w:keepNext w:val="0"/>
        <w:keepLines w:val="0"/>
        <w:widowControl w:val="0"/>
        <w:shd w:val="clear" w:color="auto" w:fill="auto"/>
        <w:tabs>
          <w:tab w:pos="720" w:val="left"/>
        </w:tabs>
        <w:bidi w:val="0"/>
        <w:spacing w:before="0" w:after="240" w:line="391" w:lineRule="exact"/>
        <w:ind w:left="0" w:right="0" w:firstLine="0"/>
        <w:jc w:val="left"/>
      </w:pPr>
      <w:bookmarkStart w:id="43" w:name="bookmark43"/>
      <w:r>
        <w:rPr>
          <w:b/>
          <w:bCs/>
          <w:color w:val="000000"/>
          <w:spacing w:val="0"/>
          <w:w w:val="100"/>
          <w:position w:val="0"/>
          <w:shd w:val="clear" w:color="auto" w:fill="FFFFFF"/>
        </w:rPr>
        <w:t>一</w:t>
      </w:r>
      <w:bookmarkEnd w:id="43"/>
      <w:r>
        <w:rPr>
          <w:b/>
          <w:bCs/>
          <w:color w:val="000000"/>
          <w:spacing w:val="0"/>
          <w:w w:val="100"/>
          <w:position w:val="0"/>
          <w:shd w:val="clear" w:color="auto" w:fill="FFFFFF"/>
        </w:rPr>
        <w:t>、</w:t>
      </w:r>
      <w:r>
        <w:rPr>
          <w:b/>
          <w:bCs/>
          <w:color w:val="000000"/>
          <w:spacing w:val="0"/>
          <w:w w:val="100"/>
          <w:position w:val="0"/>
        </w:rPr>
        <w:tab/>
        <w:t>概述</w:t>
      </w:r>
    </w:p>
    <w:p>
      <w:pPr>
        <w:pStyle w:val="Style23"/>
        <w:keepNext w:val="0"/>
        <w:keepLines w:val="0"/>
        <w:widowControl w:val="0"/>
        <w:shd w:val="clear" w:color="auto" w:fill="auto"/>
        <w:bidi w:val="0"/>
        <w:spacing w:before="0" w:line="391" w:lineRule="exact"/>
        <w:ind w:left="0" w:right="0" w:firstLine="480"/>
        <w:jc w:val="both"/>
      </w:pPr>
      <w:bookmarkStart w:id="44" w:name="bookmark44"/>
      <w:r>
        <w:rPr>
          <w:b/>
          <w:bCs/>
          <w:color w:val="000000"/>
          <w:spacing w:val="0"/>
          <w:w w:val="100"/>
          <w:position w:val="0"/>
        </w:rPr>
        <w:t>（</w:t>
      </w:r>
      <w:bookmarkEnd w:id="44"/>
      <w:r>
        <w:rPr>
          <w:b/>
          <w:bCs/>
          <w:color w:val="000000"/>
          <w:spacing w:val="0"/>
          <w:w w:val="100"/>
          <w:position w:val="0"/>
        </w:rPr>
        <w:t>一）整体经营情况</w:t>
      </w:r>
    </w:p>
    <w:p>
      <w:pPr>
        <w:pStyle w:val="Style23"/>
        <w:keepNext w:val="0"/>
        <w:keepLines w:val="0"/>
        <w:widowControl w:val="0"/>
        <w:shd w:val="clear" w:color="auto" w:fill="auto"/>
        <w:bidi w:val="0"/>
        <w:spacing w:before="0" w:line="391" w:lineRule="exact"/>
        <w:ind w:left="0" w:right="0" w:firstLine="500"/>
        <w:jc w:val="both"/>
      </w:pPr>
      <w:r>
        <w:rPr>
          <w:color w:val="000000"/>
          <w:spacing w:val="0"/>
          <w:w w:val="100"/>
          <w:position w:val="0"/>
        </w:rPr>
        <w:t>报告期内，公司新签合同额</w:t>
      </w:r>
      <w:r>
        <w:rPr>
          <w:rFonts w:ascii="Arial" w:eastAsia="Arial" w:hAnsi="Arial" w:cs="Arial"/>
          <w:color w:val="000000"/>
          <w:spacing w:val="0"/>
          <w:w w:val="100"/>
          <w:position w:val="0"/>
          <w:sz w:val="24"/>
          <w:szCs w:val="24"/>
        </w:rPr>
        <w:t>21.24</w:t>
      </w:r>
      <w:r>
        <w:rPr>
          <w:color w:val="000000"/>
          <w:spacing w:val="0"/>
          <w:w w:val="100"/>
          <w:position w:val="0"/>
        </w:rPr>
        <w:t>亿元，新签合同完成额</w:t>
      </w:r>
      <w:r>
        <w:rPr>
          <w:rFonts w:ascii="Arial" w:eastAsia="Arial" w:hAnsi="Arial" w:cs="Arial"/>
          <w:color w:val="000000"/>
          <w:spacing w:val="0"/>
          <w:w w:val="100"/>
          <w:position w:val="0"/>
          <w:sz w:val="24"/>
          <w:szCs w:val="24"/>
        </w:rPr>
        <w:t>9.35</w:t>
      </w:r>
      <w:r>
        <w:rPr>
          <w:color w:val="000000"/>
          <w:spacing w:val="0"/>
          <w:w w:val="100"/>
          <w:position w:val="0"/>
        </w:rPr>
        <w:t xml:space="preserve">亿元，期末在手合同额 </w:t>
      </w:r>
      <w:r>
        <w:rPr>
          <w:rFonts w:ascii="Arial" w:eastAsia="Arial" w:hAnsi="Arial" w:cs="Arial"/>
          <w:color w:val="000000"/>
          <w:spacing w:val="0"/>
          <w:w w:val="100"/>
          <w:position w:val="0"/>
          <w:sz w:val="24"/>
          <w:szCs w:val="24"/>
        </w:rPr>
        <w:t>16.46</w:t>
      </w:r>
      <w:r>
        <w:rPr>
          <w:color w:val="000000"/>
          <w:spacing w:val="0"/>
          <w:w w:val="100"/>
          <w:position w:val="0"/>
        </w:rPr>
        <w:t>亿元。报告期内，公司实现营业收入</w:t>
      </w:r>
      <w:r>
        <w:rPr>
          <w:rFonts w:ascii="Arial" w:eastAsia="Arial" w:hAnsi="Arial" w:cs="Arial"/>
          <w:color w:val="000000"/>
          <w:spacing w:val="0"/>
          <w:w w:val="100"/>
          <w:position w:val="0"/>
          <w:sz w:val="24"/>
          <w:szCs w:val="24"/>
        </w:rPr>
        <w:t>18.20</w:t>
      </w:r>
      <w:r>
        <w:rPr>
          <w:color w:val="000000"/>
          <w:spacing w:val="0"/>
          <w:w w:val="100"/>
          <w:position w:val="0"/>
        </w:rPr>
        <w:t>亿元，较去年同期增长</w:t>
      </w:r>
      <w:r>
        <w:rPr>
          <w:rFonts w:ascii="Arial" w:eastAsia="Arial" w:hAnsi="Arial" w:cs="Arial"/>
          <w:color w:val="000000"/>
          <w:spacing w:val="0"/>
          <w:w w:val="100"/>
          <w:position w:val="0"/>
          <w:sz w:val="24"/>
          <w:szCs w:val="24"/>
        </w:rPr>
        <w:t>34.66%</w:t>
      </w:r>
      <w:r>
        <w:rPr>
          <w:color w:val="000000"/>
          <w:spacing w:val="0"/>
          <w:w w:val="100"/>
          <w:position w:val="0"/>
        </w:rPr>
        <w:t>；归属于母 公司所有者的净利润</w:t>
      </w:r>
      <w:r>
        <w:rPr>
          <w:rFonts w:ascii="Arial" w:eastAsia="Arial" w:hAnsi="Arial" w:cs="Arial"/>
          <w:color w:val="000000"/>
          <w:spacing w:val="0"/>
          <w:w w:val="100"/>
          <w:position w:val="0"/>
          <w:sz w:val="24"/>
          <w:szCs w:val="24"/>
        </w:rPr>
        <w:t>2.7</w:t>
      </w:r>
      <w:r>
        <w:rPr>
          <w:rFonts w:ascii="Arial" w:eastAsia="Arial" w:hAnsi="Arial" w:cs="Arial"/>
          <w:color w:val="000000"/>
          <w:spacing w:val="0"/>
          <w:w w:val="100"/>
          <w:position w:val="0"/>
          <w:sz w:val="24"/>
          <w:szCs w:val="24"/>
        </w:rPr>
        <w:t>2</w:t>
      </w:r>
      <w:r>
        <w:rPr>
          <w:color w:val="000000"/>
          <w:spacing w:val="0"/>
          <w:w w:val="100"/>
          <w:position w:val="0"/>
        </w:rPr>
        <w:t>亿元，较去年同期增长</w:t>
      </w:r>
      <w:r>
        <w:rPr>
          <w:rFonts w:ascii="Arial" w:eastAsia="Arial" w:hAnsi="Arial" w:cs="Arial"/>
          <w:color w:val="000000"/>
          <w:spacing w:val="0"/>
          <w:w w:val="100"/>
          <w:position w:val="0"/>
          <w:sz w:val="24"/>
          <w:szCs w:val="24"/>
        </w:rPr>
        <w:t>30.34%</w:t>
      </w:r>
      <w:r>
        <w:rPr>
          <w:color w:val="000000"/>
          <w:spacing w:val="0"/>
          <w:w w:val="100"/>
          <w:position w:val="0"/>
        </w:rPr>
        <w:t>。</w:t>
      </w:r>
    </w:p>
    <w:p>
      <w:pPr>
        <w:pStyle w:val="Style23"/>
        <w:keepNext w:val="0"/>
        <w:keepLines w:val="0"/>
        <w:widowControl w:val="0"/>
        <w:shd w:val="clear" w:color="auto" w:fill="auto"/>
        <w:bidi w:val="0"/>
        <w:spacing w:before="0" w:line="392" w:lineRule="exact"/>
        <w:ind w:left="0" w:right="0" w:firstLine="500"/>
        <w:jc w:val="both"/>
      </w:pPr>
      <w:r>
        <w:rPr>
          <w:color w:val="000000"/>
          <w:spacing w:val="0"/>
          <w:w w:val="100"/>
          <w:position w:val="0"/>
        </w:rPr>
        <w:t>报告期内，公司坚定执行长期发展战略，积极有序的推进年度经营计划。公司持续专注 主营业务发展，依托深厚的资源积累及前瞻性的产品布局，快速响应市场需求，不断巩固法 院、检察院行业的优势地位。同时，公司紧密跟踪司法行政行业需求，实现重要业务突破， 加速推动了大司法市场战略落地。公司放眼新业务，积极拓展食品安全、法律服务等新兴市 场。报告期内，公司参与投资成立了华宇元典、溯源云两家公司，进一步完善了泛电子政务 细分行业的业务布局，提升了行业均衡性和延展性。</w:t>
      </w:r>
    </w:p>
    <w:p>
      <w:pPr>
        <w:pStyle w:val="Style23"/>
        <w:keepNext w:val="0"/>
        <w:keepLines w:val="0"/>
        <w:widowControl w:val="0"/>
        <w:shd w:val="clear" w:color="auto" w:fill="auto"/>
        <w:bidi w:val="0"/>
        <w:spacing w:before="0" w:line="386" w:lineRule="exact"/>
        <w:ind w:left="0" w:right="0" w:firstLine="500"/>
        <w:jc w:val="both"/>
      </w:pPr>
      <w:r>
        <w:rPr>
          <w:color w:val="000000"/>
          <w:spacing w:val="0"/>
          <w:w w:val="100"/>
          <w:position w:val="0"/>
        </w:rPr>
        <w:t>为了增强核心竞争力，公司在技术研发上持续保持较高投入，加快大数据、人工智能、 云计算、自主可控、移动互联网技术等前沿技术和应用解决方案的研究，报告期内，多项技 术实现了行业应用，并收获了良好的示范效应。优化业务结构一直是公司持续改进的重要方 向，公司通过提高软件开发和服务能力实现业务收入的增长，报告期内，软件与服务收入占 比超过</w:t>
      </w:r>
      <w:r>
        <w:rPr>
          <w:rFonts w:ascii="Arial" w:eastAsia="Arial" w:hAnsi="Arial" w:cs="Arial"/>
          <w:color w:val="000000"/>
          <w:spacing w:val="0"/>
          <w:w w:val="100"/>
          <w:position w:val="0"/>
          <w:sz w:val="24"/>
          <w:szCs w:val="24"/>
        </w:rPr>
        <w:t>60%</w:t>
      </w:r>
      <w:r>
        <w:rPr>
          <w:color w:val="000000"/>
          <w:spacing w:val="0"/>
          <w:w w:val="100"/>
          <w:position w:val="0"/>
        </w:rPr>
        <w:t>，进一步提升了公司的盈利能力。</w:t>
      </w:r>
    </w:p>
    <w:p>
      <w:pPr>
        <w:pStyle w:val="Style23"/>
        <w:keepNext w:val="0"/>
        <w:keepLines w:val="0"/>
        <w:widowControl w:val="0"/>
        <w:shd w:val="clear" w:color="auto" w:fill="auto"/>
        <w:bidi w:val="0"/>
        <w:spacing w:before="0" w:line="384" w:lineRule="exact"/>
        <w:ind w:left="0" w:right="0" w:firstLine="500"/>
        <w:jc w:val="both"/>
      </w:pPr>
      <w:r>
        <w:rPr>
          <w:color w:val="000000"/>
          <w:spacing w:val="0"/>
          <w:w w:val="100"/>
          <w:position w:val="0"/>
        </w:rPr>
        <w:t>为了保证业务的稳健发展，公司高度重视研发资源的培育、储备、规划等工作，围绕业 务发展目标，构建研发资源的全国布局。北京研发中心作为核心技术研究、战略项目研发中 心，保证公司的发展具备持续的技术竞争力；大连研发中心以产品研发为主，快速响应市场 需求及时推出新产品。以北京、大连研发中心为牵引，以成都、南京、广州、上海、武汉和 合肥六个研发基地为支撑，保障了技术和研发资源在集团内部高效流通、配置，实现了研发 效率的提升。</w:t>
      </w:r>
    </w:p>
    <w:p>
      <w:pPr>
        <w:pStyle w:val="Style23"/>
        <w:keepNext w:val="0"/>
        <w:keepLines w:val="0"/>
        <w:widowControl w:val="0"/>
        <w:shd w:val="clear" w:color="auto" w:fill="auto"/>
        <w:bidi w:val="0"/>
        <w:spacing w:before="0" w:after="140" w:line="391" w:lineRule="exact"/>
        <w:ind w:left="0" w:right="0" w:firstLine="500"/>
        <w:jc w:val="both"/>
      </w:pPr>
      <w:r>
        <w:rPr>
          <w:color w:val="000000"/>
          <w:spacing w:val="0"/>
          <w:w w:val="100"/>
          <w:position w:val="0"/>
        </w:rPr>
        <w:t xml:space="preserve">报告期内，公司基于“面向泛政府细分行业，做领先、专业的信息服务商”的长期发展 战略，完成了 “五纵四横”的业务布局。“五纵”指五个泛政府细分行业，包括法院、检察 院、司法行政、食品安全、党政办公。“四横”是基于细分行业解决方案衍生出的通用产品 业务，包括智能数据软件、法律数据和知识服务、协同办公软件、追溯云服务。公司持续完 善战略型总部支撑前端业务单元的集团架构，积极整合“集团综合资源”、“解决方案型子 公司的行业和服务优势”，“产品型子公司的产品和专业优势”，充分发挥协同效应为客户 提供专业全面的产品和服务，有效助力客户业务水平和治理水平的提升。在目标市场上持续 </w:t>
      </w:r>
      <w:r>
        <w:rPr>
          <w:color w:val="000000"/>
          <w:spacing w:val="0"/>
          <w:w w:val="100"/>
          <w:position w:val="0"/>
        </w:rPr>
        <w:t>做深做强，有效支撑了公司业绩持续稳健的增长。</w:t>
      </w:r>
    </w:p>
    <w:p>
      <w:pPr>
        <w:pStyle w:val="Style23"/>
        <w:keepNext w:val="0"/>
        <w:keepLines w:val="0"/>
        <w:widowControl w:val="0"/>
        <w:shd w:val="clear" w:color="auto" w:fill="auto"/>
        <w:bidi w:val="0"/>
        <w:spacing w:before="0" w:after="280" w:line="392" w:lineRule="exact"/>
        <w:ind w:left="0" w:right="0" w:firstLine="520"/>
        <w:jc w:val="both"/>
      </w:pPr>
      <w:bookmarkStart w:id="45" w:name="bookmark45"/>
      <w:r>
        <w:rPr>
          <w:b/>
          <w:bCs/>
          <w:color w:val="000000"/>
          <w:spacing w:val="0"/>
          <w:w w:val="100"/>
          <w:position w:val="0"/>
        </w:rPr>
        <w:t>（</w:t>
      </w:r>
      <w:bookmarkEnd w:id="45"/>
      <w:r>
        <w:rPr>
          <w:b/>
          <w:bCs/>
          <w:color w:val="000000"/>
          <w:spacing w:val="0"/>
          <w:w w:val="100"/>
          <w:position w:val="0"/>
        </w:rPr>
        <w:t>二）主要业务发展情况</w:t>
      </w:r>
    </w:p>
    <w:p>
      <w:pPr>
        <w:pStyle w:val="Style23"/>
        <w:keepNext w:val="0"/>
        <w:keepLines w:val="0"/>
        <w:widowControl w:val="0"/>
        <w:shd w:val="clear" w:color="auto" w:fill="auto"/>
        <w:bidi w:val="0"/>
        <w:spacing w:before="0" w:after="0" w:line="341" w:lineRule="auto"/>
        <w:ind w:left="0" w:right="0" w:firstLine="440"/>
        <w:jc w:val="both"/>
      </w:pPr>
      <w:bookmarkStart w:id="46" w:name="bookmark46"/>
      <w:r>
        <w:rPr>
          <w:rFonts w:ascii="Times New Roman" w:eastAsia="Times New Roman" w:hAnsi="Times New Roman" w:cs="Times New Roman"/>
          <w:b/>
          <w:bCs/>
          <w:color w:val="000000"/>
          <w:spacing w:val="0"/>
          <w:w w:val="100"/>
          <w:position w:val="0"/>
          <w:sz w:val="24"/>
          <w:szCs w:val="24"/>
        </w:rPr>
        <w:t>1</w:t>
      </w:r>
      <w:bookmarkEnd w:id="46"/>
      <w:r>
        <w:rPr>
          <w:b/>
          <w:bCs/>
          <w:color w:val="000000"/>
          <w:spacing w:val="0"/>
          <w:w w:val="100"/>
          <w:position w:val="0"/>
        </w:rPr>
        <w:t>、法院行业</w:t>
      </w:r>
    </w:p>
    <w:p>
      <w:pPr>
        <w:pStyle w:val="Style23"/>
        <w:keepNext w:val="0"/>
        <w:keepLines w:val="0"/>
        <w:widowControl w:val="0"/>
        <w:shd w:val="clear" w:color="auto" w:fill="auto"/>
        <w:bidi w:val="0"/>
        <w:spacing w:before="0" w:after="140" w:line="391" w:lineRule="exact"/>
        <w:ind w:left="0" w:right="0" w:firstLine="480"/>
        <w:jc w:val="both"/>
      </w:pPr>
      <w:r>
        <w:rPr>
          <w:color w:val="000000"/>
          <w:spacing w:val="0"/>
          <w:w w:val="100"/>
          <w:position w:val="0"/>
        </w:rPr>
        <w:t>近年来，全国法院在信息化建设方面持续投入，以促进审判体系和审判能力现代化为目 标，坚持以信息化建设促进司法为民、公正司法能力和水平提升。</w:t>
      </w:r>
      <w:r>
        <w:rPr>
          <w:rFonts w:ascii="Arial" w:eastAsia="Arial" w:hAnsi="Arial" w:cs="Arial"/>
          <w:color w:val="000000"/>
          <w:spacing w:val="0"/>
          <w:w w:val="100"/>
          <w:position w:val="0"/>
          <w:sz w:val="24"/>
          <w:szCs w:val="24"/>
        </w:rPr>
        <w:t>2016</w:t>
      </w:r>
      <w:r>
        <w:rPr>
          <w:color w:val="000000"/>
          <w:spacing w:val="0"/>
          <w:w w:val="100"/>
          <w:position w:val="0"/>
        </w:rPr>
        <w:t>年是国家“十三五” 规划的开局之年，也是全面建设人民法院信息化</w:t>
      </w:r>
      <w:r>
        <w:rPr>
          <w:rFonts w:ascii="Arial" w:eastAsia="Arial" w:hAnsi="Arial" w:cs="Arial"/>
          <w:color w:val="000000"/>
          <w:spacing w:val="0"/>
          <w:w w:val="100"/>
          <w:position w:val="0"/>
          <w:sz w:val="24"/>
          <w:szCs w:val="24"/>
        </w:rPr>
        <w:t>3.0</w:t>
      </w:r>
      <w:r>
        <w:rPr>
          <w:color w:val="000000"/>
          <w:spacing w:val="0"/>
          <w:w w:val="100"/>
          <w:position w:val="0"/>
        </w:rPr>
        <w:t xml:space="preserve">的第一年，最高人民法院发布的《人民 法院信息化建设五年规划》中确定了顶层设计、系统建设、保障体系、应用成效等四个方面 </w:t>
      </w:r>
      <w:r>
        <w:rPr>
          <w:rFonts w:ascii="Arial" w:eastAsia="Arial" w:hAnsi="Arial" w:cs="Arial"/>
          <w:color w:val="000000"/>
          <w:spacing w:val="0"/>
          <w:w w:val="100"/>
          <w:position w:val="0"/>
          <w:sz w:val="24"/>
          <w:szCs w:val="24"/>
        </w:rPr>
        <w:t>55</w:t>
      </w:r>
      <w:r>
        <w:rPr>
          <w:color w:val="000000"/>
          <w:spacing w:val="0"/>
          <w:w w:val="100"/>
          <w:position w:val="0"/>
        </w:rPr>
        <w:t>项重点建设任务，提出要在</w:t>
      </w:r>
      <w:r>
        <w:rPr>
          <w:rFonts w:ascii="Arial" w:eastAsia="Arial" w:hAnsi="Arial" w:cs="Arial"/>
          <w:color w:val="000000"/>
          <w:spacing w:val="0"/>
          <w:w w:val="100"/>
          <w:position w:val="0"/>
          <w:sz w:val="24"/>
          <w:szCs w:val="24"/>
        </w:rPr>
        <w:t>2017</w:t>
      </w:r>
      <w:r>
        <w:rPr>
          <w:color w:val="000000"/>
          <w:spacing w:val="0"/>
          <w:w w:val="100"/>
          <w:position w:val="0"/>
        </w:rPr>
        <w:t>年底总体建成人民法院信息化</w:t>
      </w:r>
      <w:r>
        <w:rPr>
          <w:rFonts w:ascii="Arial" w:eastAsia="Arial" w:hAnsi="Arial" w:cs="Arial"/>
          <w:color w:val="000000"/>
          <w:spacing w:val="0"/>
          <w:w w:val="100"/>
          <w:position w:val="0"/>
          <w:sz w:val="24"/>
          <w:szCs w:val="24"/>
        </w:rPr>
        <w:t>3.0</w:t>
      </w:r>
      <w:r>
        <w:rPr>
          <w:color w:val="000000"/>
          <w:spacing w:val="0"/>
          <w:w w:val="100"/>
          <w:position w:val="0"/>
        </w:rPr>
        <w:t>版，</w:t>
      </w:r>
      <w:r>
        <w:rPr>
          <w:rFonts w:ascii="Arial" w:eastAsia="Arial" w:hAnsi="Arial" w:cs="Arial"/>
          <w:color w:val="000000"/>
          <w:spacing w:val="0"/>
          <w:w w:val="100"/>
          <w:position w:val="0"/>
          <w:sz w:val="24"/>
          <w:szCs w:val="24"/>
        </w:rPr>
        <w:t>2020</w:t>
      </w:r>
      <w:r>
        <w:rPr>
          <w:color w:val="000000"/>
          <w:spacing w:val="0"/>
          <w:w w:val="100"/>
          <w:position w:val="0"/>
        </w:rPr>
        <w:t>年底实现人 民法院信息化</w:t>
      </w:r>
      <w:r>
        <w:rPr>
          <w:rFonts w:ascii="Arial" w:eastAsia="Arial" w:hAnsi="Arial" w:cs="Arial"/>
          <w:color w:val="000000"/>
          <w:spacing w:val="0"/>
          <w:w w:val="100"/>
          <w:position w:val="0"/>
          <w:sz w:val="24"/>
          <w:szCs w:val="24"/>
        </w:rPr>
        <w:t>3.0</w:t>
      </w:r>
      <w:r>
        <w:rPr>
          <w:color w:val="000000"/>
          <w:spacing w:val="0"/>
          <w:w w:val="100"/>
          <w:position w:val="0"/>
        </w:rPr>
        <w:t>版在全国的深化完善。要围绕服务人民群众、服务审判执行、服务司法管 理，突出“全面覆盖、移动互联、跨界融合、深度应用、透明便民、安全可控”的特征，加 快系统建设，强化保障体系，提升应用成效。</w:t>
      </w:r>
    </w:p>
    <w:p>
      <w:pPr>
        <w:pStyle w:val="Style23"/>
        <w:keepNext w:val="0"/>
        <w:keepLines w:val="0"/>
        <w:widowControl w:val="0"/>
        <w:shd w:val="clear" w:color="auto" w:fill="auto"/>
        <w:bidi w:val="0"/>
        <w:spacing w:before="0" w:after="140" w:line="393" w:lineRule="exact"/>
        <w:ind w:left="0" w:right="0" w:firstLine="480"/>
        <w:jc w:val="both"/>
      </w:pPr>
      <w:r>
        <w:rPr>
          <w:color w:val="000000"/>
          <w:spacing w:val="0"/>
          <w:w w:val="100"/>
          <w:position w:val="0"/>
        </w:rPr>
        <w:t>报告期内，公司坚持市场导向，及时发现和准确把握法院信息化建设的实际需求，增强 信息化建设的前瞻性、针对性和实效性。公司深入探索人民法院信息化</w:t>
      </w:r>
      <w:r>
        <w:rPr>
          <w:rFonts w:ascii="Arial" w:eastAsia="Arial" w:hAnsi="Arial" w:cs="Arial"/>
          <w:color w:val="000000"/>
          <w:spacing w:val="0"/>
          <w:w w:val="100"/>
          <w:position w:val="0"/>
          <w:sz w:val="24"/>
          <w:szCs w:val="24"/>
        </w:rPr>
        <w:t>3.0</w:t>
      </w:r>
      <w:r>
        <w:rPr>
          <w:color w:val="000000"/>
          <w:spacing w:val="0"/>
          <w:w w:val="100"/>
          <w:position w:val="0"/>
        </w:rPr>
        <w:t>版建设需求，积 极规划、推广“智慧法院”系列解决方案和产品，其中立足法官办案的“睿审”系统，运用 了大数据、自然语言处理、人工智能等技术，以挖掘相似案例、提供裁判指引、统一裁判尺 度为目的，为法官提供一体化的司法审判职能辅助和裁判支持，目前“睿审”系统已经在北 京市高级人民法院深度应用，并取得了良好的示范效应。</w:t>
      </w:r>
    </w:p>
    <w:p>
      <w:pPr>
        <w:pStyle w:val="Style23"/>
        <w:keepNext w:val="0"/>
        <w:keepLines w:val="0"/>
        <w:widowControl w:val="0"/>
        <w:shd w:val="clear" w:color="auto" w:fill="auto"/>
        <w:bidi w:val="0"/>
        <w:spacing w:before="0" w:after="140" w:line="392" w:lineRule="exact"/>
        <w:ind w:left="0" w:right="0" w:firstLine="480"/>
        <w:jc w:val="both"/>
      </w:pPr>
      <w:r>
        <w:rPr>
          <w:color w:val="000000"/>
          <w:spacing w:val="0"/>
          <w:w w:val="100"/>
          <w:position w:val="0"/>
        </w:rPr>
        <w:t>吉林省电子法院项目作为“互联网</w:t>
      </w:r>
      <w:r>
        <w:rPr>
          <w:rFonts w:ascii="Arial" w:eastAsia="Arial" w:hAnsi="Arial" w:cs="Arial"/>
          <w:color w:val="000000"/>
          <w:spacing w:val="0"/>
          <w:w w:val="100"/>
          <w:position w:val="0"/>
          <w:sz w:val="24"/>
          <w:szCs w:val="24"/>
        </w:rPr>
        <w:t>+</w:t>
      </w:r>
      <w:r>
        <w:rPr>
          <w:color w:val="000000"/>
          <w:spacing w:val="0"/>
          <w:w w:val="100"/>
          <w:position w:val="0"/>
        </w:rPr>
        <w:t>”在法院行业的首个案例，已顺利实施完成，互联网 与审判执行业务的结合实现了诉讼全流程由“线下”搬到“线上”，是办案流程、办案方式 的革新，切实提升了审判质效和司法公信力，减轻当事人和律师诉累。报告期内，公司陆续 中标吉林省电子法院二期工程、湖北省高级人民法院电子法院、青海省网上法院、长春市中 级人民法院电子法院等多个项目，电子法院等相关业务在全国多个省份稳步推进。</w:t>
      </w:r>
    </w:p>
    <w:p>
      <w:pPr>
        <w:pStyle w:val="Style23"/>
        <w:keepNext w:val="0"/>
        <w:keepLines w:val="0"/>
        <w:widowControl w:val="0"/>
        <w:shd w:val="clear" w:color="auto" w:fill="auto"/>
        <w:bidi w:val="0"/>
        <w:spacing w:before="0" w:after="140" w:line="389" w:lineRule="exact"/>
        <w:ind w:left="0" w:right="0" w:firstLine="480"/>
        <w:jc w:val="both"/>
      </w:pPr>
      <w:r>
        <w:rPr>
          <w:color w:val="000000"/>
          <w:spacing w:val="0"/>
          <w:w w:val="100"/>
          <w:position w:val="0"/>
        </w:rPr>
        <w:t>国家积极推进司法大数据战略，加强大数据分析、数据集中平台的建设。报告期内，公 司为最高人民法院打造的人民法院大数据管理与服务平台全面应用，实现了全国法院网络和 信息技术设施全覆盖，法院、法庭通过法院专网实现了互联互通。同时，各地法院数据中心 项目仍在持续建设中，报告期内，贵州高院数据中心、成都市中院数据资源中心、西安市中 院数据中心等多项目落地。数据的互联互通为数据应用奠定了良好的基础，公司紧密跟随行 业大数据需求热点，在深化法院行业大数据应用上持续加码，公司不断完善大数据解决方案， 适时推出司法统计、专题分析、案例研判分析系统等产品，通过数据服务增强客户粘性。</w:t>
      </w:r>
    </w:p>
    <w:p>
      <w:pPr>
        <w:pStyle w:val="Style23"/>
        <w:keepNext w:val="0"/>
        <w:keepLines w:val="0"/>
        <w:widowControl w:val="0"/>
        <w:shd w:val="clear" w:color="auto" w:fill="auto"/>
        <w:bidi w:val="0"/>
        <w:spacing w:before="0" w:after="140" w:line="398" w:lineRule="exact"/>
        <w:ind w:left="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 xml:space="preserve">月最高人民法院专题会审议并原则通过《关于落实“用两到三年时间基本解决 执行难问题”的工作纲要》，人民法院向执行难全面宣战，要切实解决执行难，依法保证胜 诉当事人及时实现权益。利用信息化手段是打赢执行难硬仗的攻城利器，公司针对执行的难 </w:t>
      </w:r>
      <w:r>
        <w:rPr>
          <w:color w:val="000000"/>
          <w:spacing w:val="0"/>
          <w:w w:val="100"/>
          <w:position w:val="0"/>
        </w:rPr>
        <w:t>点、痛点，打造执行指挥与执行可视化解决方案，有效实现“高效、规范、公开、文明”的 工作目标，提升执行信息化水平。报告期内，执行指挥和执行可视化实现了有效推广，陆续 中标北京市高院执行指挥中心二期、河北省高院执行流程信息、内蒙古高院执行指挥系统、 白城市中院执行指挥系统、通化市中院执行指挥系统等项目。</w:t>
      </w:r>
    </w:p>
    <w:p>
      <w:pPr>
        <w:pStyle w:val="Style23"/>
        <w:keepNext w:val="0"/>
        <w:keepLines w:val="0"/>
        <w:widowControl w:val="0"/>
        <w:shd w:val="clear" w:color="auto" w:fill="auto"/>
        <w:bidi w:val="0"/>
        <w:spacing w:before="0" w:after="280" w:line="389" w:lineRule="exact"/>
        <w:ind w:left="0" w:right="0" w:firstLine="480"/>
        <w:jc w:val="both"/>
      </w:pPr>
      <w:r>
        <w:rPr>
          <w:color w:val="000000"/>
          <w:spacing w:val="0"/>
          <w:w w:val="100"/>
          <w:position w:val="0"/>
        </w:rPr>
        <w:t>根据人民法院“十三五”期间信息化发展规划，法院行业全面开展质效型运维管理体系 建设，结合公司十余年电子政务运维管理经验，以国内外服务管理标准和最佳实践为指导， 打造质效型电子政务运维管理解决方案，被评为“</w:t>
      </w:r>
      <w:r>
        <w:rPr>
          <w:rFonts w:ascii="Arial" w:eastAsia="Arial" w:hAnsi="Arial" w:cs="Arial"/>
          <w:color w:val="000000"/>
          <w:spacing w:val="0"/>
          <w:w w:val="100"/>
          <w:position w:val="0"/>
          <w:sz w:val="24"/>
          <w:szCs w:val="24"/>
        </w:rPr>
        <w:t>2016</w:t>
      </w:r>
      <w:r>
        <w:rPr>
          <w:color w:val="000000"/>
          <w:spacing w:val="0"/>
          <w:w w:val="100"/>
          <w:position w:val="0"/>
        </w:rPr>
        <w:t>中国金软件金服务电子政务领域最佳 解决方案奖”，优化了信息服务全生命周期产业链条，为人民法院信息化</w:t>
      </w:r>
      <w:r>
        <w:rPr>
          <w:rFonts w:ascii="Arial" w:eastAsia="Arial" w:hAnsi="Arial" w:cs="Arial"/>
          <w:color w:val="000000"/>
          <w:spacing w:val="0"/>
          <w:w w:val="100"/>
          <w:position w:val="0"/>
          <w:sz w:val="24"/>
          <w:szCs w:val="24"/>
        </w:rPr>
        <w:t>3.0</w:t>
      </w:r>
      <w:r>
        <w:rPr>
          <w:color w:val="000000"/>
          <w:spacing w:val="0"/>
          <w:w w:val="100"/>
          <w:position w:val="0"/>
        </w:rPr>
        <w:t>提供保障支撑。 报告期内，公司运维业务实现收入</w:t>
      </w:r>
      <w:r>
        <w:rPr>
          <w:rFonts w:ascii="Arial" w:eastAsia="Arial" w:hAnsi="Arial" w:cs="Arial"/>
          <w:color w:val="000000"/>
          <w:spacing w:val="0"/>
          <w:w w:val="100"/>
          <w:position w:val="0"/>
          <w:sz w:val="24"/>
          <w:szCs w:val="24"/>
        </w:rPr>
        <w:t>3.17</w:t>
      </w:r>
      <w:r>
        <w:rPr>
          <w:color w:val="000000"/>
          <w:spacing w:val="0"/>
          <w:w w:val="100"/>
          <w:position w:val="0"/>
        </w:rPr>
        <w:t>亿元，较去年同期增长</w:t>
      </w:r>
      <w:r>
        <w:rPr>
          <w:rFonts w:ascii="Arial" w:eastAsia="Arial" w:hAnsi="Arial" w:cs="Arial"/>
          <w:color w:val="000000"/>
          <w:spacing w:val="0"/>
          <w:w w:val="100"/>
          <w:position w:val="0"/>
          <w:sz w:val="24"/>
          <w:szCs w:val="24"/>
        </w:rPr>
        <w:t>30.93%</w:t>
      </w:r>
      <w:r>
        <w:rPr>
          <w:color w:val="000000"/>
          <w:spacing w:val="0"/>
          <w:w w:val="100"/>
          <w:position w:val="0"/>
        </w:rPr>
        <w:t>。</w:t>
      </w:r>
    </w:p>
    <w:p>
      <w:pPr>
        <w:pStyle w:val="Style23"/>
        <w:keepNext w:val="0"/>
        <w:keepLines w:val="0"/>
        <w:widowControl w:val="0"/>
        <w:shd w:val="clear" w:color="auto" w:fill="auto"/>
        <w:bidi w:val="0"/>
        <w:spacing w:before="0" w:after="40" w:line="338" w:lineRule="auto"/>
        <w:ind w:left="0" w:right="0" w:firstLine="440"/>
        <w:jc w:val="both"/>
      </w:pPr>
      <w:bookmarkStart w:id="47" w:name="bookmark47"/>
      <w:r>
        <w:rPr>
          <w:rFonts w:ascii="Times New Roman" w:eastAsia="Times New Roman" w:hAnsi="Times New Roman" w:cs="Times New Roman"/>
          <w:b/>
          <w:bCs/>
          <w:color w:val="000000"/>
          <w:spacing w:val="0"/>
          <w:w w:val="100"/>
          <w:position w:val="0"/>
          <w:sz w:val="24"/>
          <w:szCs w:val="24"/>
        </w:rPr>
        <w:t>2</w:t>
      </w:r>
      <w:bookmarkEnd w:id="47"/>
      <w:r>
        <w:rPr>
          <w:b/>
          <w:bCs/>
          <w:color w:val="000000"/>
          <w:spacing w:val="0"/>
          <w:w w:val="100"/>
          <w:position w:val="0"/>
        </w:rPr>
        <w:t>、检察院行业</w:t>
      </w:r>
    </w:p>
    <w:p>
      <w:pPr>
        <w:pStyle w:val="Style23"/>
        <w:keepNext w:val="0"/>
        <w:keepLines w:val="0"/>
        <w:widowControl w:val="0"/>
        <w:shd w:val="clear" w:color="auto" w:fill="auto"/>
        <w:bidi w:val="0"/>
        <w:spacing w:before="0" w:after="140" w:line="390" w:lineRule="exact"/>
        <w:ind w:left="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月，最高人民检察院发布了《“十三五”时期科技强检规划纲要》（以下简称 “《纲要》”），《纲要》明确指出要坚持科技引领、信息支撑，加快建立智慧检务五大体 系，促进现代科技与检察工作深度融合，推进检察工作现代化。《纲要》强调建立智慧检务 应用体系，建设检务辅助决策支持平台，提高宏观态势把握能力。强化司法办案智能服务， 研发满足检察工作需求的侦查装备，探索推进移动侦查指挥和远程专家辅助办案应用。《纲 要》为整个“十三五”时期检察技术信息化工作指明了方向。</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月，在第十四次全国 检察工作会议上强调了要深入实施科技强检战略，努力提高检察工作信息化水平。要全面实 施电子检务工程，建成覆盖四级检察院的司法办案、检察办公、队伍管理、检务保障、检察 决策支持、检务公开和服务等“六大平台”，实现对检察工作全流程规范化、网络化、智能 化管理，实现与有关部门信息资源共享和实时交换。探索完善“互联网</w:t>
      </w:r>
      <w:r>
        <w:rPr>
          <w:rFonts w:ascii="Arial" w:eastAsia="Arial" w:hAnsi="Arial" w:cs="Arial"/>
          <w:color w:val="000000"/>
          <w:spacing w:val="0"/>
          <w:w w:val="100"/>
          <w:position w:val="0"/>
          <w:sz w:val="24"/>
          <w:szCs w:val="24"/>
        </w:rPr>
        <w:t>+</w:t>
      </w:r>
      <w:r>
        <w:rPr>
          <w:color w:val="000000"/>
          <w:spacing w:val="0"/>
          <w:w w:val="100"/>
          <w:position w:val="0"/>
        </w:rPr>
        <w:t>检察”工作模式，打 造智慧检务。完善检察机关各类网络系统，加强网络安全防护和管理。建设国家检察大数据 中心，建立检务大数据资源库，建设异地灾备中心。</w:t>
      </w:r>
    </w:p>
    <w:p>
      <w:pPr>
        <w:pStyle w:val="Style23"/>
        <w:keepNext w:val="0"/>
        <w:keepLines w:val="0"/>
        <w:widowControl w:val="0"/>
        <w:shd w:val="clear" w:color="auto" w:fill="auto"/>
        <w:bidi w:val="0"/>
        <w:spacing w:before="0" w:after="140" w:line="392" w:lineRule="exact"/>
        <w:ind w:left="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年是检察大数据的元年，“无数据，不智慧”，用数据决策，用数据办案、用数据 管理、用数据创新的理念，推动检察院大数据的建设，打造智慧检务。报告期内，公司将大 数据分析技术与检察院业务热点深度融合，推出了 “智慧决策”检察院大数据分析服务系统, 致力于为各级检察机关的领导决策、业务监督、业务研究提供大数据个性化深度分析服务， 提升检察管理决策的精准性，目前已在贵州省人民检察院进行了深度应用，收效显著，起到 了很好的示范效应。在大数据应用方面，公司陆续中标了江苏省张家港市人民检察院检察大 数据分析服务系统、青岛市人民检察院“智慧青检”数据中心、</w:t>
      </w:r>
      <w:r>
        <w:fldChar w:fldCharType="begin"/>
      </w:r>
      <w:r>
        <w:rPr/>
        <w:instrText> HYPERLINK "http://172.16.1.200/thims/artery/form/dealParse.do?action=parseForm&amp;formid=3C4287A09CB5D6A886C75C4CF5BB7F1C&amp;formType=1&amp;ssfgs=&amp;runTimeType=update%23%23%23" </w:instrText>
      </w:r>
      <w:r>
        <w:fldChar w:fldCharType="separate"/>
      </w:r>
      <w:r>
        <w:rPr>
          <w:color w:val="000000"/>
          <w:spacing w:val="0"/>
          <w:w w:val="100"/>
          <w:position w:val="0"/>
        </w:rPr>
        <w:t>宁夏人民检察院案管统计数</w:t>
      </w:r>
      <w:r>
        <w:fldChar w:fldCharType="end"/>
      </w:r>
      <w:r>
        <w:rPr>
          <w:color w:val="000000"/>
          <w:spacing w:val="0"/>
          <w:w w:val="100"/>
          <w:position w:val="0"/>
        </w:rPr>
        <w:t xml:space="preserve"> </w:t>
      </w:r>
      <w:r>
        <w:fldChar w:fldCharType="begin"/>
      </w:r>
      <w:r>
        <w:rPr/>
        <w:instrText> HYPERLINK "http://172.16.1.200/thims/artery/form/dealParse.do?action=parseForm&amp;formid=3C4287A09CB5D6A886C75C4CF5BB7F1C&amp;formType=1&amp;ssfgs=&amp;runTimeType=update%23%23%23" </w:instrText>
      </w:r>
      <w:r>
        <w:fldChar w:fldCharType="separate"/>
      </w:r>
      <w:r>
        <w:rPr>
          <w:color w:val="000000"/>
          <w:spacing w:val="0"/>
          <w:w w:val="100"/>
          <w:position w:val="0"/>
        </w:rPr>
        <w:t>据分析系统、</w:t>
      </w:r>
      <w:r>
        <w:fldChar w:fldCharType="end"/>
      </w:r>
      <w:r>
        <w:rPr>
          <w:color w:val="000000"/>
          <w:spacing w:val="0"/>
          <w:w w:val="100"/>
          <w:position w:val="0"/>
        </w:rPr>
        <w:t>张家港检务决策系统等多个项目。</w:t>
      </w:r>
    </w:p>
    <w:p>
      <w:pPr>
        <w:pStyle w:val="Style23"/>
        <w:keepNext w:val="0"/>
        <w:keepLines w:val="0"/>
        <w:widowControl w:val="0"/>
        <w:shd w:val="clear" w:color="auto" w:fill="auto"/>
        <w:bidi w:val="0"/>
        <w:spacing w:before="0" w:after="260" w:line="394" w:lineRule="exact"/>
        <w:ind w:left="0" w:right="0" w:firstLine="480"/>
        <w:jc w:val="both"/>
      </w:pPr>
      <w:r>
        <w:rPr>
          <w:color w:val="000000"/>
          <w:spacing w:val="0"/>
          <w:w w:val="100"/>
          <w:position w:val="0"/>
        </w:rPr>
        <w:t>报告期内，全国各级检察机关深入实施科技强检战略，全力推进电子检务工程，</w:t>
      </w:r>
      <w:r>
        <w:rPr>
          <w:rFonts w:ascii="Arial" w:eastAsia="Arial" w:hAnsi="Arial" w:cs="Arial"/>
          <w:color w:val="000000"/>
          <w:spacing w:val="0"/>
          <w:w w:val="100"/>
          <w:position w:val="0"/>
          <w:sz w:val="24"/>
          <w:szCs w:val="24"/>
        </w:rPr>
        <w:t>2016</w:t>
      </w:r>
      <w:r>
        <w:rPr>
          <w:color w:val="000000"/>
          <w:spacing w:val="0"/>
          <w:w w:val="100"/>
          <w:position w:val="0"/>
        </w:rPr>
        <w:t xml:space="preserve">年 成为电子检务全面实施的重要节点。公司持续关注电子检务工程，凭借十余年的行业信息化 建设经验，全面助力电子检务工作有序开展，有效推动检察院信息水平提升，为实现“智慧 </w:t>
      </w:r>
      <w:r>
        <w:rPr>
          <w:color w:val="000000"/>
          <w:spacing w:val="0"/>
          <w:w w:val="100"/>
          <w:position w:val="0"/>
        </w:rPr>
        <w:t>检务”奠定扎实基础，报告期内，公司陆续中标北京市人民检察院、河南省人民检察院等多 个电子检务项目。</w:t>
      </w:r>
    </w:p>
    <w:p>
      <w:pPr>
        <w:pStyle w:val="Style23"/>
        <w:keepNext w:val="0"/>
        <w:keepLines w:val="0"/>
        <w:widowControl w:val="0"/>
        <w:shd w:val="clear" w:color="auto" w:fill="auto"/>
        <w:tabs>
          <w:tab w:pos="860" w:val="left"/>
        </w:tabs>
        <w:bidi w:val="0"/>
        <w:spacing w:before="0" w:after="0" w:line="341" w:lineRule="auto"/>
        <w:ind w:left="0" w:right="0" w:firstLine="440"/>
        <w:jc w:val="both"/>
      </w:pPr>
      <w:bookmarkStart w:id="48" w:name="bookmark48"/>
      <w:r>
        <w:rPr>
          <w:rFonts w:ascii="Times New Roman" w:eastAsia="Times New Roman" w:hAnsi="Times New Roman" w:cs="Times New Roman"/>
          <w:b/>
          <w:bCs/>
          <w:color w:val="000000"/>
          <w:spacing w:val="0"/>
          <w:w w:val="100"/>
          <w:position w:val="0"/>
          <w:sz w:val="24"/>
          <w:szCs w:val="24"/>
        </w:rPr>
        <w:t>3</w:t>
      </w:r>
      <w:bookmarkEnd w:id="48"/>
      <w:r>
        <w:rPr>
          <w:b/>
          <w:bCs/>
          <w:color w:val="000000"/>
          <w:spacing w:val="0"/>
          <w:w w:val="100"/>
          <w:position w:val="0"/>
        </w:rPr>
        <w:t>、</w:t>
        <w:tab/>
        <w:t>司法行政</w:t>
      </w:r>
    </w:p>
    <w:p>
      <w:pPr>
        <w:pStyle w:val="Style23"/>
        <w:keepNext w:val="0"/>
        <w:keepLines w:val="0"/>
        <w:widowControl w:val="0"/>
        <w:shd w:val="clear" w:color="auto" w:fill="auto"/>
        <w:bidi w:val="0"/>
        <w:spacing w:before="0" w:after="140" w:line="391" w:lineRule="exact"/>
        <w:ind w:left="0" w:right="0" w:firstLine="480"/>
        <w:jc w:val="both"/>
      </w:pPr>
      <w:r>
        <w:rPr>
          <w:color w:val="000000"/>
          <w:spacing w:val="0"/>
          <w:w w:val="100"/>
          <w:position w:val="0"/>
        </w:rPr>
        <w:t>近年来，全国司法行政信息化工作取得了显著的发展，各级司法行政部门坚持把信息化 建设作为司法行政基础性工作，科学谋划、大力推进、贯彻始终。</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8</w:t>
      </w:r>
      <w:r>
        <w:rPr>
          <w:color w:val="000000"/>
          <w:spacing w:val="0"/>
          <w:w w:val="100"/>
          <w:position w:val="0"/>
        </w:rPr>
        <w:t>日司法部主 持召开全国司法行政信息化建设推进会议，会议总结了近年来司法行政信息化建设工作，研 究部署当前和今后一个时期司法行政信息化建设工作任务，为推动新时期司法行政改革发展 提供有力保障。会议上明确指出推进司法行政信息化建设总的目标是：到</w:t>
      </w:r>
      <w:r>
        <w:rPr>
          <w:rFonts w:ascii="Arial" w:eastAsia="Arial" w:hAnsi="Arial" w:cs="Arial"/>
          <w:color w:val="000000"/>
          <w:spacing w:val="0"/>
          <w:w w:val="100"/>
          <w:position w:val="0"/>
          <w:sz w:val="24"/>
          <w:szCs w:val="24"/>
        </w:rPr>
        <w:t>2020</w:t>
      </w:r>
      <w:r>
        <w:rPr>
          <w:color w:val="000000"/>
          <w:spacing w:val="0"/>
          <w:w w:val="100"/>
          <w:position w:val="0"/>
        </w:rPr>
        <w:t>年，建立网 络纵横贯通、信息及时全面、硬件高效集约、技术成熟先进、标准科学统一的司法行政信息 化体系，建成全国统一的司法行政数据库、应急指挥体系，建成涵盖司法行政各项业务的“一 站式”司法行政信息化综合管理平台，形成综合集成、业务协同、信息共享的司法行政信息 化工作格局，实现信息化与司法行政的深度融合，全面建成司法行政信息化升级版，充分发 挥信息化对司法行政改革发展的支撑、引领作用，以信息化推动司法行政工作提升到一个新 水平。</w:t>
      </w:r>
    </w:p>
    <w:p>
      <w:pPr>
        <w:pStyle w:val="Style23"/>
        <w:keepNext w:val="0"/>
        <w:keepLines w:val="0"/>
        <w:widowControl w:val="0"/>
        <w:shd w:val="clear" w:color="auto" w:fill="auto"/>
        <w:bidi w:val="0"/>
        <w:spacing w:before="0" w:after="260" w:line="390" w:lineRule="exact"/>
        <w:ind w:left="0" w:right="0" w:firstLine="480"/>
        <w:jc w:val="both"/>
      </w:pPr>
      <w:r>
        <w:rPr>
          <w:color w:val="000000"/>
          <w:spacing w:val="0"/>
          <w:w w:val="100"/>
          <w:position w:val="0"/>
        </w:rPr>
        <w:t>公司凭借司法行政行业多年的业务经验，充分利用全国营销网络资源，努力培育司法行 政市场。随着司法行政行业整体建设规模逐年提升，公司司法行政行业实现了有效突破，新 签订单数量快速增长。在司法板块，公司着力以应用建设推动信息化发展，报告期内，公司 先后中标司法部指挥中心，云南省司法行政大数据协同共享、云南省司法行政基层工作信息 系统等多个项目。在监狱板块，公司紧跟需求，及时响应，逐步丰富行业解决方案，报告期 内，公司中标司法部燕城监狱、北京市监狱管理局、云南省监狱管理局、辽宁省监狱管理局 等项目。</w:t>
      </w:r>
    </w:p>
    <w:p>
      <w:pPr>
        <w:pStyle w:val="Style23"/>
        <w:keepNext w:val="0"/>
        <w:keepLines w:val="0"/>
        <w:widowControl w:val="0"/>
        <w:shd w:val="clear" w:color="auto" w:fill="auto"/>
        <w:tabs>
          <w:tab w:pos="860" w:val="left"/>
        </w:tabs>
        <w:bidi w:val="0"/>
        <w:spacing w:before="0" w:after="0" w:line="341" w:lineRule="auto"/>
        <w:ind w:left="0" w:right="0" w:firstLine="440"/>
        <w:jc w:val="both"/>
      </w:pPr>
      <w:bookmarkStart w:id="49" w:name="bookmark49"/>
      <w:r>
        <w:rPr>
          <w:rFonts w:ascii="Times New Roman" w:eastAsia="Times New Roman" w:hAnsi="Times New Roman" w:cs="Times New Roman"/>
          <w:b/>
          <w:bCs/>
          <w:color w:val="000000"/>
          <w:spacing w:val="0"/>
          <w:w w:val="100"/>
          <w:position w:val="0"/>
          <w:sz w:val="24"/>
          <w:szCs w:val="24"/>
        </w:rPr>
        <w:t>4</w:t>
      </w:r>
      <w:bookmarkEnd w:id="49"/>
      <w:r>
        <w:rPr>
          <w:b/>
          <w:bCs/>
          <w:color w:val="000000"/>
          <w:spacing w:val="0"/>
          <w:w w:val="100"/>
          <w:position w:val="0"/>
        </w:rPr>
        <w:t>、</w:t>
        <w:tab/>
        <w:t>食品安全行业</w:t>
      </w:r>
    </w:p>
    <w:p>
      <w:pPr>
        <w:pStyle w:val="Style23"/>
        <w:keepNext w:val="0"/>
        <w:keepLines w:val="0"/>
        <w:widowControl w:val="0"/>
        <w:shd w:val="clear" w:color="auto" w:fill="auto"/>
        <w:bidi w:val="0"/>
        <w:spacing w:before="0" w:after="100" w:line="389" w:lineRule="exact"/>
        <w:ind w:left="0" w:right="0" w:firstLine="480"/>
        <w:jc w:val="both"/>
      </w:pPr>
      <w:r>
        <w:rPr>
          <w:color w:val="000000"/>
          <w:spacing w:val="0"/>
          <w:w w:val="100"/>
          <w:position w:val="0"/>
        </w:rPr>
        <w:t>报告期内，党中央、国务院为了进一步提高食品安全治理能力和保障水平，相继出台了 一系列政策文件，其中在《国务院办公厅关于印发</w:t>
      </w:r>
      <w:r>
        <w:rPr>
          <w:rFonts w:ascii="Arial" w:eastAsia="Arial" w:hAnsi="Arial" w:cs="Arial"/>
          <w:color w:val="000000"/>
          <w:spacing w:val="0"/>
          <w:w w:val="100"/>
          <w:position w:val="0"/>
          <w:sz w:val="24"/>
          <w:szCs w:val="24"/>
        </w:rPr>
        <w:t>2016</w:t>
      </w:r>
      <w:r>
        <w:rPr>
          <w:color w:val="000000"/>
          <w:spacing w:val="0"/>
          <w:w w:val="100"/>
          <w:position w:val="0"/>
        </w:rPr>
        <w:t>年食品安全重点工作安排的通知》 中提出“进一步加强食品安全监管能力建设，编制国家食品安全'十三五'规划，加大政策 支持，强化保障措施，继续推进重大信息化项目建设，加快国家食品安全监管信息化工程立 项和平台建设，推进食用农产品质量安全追溯管理信息平台建设，统一标准，互联互通，尽 快实现食品安全信息互联共享，加强食品安全风险监测能力建设和食品监管基层执法装备配 备标准化建设，提高装备配备水平，确保基层风险监测和监管有职责、有岗位、有人员、有 手段”。此外为了落实《国务院办公厅关于加快推进重要产品追溯体系建设的意见》（国办 发〔</w:t>
      </w:r>
      <w:r>
        <w:rPr>
          <w:rFonts w:ascii="Arial" w:eastAsia="Arial" w:hAnsi="Arial" w:cs="Arial"/>
          <w:color w:val="000000"/>
          <w:spacing w:val="0"/>
          <w:w w:val="100"/>
          <w:position w:val="0"/>
          <w:sz w:val="24"/>
          <w:szCs w:val="24"/>
        </w:rPr>
        <w:t>2015</w:t>
      </w:r>
      <w:r>
        <w:rPr>
          <w:color w:val="000000"/>
          <w:spacing w:val="0"/>
          <w:w w:val="100"/>
          <w:position w:val="0"/>
        </w:rPr>
        <w:t xml:space="preserve">） </w:t>
      </w:r>
      <w:r>
        <w:rPr>
          <w:rFonts w:ascii="Arial" w:eastAsia="Arial" w:hAnsi="Arial" w:cs="Arial"/>
          <w:color w:val="000000"/>
          <w:spacing w:val="0"/>
          <w:w w:val="100"/>
          <w:position w:val="0"/>
          <w:sz w:val="24"/>
          <w:szCs w:val="24"/>
        </w:rPr>
        <w:t>95</w:t>
      </w:r>
      <w:r>
        <w:rPr>
          <w:color w:val="000000"/>
          <w:spacing w:val="0"/>
          <w:w w:val="100"/>
          <w:position w:val="0"/>
        </w:rPr>
        <w:t>号），相关部委和各省陆续制定了具体的实施意见或方案，进一步明确了各类 重点产品追溯体系建设的落实单位，稳步推进相关工作。</w:t>
      </w:r>
    </w:p>
    <w:p>
      <w:pPr>
        <w:pStyle w:val="Style23"/>
        <w:keepNext w:val="0"/>
        <w:keepLines w:val="0"/>
        <w:widowControl w:val="0"/>
        <w:shd w:val="clear" w:color="auto" w:fill="auto"/>
        <w:bidi w:val="0"/>
        <w:spacing w:before="0" w:after="280" w:line="390" w:lineRule="exact"/>
        <w:ind w:left="0" w:right="0" w:firstLine="440"/>
        <w:jc w:val="both"/>
      </w:pPr>
      <w:r>
        <w:rPr>
          <w:color w:val="000000"/>
          <w:spacing w:val="0"/>
          <w:w w:val="100"/>
          <w:position w:val="0"/>
        </w:rPr>
        <w:t xml:space="preserve">子公司华宇金信作为食品安全领域软件及解决方案的行业领先企业，全力推动面向各级 </w:t>
      </w:r>
      <w:r>
        <w:rPr>
          <w:color w:val="000000"/>
          <w:spacing w:val="0"/>
          <w:w w:val="100"/>
          <w:position w:val="0"/>
        </w:rPr>
        <w:t>政府、企业的城市立体化食品安全保障解决方案，协助政府和企业构建城市“智慧食安” 一 体化监管平台。报告期内，为了进一步加快公司业务的拓展，年初公司针对业务发展需要制 定了新的食品安全云服务业务发展战略规划，在战略规划的指导下，公司积极稳步开展业务 拓展和项目实施的工作。在报告期内，公司在总局、北京、安徽、天津等已有客户继续拓展 项目机会，并在江苏、宁夏、甘肃、河北、吉林以及北京市多个区县取得新突破，目前公司 业务领域已覆盖全国</w:t>
      </w:r>
      <w:r>
        <w:rPr>
          <w:rFonts w:ascii="Arial" w:eastAsia="Arial" w:hAnsi="Arial" w:cs="Arial"/>
          <w:color w:val="000000"/>
          <w:spacing w:val="0"/>
          <w:w w:val="100"/>
          <w:position w:val="0"/>
          <w:sz w:val="24"/>
          <w:szCs w:val="24"/>
        </w:rPr>
        <w:t>15</w:t>
      </w:r>
      <w:r>
        <w:rPr>
          <w:color w:val="000000"/>
          <w:spacing w:val="0"/>
          <w:w w:val="100"/>
          <w:position w:val="0"/>
        </w:rPr>
        <w:t xml:space="preserve">个省市，全国市场布局初见成效。在积极拓展传统业务的同时公司还 在不断创新，在报告期里，公司针对互联网餐饮外卖市场的食品安全问题，及时推出了餐饮 </w:t>
      </w:r>
      <w:r>
        <w:rPr>
          <w:rFonts w:ascii="Arial" w:eastAsia="Arial" w:hAnsi="Arial" w:cs="Arial"/>
          <w:color w:val="000000"/>
          <w:spacing w:val="0"/>
          <w:w w:val="100"/>
          <w:position w:val="0"/>
          <w:sz w:val="24"/>
          <w:szCs w:val="24"/>
        </w:rPr>
        <w:t>O2O</w:t>
      </w:r>
      <w:r>
        <w:rPr>
          <w:color w:val="000000"/>
          <w:spacing w:val="0"/>
          <w:w w:val="100"/>
          <w:position w:val="0"/>
        </w:rPr>
        <w:t>互联网监管云平台，通过对互联网海量数据的大数据分析有效提升了监管靶向性和监管 效能。</w:t>
      </w:r>
    </w:p>
    <w:p>
      <w:pPr>
        <w:pStyle w:val="Style23"/>
        <w:keepNext w:val="0"/>
        <w:keepLines w:val="0"/>
        <w:widowControl w:val="0"/>
        <w:shd w:val="clear" w:color="auto" w:fill="auto"/>
        <w:tabs>
          <w:tab w:pos="853" w:val="left"/>
        </w:tabs>
        <w:bidi w:val="0"/>
        <w:spacing w:before="0" w:after="0" w:line="341" w:lineRule="auto"/>
        <w:ind w:left="0" w:right="0" w:firstLine="440"/>
        <w:jc w:val="both"/>
      </w:pPr>
      <w:bookmarkStart w:id="50" w:name="bookmark50"/>
      <w:r>
        <w:rPr>
          <w:rFonts w:ascii="Times New Roman" w:eastAsia="Times New Roman" w:hAnsi="Times New Roman" w:cs="Times New Roman"/>
          <w:b/>
          <w:bCs/>
          <w:color w:val="000000"/>
          <w:spacing w:val="0"/>
          <w:w w:val="100"/>
          <w:position w:val="0"/>
          <w:sz w:val="24"/>
          <w:szCs w:val="24"/>
        </w:rPr>
        <w:t>5</w:t>
      </w:r>
      <w:bookmarkEnd w:id="50"/>
      <w:r>
        <w:rPr>
          <w:b/>
          <w:bCs/>
          <w:color w:val="000000"/>
          <w:spacing w:val="0"/>
          <w:w w:val="100"/>
          <w:position w:val="0"/>
        </w:rPr>
        <w:t>、</w:t>
        <w:tab/>
        <w:t>党政办公（自主可控）</w:t>
      </w:r>
    </w:p>
    <w:p>
      <w:pPr>
        <w:pStyle w:val="Style23"/>
        <w:keepNext w:val="0"/>
        <w:keepLines w:val="0"/>
        <w:widowControl w:val="0"/>
        <w:shd w:val="clear" w:color="auto" w:fill="auto"/>
        <w:bidi w:val="0"/>
        <w:spacing w:before="0" w:after="140" w:line="394" w:lineRule="exact"/>
        <w:ind w:left="0" w:right="0" w:firstLine="46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月，中共中央办公厅、国务院办公厅印发了《国家信息化发展战略纲要》，纲 要是根据最新形势对《</w:t>
      </w:r>
      <w:r>
        <w:rPr>
          <w:rFonts w:ascii="Arial" w:eastAsia="Arial" w:hAnsi="Arial" w:cs="Arial"/>
          <w:color w:val="000000"/>
          <w:spacing w:val="0"/>
          <w:w w:val="100"/>
          <w:position w:val="0"/>
          <w:sz w:val="24"/>
          <w:szCs w:val="24"/>
        </w:rPr>
        <w:t>2006</w:t>
      </w:r>
      <w:r>
        <w:rPr>
          <w:color w:val="000000"/>
          <w:spacing w:val="0"/>
          <w:w w:val="100"/>
          <w:position w:val="0"/>
        </w:rPr>
        <w:t>—</w:t>
      </w:r>
      <w:r>
        <w:rPr>
          <w:rFonts w:ascii="Arial" w:eastAsia="Arial" w:hAnsi="Arial" w:cs="Arial"/>
          <w:color w:val="000000"/>
          <w:spacing w:val="0"/>
          <w:w w:val="100"/>
          <w:position w:val="0"/>
          <w:sz w:val="24"/>
          <w:szCs w:val="24"/>
        </w:rPr>
        <w:t>2020</w:t>
      </w:r>
      <w:r>
        <w:rPr>
          <w:color w:val="000000"/>
          <w:spacing w:val="0"/>
          <w:w w:val="100"/>
          <w:position w:val="0"/>
        </w:rPr>
        <w:t>年国家信息化发展战略》的调整和发展，纲要中提出要 构建安全可控的信息技术体系，培育形成具有国际竞争力的产业生态。将制定国家信息领域 核心技术设备发展战略纲要，以体系化思维弥补单点弱势，打造国际先进、安全可控的核心 技术体系。</w:t>
      </w:r>
    </w:p>
    <w:p>
      <w:pPr>
        <w:pStyle w:val="Style23"/>
        <w:keepNext w:val="0"/>
        <w:keepLines w:val="0"/>
        <w:widowControl w:val="0"/>
        <w:shd w:val="clear" w:color="auto" w:fill="auto"/>
        <w:bidi w:val="0"/>
        <w:spacing w:before="0" w:after="280" w:line="390" w:lineRule="exact"/>
        <w:ind w:left="0" w:right="0" w:firstLine="460"/>
        <w:jc w:val="both"/>
      </w:pPr>
      <w:r>
        <w:rPr>
          <w:color w:val="000000"/>
          <w:spacing w:val="0"/>
          <w:w w:val="100"/>
          <w:position w:val="0"/>
        </w:rPr>
        <w:t>近年来，国家越来越重视信息技术的自主可控，只有自主可控才能从根本上保证信息安 全。自主可控技术作为建立信息安全的重要保证，在各行业中得到了加速推进。报告期内， 公司紧密跟随国家信息安全发展战略，在自主可控领域持续渗透，示范性项目顺利上线，并 达到了理想的应用效果。公司以技术和业务优势为根本、行业市场为基础，定位于中立的电 子政务解决方案提供商，以满足用户需求为导向，积极带动广大产业链企业合作，未来将推 动实现党政、司法等行业安全可靠全面替代。同时，公司不断加大在自主可控领域的研发投 入，提升自主可控产品适配性和稳定性，丰富应用解决方案切实满足业务需求，在协同办公 系统、电子公文系统、中间件、数据库、协同服务等方面都形成了拥有自主知识产权的解决 方案，并且得到了良好的应用，拓宽了自主可控领域的内涵与市场空间，逐步提升了自主可 控领域的核心竞争力，扩大了市场领先优势。</w:t>
      </w:r>
    </w:p>
    <w:p>
      <w:pPr>
        <w:pStyle w:val="Style23"/>
        <w:keepNext w:val="0"/>
        <w:keepLines w:val="0"/>
        <w:widowControl w:val="0"/>
        <w:shd w:val="clear" w:color="auto" w:fill="auto"/>
        <w:tabs>
          <w:tab w:pos="853" w:val="left"/>
        </w:tabs>
        <w:bidi w:val="0"/>
        <w:spacing w:before="0" w:after="0" w:line="341" w:lineRule="auto"/>
        <w:ind w:left="0" w:right="0" w:firstLine="460"/>
        <w:jc w:val="both"/>
      </w:pPr>
      <w:bookmarkStart w:id="51" w:name="bookmark51"/>
      <w:r>
        <w:rPr>
          <w:rFonts w:ascii="Times New Roman" w:eastAsia="Times New Roman" w:hAnsi="Times New Roman" w:cs="Times New Roman"/>
          <w:b/>
          <w:bCs/>
          <w:color w:val="000000"/>
          <w:spacing w:val="0"/>
          <w:w w:val="100"/>
          <w:position w:val="0"/>
          <w:sz w:val="24"/>
          <w:szCs w:val="24"/>
        </w:rPr>
        <w:t>6</w:t>
      </w:r>
      <w:bookmarkEnd w:id="51"/>
      <w:r>
        <w:rPr>
          <w:b/>
          <w:bCs/>
          <w:color w:val="000000"/>
          <w:spacing w:val="0"/>
          <w:w w:val="100"/>
          <w:position w:val="0"/>
        </w:rPr>
        <w:t>、</w:t>
        <w:tab/>
        <w:t>智能数据产品及服务</w:t>
      </w:r>
    </w:p>
    <w:p>
      <w:pPr>
        <w:pStyle w:val="Style23"/>
        <w:keepNext w:val="0"/>
        <w:keepLines w:val="0"/>
        <w:widowControl w:val="0"/>
        <w:shd w:val="clear" w:color="auto" w:fill="auto"/>
        <w:bidi w:val="0"/>
        <w:spacing w:before="0" w:after="140" w:line="392" w:lineRule="exact"/>
        <w:ind w:left="0" w:right="0" w:firstLine="460"/>
        <w:jc w:val="both"/>
      </w:pPr>
      <w:r>
        <w:rPr>
          <w:color w:val="000000"/>
          <w:spacing w:val="0"/>
          <w:w w:val="100"/>
          <w:position w:val="0"/>
        </w:rPr>
        <w:t>公司在商业智能领域继续保持稳健增长，同时也加强了在数据治理、大数据应用、数据 分析服务等相关领域的发力和突破。子公司亿信华辰长久以来坚持“以产品技术为驱动，以 行业应用做依托，以渠道推广铺市场”的战略思路，持续专注于商业智能及大数据领域相关 技术和应用解决方案的研究、实践和推广。</w:t>
      </w:r>
      <w:r>
        <w:rPr>
          <w:rFonts w:ascii="Arial" w:eastAsia="Arial" w:hAnsi="Arial" w:cs="Arial"/>
          <w:color w:val="000000"/>
          <w:spacing w:val="0"/>
          <w:w w:val="100"/>
          <w:position w:val="0"/>
          <w:sz w:val="24"/>
          <w:szCs w:val="24"/>
        </w:rPr>
        <w:t>2016</w:t>
      </w:r>
      <w:r>
        <w:rPr>
          <w:color w:val="000000"/>
          <w:spacing w:val="0"/>
          <w:w w:val="100"/>
          <w:position w:val="0"/>
        </w:rPr>
        <w:t>年结合内存计算、人工智能、</w:t>
      </w:r>
      <w:r>
        <w:rPr>
          <w:rFonts w:ascii="Arial" w:eastAsia="Arial" w:hAnsi="Arial" w:cs="Arial"/>
          <w:color w:val="000000"/>
          <w:spacing w:val="0"/>
          <w:w w:val="100"/>
          <w:position w:val="0"/>
          <w:sz w:val="24"/>
          <w:szCs w:val="24"/>
        </w:rPr>
        <w:t>VR</w:t>
      </w:r>
      <w:r>
        <w:rPr>
          <w:color w:val="000000"/>
          <w:spacing w:val="0"/>
          <w:w w:val="100"/>
          <w:position w:val="0"/>
        </w:rPr>
        <w:t>等前沿的 技术相继推出了敏捷型</w:t>
      </w:r>
      <w:r>
        <w:rPr>
          <w:rFonts w:ascii="Arial" w:eastAsia="Arial" w:hAnsi="Arial" w:cs="Arial"/>
          <w:color w:val="000000"/>
          <w:spacing w:val="0"/>
          <w:w w:val="100"/>
          <w:position w:val="0"/>
          <w:sz w:val="24"/>
          <w:szCs w:val="24"/>
        </w:rPr>
        <w:t>BI</w:t>
      </w:r>
      <w:r>
        <w:rPr>
          <w:color w:val="000000"/>
          <w:spacing w:val="0"/>
          <w:w w:val="100"/>
          <w:position w:val="0"/>
        </w:rPr>
        <w:t>产品一一</w:t>
      </w:r>
      <w:r>
        <w:rPr>
          <w:rFonts w:ascii="Arial" w:eastAsia="Arial" w:hAnsi="Arial" w:cs="Arial"/>
          <w:color w:val="000000"/>
          <w:spacing w:val="0"/>
          <w:w w:val="100"/>
          <w:position w:val="0"/>
          <w:sz w:val="24"/>
          <w:szCs w:val="24"/>
        </w:rPr>
        <w:t>WonderBI</w:t>
      </w:r>
      <w:r>
        <w:rPr>
          <w:color w:val="000000"/>
          <w:spacing w:val="0"/>
          <w:w w:val="100"/>
          <w:position w:val="0"/>
        </w:rPr>
        <w:t>、</w:t>
      </w:r>
      <w:r>
        <w:rPr>
          <w:color w:val="000000"/>
          <w:spacing w:val="0"/>
          <w:w w:val="100"/>
          <w:position w:val="0"/>
        </w:rPr>
        <w:t>智能</w:t>
      </w:r>
      <w:r>
        <w:rPr>
          <w:rFonts w:ascii="Arial" w:eastAsia="Arial" w:hAnsi="Arial" w:cs="Arial"/>
          <w:color w:val="000000"/>
          <w:spacing w:val="0"/>
          <w:w w:val="100"/>
          <w:position w:val="0"/>
          <w:sz w:val="24"/>
          <w:szCs w:val="24"/>
        </w:rPr>
        <w:t>BI</w:t>
      </w:r>
      <w:r>
        <w:rPr>
          <w:color w:val="000000"/>
          <w:spacing w:val="0"/>
          <w:w w:val="100"/>
          <w:position w:val="0"/>
        </w:rPr>
        <w:t>产品一一智问</w:t>
      </w:r>
      <w:r>
        <w:rPr>
          <w:color w:val="000000"/>
          <w:spacing w:val="0"/>
          <w:w w:val="100"/>
          <w:position w:val="0"/>
        </w:rPr>
        <w:t>、</w:t>
      </w:r>
      <w:r>
        <w:rPr>
          <w:rFonts w:ascii="Arial" w:eastAsia="Arial" w:hAnsi="Arial" w:cs="Arial"/>
          <w:color w:val="000000"/>
          <w:spacing w:val="0"/>
          <w:w w:val="100"/>
          <w:position w:val="0"/>
          <w:sz w:val="24"/>
          <w:szCs w:val="24"/>
        </w:rPr>
        <w:t>3D</w:t>
      </w:r>
      <w:r>
        <w:rPr>
          <w:color w:val="000000"/>
          <w:spacing w:val="0"/>
          <w:w w:val="100"/>
          <w:position w:val="0"/>
        </w:rPr>
        <w:t xml:space="preserve">可视化分析套件、 集数据建模与数据处理于一体的工具一一数据工厂等一系列先进实用的数据应用类产品。这 些产品进一步巩固了亿信华辰作为国内商业智能、大数据软件提供商的领先市场地位，并为 </w:t>
      </w:r>
      <w:r>
        <w:rPr>
          <w:color w:val="000000"/>
          <w:spacing w:val="0"/>
          <w:w w:val="100"/>
          <w:position w:val="0"/>
        </w:rPr>
        <w:t>公司在各个行业中提供更深入、更广泛的数据应用服务奠定了坚实的基础。</w:t>
      </w:r>
    </w:p>
    <w:p>
      <w:pPr>
        <w:pStyle w:val="Style23"/>
        <w:keepNext w:val="0"/>
        <w:keepLines w:val="0"/>
        <w:widowControl w:val="0"/>
        <w:shd w:val="clear" w:color="auto" w:fill="auto"/>
        <w:bidi w:val="0"/>
        <w:spacing w:before="0" w:after="280" w:line="390" w:lineRule="exact"/>
        <w:ind w:left="0" w:right="0" w:firstLine="480"/>
        <w:jc w:val="both"/>
      </w:pPr>
      <w:r>
        <w:rPr>
          <w:color w:val="000000"/>
          <w:spacing w:val="0"/>
          <w:w w:val="100"/>
          <w:position w:val="0"/>
        </w:rPr>
        <w:t>在产品推广方面，亿信华辰继续凭借自主研发产品工具的成熟性、易用性、国产化等优 势，邀请有行业应用、专业应用、交付优势或者区域优势的合作伙伴，积极打造和谐共赢的 生态系统，为最终用户提供基于公司产品的商业智能和大数据行业应用解决方案。此外，一 些对数据资产价值发现极其重视并有着持续个性化要求的用户，亿信华辰凭借对产品的充分 自主权与自身的研发能力在通用产品的基础上为用户提供贴身产品定制服务，该业务也已取 得了良好的投资回报。报告期内，渠道销售战略执行到位，业绩超预期完成，发展态势良好。</w:t>
      </w:r>
    </w:p>
    <w:p>
      <w:pPr>
        <w:pStyle w:val="Style23"/>
        <w:keepNext w:val="0"/>
        <w:keepLines w:val="0"/>
        <w:widowControl w:val="0"/>
        <w:shd w:val="clear" w:color="auto" w:fill="auto"/>
        <w:tabs>
          <w:tab w:pos="841" w:val="left"/>
        </w:tabs>
        <w:bidi w:val="0"/>
        <w:spacing w:before="0" w:after="0" w:line="341" w:lineRule="auto"/>
        <w:ind w:left="0" w:right="0" w:firstLine="440"/>
        <w:jc w:val="both"/>
      </w:pPr>
      <w:bookmarkStart w:id="52" w:name="bookmark52"/>
      <w:r>
        <w:rPr>
          <w:rFonts w:ascii="Times New Roman" w:eastAsia="Times New Roman" w:hAnsi="Times New Roman" w:cs="Times New Roman"/>
          <w:b/>
          <w:bCs/>
          <w:color w:val="000000"/>
          <w:spacing w:val="0"/>
          <w:w w:val="100"/>
          <w:position w:val="0"/>
          <w:sz w:val="24"/>
          <w:szCs w:val="24"/>
        </w:rPr>
        <w:t>7</w:t>
      </w:r>
      <w:bookmarkEnd w:id="52"/>
      <w:r>
        <w:rPr>
          <w:b/>
          <w:bCs/>
          <w:color w:val="000000"/>
          <w:spacing w:val="0"/>
          <w:w w:val="100"/>
          <w:position w:val="0"/>
        </w:rPr>
        <w:t>、</w:t>
        <w:tab/>
        <w:t>法律数据和知识服务</w:t>
      </w:r>
    </w:p>
    <w:p>
      <w:pPr>
        <w:pStyle w:val="Style23"/>
        <w:keepNext w:val="0"/>
        <w:keepLines w:val="0"/>
        <w:widowControl w:val="0"/>
        <w:shd w:val="clear" w:color="auto" w:fill="auto"/>
        <w:bidi w:val="0"/>
        <w:spacing w:before="0" w:after="140" w:line="394" w:lineRule="exact"/>
        <w:ind w:left="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w:t>
      </w:r>
      <w:r>
        <w:rPr>
          <w:rFonts w:ascii="Arial" w:eastAsia="Arial" w:hAnsi="Arial" w:cs="Arial"/>
          <w:color w:val="000000"/>
          <w:spacing w:val="0"/>
          <w:w w:val="100"/>
          <w:position w:val="0"/>
          <w:sz w:val="24"/>
          <w:szCs w:val="24"/>
        </w:rPr>
        <w:t>24</w:t>
      </w:r>
      <w:r>
        <w:rPr>
          <w:color w:val="000000"/>
          <w:spacing w:val="0"/>
          <w:w w:val="100"/>
          <w:position w:val="0"/>
        </w:rPr>
        <w:t>日公司第五届董事会第三十九次会议审议通过了《关于对外投资的议案》。 公司与北京元典起航科技中心（有限合伙）等三家有限合伙共同投资人民币</w:t>
      </w:r>
      <w:r>
        <w:rPr>
          <w:rFonts w:ascii="Arial" w:eastAsia="Arial" w:hAnsi="Arial" w:cs="Arial"/>
          <w:color w:val="000000"/>
          <w:spacing w:val="0"/>
          <w:w w:val="100"/>
          <w:position w:val="0"/>
          <w:sz w:val="24"/>
          <w:szCs w:val="24"/>
        </w:rPr>
        <w:t>4,800</w:t>
      </w:r>
      <w:r>
        <w:rPr>
          <w:color w:val="000000"/>
          <w:spacing w:val="0"/>
          <w:w w:val="100"/>
          <w:position w:val="0"/>
        </w:rPr>
        <w:t>万元，设 立北京华宇元典信息服务有限公司。其中华宇软件出资人民币</w:t>
      </w:r>
      <w:r>
        <w:rPr>
          <w:rFonts w:ascii="Arial" w:eastAsia="Arial" w:hAnsi="Arial" w:cs="Arial"/>
          <w:color w:val="000000"/>
          <w:spacing w:val="0"/>
          <w:w w:val="100"/>
          <w:position w:val="0"/>
          <w:sz w:val="24"/>
          <w:szCs w:val="24"/>
        </w:rPr>
        <w:t>1,800</w:t>
      </w:r>
      <w:r>
        <w:rPr>
          <w:color w:val="000000"/>
          <w:spacing w:val="0"/>
          <w:w w:val="100"/>
          <w:position w:val="0"/>
        </w:rPr>
        <w:t>万元，占华宇元典注册 资本的</w:t>
      </w:r>
      <w:r>
        <w:rPr>
          <w:rFonts w:ascii="Arial" w:eastAsia="Arial" w:hAnsi="Arial" w:cs="Arial"/>
          <w:color w:val="000000"/>
          <w:spacing w:val="0"/>
          <w:w w:val="100"/>
          <w:position w:val="0"/>
          <w:sz w:val="24"/>
          <w:szCs w:val="24"/>
        </w:rPr>
        <w:t>37.5%</w:t>
      </w:r>
      <w:r>
        <w:rPr>
          <w:color w:val="000000"/>
          <w:spacing w:val="0"/>
          <w:w w:val="100"/>
          <w:position w:val="0"/>
        </w:rPr>
        <w:t>，为第一大股东。华宇元典是面向法律信息服务这一高速发展、前景广阔的市 场而设立的，专注为法官、检察官、律师、其他诉讼参与者、法律研究者、立法工作者、企 业法务、社会公众和征信机构等提供领先的法律数据服务及产品。华宇元典的成立是公司在 法律信息服务市场对知识管理和智能信息服务领域商业应用的有效延伸。</w:t>
      </w:r>
    </w:p>
    <w:p>
      <w:pPr>
        <w:pStyle w:val="Style23"/>
        <w:keepNext w:val="0"/>
        <w:keepLines w:val="0"/>
        <w:widowControl w:val="0"/>
        <w:shd w:val="clear" w:color="auto" w:fill="auto"/>
        <w:bidi w:val="0"/>
        <w:spacing w:before="0" w:after="280" w:line="391" w:lineRule="exact"/>
        <w:ind w:left="0" w:right="0" w:firstLine="480"/>
        <w:jc w:val="both"/>
      </w:pPr>
      <w:r>
        <w:rPr>
          <w:color w:val="000000"/>
          <w:spacing w:val="0"/>
          <w:w w:val="100"/>
          <w:position w:val="0"/>
        </w:rPr>
        <w:t>报告期内，华宇元典以法律大数据深度研发为基础，已经在法院、检察院行业形成了法 律智能产品，目前已成功应用于北京市高级人民法院法院智能研判系列“睿法官”、贵州省 检察院“晓督”的解决方案中。面向律师，元典律师工作平台正式上线，平台集案件管理、 云端协作、智能辅助等功能于一身，有效的满足了律师工作的根本需求，使工作更高效，目 前推广效果良好。</w:t>
      </w:r>
    </w:p>
    <w:p>
      <w:pPr>
        <w:pStyle w:val="Style23"/>
        <w:keepNext w:val="0"/>
        <w:keepLines w:val="0"/>
        <w:widowControl w:val="0"/>
        <w:shd w:val="clear" w:color="auto" w:fill="auto"/>
        <w:tabs>
          <w:tab w:pos="841" w:val="left"/>
        </w:tabs>
        <w:bidi w:val="0"/>
        <w:spacing w:before="0" w:after="0" w:line="341" w:lineRule="auto"/>
        <w:ind w:left="0" w:right="0" w:firstLine="440"/>
        <w:jc w:val="both"/>
      </w:pPr>
      <w:bookmarkStart w:id="53" w:name="bookmark53"/>
      <w:r>
        <w:rPr>
          <w:rFonts w:ascii="Times New Roman" w:eastAsia="Times New Roman" w:hAnsi="Times New Roman" w:cs="Times New Roman"/>
          <w:b/>
          <w:bCs/>
          <w:color w:val="000000"/>
          <w:spacing w:val="0"/>
          <w:w w:val="100"/>
          <w:position w:val="0"/>
          <w:sz w:val="24"/>
          <w:szCs w:val="24"/>
        </w:rPr>
        <w:t>8</w:t>
      </w:r>
      <w:bookmarkEnd w:id="53"/>
      <w:r>
        <w:rPr>
          <w:b/>
          <w:bCs/>
          <w:color w:val="000000"/>
          <w:spacing w:val="0"/>
          <w:w w:val="100"/>
          <w:position w:val="0"/>
        </w:rPr>
        <w:t>、</w:t>
        <w:tab/>
        <w:t>协同办公软件</w:t>
      </w:r>
    </w:p>
    <w:p>
      <w:pPr>
        <w:pStyle w:val="Style23"/>
        <w:keepNext w:val="0"/>
        <w:keepLines w:val="0"/>
        <w:widowControl w:val="0"/>
        <w:shd w:val="clear" w:color="auto" w:fill="auto"/>
        <w:bidi w:val="0"/>
        <w:spacing w:before="0" w:after="0" w:line="392" w:lineRule="exact"/>
        <w:ind w:left="0" w:right="0" w:firstLine="480"/>
        <w:jc w:val="both"/>
      </w:pPr>
      <w:r>
        <w:rPr>
          <w:color w:val="000000"/>
          <w:spacing w:val="0"/>
          <w:w w:val="100"/>
          <w:position w:val="0"/>
          <w:shd w:val="clear" w:color="auto" w:fill="FFFFFF"/>
        </w:rPr>
        <w:t>协同办公市场</w:t>
      </w:r>
      <w:r>
        <w:rPr>
          <w:rFonts w:ascii="Arial" w:eastAsia="Arial" w:hAnsi="Arial" w:cs="Arial"/>
          <w:color w:val="000000"/>
          <w:spacing w:val="0"/>
          <w:w w:val="100"/>
          <w:position w:val="0"/>
          <w:sz w:val="24"/>
          <w:szCs w:val="24"/>
          <w:shd w:val="clear" w:color="auto" w:fill="FFFFFF"/>
        </w:rPr>
        <w:t>2016</w:t>
      </w:r>
      <w:r>
        <w:rPr>
          <w:color w:val="000000"/>
          <w:spacing w:val="0"/>
          <w:w w:val="100"/>
          <w:position w:val="0"/>
          <w:shd w:val="clear" w:color="auto" w:fill="FFFFFF"/>
        </w:rPr>
        <w:t>年依旧呈现高速增长的势头，增长呈现以下几个方面的特征：一、 行业化业务深入应用。协同业务由标准化进入到客户个性化深入应用阶段，需要协同厂商结 合客户个性化业务需求实现业务协同。二、协同平台化、门户化趋势加强。协同办公平台作 为信息化入口、基础集成整合平台，打通组织内部各业务系统，实现跨系统跨组织协同。三、 协同业务移动化应用需求增长明显。四、协同业务数据决策分析日益成为政府企业客户关注 的重点之一，需要对协同平台产生的业务数据进行清洗、整理、分析，以便提供决策依据。</w:t>
      </w:r>
    </w:p>
    <w:p>
      <w:pPr>
        <w:pStyle w:val="Style23"/>
        <w:keepNext w:val="0"/>
        <w:keepLines w:val="0"/>
        <w:widowControl w:val="0"/>
        <w:shd w:val="clear" w:color="auto" w:fill="auto"/>
        <w:bidi w:val="0"/>
        <w:spacing w:before="0" w:after="140" w:line="392" w:lineRule="exact"/>
        <w:ind w:left="0" w:right="0" w:firstLine="0"/>
        <w:jc w:val="left"/>
      </w:pPr>
      <w:bookmarkStart w:id="54" w:name="bookmark54"/>
      <w:r>
        <w:rPr>
          <w:color w:val="000000"/>
          <w:spacing w:val="0"/>
          <w:w w:val="100"/>
          <w:position w:val="0"/>
        </w:rPr>
        <w:t>五</w:t>
      </w:r>
      <w:bookmarkEnd w:id="54"/>
      <w:r>
        <w:rPr>
          <w:color w:val="000000"/>
          <w:spacing w:val="0"/>
          <w:w w:val="100"/>
          <w:position w:val="0"/>
        </w:rPr>
        <w:t>、对系统安全，特别是基于移动互联网的应用安全日益关注。</w:t>
      </w:r>
    </w:p>
    <w:p>
      <w:pPr>
        <w:pStyle w:val="Style23"/>
        <w:keepNext w:val="0"/>
        <w:keepLines w:val="0"/>
        <w:widowControl w:val="0"/>
        <w:shd w:val="clear" w:color="auto" w:fill="auto"/>
        <w:bidi w:val="0"/>
        <w:spacing w:before="0" w:after="280" w:line="390" w:lineRule="exact"/>
        <w:ind w:left="0" w:right="0" w:firstLine="480"/>
        <w:jc w:val="both"/>
      </w:pPr>
      <w:r>
        <w:rPr>
          <w:color w:val="000000"/>
          <w:spacing w:val="0"/>
          <w:w w:val="100"/>
          <w:position w:val="0"/>
        </w:rPr>
        <w:t xml:space="preserve">报告期内，子公司万户网络继续秉持以客户为中心，坚持应用创新、技术创新，服务创 新，为客户提供专业化、个性化的产品服务解决方案。特别在智慧政务协同、医疗行业协同 整体解决方案、移动门户平台能力上具有行业领先地位。在软件系统安全，特别是移动应用 安全方面投入较大的研发资源，在为客户提供安全可靠的协同办公软件方面拥有核心的技术 </w:t>
      </w:r>
      <w:r>
        <w:rPr>
          <w:color w:val="000000"/>
          <w:spacing w:val="0"/>
          <w:w w:val="100"/>
          <w:position w:val="0"/>
        </w:rPr>
        <w:t>优势。报告期内，万户网络自主研发了新一代的协同平台和移动门户产品，推出了政务协同、 医疗等行业套件，并在安全自主可控产品研发上有实质阶段性的成果；并且在政府、大型集 团化企业以及医疗、能源等市场拓展中取得了可喜的成果，业绩较</w:t>
      </w:r>
      <w:r>
        <w:rPr>
          <w:rFonts w:ascii="Arial" w:eastAsia="Arial" w:hAnsi="Arial" w:cs="Arial"/>
          <w:color w:val="000000"/>
          <w:spacing w:val="0"/>
          <w:w w:val="100"/>
          <w:position w:val="0"/>
          <w:sz w:val="24"/>
          <w:szCs w:val="24"/>
        </w:rPr>
        <w:t>2015</w:t>
      </w:r>
      <w:r>
        <w:rPr>
          <w:color w:val="000000"/>
          <w:spacing w:val="0"/>
          <w:w w:val="100"/>
          <w:position w:val="0"/>
        </w:rPr>
        <w:t>年有较大增长，万 户网络赢得了吉林省交通厅、江西省水利厅、黄山市政府、蚌埠市政府、国机集团、首钢集 团、中联重科、宝沃汽车、重庆中烟等一大批重点客户的信赖并成功签约。</w:t>
      </w:r>
    </w:p>
    <w:p>
      <w:pPr>
        <w:pStyle w:val="Style23"/>
        <w:keepNext w:val="0"/>
        <w:keepLines w:val="0"/>
        <w:widowControl w:val="0"/>
        <w:shd w:val="clear" w:color="auto" w:fill="auto"/>
        <w:tabs>
          <w:tab w:pos="890" w:val="left"/>
        </w:tabs>
        <w:bidi w:val="0"/>
        <w:spacing w:before="0" w:after="0" w:line="338" w:lineRule="auto"/>
        <w:ind w:left="0" w:right="0" w:firstLine="420"/>
        <w:jc w:val="both"/>
      </w:pPr>
      <w:bookmarkStart w:id="55" w:name="bookmark55"/>
      <w:r>
        <w:rPr>
          <w:rFonts w:ascii="Times New Roman" w:eastAsia="Times New Roman" w:hAnsi="Times New Roman" w:cs="Times New Roman"/>
          <w:b/>
          <w:bCs/>
          <w:color w:val="000000"/>
          <w:spacing w:val="0"/>
          <w:w w:val="100"/>
          <w:position w:val="0"/>
          <w:sz w:val="24"/>
          <w:szCs w:val="24"/>
        </w:rPr>
        <w:t>9</w:t>
      </w:r>
      <w:bookmarkEnd w:id="55"/>
      <w:r>
        <w:rPr>
          <w:b/>
          <w:bCs/>
          <w:color w:val="000000"/>
          <w:spacing w:val="0"/>
          <w:w w:val="100"/>
          <w:position w:val="0"/>
        </w:rPr>
        <w:t>、</w:t>
        <w:tab/>
        <w:t>追溯云服务</w:t>
      </w:r>
    </w:p>
    <w:p>
      <w:pPr>
        <w:pStyle w:val="Style23"/>
        <w:keepNext w:val="0"/>
        <w:keepLines w:val="0"/>
        <w:widowControl w:val="0"/>
        <w:shd w:val="clear" w:color="auto" w:fill="auto"/>
        <w:bidi w:val="0"/>
        <w:spacing w:before="0" w:after="280" w:line="392" w:lineRule="exact"/>
        <w:ind w:left="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w:t>
      </w:r>
      <w:r>
        <w:rPr>
          <w:rFonts w:ascii="Arial" w:eastAsia="Arial" w:hAnsi="Arial" w:cs="Arial"/>
          <w:color w:val="000000"/>
          <w:spacing w:val="0"/>
          <w:w w:val="100"/>
          <w:position w:val="0"/>
          <w:sz w:val="24"/>
          <w:szCs w:val="24"/>
        </w:rPr>
        <w:t>24</w:t>
      </w:r>
      <w:r>
        <w:rPr>
          <w:color w:val="000000"/>
          <w:spacing w:val="0"/>
          <w:w w:val="100"/>
          <w:position w:val="0"/>
        </w:rPr>
        <w:t>日公司第五届董事会第三十九次会议审议通过了《关于对外投资的议案》。 公司与中国食品药品企业质量安全促进会、食药网（北京）科技发展有限公司等共同投资人 民币</w:t>
      </w:r>
      <w:r>
        <w:rPr>
          <w:rFonts w:ascii="Arial" w:eastAsia="Arial" w:hAnsi="Arial" w:cs="Arial"/>
          <w:color w:val="000000"/>
          <w:spacing w:val="0"/>
          <w:w w:val="100"/>
          <w:position w:val="0"/>
          <w:sz w:val="24"/>
          <w:szCs w:val="24"/>
        </w:rPr>
        <w:t>3,000</w:t>
      </w:r>
      <w:r>
        <w:rPr>
          <w:color w:val="000000"/>
          <w:spacing w:val="0"/>
          <w:w w:val="100"/>
          <w:position w:val="0"/>
        </w:rPr>
        <w:t>万元，设立溯源云（北京）科技服务有限公司，其中华宇软件出资人民币</w:t>
      </w:r>
      <w:r>
        <w:rPr>
          <w:rFonts w:ascii="Arial" w:eastAsia="Arial" w:hAnsi="Arial" w:cs="Arial"/>
          <w:color w:val="000000"/>
          <w:spacing w:val="0"/>
          <w:w w:val="100"/>
          <w:position w:val="0"/>
          <w:sz w:val="24"/>
          <w:szCs w:val="24"/>
        </w:rPr>
        <w:t xml:space="preserve">1,350 </w:t>
      </w:r>
      <w:r>
        <w:rPr>
          <w:color w:val="000000"/>
          <w:spacing w:val="0"/>
          <w:w w:val="100"/>
          <w:position w:val="0"/>
        </w:rPr>
        <w:t>万元，占溯源云注册资本的</w:t>
      </w:r>
      <w:r>
        <w:rPr>
          <w:rFonts w:ascii="Arial" w:eastAsia="Arial" w:hAnsi="Arial" w:cs="Arial"/>
          <w:color w:val="000000"/>
          <w:spacing w:val="0"/>
          <w:w w:val="100"/>
          <w:position w:val="0"/>
          <w:sz w:val="24"/>
          <w:szCs w:val="24"/>
        </w:rPr>
        <w:t>45%</w:t>
      </w:r>
      <w:r>
        <w:rPr>
          <w:color w:val="000000"/>
          <w:spacing w:val="0"/>
          <w:w w:val="100"/>
          <w:position w:val="0"/>
        </w:rPr>
        <w:t>，为第一大股东。溯源云公司计划投资建设全国性的“食品 追溯信息平台”，通过市场化方式引导企业建设追溯体系。溯源云的成立将加速推动公司食 品追溯业务的发展。通过投资溯源云，公司进一步加强食品安全领域产业链的战略布局，特 别是在食品安全领域产业链顶端的布局。与公司现有食品追溯业务形成良好互补，有利于全 面提升公司在食品安全领域的核心竞争力。报告期内，溯源云已完成工商登记，公司业务按 计划顺利推进。</w:t>
      </w:r>
    </w:p>
    <w:p>
      <w:pPr>
        <w:pStyle w:val="Style23"/>
        <w:keepNext w:val="0"/>
        <w:keepLines w:val="0"/>
        <w:widowControl w:val="0"/>
        <w:shd w:val="clear" w:color="auto" w:fill="auto"/>
        <w:tabs>
          <w:tab w:pos="890" w:val="left"/>
        </w:tabs>
        <w:bidi w:val="0"/>
        <w:spacing w:before="0" w:after="0" w:line="338" w:lineRule="auto"/>
        <w:ind w:left="0" w:right="0" w:firstLine="420"/>
        <w:jc w:val="both"/>
      </w:pPr>
      <w:bookmarkStart w:id="56" w:name="bookmark56"/>
      <w:r>
        <w:rPr>
          <w:rFonts w:ascii="Times New Roman" w:eastAsia="Times New Roman" w:hAnsi="Times New Roman" w:cs="Times New Roman"/>
          <w:b/>
          <w:bCs/>
          <w:color w:val="000000"/>
          <w:spacing w:val="0"/>
          <w:w w:val="100"/>
          <w:position w:val="0"/>
          <w:sz w:val="24"/>
          <w:szCs w:val="24"/>
        </w:rPr>
        <w:t>1</w:t>
      </w:r>
      <w:bookmarkEnd w:id="56"/>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rPr>
        <w:t>、</w:t>
        <w:tab/>
        <w:t>数据类业务</w:t>
      </w:r>
    </w:p>
    <w:p>
      <w:pPr>
        <w:pStyle w:val="Style23"/>
        <w:keepNext w:val="0"/>
        <w:keepLines w:val="0"/>
        <w:widowControl w:val="0"/>
        <w:shd w:val="clear" w:color="auto" w:fill="auto"/>
        <w:bidi w:val="0"/>
        <w:spacing w:before="0" w:after="140" w:line="390" w:lineRule="exact"/>
        <w:ind w:left="0" w:right="0" w:firstLine="480"/>
        <w:jc w:val="both"/>
      </w:pPr>
      <w:r>
        <w:rPr>
          <w:color w:val="000000"/>
          <w:spacing w:val="0"/>
          <w:w w:val="100"/>
          <w:position w:val="0"/>
        </w:rPr>
        <w:t>在数据类业务领域，公司搭建“双引擎</w:t>
      </w:r>
      <w:r>
        <w:rPr>
          <w:rFonts w:ascii="Arial" w:eastAsia="Arial" w:hAnsi="Arial" w:cs="Arial"/>
          <w:color w:val="000000"/>
          <w:spacing w:val="0"/>
          <w:w w:val="100"/>
          <w:position w:val="0"/>
          <w:sz w:val="24"/>
          <w:szCs w:val="24"/>
        </w:rPr>
        <w:t>+</w:t>
      </w:r>
      <w:r>
        <w:rPr>
          <w:color w:val="000000"/>
          <w:spacing w:val="0"/>
          <w:w w:val="100"/>
          <w:position w:val="0"/>
        </w:rPr>
        <w:t>行业解决方案”的业务架构，即子公司亿信华辰 承载的“智能数据工具”引擎、子公司华宇元典承载的“数据和知识服务”引擎、以及华宇 信息和华宇金信等子公司深耕细分行业应用解决方案，相互支撑和协作，持续创造客户价值。 报告期内，在法检领域通过将大数据与业务应用的结合，应用大数据结合业务专题实证分析， 实现对司法大数据资源的深度应用。同时，借助公司在文本挖掘技术和自然语言处理技术的 突破，加上数据可视化技术的支撑，为客户提供基于智能机器学习、多维度数据分析、全流 程数据服务的智能研判分析系统，实现覆盖审判全流程的大数据服务，这些为公司在法检领 域的业务注入了新的活力。在食安与工商领域，融合大数据的思想，实现了对企业数据、监 管数据、互联网数据等的深度整合，彻底打通了监管、企业、公众的信息流，在监管侧推动 了精准监管、靶向监管，同时提升了网络交易监管的力度，为企业及公众提供前所未有的及 时有效的服务；在税务领域，通过对局端税务数据应用服务的不断深化，目前形成了近乎完 整的“总局一省局一市局一企业”的税务数据采集、建模、存储、分析、挖掘的业务链条， 为今后税务行业的业绩增长构建了广阔的空间。在金融领域，除了继续提供传统数据仓库、 商业智能平台咨询与建设服务，在</w:t>
      </w:r>
      <w:r>
        <w:rPr>
          <w:rFonts w:ascii="Arial" w:eastAsia="Arial" w:hAnsi="Arial" w:cs="Arial"/>
          <w:color w:val="000000"/>
          <w:spacing w:val="0"/>
          <w:w w:val="100"/>
          <w:position w:val="0"/>
          <w:sz w:val="24"/>
          <w:szCs w:val="24"/>
        </w:rPr>
        <w:t>2016</w:t>
      </w:r>
      <w:r>
        <w:rPr>
          <w:color w:val="000000"/>
          <w:spacing w:val="0"/>
          <w:w w:val="100"/>
          <w:position w:val="0"/>
        </w:rPr>
        <w:t>年还围绕数据标准化、数据质量管理以及数据服务 目录等技术开展了诸多卓有成效的工作，并形成了整套可推广的实践成果。这将极大的提升 金融行业用户的黏度，并获得更好的利润增长速度。</w:t>
      </w:r>
    </w:p>
    <w:p>
      <w:pPr>
        <w:pStyle w:val="Style23"/>
        <w:keepNext w:val="0"/>
        <w:keepLines w:val="0"/>
        <w:widowControl w:val="0"/>
        <w:shd w:val="clear" w:color="auto" w:fill="auto"/>
        <w:bidi w:val="0"/>
        <w:spacing w:before="0" w:after="200" w:line="390" w:lineRule="exact"/>
        <w:ind w:left="0" w:right="0" w:firstLine="420"/>
        <w:jc w:val="both"/>
      </w:pPr>
      <w:bookmarkStart w:id="57" w:name="bookmark57"/>
      <w:r>
        <w:rPr>
          <w:b/>
          <w:bCs/>
          <w:color w:val="000000"/>
          <w:spacing w:val="0"/>
          <w:w w:val="100"/>
          <w:position w:val="0"/>
        </w:rPr>
        <w:t>（</w:t>
      </w:r>
      <w:bookmarkEnd w:id="57"/>
      <w:r>
        <w:rPr>
          <w:b/>
          <w:bCs/>
          <w:color w:val="000000"/>
          <w:spacing w:val="0"/>
          <w:w w:val="100"/>
          <w:position w:val="0"/>
        </w:rPr>
        <w:t>三）管理改进</w:t>
      </w:r>
    </w:p>
    <w:p>
      <w:pPr>
        <w:pStyle w:val="Style23"/>
        <w:keepNext w:val="0"/>
        <w:keepLines w:val="0"/>
        <w:widowControl w:val="0"/>
        <w:shd w:val="clear" w:color="auto" w:fill="auto"/>
        <w:bidi w:val="0"/>
        <w:spacing w:before="0" w:after="240" w:line="392" w:lineRule="exact"/>
        <w:ind w:left="0" w:right="0" w:firstLine="480"/>
        <w:jc w:val="both"/>
      </w:pPr>
      <w:r>
        <w:rPr>
          <w:color w:val="000000"/>
          <w:spacing w:val="0"/>
          <w:w w:val="100"/>
          <w:position w:val="0"/>
        </w:rPr>
        <w:t>报告期内，公司持续管理思路创新，深化管理改革，向管理要效率。根据公司目前的发 展现状以及各细分业务领域的特点，公司充分发挥了集团管理架构的优势，发挥战略总部的 资源优势，整合资本、品牌、社会资源等优势，在集团战略的框架下促进各个子公司业务发 展。总体来看，各业务领域管理水平、运营效率得到有效提升。</w:t>
      </w:r>
    </w:p>
    <w:p>
      <w:pPr>
        <w:pStyle w:val="Style23"/>
        <w:keepNext w:val="0"/>
        <w:keepLines w:val="0"/>
        <w:widowControl w:val="0"/>
        <w:shd w:val="clear" w:color="auto" w:fill="auto"/>
        <w:tabs>
          <w:tab w:pos="978" w:val="left"/>
        </w:tabs>
        <w:bidi w:val="0"/>
        <w:spacing w:before="0" w:after="0" w:line="338" w:lineRule="auto"/>
        <w:ind w:left="0" w:right="0" w:firstLine="580"/>
        <w:jc w:val="left"/>
      </w:pPr>
      <w:bookmarkStart w:id="58" w:name="bookmark58"/>
      <w:r>
        <w:rPr>
          <w:rFonts w:ascii="Times New Roman" w:eastAsia="Times New Roman" w:hAnsi="Times New Roman" w:cs="Times New Roman"/>
          <w:b/>
          <w:bCs/>
          <w:color w:val="000000"/>
          <w:spacing w:val="0"/>
          <w:w w:val="100"/>
          <w:position w:val="0"/>
          <w:sz w:val="24"/>
          <w:szCs w:val="24"/>
        </w:rPr>
        <w:t>1</w:t>
      </w:r>
      <w:bookmarkEnd w:id="58"/>
      <w:r>
        <w:rPr>
          <w:b/>
          <w:bCs/>
          <w:color w:val="000000"/>
          <w:spacing w:val="0"/>
          <w:w w:val="100"/>
          <w:position w:val="0"/>
        </w:rPr>
        <w:t>、</w:t>
        <w:tab/>
        <w:t>市场与营销</w:t>
      </w:r>
    </w:p>
    <w:p>
      <w:pPr>
        <w:pStyle w:val="Style23"/>
        <w:keepNext w:val="0"/>
        <w:keepLines w:val="0"/>
        <w:widowControl w:val="0"/>
        <w:shd w:val="clear" w:color="auto" w:fill="auto"/>
        <w:bidi w:val="0"/>
        <w:spacing w:before="0" w:line="388" w:lineRule="exact"/>
        <w:ind w:left="0" w:right="0" w:firstLine="480"/>
        <w:jc w:val="both"/>
      </w:pPr>
      <w:r>
        <w:rPr>
          <w:color w:val="000000"/>
          <w:spacing w:val="0"/>
          <w:w w:val="100"/>
          <w:position w:val="0"/>
        </w:rPr>
        <w:t>报告期内，公司持续建设全国营销网络及区域销售服务平台，在多个地区设立分公司， 提供属地化服务，有效的提高了营销服务能力。报告期内，华北、西北、华东、华南收入均 超过</w:t>
      </w:r>
      <w:r>
        <w:rPr>
          <w:rFonts w:ascii="Arial" w:eastAsia="Arial" w:hAnsi="Arial" w:cs="Arial"/>
          <w:color w:val="000000"/>
          <w:spacing w:val="0"/>
          <w:w w:val="100"/>
          <w:position w:val="0"/>
          <w:sz w:val="24"/>
          <w:szCs w:val="24"/>
        </w:rPr>
        <w:t>2</w:t>
      </w:r>
      <w:r>
        <w:rPr>
          <w:color w:val="000000"/>
          <w:spacing w:val="0"/>
          <w:w w:val="100"/>
          <w:position w:val="0"/>
        </w:rPr>
        <w:t>个亿，实现销售收入分别为</w:t>
      </w:r>
      <w:r>
        <w:rPr>
          <w:rFonts w:ascii="Arial" w:eastAsia="Arial" w:hAnsi="Arial" w:cs="Arial"/>
          <w:color w:val="000000"/>
          <w:spacing w:val="0"/>
          <w:w w:val="100"/>
          <w:position w:val="0"/>
          <w:sz w:val="24"/>
          <w:szCs w:val="24"/>
        </w:rPr>
        <w:t>7.45</w:t>
      </w:r>
      <w:r>
        <w:rPr>
          <w:color w:val="000000"/>
          <w:spacing w:val="0"/>
          <w:w w:val="100"/>
          <w:position w:val="0"/>
        </w:rPr>
        <w:t>亿、</w:t>
      </w:r>
      <w:r>
        <w:rPr>
          <w:rFonts w:ascii="Arial" w:eastAsia="Arial" w:hAnsi="Arial" w:cs="Arial"/>
          <w:color w:val="000000"/>
          <w:spacing w:val="0"/>
          <w:w w:val="100"/>
          <w:position w:val="0"/>
          <w:sz w:val="24"/>
          <w:szCs w:val="24"/>
        </w:rPr>
        <w:t>2.5</w:t>
      </w:r>
      <w:r>
        <w:rPr>
          <w:color w:val="000000"/>
          <w:spacing w:val="0"/>
          <w:w w:val="100"/>
          <w:position w:val="0"/>
        </w:rPr>
        <w:t>亿、</w:t>
      </w:r>
      <w:r>
        <w:rPr>
          <w:rFonts w:ascii="Arial" w:eastAsia="Arial" w:hAnsi="Arial" w:cs="Arial"/>
          <w:color w:val="000000"/>
          <w:spacing w:val="0"/>
          <w:w w:val="100"/>
          <w:position w:val="0"/>
          <w:sz w:val="24"/>
          <w:szCs w:val="24"/>
        </w:rPr>
        <w:t>2.44</w:t>
      </w:r>
      <w:r>
        <w:rPr>
          <w:color w:val="000000"/>
          <w:spacing w:val="0"/>
          <w:w w:val="100"/>
          <w:position w:val="0"/>
        </w:rPr>
        <w:t>亿、</w:t>
      </w:r>
      <w:r>
        <w:rPr>
          <w:rFonts w:ascii="Arial" w:eastAsia="Arial" w:hAnsi="Arial" w:cs="Arial"/>
          <w:color w:val="000000"/>
          <w:spacing w:val="0"/>
          <w:w w:val="100"/>
          <w:position w:val="0"/>
          <w:sz w:val="24"/>
          <w:szCs w:val="24"/>
        </w:rPr>
        <w:t>2.06</w:t>
      </w:r>
      <w:r>
        <w:rPr>
          <w:color w:val="000000"/>
          <w:spacing w:val="0"/>
          <w:w w:val="100"/>
          <w:position w:val="0"/>
        </w:rPr>
        <w:t>亿；西北、华南、华东、 东北地区业务加速拓展，销售收入增速显著，分别较去年同期增长</w:t>
      </w:r>
      <w:r>
        <w:rPr>
          <w:rFonts w:ascii="Arial" w:eastAsia="Arial" w:hAnsi="Arial" w:cs="Arial"/>
          <w:color w:val="000000"/>
          <w:spacing w:val="0"/>
          <w:w w:val="100"/>
          <w:position w:val="0"/>
          <w:sz w:val="24"/>
          <w:szCs w:val="24"/>
        </w:rPr>
        <w:t>139.14%</w:t>
      </w:r>
      <w:r>
        <w:rPr>
          <w:color w:val="000000"/>
          <w:spacing w:val="0"/>
          <w:w w:val="100"/>
          <w:position w:val="0"/>
        </w:rPr>
        <w:t>、</w:t>
      </w:r>
      <w:r>
        <w:rPr>
          <w:rFonts w:ascii="Arial" w:eastAsia="Arial" w:hAnsi="Arial" w:cs="Arial"/>
          <w:color w:val="000000"/>
          <w:spacing w:val="0"/>
          <w:w w:val="100"/>
          <w:position w:val="0"/>
          <w:sz w:val="24"/>
          <w:szCs w:val="24"/>
        </w:rPr>
        <w:t>71.78%</w:t>
      </w:r>
      <w:r>
        <w:rPr>
          <w:color w:val="000000"/>
          <w:spacing w:val="0"/>
          <w:w w:val="100"/>
          <w:position w:val="0"/>
        </w:rPr>
        <w:t>、</w:t>
      </w:r>
      <w:r>
        <w:rPr>
          <w:rFonts w:ascii="Arial" w:eastAsia="Arial" w:hAnsi="Arial" w:cs="Arial"/>
          <w:color w:val="000000"/>
          <w:spacing w:val="0"/>
          <w:w w:val="100"/>
          <w:position w:val="0"/>
          <w:sz w:val="24"/>
          <w:szCs w:val="24"/>
        </w:rPr>
        <w:t>62.09%</w:t>
      </w:r>
      <w:r>
        <w:rPr>
          <w:color w:val="000000"/>
          <w:spacing w:val="0"/>
          <w:w w:val="100"/>
          <w:position w:val="0"/>
        </w:rPr>
        <w:t xml:space="preserve">、 </w:t>
      </w:r>
      <w:r>
        <w:rPr>
          <w:rFonts w:ascii="Arial" w:eastAsia="Arial" w:hAnsi="Arial" w:cs="Arial"/>
          <w:color w:val="000000"/>
          <w:spacing w:val="0"/>
          <w:w w:val="100"/>
          <w:position w:val="0"/>
          <w:sz w:val="24"/>
          <w:szCs w:val="24"/>
        </w:rPr>
        <w:t>58.07%</w:t>
      </w:r>
      <w:r>
        <w:rPr>
          <w:color w:val="000000"/>
          <w:spacing w:val="0"/>
          <w:w w:val="100"/>
          <w:position w:val="0"/>
        </w:rPr>
        <w:t>，各地区的营销能力均衡提升。</w:t>
      </w:r>
    </w:p>
    <w:p>
      <w:pPr>
        <w:pStyle w:val="Style23"/>
        <w:keepNext w:val="0"/>
        <w:keepLines w:val="0"/>
        <w:widowControl w:val="0"/>
        <w:shd w:val="clear" w:color="auto" w:fill="auto"/>
        <w:bidi w:val="0"/>
        <w:spacing w:before="0" w:after="240" w:line="390" w:lineRule="exact"/>
        <w:ind w:left="0" w:right="0" w:firstLine="480"/>
        <w:jc w:val="both"/>
      </w:pPr>
      <w:r>
        <w:rPr>
          <w:color w:val="000000"/>
          <w:spacing w:val="0"/>
          <w:w w:val="100"/>
          <w:position w:val="0"/>
        </w:rPr>
        <w:t>在市场营销方面，有效推进营销体系建设，进一步加强主动营销，快速推广创新解决方 案抢占先入优势，完善市场研究体系，加强市场信息分析与预测，为公司市场战略布局提供 有效支撑。在市场宣传方面，积极构建专业化、体系化的宣传能力，强调“从业务的视角促 宣传，从宣传视角说业务”，让宣传紧密贴合业务，保证了市场宣传的有效性。与客户联动 的宣传模式收效良好，与客户打造“宣传共同体”，实现了业务拓展与市场宣传的深度融合。</w:t>
      </w:r>
    </w:p>
    <w:p>
      <w:pPr>
        <w:pStyle w:val="Style23"/>
        <w:keepNext w:val="0"/>
        <w:keepLines w:val="0"/>
        <w:widowControl w:val="0"/>
        <w:shd w:val="clear" w:color="auto" w:fill="auto"/>
        <w:tabs>
          <w:tab w:pos="978" w:val="left"/>
        </w:tabs>
        <w:bidi w:val="0"/>
        <w:spacing w:before="0" w:after="0" w:line="338" w:lineRule="auto"/>
        <w:ind w:left="0" w:right="0" w:firstLine="580"/>
        <w:jc w:val="left"/>
      </w:pPr>
      <w:bookmarkStart w:id="59" w:name="bookmark59"/>
      <w:r>
        <w:rPr>
          <w:rFonts w:ascii="Times New Roman" w:eastAsia="Times New Roman" w:hAnsi="Times New Roman" w:cs="Times New Roman"/>
          <w:b/>
          <w:bCs/>
          <w:color w:val="000000"/>
          <w:spacing w:val="0"/>
          <w:w w:val="100"/>
          <w:position w:val="0"/>
          <w:sz w:val="24"/>
          <w:szCs w:val="24"/>
        </w:rPr>
        <w:t>2</w:t>
      </w:r>
      <w:bookmarkEnd w:id="59"/>
      <w:r>
        <w:rPr>
          <w:b/>
          <w:bCs/>
          <w:color w:val="000000"/>
          <w:spacing w:val="0"/>
          <w:w w:val="100"/>
          <w:position w:val="0"/>
        </w:rPr>
        <w:t>、</w:t>
        <w:tab/>
        <w:t>研发管理</w:t>
      </w:r>
    </w:p>
    <w:p>
      <w:pPr>
        <w:pStyle w:val="Style23"/>
        <w:keepNext w:val="0"/>
        <w:keepLines w:val="0"/>
        <w:widowControl w:val="0"/>
        <w:shd w:val="clear" w:color="auto" w:fill="auto"/>
        <w:bidi w:val="0"/>
        <w:spacing w:before="0" w:line="390" w:lineRule="exact"/>
        <w:ind w:left="0" w:right="0" w:firstLine="480"/>
        <w:jc w:val="left"/>
      </w:pPr>
      <w:r>
        <w:rPr>
          <w:color w:val="000000"/>
          <w:spacing w:val="0"/>
          <w:w w:val="100"/>
          <w:position w:val="0"/>
        </w:rPr>
        <w:t>报告期内，公司持续加大研发投入，本年度研发支出总额为</w:t>
      </w:r>
      <w:r>
        <w:rPr>
          <w:rFonts w:ascii="Arial" w:eastAsia="Arial" w:hAnsi="Arial" w:cs="Arial"/>
          <w:color w:val="000000"/>
          <w:spacing w:val="0"/>
          <w:w w:val="100"/>
          <w:position w:val="0"/>
          <w:sz w:val="24"/>
          <w:szCs w:val="24"/>
        </w:rPr>
        <w:t>2.61</w:t>
      </w:r>
      <w:r>
        <w:rPr>
          <w:color w:val="000000"/>
          <w:spacing w:val="0"/>
          <w:w w:val="100"/>
          <w:position w:val="0"/>
        </w:rPr>
        <w:t>亿元，同比增长</w:t>
      </w:r>
      <w:r>
        <w:rPr>
          <w:rFonts w:ascii="Arial" w:eastAsia="Arial" w:hAnsi="Arial" w:cs="Arial"/>
          <w:color w:val="000000"/>
          <w:spacing w:val="0"/>
          <w:w w:val="100"/>
          <w:position w:val="0"/>
          <w:sz w:val="24"/>
          <w:szCs w:val="24"/>
        </w:rPr>
        <w:t>41.4%</w:t>
      </w:r>
      <w:r>
        <w:rPr>
          <w:color w:val="000000"/>
          <w:spacing w:val="0"/>
          <w:w w:val="100"/>
          <w:position w:val="0"/>
        </w:rPr>
        <w:t>。</w:t>
      </w:r>
    </w:p>
    <w:p>
      <w:pPr>
        <w:pStyle w:val="Style23"/>
        <w:keepNext w:val="0"/>
        <w:keepLines w:val="0"/>
        <w:widowControl w:val="0"/>
        <w:shd w:val="clear" w:color="auto" w:fill="auto"/>
        <w:bidi w:val="0"/>
        <w:spacing w:before="0" w:line="390" w:lineRule="exact"/>
        <w:ind w:left="0" w:right="0" w:firstLine="480"/>
        <w:jc w:val="left"/>
      </w:pPr>
      <w:r>
        <w:rPr>
          <w:color w:val="000000"/>
          <w:spacing w:val="0"/>
          <w:w w:val="100"/>
          <w:position w:val="0"/>
        </w:rPr>
        <w:t>全力构建研发全国布局，不断提升研发效率，提升软件精品水平。</w:t>
      </w:r>
    </w:p>
    <w:p>
      <w:pPr>
        <w:pStyle w:val="Style23"/>
        <w:keepNext w:val="0"/>
        <w:keepLines w:val="0"/>
        <w:widowControl w:val="0"/>
        <w:shd w:val="clear" w:color="auto" w:fill="auto"/>
        <w:tabs>
          <w:tab w:pos="978" w:val="left"/>
        </w:tabs>
        <w:bidi w:val="0"/>
        <w:spacing w:before="0" w:line="392" w:lineRule="exact"/>
        <w:ind w:left="0" w:right="0" w:firstLine="480"/>
        <w:jc w:val="both"/>
      </w:pPr>
      <w:bookmarkStart w:id="60" w:name="bookmark60"/>
      <w:r>
        <w:rPr>
          <w:color w:val="000000"/>
          <w:spacing w:val="0"/>
          <w:w w:val="100"/>
          <w:position w:val="0"/>
        </w:rPr>
        <w:t>一</w:t>
      </w:r>
      <w:bookmarkEnd w:id="60"/>
      <w:r>
        <w:rPr>
          <w:color w:val="000000"/>
          <w:spacing w:val="0"/>
          <w:w w:val="100"/>
          <w:position w:val="0"/>
        </w:rPr>
        <w:t>、</w:t>
        <w:tab/>
        <w:t>探索建立高效的研发异地协作机制，有效发挥各研发基地的成本和地域优势，更好 的服务各级客户；持续优化研发管理流程，逐步实现产品、项目、课题的差异化研发管理， 提升流程的运转效率；加强顶层规划，强化业务和技术架构，提升大规模、复杂系统的研发 能力。</w:t>
      </w:r>
    </w:p>
    <w:p>
      <w:pPr>
        <w:pStyle w:val="Style23"/>
        <w:keepNext w:val="0"/>
        <w:keepLines w:val="0"/>
        <w:widowControl w:val="0"/>
        <w:shd w:val="clear" w:color="auto" w:fill="auto"/>
        <w:bidi w:val="0"/>
        <w:spacing w:before="0" w:line="376" w:lineRule="exact"/>
        <w:ind w:left="0" w:right="0" w:firstLine="480"/>
        <w:jc w:val="both"/>
      </w:pPr>
      <w:bookmarkStart w:id="61" w:name="bookmark61"/>
      <w:r>
        <w:rPr>
          <w:color w:val="000000"/>
          <w:spacing w:val="0"/>
          <w:w w:val="100"/>
          <w:position w:val="0"/>
        </w:rPr>
        <w:t>二</w:t>
      </w:r>
      <w:bookmarkEnd w:id="61"/>
      <w:r>
        <w:rPr>
          <w:color w:val="000000"/>
          <w:spacing w:val="0"/>
          <w:w w:val="100"/>
          <w:position w:val="0"/>
        </w:rPr>
        <w:t>、 加大平台研发，快速构建平台、华宇应用平台、共享交换平台等，分层研发模式不 断深化，有效提升了研发效率和质量。加强云计算、大数据、人工智能、移动互联、国产化 等新技术研究，为公司战略发展提供技术储备；建设统一的需求管理和缺陷管理平台，与服 务事件管理无缝对接，实现了研发和服务事件的顺利对接，提高客户响应的效率和质量。</w:t>
      </w:r>
    </w:p>
    <w:p>
      <w:pPr>
        <w:pStyle w:val="Style23"/>
        <w:keepNext w:val="0"/>
        <w:keepLines w:val="0"/>
        <w:widowControl w:val="0"/>
        <w:shd w:val="clear" w:color="auto" w:fill="auto"/>
        <w:tabs>
          <w:tab w:pos="978" w:val="left"/>
        </w:tabs>
        <w:bidi w:val="0"/>
        <w:spacing w:before="0" w:after="240" w:line="392" w:lineRule="exact"/>
        <w:ind w:left="0" w:right="0" w:firstLine="480"/>
        <w:jc w:val="both"/>
      </w:pPr>
      <w:bookmarkStart w:id="62" w:name="bookmark62"/>
      <w:r>
        <w:rPr>
          <w:color w:val="000000"/>
          <w:spacing w:val="0"/>
          <w:w w:val="100"/>
          <w:position w:val="0"/>
        </w:rPr>
        <w:t>三</w:t>
      </w:r>
      <w:bookmarkEnd w:id="62"/>
      <w:r>
        <w:rPr>
          <w:color w:val="000000"/>
          <w:spacing w:val="0"/>
          <w:w w:val="100"/>
          <w:position w:val="0"/>
        </w:rPr>
        <w:t>、</w:t>
        <w:tab/>
        <w:t>优化人才培养策略，更大力度培养复合型人才；提倡全员需求，夯实行业业务基础， 更好的提升精品研发能力；加强系统分析师、技术架构师的培养和引进，提升顶层设计能力； 加大大数据人才培养和储备，尤其是数据分析、建模等人才，为公司大数据业务的开展提供 人才储备。</w:t>
      </w:r>
    </w:p>
    <w:p>
      <w:pPr>
        <w:pStyle w:val="Style23"/>
        <w:keepNext w:val="0"/>
        <w:keepLines w:val="0"/>
        <w:widowControl w:val="0"/>
        <w:shd w:val="clear" w:color="auto" w:fill="auto"/>
        <w:tabs>
          <w:tab w:pos="978" w:val="left"/>
        </w:tabs>
        <w:bidi w:val="0"/>
        <w:spacing w:before="0" w:line="338" w:lineRule="auto"/>
        <w:ind w:left="0" w:right="0" w:firstLine="580"/>
        <w:jc w:val="left"/>
      </w:pPr>
      <w:bookmarkStart w:id="63" w:name="bookmark63"/>
      <w:r>
        <w:rPr>
          <w:rFonts w:ascii="Times New Roman" w:eastAsia="Times New Roman" w:hAnsi="Times New Roman" w:cs="Times New Roman"/>
          <w:b/>
          <w:bCs/>
          <w:color w:val="000000"/>
          <w:spacing w:val="0"/>
          <w:w w:val="100"/>
          <w:position w:val="0"/>
          <w:sz w:val="24"/>
          <w:szCs w:val="24"/>
        </w:rPr>
        <w:t>3</w:t>
      </w:r>
      <w:bookmarkEnd w:id="63"/>
      <w:r>
        <w:rPr>
          <w:b/>
          <w:bCs/>
          <w:color w:val="000000"/>
          <w:spacing w:val="0"/>
          <w:w w:val="100"/>
          <w:position w:val="0"/>
        </w:rPr>
        <w:t>、</w:t>
        <w:tab/>
        <w:t>服务管理</w:t>
      </w:r>
    </w:p>
    <w:p>
      <w:pPr>
        <w:pStyle w:val="Style23"/>
        <w:keepNext w:val="0"/>
        <w:keepLines w:val="0"/>
        <w:widowControl w:val="0"/>
        <w:shd w:val="clear" w:color="auto" w:fill="auto"/>
        <w:bidi w:val="0"/>
        <w:spacing w:before="0" w:after="140" w:line="388" w:lineRule="exact"/>
        <w:ind w:left="0" w:right="0" w:firstLine="480"/>
        <w:jc w:val="both"/>
      </w:pPr>
      <w:r>
        <w:rPr>
          <w:color w:val="000000"/>
          <w:spacing w:val="0"/>
          <w:w w:val="100"/>
          <w:position w:val="0"/>
        </w:rPr>
        <w:t>报告期内，恰逢司法体制改革进入攻坚之年，信息技术因其“智能、规范、便捷、高效” 的特性在司法办案中扮演越来越重要的角色，这为公司在电子政务运维领域带来众多机遇， 公司继续深化拓展运维服务市场，在法检行业服务业绩持续增长的同时积极拓展新行业业务 发展。承担部分法院用户大数据平台建设和运维，建立面向大数据管理和服务的工作机制， 积极推动实现司法统计并轨；积极推动质效型运维管理体系建设，打造质效型运维管理平台， 在北京、内蒙等区域内选取试点推行落地；在检察院行业，不断深挖客户需求，打造“晓督” 系列产品，为司法办案提供智能服务；完成新行业开拓，将运维服务不断向政府机构、事业 单位推进。报告期内，运维服务收入实现稳步增长，销售收入达</w:t>
      </w:r>
      <w:r>
        <w:rPr>
          <w:rFonts w:ascii="Arial" w:eastAsia="Arial" w:hAnsi="Arial" w:cs="Arial"/>
          <w:color w:val="000000"/>
          <w:spacing w:val="0"/>
          <w:w w:val="100"/>
          <w:position w:val="0"/>
          <w:sz w:val="24"/>
          <w:szCs w:val="24"/>
        </w:rPr>
        <w:t>3.17</w:t>
      </w:r>
      <w:r>
        <w:rPr>
          <w:color w:val="000000"/>
          <w:spacing w:val="0"/>
          <w:w w:val="100"/>
          <w:position w:val="0"/>
        </w:rPr>
        <w:t xml:space="preserve">亿元，较去年同期增长 </w:t>
      </w:r>
      <w:r>
        <w:rPr>
          <w:rFonts w:ascii="Arial" w:eastAsia="Arial" w:hAnsi="Arial" w:cs="Arial"/>
          <w:color w:val="000000"/>
          <w:spacing w:val="0"/>
          <w:w w:val="100"/>
          <w:position w:val="0"/>
          <w:sz w:val="24"/>
          <w:szCs w:val="24"/>
        </w:rPr>
        <w:t>30.93%</w:t>
      </w:r>
      <w:r>
        <w:rPr>
          <w:color w:val="000000"/>
          <w:spacing w:val="0"/>
          <w:w w:val="100"/>
          <w:position w:val="0"/>
        </w:rPr>
        <w:t>。</w:t>
      </w:r>
    </w:p>
    <w:p>
      <w:pPr>
        <w:pStyle w:val="Style23"/>
        <w:keepNext w:val="0"/>
        <w:keepLines w:val="0"/>
        <w:widowControl w:val="0"/>
        <w:shd w:val="clear" w:color="auto" w:fill="auto"/>
        <w:bidi w:val="0"/>
        <w:spacing w:before="0" w:after="280" w:line="390" w:lineRule="exact"/>
        <w:ind w:left="0" w:right="0" w:firstLine="480"/>
        <w:jc w:val="both"/>
      </w:pPr>
      <w:r>
        <w:rPr>
          <w:color w:val="000000"/>
          <w:spacing w:val="0"/>
          <w:w w:val="100"/>
          <w:position w:val="0"/>
        </w:rPr>
        <w:t>公司坚守“提供专业的技术、优秀的产品和卓越的服务，以信息化创造客户价值”的使 命，优化服务组织管理，建立与履约战略、服务战略相一致的服务管理体系，改进服务管控 工作，不断完善服务能力管理机制，提高履约效率和质量。改进服务交付工作，提高服务质 量和客户满意度。保证行业运维服务交付一致性、满足客户要求的核心服务交付能力、卓越 服务项目建设。报告期内，公司持续优化组织架构，成立分公司、事业部，实现扁平化的管 理，提高运维服务响应速度，敏捷快速实现服务需求。</w:t>
      </w:r>
    </w:p>
    <w:p>
      <w:pPr>
        <w:pStyle w:val="Style23"/>
        <w:keepNext w:val="0"/>
        <w:keepLines w:val="0"/>
        <w:widowControl w:val="0"/>
        <w:shd w:val="clear" w:color="auto" w:fill="auto"/>
        <w:bidi w:val="0"/>
        <w:spacing w:before="0" w:after="0" w:line="341" w:lineRule="auto"/>
        <w:ind w:left="0" w:right="0" w:firstLine="580"/>
        <w:jc w:val="both"/>
      </w:pPr>
      <w:bookmarkStart w:id="64" w:name="bookmark64"/>
      <w:r>
        <w:rPr>
          <w:rFonts w:ascii="Times New Roman" w:eastAsia="Times New Roman" w:hAnsi="Times New Roman" w:cs="Times New Roman"/>
          <w:b/>
          <w:bCs/>
          <w:color w:val="000000"/>
          <w:spacing w:val="0"/>
          <w:w w:val="100"/>
          <w:position w:val="0"/>
          <w:sz w:val="24"/>
          <w:szCs w:val="24"/>
        </w:rPr>
        <w:t>4</w:t>
      </w:r>
      <w:bookmarkEnd w:id="64"/>
      <w:r>
        <w:rPr>
          <w:b/>
          <w:bCs/>
          <w:color w:val="000000"/>
          <w:spacing w:val="0"/>
          <w:w w:val="100"/>
          <w:position w:val="0"/>
        </w:rPr>
        <w:t>、人力资源管理</w:t>
      </w:r>
    </w:p>
    <w:p>
      <w:pPr>
        <w:pStyle w:val="Style23"/>
        <w:keepNext w:val="0"/>
        <w:keepLines w:val="0"/>
        <w:widowControl w:val="0"/>
        <w:shd w:val="clear" w:color="auto" w:fill="auto"/>
        <w:bidi w:val="0"/>
        <w:spacing w:before="0" w:after="140" w:line="391" w:lineRule="exact"/>
        <w:ind w:left="0" w:right="0" w:firstLine="480"/>
        <w:jc w:val="both"/>
      </w:pPr>
      <w:r>
        <w:rPr>
          <w:color w:val="000000"/>
          <w:spacing w:val="0"/>
          <w:w w:val="100"/>
          <w:position w:val="0"/>
        </w:rPr>
        <w:t>人才引进作为人力资源的核心工作，在</w:t>
      </w:r>
      <w:r>
        <w:rPr>
          <w:rFonts w:ascii="Arial" w:eastAsia="Arial" w:hAnsi="Arial" w:cs="Arial"/>
          <w:color w:val="000000"/>
          <w:spacing w:val="0"/>
          <w:w w:val="100"/>
          <w:position w:val="0"/>
          <w:sz w:val="24"/>
          <w:szCs w:val="24"/>
        </w:rPr>
        <w:t>2016</w:t>
      </w:r>
      <w:r>
        <w:rPr>
          <w:color w:val="000000"/>
          <w:spacing w:val="0"/>
          <w:w w:val="100"/>
          <w:position w:val="0"/>
        </w:rPr>
        <w:t>年中收效良好，有效的完成了人才储备目 标，为公司业务发展提供了有力保障。截至</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日，公司员工总计</w:t>
      </w:r>
      <w:r>
        <w:rPr>
          <w:rFonts w:ascii="Arial" w:eastAsia="Arial" w:hAnsi="Arial" w:cs="Arial"/>
          <w:color w:val="000000"/>
          <w:spacing w:val="0"/>
          <w:w w:val="100"/>
          <w:position w:val="0"/>
          <w:sz w:val="24"/>
          <w:szCs w:val="24"/>
        </w:rPr>
        <w:t>4,046</w:t>
      </w:r>
      <w:r>
        <w:rPr>
          <w:color w:val="000000"/>
          <w:spacing w:val="0"/>
          <w:w w:val="100"/>
          <w:position w:val="0"/>
        </w:rPr>
        <w:t>人， 较去年同期增长</w:t>
      </w:r>
      <w:r>
        <w:rPr>
          <w:rFonts w:ascii="Arial" w:eastAsia="Arial" w:hAnsi="Arial" w:cs="Arial"/>
          <w:color w:val="000000"/>
          <w:spacing w:val="0"/>
          <w:w w:val="100"/>
          <w:position w:val="0"/>
          <w:sz w:val="24"/>
          <w:szCs w:val="24"/>
        </w:rPr>
        <w:t>44.86%</w:t>
      </w:r>
      <w:r>
        <w:rPr>
          <w:color w:val="000000"/>
          <w:spacing w:val="0"/>
          <w:w w:val="100"/>
          <w:position w:val="0"/>
        </w:rPr>
        <w:t>，其中本科及以上员工占比达</w:t>
      </w:r>
      <w:r>
        <w:rPr>
          <w:rFonts w:ascii="Arial" w:eastAsia="Arial" w:hAnsi="Arial" w:cs="Arial"/>
          <w:color w:val="000000"/>
          <w:spacing w:val="0"/>
          <w:w w:val="100"/>
          <w:position w:val="0"/>
          <w:sz w:val="24"/>
          <w:szCs w:val="24"/>
        </w:rPr>
        <w:t>84.11%</w:t>
      </w:r>
      <w:r>
        <w:rPr>
          <w:color w:val="000000"/>
          <w:spacing w:val="0"/>
          <w:w w:val="100"/>
          <w:position w:val="0"/>
        </w:rPr>
        <w:t>。公司坚持执行人才培养战略， 报告期内，为了给员工学习成长提供便捷有效的学习环境，公司成立了华宇大学，从管理能 力、业务支持、专业技能等几个方面梳理形成了完善的知识体系，并建立了灵活多样的培训 机制、行之有效的考核机制，为员工自我成长提供了保障，同时也为公司快速发展提供了动 力。公司着力于人员增效，完善绩效考核，根据岗位内容制定有针对性的绩效激励制度，同 时加强考核工作的执行与落实。面对</w:t>
      </w:r>
      <w:r>
        <w:rPr>
          <w:rFonts w:ascii="Arial" w:eastAsia="Arial" w:hAnsi="Arial" w:cs="Arial"/>
          <w:color w:val="000000"/>
          <w:spacing w:val="0"/>
          <w:w w:val="100"/>
          <w:position w:val="0"/>
          <w:sz w:val="24"/>
          <w:szCs w:val="24"/>
        </w:rPr>
        <w:t>IT</w:t>
      </w:r>
      <w:r>
        <w:rPr>
          <w:color w:val="000000"/>
          <w:spacing w:val="0"/>
          <w:w w:val="100"/>
          <w:position w:val="0"/>
        </w:rPr>
        <w:t>行业人才市场的激烈竞争，为了保证人员的稳定性, 公司定期开展敬业度调查、提升敬业度的培训，面向实际问题制定改进方案。</w:t>
      </w:r>
    </w:p>
    <w:p>
      <w:pPr>
        <w:pStyle w:val="Style23"/>
        <w:keepNext w:val="0"/>
        <w:keepLines w:val="0"/>
        <w:widowControl w:val="0"/>
        <w:shd w:val="clear" w:color="auto" w:fill="auto"/>
        <w:bidi w:val="0"/>
        <w:spacing w:before="0" w:after="140" w:line="391" w:lineRule="exact"/>
        <w:ind w:left="0" w:right="0" w:firstLine="480"/>
        <w:jc w:val="both"/>
        <w:sectPr>
          <w:footnotePr>
            <w:pos w:val="pageBottom"/>
            <w:numFmt w:val="decimal"/>
            <w:numRestart w:val="continuous"/>
          </w:footnotePr>
          <w:pgSz w:w="11900" w:h="16840"/>
          <w:pgMar w:top="1369" w:right="941" w:bottom="1647" w:left="1042" w:header="0" w:footer="3" w:gutter="0"/>
          <w:cols w:space="720"/>
          <w:noEndnote/>
          <w:rtlGutter w:val="0"/>
          <w:docGrid w:linePitch="360"/>
        </w:sectPr>
      </w:pPr>
      <w:r>
        <w:rPr>
          <w:color w:val="000000"/>
          <w:spacing w:val="0"/>
          <w:w w:val="100"/>
          <w:position w:val="0"/>
        </w:rPr>
        <w:t>报告期内，为更好的激励优秀员工，充分调动优秀员工的积极性，公司于</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 公布了《</w:t>
      </w:r>
      <w:r>
        <w:rPr>
          <w:rFonts w:ascii="Arial" w:eastAsia="Arial" w:hAnsi="Arial" w:cs="Arial"/>
          <w:color w:val="000000"/>
          <w:spacing w:val="0"/>
          <w:w w:val="100"/>
          <w:position w:val="0"/>
          <w:sz w:val="24"/>
          <w:szCs w:val="24"/>
        </w:rPr>
        <w:t>2016</w:t>
      </w:r>
      <w:r>
        <w:rPr>
          <w:color w:val="000000"/>
          <w:spacing w:val="0"/>
          <w:w w:val="100"/>
          <w:position w:val="0"/>
        </w:rPr>
        <w:t>年限制性股票激励计划》，向集团内</w:t>
      </w:r>
      <w:r>
        <w:rPr>
          <w:rFonts w:ascii="Arial" w:eastAsia="Arial" w:hAnsi="Arial" w:cs="Arial"/>
          <w:color w:val="000000"/>
          <w:spacing w:val="0"/>
          <w:w w:val="100"/>
          <w:position w:val="0"/>
          <w:sz w:val="24"/>
          <w:szCs w:val="24"/>
        </w:rPr>
        <w:t>907</w:t>
      </w:r>
      <w:r>
        <w:rPr>
          <w:color w:val="000000"/>
          <w:spacing w:val="0"/>
          <w:w w:val="100"/>
          <w:position w:val="0"/>
        </w:rPr>
        <w:t>名员工授予限制性股票</w:t>
      </w:r>
      <w:r>
        <w:rPr>
          <w:rFonts w:ascii="Arial" w:eastAsia="Arial" w:hAnsi="Arial" w:cs="Arial"/>
          <w:color w:val="000000"/>
          <w:spacing w:val="0"/>
          <w:w w:val="100"/>
          <w:position w:val="0"/>
          <w:sz w:val="24"/>
          <w:szCs w:val="24"/>
        </w:rPr>
        <w:t>2,200</w:t>
      </w:r>
      <w:r>
        <w:rPr>
          <w:color w:val="000000"/>
          <w:spacing w:val="0"/>
          <w:w w:val="100"/>
          <w:position w:val="0"/>
        </w:rPr>
        <w:t>万股, 授予价格每股</w:t>
      </w:r>
      <w:r>
        <w:rPr>
          <w:rFonts w:ascii="Arial" w:eastAsia="Arial" w:hAnsi="Arial" w:cs="Arial"/>
          <w:color w:val="000000"/>
          <w:spacing w:val="0"/>
          <w:w w:val="100"/>
          <w:position w:val="0"/>
          <w:sz w:val="24"/>
          <w:szCs w:val="24"/>
        </w:rPr>
        <w:t>10.03</w:t>
      </w:r>
      <w:r>
        <w:rPr>
          <w:color w:val="000000"/>
          <w:spacing w:val="0"/>
          <w:w w:val="100"/>
          <w:position w:val="0"/>
        </w:rPr>
        <w:t>元，目前该激励计划顺利实施，已完成限制性股票登记工作。同时，在 实施中的前次限制性股票激励计划及股票期权激励计划顺利进行，通过多种形式的股权激励 优化员工薪资结构，有效的调动了核心员工的积极性，增强了员工稳定性，激励效果显著。</w:t>
      </w:r>
    </w:p>
    <w:p>
      <w:pPr>
        <w:pStyle w:val="Style4"/>
        <w:keepNext w:val="0"/>
        <w:framePr w:dropCap="drop" w:hAnchor="text" w:lines="2" w:vAnchor="text" w:hSpace="48" w:vSpace="48"/>
        <w:widowControl w:val="0"/>
        <w:shd w:val="clear" w:color="auto" w:fill="auto"/>
        <w:spacing w:before="0" w:line="292" w:lineRule="exact"/>
        <w:ind w:left="0" w:firstLine="0"/>
        <w:rPr>
          <w:sz w:val="19"/>
          <w:szCs w:val="19"/>
        </w:rPr>
      </w:pPr>
      <w:r>
        <w:rPr>
          <w:rFonts w:ascii="Arial" w:eastAsia="Arial" w:hAnsi="Arial" w:cs="Arial"/>
          <w:b/>
          <w:bCs/>
          <w:color w:val="000000"/>
          <w:spacing w:val="0"/>
          <w:w w:val="100"/>
          <w:position w:val="-6"/>
          <w:sz w:val="24"/>
          <w:szCs w:val="24"/>
        </w:rPr>
        <w:t>|</w:t>
      </w:r>
    </w:p>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w:t>
      </w:r>
      <w:r>
        <w:rPr>
          <w:rFonts w:ascii="Arial" w:eastAsia="Arial" w:hAnsi="Arial" w:cs="Arial"/>
          <w:b/>
          <w:bCs/>
          <w:color w:val="0078B8"/>
          <w:spacing w:val="0"/>
          <w:w w:val="100"/>
          <w:position w:val="0"/>
          <w:sz w:val="19"/>
          <w:szCs w:val="19"/>
          <w:vertAlign w:val="subscript"/>
        </w:rPr>
        <w:t>a</w:t>
      </w: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65" w:name="bookmark65"/>
      <w:bookmarkStart w:id="66" w:name="bookmark66"/>
      <w:bookmarkStart w:id="67" w:name="bookmark67"/>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65"/>
      <w:bookmarkEnd w:id="66"/>
      <w:bookmarkEnd w:id="67"/>
    </w:p>
    <w:p>
      <w:pPr>
        <w:pStyle w:val="Style23"/>
        <w:keepNext w:val="0"/>
        <w:keepLines w:val="0"/>
        <w:widowControl w:val="0"/>
        <w:pBdr>
          <w:bottom w:val="single" w:sz="4" w:space="0" w:color="auto"/>
        </w:pBdr>
        <w:shd w:val="clear" w:color="auto" w:fill="auto"/>
        <w:tabs>
          <w:tab w:pos="5053" w:val="left"/>
        </w:tabs>
        <w:bidi w:val="0"/>
        <w:spacing w:before="0" w:after="3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360" w:line="240" w:lineRule="auto"/>
        <w:ind w:left="0" w:right="0" w:firstLine="0"/>
        <w:jc w:val="left"/>
      </w:pPr>
      <w:bookmarkStart w:id="68" w:name="bookmark68"/>
      <w:r>
        <w:rPr>
          <w:b/>
          <w:bCs/>
          <w:color w:val="000000"/>
          <w:spacing w:val="0"/>
          <w:w w:val="100"/>
          <w:position w:val="0"/>
        </w:rPr>
        <w:t>二</w:t>
      </w:r>
      <w:bookmarkEnd w:id="68"/>
      <w:r>
        <w:rPr>
          <w:b/>
          <w:bCs/>
          <w:color w:val="000000"/>
          <w:spacing w:val="0"/>
          <w:w w:val="100"/>
          <w:position w:val="0"/>
        </w:rPr>
        <w:t>、主营业务分析</w:t>
      </w:r>
    </w:p>
    <w:p>
      <w:pPr>
        <w:pStyle w:val="Style47"/>
        <w:keepNext/>
        <w:keepLines/>
        <w:widowControl w:val="0"/>
        <w:shd w:val="clear" w:color="auto" w:fill="auto"/>
        <w:bidi w:val="0"/>
        <w:spacing w:before="0" w:after="360" w:line="240" w:lineRule="auto"/>
        <w:ind w:left="0" w:right="0" w:firstLine="0"/>
        <w:jc w:val="left"/>
      </w:pPr>
      <w:bookmarkStart w:id="69" w:name="bookmark69"/>
      <w:bookmarkStart w:id="70" w:name="bookmark70"/>
      <w:bookmarkStart w:id="71" w:name="bookmark71"/>
      <w:bookmarkStart w:id="72" w:name="bookmark72"/>
      <w:r>
        <w:rPr>
          <w:rFonts w:ascii="Arial" w:eastAsia="Arial" w:hAnsi="Arial" w:cs="Arial"/>
          <w:color w:val="000000"/>
          <w:spacing w:val="0"/>
          <w:w w:val="100"/>
          <w:position w:val="0"/>
        </w:rPr>
        <w:t>1</w:t>
      </w:r>
      <w:bookmarkEnd w:id="71"/>
      <w:r>
        <w:rPr>
          <w:color w:val="000000"/>
          <w:spacing w:val="0"/>
          <w:w w:val="100"/>
          <w:position w:val="0"/>
        </w:rPr>
        <w:t>、概述</w:t>
      </w:r>
      <w:bookmarkEnd w:id="69"/>
      <w:bookmarkEnd w:id="70"/>
      <w:bookmarkEnd w:id="72"/>
    </w:p>
    <w:p>
      <w:pPr>
        <w:pStyle w:val="Style23"/>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参见“经营情况讨论与分析”中的“一、概述”相关内容。</w:t>
      </w: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73" w:name="bookmark73"/>
      <w:r>
        <w:rPr>
          <w:rFonts w:ascii="Arial" w:eastAsia="Arial" w:hAnsi="Arial" w:cs="Arial"/>
          <w:b/>
          <w:bCs/>
          <w:color w:val="000000"/>
          <w:spacing w:val="0"/>
          <w:w w:val="100"/>
          <w:position w:val="0"/>
          <w:sz w:val="20"/>
          <w:szCs w:val="20"/>
        </w:rPr>
        <w:t>2</w:t>
      </w:r>
      <w:bookmarkEnd w:id="73"/>
      <w:r>
        <w:rPr>
          <w:b/>
          <w:bCs/>
          <w:color w:val="000000"/>
          <w:spacing w:val="0"/>
          <w:w w:val="100"/>
          <w:position w:val="0"/>
          <w:sz w:val="20"/>
          <w:szCs w:val="20"/>
        </w:rPr>
        <w:t>、收入与成本</w:t>
      </w:r>
    </w:p>
    <w:p>
      <w:pPr>
        <w:pStyle w:val="Style47"/>
        <w:keepNext/>
        <w:keepLines/>
        <w:widowControl w:val="0"/>
        <w:numPr>
          <w:ilvl w:val="0"/>
          <w:numId w:val="1"/>
        </w:numPr>
        <w:shd w:val="clear" w:color="auto" w:fill="auto"/>
        <w:bidi w:val="0"/>
        <w:spacing w:before="0" w:after="360" w:line="240" w:lineRule="auto"/>
        <w:ind w:left="0" w:right="0" w:firstLine="0"/>
        <w:jc w:val="left"/>
      </w:pPr>
      <w:bookmarkStart w:id="74" w:name="bookmark74"/>
      <w:bookmarkStart w:id="75" w:name="bookmark75"/>
      <w:bookmarkStart w:id="76" w:name="bookmark76"/>
      <w:bookmarkStart w:id="77" w:name="bookmark77"/>
      <w:bookmarkEnd w:id="76"/>
      <w:r>
        <w:rPr>
          <w:color w:val="000000"/>
          <w:spacing w:val="0"/>
          <w:w w:val="100"/>
          <w:position w:val="0"/>
        </w:rPr>
        <w:t>营业收入构成</w:t>
      </w:r>
      <w:bookmarkEnd w:id="74"/>
      <w:bookmarkEnd w:id="75"/>
      <w:bookmarkEnd w:id="77"/>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26"/>
        <w:gridCol w:w="1771"/>
        <w:gridCol w:w="1594"/>
        <w:gridCol w:w="1882"/>
        <w:gridCol w:w="1699"/>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占营业收入比重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1,820,108,218.46</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1,351,669,927.31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34.66%</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1,181,820,238.76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64.93%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757,473,331.57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56.02%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检察院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169,726,061.61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209,351,781.93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269,721,756.12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240,548,647.19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12.13%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198,840,161.97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10.92%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144,296,166.62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37.80%</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应用软件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793,085,272.66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43.57%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567,454,641.34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39.76%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系统建设服务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709,845,708.57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39.00%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541,971,530.50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30.97%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运维服务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317,177,237.23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17.43%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242,243,755.47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30.93%</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745,068,540.82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40.94%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696,665,599.78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250,190,520.78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104,620,548.54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244,277,874.93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150,703,170.94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62.09%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205,898,177.53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119,858,910.53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71.78%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194,951,451.60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123,335,028.69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58.07%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120,322,620.57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111,510,382.91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西南地区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59,399,032.23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44,976,285.92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32.07%</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)占公司营业收入或营业利润</w:t>
      </w:r>
      <w:r>
        <w:rPr>
          <w:rFonts w:ascii="Arial" w:eastAsia="Arial" w:hAnsi="Arial" w:cs="Arial"/>
          <w:b/>
          <w:bCs/>
          <w:color w:val="000000"/>
          <w:spacing w:val="0"/>
          <w:w w:val="100"/>
          <w:position w:val="0"/>
          <w:sz w:val="20"/>
          <w:szCs w:val="20"/>
        </w:rPr>
        <w:t>10%</w:t>
      </w:r>
      <w:r>
        <w:rPr>
          <w:b/>
          <w:bCs/>
          <w:color w:val="000000"/>
          <w:spacing w:val="0"/>
          <w:w w:val="100"/>
          <w:position w:val="0"/>
          <w:sz w:val="20"/>
          <w:szCs w:val="20"/>
        </w:rPr>
        <w:t>以上的行业、产品或地区情况</w:t>
      </w:r>
    </w:p>
    <w:p>
      <w:pPr>
        <w:widowControl w:val="0"/>
        <w:spacing w:after="359" w:line="1" w:lineRule="exact"/>
      </w:pPr>
    </w:p>
    <w:p>
      <w:pPr>
        <w:pStyle w:val="Style23"/>
        <w:keepNext w:val="0"/>
        <w:keepLines w:val="0"/>
        <w:widowControl w:val="0"/>
        <w:shd w:val="clear" w:color="auto" w:fill="auto"/>
        <w:bidi w:val="0"/>
        <w:spacing w:before="0" w:after="100" w:line="240" w:lineRule="auto"/>
        <w:ind w:left="0" w:right="0" w:firstLine="0"/>
        <w:jc w:val="left"/>
      </w:pPr>
      <w:bookmarkStart w:id="78" w:name="bookmark78"/>
      <w:r>
        <w:rPr>
          <w:rFonts w:ascii="Arial" w:eastAsia="Arial" w:hAnsi="Arial" w:cs="Arial"/>
          <w:color w:val="000000"/>
          <w:spacing w:val="0"/>
          <w:w w:val="100"/>
          <w:position w:val="0"/>
          <w:sz w:val="24"/>
          <w:szCs w:val="24"/>
        </w:rPr>
        <w:t>V</w:t>
      </w:r>
      <w:bookmarkEnd w:id="78"/>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78"/>
        <w:gridCol w:w="1752"/>
        <w:gridCol w:w="1555"/>
        <w:gridCol w:w="994"/>
        <w:gridCol w:w="1277"/>
        <w:gridCol w:w="1416"/>
        <w:gridCol w:w="121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营业收入比</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营业成本比上</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毛利率比上</w:t>
            </w:r>
          </w:p>
        </w:tc>
      </w:tr>
    </w:tbl>
    <w:p>
      <w:p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342" w:right="1109" w:bottom="1220" w:left="1109"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tbl>
      <w:tblPr>
        <w:tblOverlap w:val="never"/>
        <w:jc w:val="center"/>
        <w:tblLayout w:type="fixed"/>
      </w:tblPr>
      <w:tblGrid>
        <w:gridCol w:w="1378"/>
        <w:gridCol w:w="1752"/>
        <w:gridCol w:w="1555"/>
        <w:gridCol w:w="994"/>
        <w:gridCol w:w="1277"/>
        <w:gridCol w:w="1416"/>
        <w:gridCol w:w="121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上年同期增 减</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年同期增减</w:t>
            </w:r>
          </w:p>
        </w:tc>
        <w:tc>
          <w:tcPr>
            <w:tcBorders>
              <w:top w:val="single" w:sz="4"/>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1,181,820,238.76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709,159,146.29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83.07%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检察院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169,726,061.61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125,330,764.80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26.16%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269,721,756.12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184,079,759.22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24.62%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198,840,161.97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84,093,045.60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57.71%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37.80%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18.44%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13.61%</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应用软件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793,085,272.66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320,355,723.55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59.61%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86.49%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-14.52%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系统建设服务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709,845,708.57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586,945,798.61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17.31%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30.97%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29.78%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运维服务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317,177,237.23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195,361,193.75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38.41%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30.93%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39.68%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-9.13%</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745,068,540.82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500,443,649.54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32.83%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16.99%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250,190,520.78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141,227,255.76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43.55%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234.05%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-26.91%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244,277,874.93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139,630,428.13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77.05%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205,898,177.53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126,563,036.93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38.53%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71.78%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94.68%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-15.80%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东北地区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194,951,451.60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97,548,489.46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49.96%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58.07%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44.06%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10.78%</w:t>
            </w:r>
          </w:p>
        </w:tc>
      </w:tr>
    </w:tbl>
    <w:p>
      <w:pPr>
        <w:pStyle w:val="Style40"/>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公司主营业务数据统计口径在报告期发生调整的情况下，公司最近</w:t>
      </w:r>
      <w:r>
        <w:rPr>
          <w:rFonts w:ascii="Arial" w:eastAsia="Arial" w:hAnsi="Arial" w:cs="Arial"/>
          <w:color w:val="000000"/>
          <w:spacing w:val="0"/>
          <w:w w:val="100"/>
          <w:position w:val="0"/>
          <w:sz w:val="24"/>
          <w:szCs w:val="24"/>
        </w:rPr>
        <w:t>1</w:t>
      </w:r>
      <w:r>
        <w:rPr>
          <w:color w:val="000000"/>
          <w:spacing w:val="0"/>
          <w:w w:val="100"/>
          <w:position w:val="0"/>
        </w:rPr>
        <w:t>年按报告期末口径调整 后的主营业务数据</w:t>
      </w:r>
    </w:p>
    <w:p>
      <w:pPr>
        <w:pStyle w:val="Style40"/>
        <w:keepNext w:val="0"/>
        <w:keepLines w:val="0"/>
        <w:widowControl w:val="0"/>
        <w:shd w:val="clear" w:color="auto" w:fill="auto"/>
        <w:bidi w:val="0"/>
        <w:spacing w:before="0" w:after="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widowControl w:val="0"/>
        <w:spacing w:after="259" w:line="1" w:lineRule="exact"/>
      </w:pPr>
    </w:p>
    <w:p>
      <w:pPr>
        <w:pStyle w:val="Style47"/>
        <w:keepNext/>
        <w:keepLines/>
        <w:widowControl w:val="0"/>
        <w:shd w:val="clear" w:color="auto" w:fill="auto"/>
        <w:tabs>
          <w:tab w:pos="502" w:val="left"/>
        </w:tabs>
        <w:bidi w:val="0"/>
        <w:spacing w:before="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w:t>
      </w:r>
      <w:bookmarkEnd w:id="81"/>
      <w:r>
        <w:rPr>
          <w:rFonts w:ascii="Arial" w:eastAsia="Arial" w:hAnsi="Arial" w:cs="Arial"/>
          <w:color w:val="000000"/>
          <w:spacing w:val="0"/>
          <w:w w:val="100"/>
          <w:position w:val="0"/>
        </w:rPr>
        <w:t>3</w:t>
      </w:r>
      <w:r>
        <w:rPr>
          <w:color w:val="000000"/>
          <w:spacing w:val="0"/>
          <w:w w:val="100"/>
          <w:position w:val="0"/>
        </w:rPr>
        <w:t>）</w:t>
        <w:tab/>
        <w:t>公司实物销售收入是否大于劳务收入</w:t>
      </w:r>
      <w:bookmarkEnd w:id="79"/>
      <w:bookmarkEnd w:id="80"/>
      <w:bookmarkEnd w:id="82"/>
    </w:p>
    <w:p>
      <w:pPr>
        <w:pStyle w:val="Style23"/>
        <w:keepNext w:val="0"/>
        <w:keepLines w:val="0"/>
        <w:widowControl w:val="0"/>
        <w:shd w:val="clear" w:color="auto" w:fill="auto"/>
        <w:bidi w:val="0"/>
        <w:spacing w:before="0" w:after="34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47"/>
        <w:keepNext/>
        <w:keepLines/>
        <w:widowControl w:val="0"/>
        <w:shd w:val="clear" w:color="auto" w:fill="auto"/>
        <w:tabs>
          <w:tab w:pos="502" w:val="left"/>
        </w:tabs>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w:t>
      </w:r>
      <w:bookmarkEnd w:id="85"/>
      <w:r>
        <w:rPr>
          <w:rFonts w:ascii="Arial" w:eastAsia="Arial" w:hAnsi="Arial" w:cs="Arial"/>
          <w:color w:val="000000"/>
          <w:spacing w:val="0"/>
          <w:w w:val="100"/>
          <w:position w:val="0"/>
        </w:rPr>
        <w:t>4</w:t>
      </w:r>
      <w:r>
        <w:rPr>
          <w:color w:val="000000"/>
          <w:spacing w:val="0"/>
          <w:w w:val="100"/>
          <w:position w:val="0"/>
        </w:rPr>
        <w:t>）</w:t>
        <w:tab/>
        <w:t>公司已签订的重大销售合同截至本报告期的履行情况</w:t>
      </w:r>
      <w:bookmarkEnd w:id="83"/>
      <w:bookmarkEnd w:id="84"/>
      <w:bookmarkEnd w:id="86"/>
    </w:p>
    <w:p>
      <w:pPr>
        <w:pStyle w:val="Style23"/>
        <w:keepNext w:val="0"/>
        <w:keepLines w:val="0"/>
        <w:widowControl w:val="0"/>
        <w:shd w:val="clear" w:color="auto" w:fill="auto"/>
        <w:bidi w:val="0"/>
        <w:spacing w:before="0" w:after="340" w:line="240"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w:t>
      </w:r>
      <w:bookmarkEnd w:id="89"/>
      <w:r>
        <w:rPr>
          <w:rFonts w:ascii="Arial" w:eastAsia="Arial" w:hAnsi="Arial" w:cs="Arial"/>
          <w:color w:val="000000"/>
          <w:spacing w:val="0"/>
          <w:w w:val="100"/>
          <w:position w:val="0"/>
        </w:rPr>
        <w:t>5</w:t>
      </w:r>
      <w:r>
        <w:rPr>
          <w:color w:val="000000"/>
          <w:spacing w:val="0"/>
          <w:w w:val="100"/>
          <w:position w:val="0"/>
        </w:rPr>
        <w:t>）营业成本构成</w:t>
      </w:r>
      <w:bookmarkEnd w:id="87"/>
      <w:bookmarkEnd w:id="88"/>
      <w:bookmarkEnd w:id="90"/>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产品分类</w:t>
      </w:r>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78"/>
        <w:gridCol w:w="1608"/>
        <w:gridCol w:w="1699"/>
        <w:gridCol w:w="1704"/>
        <w:gridCol w:w="1982"/>
        <w:gridCol w:w="1286"/>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产品分类</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应用软件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320,355,723.55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171,782,455.12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86.49%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系统建设服务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586,945,798.61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452,258,196.50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59.20%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29.78%</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运维服务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195,361,193.75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139,864,768.62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18.31%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39.68%</w:t>
            </w:r>
          </w:p>
        </w:tc>
      </w:tr>
    </w:tbl>
    <w:p>
      <w:pPr>
        <w:sectPr>
          <w:footnotePr>
            <w:pos w:val="pageBottom"/>
            <w:numFmt w:val="decimal"/>
            <w:numRestart w:val="continuous"/>
          </w:footnotePr>
          <w:pgSz w:w="11900" w:h="16840"/>
          <w:pgMar w:top="865" w:right="1109" w:bottom="1220" w:left="1114" w:header="0" w:footer="3" w:gutter="0"/>
          <w:cols w:space="720"/>
          <w:noEndnote/>
          <w:rtlGutter w:val="0"/>
          <w:docGrid w:linePitch="360"/>
        </w:sectPr>
      </w:pPr>
    </w:p>
    <w:p>
      <w:pPr>
        <w:pStyle w:val="Style4"/>
        <w:keepNext w:val="0"/>
        <w:framePr w:dropCap="drop" w:hAnchor="text" w:lines="2" w:vAnchor="text" w:hSpace="48" w:vSpace="48"/>
        <w:widowControl w:val="0"/>
        <w:shd w:val="clear" w:color="auto" w:fill="auto"/>
        <w:spacing w:before="0" w:line="292" w:lineRule="exact"/>
        <w:ind w:left="0" w:firstLine="0"/>
        <w:rPr>
          <w:sz w:val="19"/>
          <w:szCs w:val="19"/>
        </w:rPr>
      </w:pPr>
      <w:r>
        <w:rPr>
          <w:rFonts w:ascii="Arial" w:eastAsia="Arial" w:hAnsi="Arial" w:cs="Arial"/>
          <w:b/>
          <w:bCs/>
          <w:color w:val="000000"/>
          <w:spacing w:val="0"/>
          <w:w w:val="100"/>
          <w:position w:val="-6"/>
          <w:sz w:val="24"/>
          <w:szCs w:val="24"/>
        </w:rPr>
        <w:t>|</w:t>
      </w:r>
    </w:p>
    <w:p>
      <w:pPr>
        <w:pStyle w:val="Style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b/>
          <w:bCs/>
          <w:color w:val="0078B8"/>
          <w:spacing w:val="0"/>
          <w:w w:val="100"/>
          <w:position w:val="0"/>
          <w:sz w:val="19"/>
          <w:szCs w:val="19"/>
        </w:rPr>
        <w:t>|!|</w:t>
      </w:r>
      <w:r>
        <w:rPr>
          <w:rFonts w:ascii="Arial" w:eastAsia="Arial" w:hAnsi="Arial" w:cs="Arial"/>
          <w:b/>
          <w:bCs/>
          <w:color w:val="0078B8"/>
          <w:spacing w:val="0"/>
          <w:w w:val="100"/>
          <w:position w:val="0"/>
          <w:sz w:val="19"/>
          <w:szCs w:val="19"/>
          <w:vertAlign w:val="subscript"/>
        </w:rPr>
        <w:t>a</w:t>
      </w: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91" w:name="bookmark91"/>
      <w:bookmarkStart w:id="92" w:name="bookmark92"/>
      <w:bookmarkStart w:id="93" w:name="bookmark93"/>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91"/>
      <w:bookmarkEnd w:id="92"/>
      <w:bookmarkEnd w:id="93"/>
    </w:p>
    <w:p>
      <w:pPr>
        <w:pStyle w:val="Style23"/>
        <w:keepNext w:val="0"/>
        <w:keepLines w:val="0"/>
        <w:widowControl w:val="0"/>
        <w:pBdr>
          <w:bottom w:val="single" w:sz="4" w:space="0" w:color="auto"/>
        </w:pBdr>
        <w:shd w:val="clear" w:color="auto" w:fill="auto"/>
        <w:tabs>
          <w:tab w:pos="5053" w:val="left"/>
        </w:tabs>
        <w:bidi w:val="0"/>
        <w:spacing w:before="0" w:after="3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shd w:val="clear" w:color="auto" w:fill="auto"/>
        <w:bidi w:val="0"/>
        <w:spacing w:before="0" w:after="24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Arial" w:eastAsia="Arial" w:hAnsi="Arial" w:cs="Arial"/>
          <w:color w:val="000000"/>
          <w:spacing w:val="0"/>
          <w:w w:val="100"/>
          <w:position w:val="0"/>
        </w:rPr>
        <w:t>6</w:t>
      </w:r>
      <w:r>
        <w:rPr>
          <w:color w:val="000000"/>
          <w:spacing w:val="0"/>
          <w:w w:val="100"/>
          <w:position w:val="0"/>
        </w:rPr>
        <w:t>）报告期内合并范围是否发生变动</w:t>
      </w:r>
      <w:bookmarkEnd w:id="94"/>
      <w:bookmarkEnd w:id="95"/>
      <w:bookmarkEnd w:id="97"/>
    </w:p>
    <w:p>
      <w:pPr>
        <w:pStyle w:val="Style23"/>
        <w:keepNext w:val="0"/>
        <w:keepLines w:val="0"/>
        <w:widowControl w:val="0"/>
        <w:shd w:val="clear" w:color="auto" w:fill="auto"/>
        <w:bidi w:val="0"/>
        <w:spacing w:before="0" w:after="80" w:line="396" w:lineRule="exact"/>
        <w:ind w:left="0" w:right="0" w:firstLine="0"/>
        <w:jc w:val="both"/>
      </w:pP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p>
    <w:p>
      <w:pPr>
        <w:pStyle w:val="Style23"/>
        <w:keepNext w:val="0"/>
        <w:keepLines w:val="0"/>
        <w:widowControl w:val="0"/>
        <w:shd w:val="clear" w:color="auto" w:fill="auto"/>
        <w:bidi w:val="0"/>
        <w:spacing w:before="0" w:after="380" w:line="396" w:lineRule="exact"/>
        <w:ind w:left="0" w:right="0" w:firstLine="480"/>
        <w:jc w:val="both"/>
      </w:pPr>
      <w:r>
        <w:rPr>
          <w:color w:val="000000"/>
          <w:spacing w:val="0"/>
          <w:w w:val="100"/>
          <w:position w:val="0"/>
        </w:rPr>
        <w:t>本公司根据集团经营需要，新设北京华宇元典信息服务有限公司、北京华宇科创投资有 限公司两家子公司导致增加合并范围；本年度合并范围减少两家孙公司华宇金信（大连）信 息技术有限公司、北京华软博天科技发展有限公司。</w:t>
      </w:r>
    </w:p>
    <w:p>
      <w:pPr>
        <w:pStyle w:val="Style47"/>
        <w:keepNext/>
        <w:keepLines/>
        <w:widowControl w:val="0"/>
        <w:shd w:val="clear" w:color="auto" w:fill="auto"/>
        <w:bidi w:val="0"/>
        <w:spacing w:before="0" w:after="24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Arial" w:eastAsia="Arial" w:hAnsi="Arial" w:cs="Arial"/>
          <w:color w:val="000000"/>
          <w:spacing w:val="0"/>
          <w:w w:val="100"/>
          <w:position w:val="0"/>
        </w:rPr>
        <w:t>7</w:t>
      </w:r>
      <w:r>
        <w:rPr>
          <w:color w:val="000000"/>
          <w:spacing w:val="0"/>
          <w:w w:val="100"/>
          <w:position w:val="0"/>
        </w:rPr>
        <w:t>）公司报告期内业务、产品或服务发生重大变化或调整有关情况</w:t>
      </w:r>
      <w:bookmarkEnd w:id="101"/>
      <w:bookmarkEnd w:id="98"/>
      <w:bookmarkEnd w:id="99"/>
    </w:p>
    <w:p>
      <w:pPr>
        <w:pStyle w:val="Style23"/>
        <w:keepNext w:val="0"/>
        <w:keepLines w:val="0"/>
        <w:widowControl w:val="0"/>
        <w:shd w:val="clear" w:color="auto" w:fill="auto"/>
        <w:bidi w:val="0"/>
        <w:spacing w:before="0" w:after="340" w:line="396"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Arial" w:eastAsia="Arial" w:hAnsi="Arial" w:cs="Arial"/>
          <w:color w:val="000000"/>
          <w:spacing w:val="0"/>
          <w:w w:val="100"/>
          <w:position w:val="0"/>
        </w:rPr>
        <w:t>8</w:t>
      </w:r>
      <w:r>
        <w:rPr>
          <w:color w:val="000000"/>
          <w:spacing w:val="0"/>
          <w:w w:val="100"/>
          <w:position w:val="0"/>
        </w:rPr>
        <w:t>）主要销售客户和主要供应商情况</w:t>
      </w:r>
      <w:bookmarkEnd w:id="102"/>
      <w:bookmarkEnd w:id="103"/>
      <w:bookmarkEnd w:id="105"/>
    </w:p>
    <w:p>
      <w:pPr>
        <w:pStyle w:val="Style40"/>
        <w:keepNext w:val="0"/>
        <w:keepLines w:val="0"/>
        <w:widowControl w:val="0"/>
        <w:shd w:val="clear" w:color="auto" w:fill="auto"/>
        <w:bidi w:val="0"/>
        <w:spacing w:before="0" w:after="0" w:line="396" w:lineRule="exact"/>
        <w:ind w:left="0" w:right="0" w:firstLine="0"/>
        <w:jc w:val="left"/>
      </w:pPr>
      <w:r>
        <w:rPr>
          <w:color w:val="000000"/>
          <w:spacing w:val="0"/>
          <w:w w:val="100"/>
          <w:position w:val="0"/>
        </w:rPr>
        <w:t>公司主要销售客户情况</w:t>
      </w:r>
    </w:p>
    <w:tbl>
      <w:tblPr>
        <w:tblOverlap w:val="never"/>
        <w:jc w:val="center"/>
        <w:tblLayout w:type="fixed"/>
      </w:tblPr>
      <w:tblGrid>
        <w:gridCol w:w="5539"/>
        <w:gridCol w:w="4046"/>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275,120,981.60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bl>
    <w:p>
      <w:pPr>
        <w:widowControl w:val="0"/>
        <w:spacing w:after="39"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Arial" w:eastAsia="Arial" w:hAnsi="Arial" w:cs="Arial"/>
          <w:color w:val="000000"/>
          <w:spacing w:val="0"/>
          <w:w w:val="100"/>
          <w:position w:val="0"/>
          <w:sz w:val="24"/>
          <w:szCs w:val="24"/>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青海省高级人民法院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105,092,721.46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吉林省高级人民法院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63,072,223.05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北京市高级人民法院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51,761,937.85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新疆维吾尔自治区高级人民法院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28,083,972.56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上海市第三中级人民法院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27,110,126.68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275,120,981.60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15.12%</w:t>
            </w:r>
          </w:p>
        </w:tc>
      </w:tr>
    </w:tbl>
    <w:p>
      <w:pPr>
        <w:pStyle w:val="Style40"/>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主要客户其他情况说明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 公司主要供应商情况</w:t>
      </w:r>
    </w:p>
    <w:tbl>
      <w:tblPr>
        <w:tblOverlap w:val="never"/>
        <w:jc w:val="center"/>
        <w:tblLayout w:type="fixed"/>
      </w:tblPr>
      <w:tblGrid>
        <w:gridCol w:w="6389"/>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99,806,926.70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3.42%</w:t>
            </w:r>
          </w:p>
        </w:tc>
      </w:tr>
    </w:tbl>
    <w:p>
      <w:pPr>
        <w:widowControl w:val="0"/>
        <w:spacing w:after="39"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Arial" w:eastAsia="Arial" w:hAnsi="Arial" w:cs="Arial"/>
          <w:color w:val="000000"/>
          <w:spacing w:val="0"/>
          <w:w w:val="100"/>
          <w:position w:val="0"/>
          <w:sz w:val="24"/>
          <w:szCs w:val="24"/>
        </w:rPr>
        <w:t>5</w:t>
      </w:r>
      <w:r>
        <w:rPr>
          <w:color w:val="000000"/>
          <w:spacing w:val="0"/>
          <w:w w:val="100"/>
          <w:position w:val="0"/>
        </w:rPr>
        <w:t>名供应商资料</w:t>
      </w:r>
    </w:p>
    <w:tbl>
      <w:tblPr>
        <w:tblOverlap w:val="never"/>
        <w:jc w:val="center"/>
        <w:tblLayout w:type="fixed"/>
      </w:tblPr>
      <w:tblGrid>
        <w:gridCol w:w="946"/>
        <w:gridCol w:w="3600"/>
        <w:gridCol w:w="1886"/>
        <w:gridCol w:w="31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深圳市捷视飞通科技股份有限公司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28,084,776.51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吉林省国迈网络科技有限责任公司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19,688,700.00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西宁明慧信息技术有限公司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18,355,184.00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2.24%</w:t>
            </w:r>
          </w:p>
        </w:tc>
      </w:tr>
    </w:tbl>
    <w:p>
      <w:pPr>
        <w:sectPr>
          <w:footnotePr>
            <w:pos w:val="pageBottom"/>
            <w:numFmt w:val="decimal"/>
            <w:numRestart w:val="continuous"/>
          </w:footnotePr>
          <w:pgSz w:w="11900" w:h="16840"/>
          <w:pgMar w:top="342" w:right="1109" w:bottom="1220" w:left="1109" w:header="0" w:footer="3" w:gutter="0"/>
          <w:cols w:space="720"/>
          <w:noEndnote/>
          <w:rtlGutter w:val="0"/>
          <w:docGrid w:linePitch="360"/>
        </w:sectPr>
      </w:pPr>
    </w:p>
    <w:tbl>
      <w:tblPr>
        <w:tblOverlap w:val="never"/>
        <w:jc w:val="center"/>
        <w:tblLayout w:type="fixed"/>
      </w:tblPr>
      <w:tblGrid>
        <w:gridCol w:w="946"/>
        <w:gridCol w:w="3600"/>
        <w:gridCol w:w="1886"/>
        <w:gridCol w:w="3154"/>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上海友特电子科技有限公司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17,280,010.00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北京华路时代信息技术股份有限公司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16,398,256.19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99,806,926.70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12.16%</w:t>
            </w:r>
          </w:p>
        </w:tc>
      </w:tr>
    </w:tbl>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主要供应商其他情况说明</w:t>
      </w:r>
    </w:p>
    <w:p>
      <w:pPr>
        <w:pStyle w:val="Style4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widowControl w:val="0"/>
        <w:spacing w:after="399" w:line="1" w:lineRule="exact"/>
      </w:pPr>
    </w:p>
    <w:p>
      <w:pPr>
        <w:pStyle w:val="Style23"/>
        <w:keepNext w:val="0"/>
        <w:keepLines w:val="0"/>
        <w:widowControl w:val="0"/>
        <w:shd w:val="clear" w:color="auto" w:fill="auto"/>
        <w:bidi w:val="0"/>
        <w:spacing w:before="0" w:after="340" w:line="240" w:lineRule="auto"/>
        <w:ind w:left="0" w:right="0" w:firstLine="0"/>
        <w:jc w:val="left"/>
        <w:rPr>
          <w:sz w:val="20"/>
          <w:szCs w:val="20"/>
        </w:rPr>
      </w:pPr>
      <w:bookmarkStart w:id="106" w:name="bookmark106"/>
      <w:r>
        <w:rPr>
          <w:rFonts w:ascii="Arial" w:eastAsia="Arial" w:hAnsi="Arial" w:cs="Arial"/>
          <w:b/>
          <w:bCs/>
          <w:color w:val="000000"/>
          <w:spacing w:val="0"/>
          <w:w w:val="100"/>
          <w:position w:val="0"/>
          <w:sz w:val="20"/>
          <w:szCs w:val="20"/>
        </w:rPr>
        <w:t>3</w:t>
      </w:r>
      <w:bookmarkEnd w:id="106"/>
      <w:r>
        <w:rPr>
          <w:b/>
          <w:bCs/>
          <w:color w:val="000000"/>
          <w:spacing w:val="0"/>
          <w:w w:val="100"/>
          <w:position w:val="0"/>
          <w:sz w:val="20"/>
          <w:szCs w:val="20"/>
        </w:rPr>
        <w:t>、费用</w:t>
      </w:r>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86"/>
        <w:gridCol w:w="1843"/>
        <w:gridCol w:w="1843"/>
        <w:gridCol w:w="1416"/>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111,848,399.16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92,997,168.34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20.27%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建设全国性营销网络布局带动人 员薪酬及相关费用增长</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359,495,982.19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295,386,757.21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21.70%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研究投入增加所致</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-4,714,972.96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-4,950,708.40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存款利息减少所致</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、研发投入</w:t>
      </w:r>
    </w:p>
    <w:p>
      <w:pPr>
        <w:widowControl w:val="0"/>
        <w:spacing w:after="33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bidi w:val="0"/>
        <w:spacing w:before="0" w:after="280" w:line="384" w:lineRule="exact"/>
        <w:ind w:left="0" w:right="0" w:firstLine="500"/>
        <w:jc w:val="left"/>
      </w:pPr>
      <w:r>
        <w:rPr>
          <w:color w:val="000000"/>
          <w:spacing w:val="0"/>
          <w:w w:val="100"/>
          <w:position w:val="0"/>
        </w:rPr>
        <w:t>报告期内，公司保持了稳定的研发投入，研发支出总额为</w:t>
      </w:r>
      <w:r>
        <w:rPr>
          <w:rFonts w:ascii="Arial" w:eastAsia="Arial" w:hAnsi="Arial" w:cs="Arial"/>
          <w:color w:val="000000"/>
          <w:spacing w:val="0"/>
          <w:w w:val="100"/>
          <w:position w:val="0"/>
          <w:sz w:val="24"/>
          <w:szCs w:val="24"/>
        </w:rPr>
        <w:t>26,104.07</w:t>
      </w:r>
      <w:r>
        <w:rPr>
          <w:color w:val="000000"/>
          <w:spacing w:val="0"/>
          <w:w w:val="100"/>
          <w:position w:val="0"/>
        </w:rPr>
        <w:t>万元，占营业收入 比例为</w:t>
      </w:r>
      <w:r>
        <w:rPr>
          <w:rFonts w:ascii="Arial" w:eastAsia="Arial" w:hAnsi="Arial" w:cs="Arial"/>
          <w:color w:val="000000"/>
          <w:spacing w:val="0"/>
          <w:w w:val="100"/>
          <w:position w:val="0"/>
          <w:sz w:val="24"/>
          <w:szCs w:val="24"/>
        </w:rPr>
        <w:t>14.34%</w:t>
      </w:r>
      <w:r>
        <w:rPr>
          <w:color w:val="000000"/>
          <w:spacing w:val="0"/>
          <w:w w:val="100"/>
          <w:position w:val="0"/>
        </w:rPr>
        <w:t>，同比增长</w:t>
      </w:r>
      <w:r>
        <w:rPr>
          <w:rFonts w:ascii="Arial" w:eastAsia="Arial" w:hAnsi="Arial" w:cs="Arial"/>
          <w:color w:val="000000"/>
          <w:spacing w:val="0"/>
          <w:w w:val="100"/>
          <w:position w:val="0"/>
          <w:sz w:val="24"/>
          <w:szCs w:val="24"/>
        </w:rPr>
        <w:t>41.40%</w:t>
      </w:r>
      <w:r>
        <w:rPr>
          <w:color w:val="000000"/>
          <w:spacing w:val="0"/>
          <w:w w:val="100"/>
          <w:position w:val="0"/>
        </w:rPr>
        <w:t>，为公司进一步提高核心竞争力提供有力的保障。</w:t>
      </w:r>
    </w:p>
    <w:p>
      <w:pPr>
        <w:pStyle w:val="Style40"/>
        <w:keepNext w:val="0"/>
        <w:keepLines w:val="0"/>
        <w:widowControl w:val="0"/>
        <w:shd w:val="clear" w:color="auto" w:fill="auto"/>
        <w:bidi w:val="0"/>
        <w:spacing w:before="0" w:after="0" w:line="384"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2014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36.77%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47.12%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261,040,731.41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184,611,685.52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155,260,311.95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14.34%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13.66%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17.20%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研发支出资本化的金额 （元）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106,083,389.97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64,445,735.32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81,320,261.76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资本化研发支出占研发投 入的比例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40.64%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52.38%</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资本化研发支出占当期净 利润的比重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38.67%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30.95%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54.35%</w:t>
            </w:r>
          </w:p>
        </w:tc>
      </w:tr>
    </w:tbl>
    <w:p>
      <w:pPr>
        <w:pStyle w:val="Style40"/>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研发投入总额占营业收入的比重较上年发生显著变化的原因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40"/>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研发投入资本化率大幅变动的原因及其合理性说明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r>
        <w:br w:type="page"/>
      </w:r>
    </w:p>
    <w:p>
      <w:pPr>
        <w:pStyle w:val="Style47"/>
        <w:keepNext/>
        <w:keepLines/>
        <w:widowControl w:val="0"/>
        <w:pBdr>
          <w:top w:val="single" w:sz="4" w:space="0" w:color="auto"/>
        </w:pBdr>
        <w:shd w:val="clear" w:color="auto" w:fill="auto"/>
        <w:bidi w:val="0"/>
        <w:spacing w:before="0" w:after="360" w:line="240" w:lineRule="auto"/>
        <w:ind w:left="0" w:right="0" w:firstLine="0"/>
        <w:jc w:val="left"/>
      </w:pPr>
      <w:bookmarkStart w:id="107" w:name="bookmark107"/>
      <w:bookmarkStart w:id="108" w:name="bookmark108"/>
      <w:bookmarkStart w:id="109" w:name="bookmark109"/>
      <w:r>
        <w:rPr>
          <w:rFonts w:ascii="Arial" w:eastAsia="Arial" w:hAnsi="Arial" w:cs="Arial"/>
          <w:color w:val="000000"/>
          <w:spacing w:val="0"/>
          <w:w w:val="100"/>
          <w:position w:val="0"/>
        </w:rPr>
        <w:t>5</w:t>
      </w:r>
      <w:r>
        <w:rPr>
          <w:color w:val="000000"/>
          <w:spacing w:val="0"/>
          <w:w w:val="100"/>
          <w:position w:val="0"/>
        </w:rPr>
        <w:t>、现金流</w:t>
      </w:r>
      <w:bookmarkEnd w:id="107"/>
      <w:bookmarkEnd w:id="108"/>
      <w:bookmarkEnd w:id="109"/>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2,109,409,524.36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1,883,167,563.55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1,872,188,714.67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1,533,341,846.95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22.10%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经营活动产生的现金流量 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237,220,809.69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349,825,716.60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317,254.00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17,026,920.83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-98.14%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224,551,818.68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278,379,271.11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-19.34%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投资活动产生的现金流量 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-224,234,564.68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-261,352,350.28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36,659,364.99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236,659,916.63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-84.51%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41,103,175.06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70,015,922.19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-41.29%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筹资活动产生的现金流量 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-4,443,810.07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166,643,994.44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-102.67%</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现金及现金等价物净增加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8,542,434.94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255,117,360.76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-96.65%</w:t>
            </w:r>
          </w:p>
        </w:tc>
      </w:tr>
    </w:tbl>
    <w:p>
      <w:pPr>
        <w:pStyle w:val="Style23"/>
        <w:keepNext w:val="0"/>
        <w:keepLines w:val="0"/>
        <w:widowControl w:val="0"/>
        <w:shd w:val="clear" w:color="auto" w:fill="auto"/>
        <w:bidi w:val="0"/>
        <w:spacing w:before="0" w:after="80" w:line="346"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0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40" w:line="346"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40" w:line="346" w:lineRule="exact"/>
        <w:ind w:left="0" w:right="0" w:firstLine="0"/>
        <w:jc w:val="left"/>
      </w:pPr>
      <w:bookmarkStart w:id="110" w:name="bookmark110"/>
      <w:r>
        <w:rPr>
          <w:b/>
          <w:bCs/>
          <w:color w:val="000000"/>
          <w:spacing w:val="0"/>
          <w:w w:val="100"/>
          <w:position w:val="0"/>
        </w:rPr>
        <w:t>三</w:t>
      </w:r>
      <w:bookmarkEnd w:id="110"/>
      <w:r>
        <w:rPr>
          <w:b/>
          <w:bCs/>
          <w:color w:val="000000"/>
          <w:spacing w:val="0"/>
          <w:w w:val="100"/>
          <w:position w:val="0"/>
        </w:rPr>
        <w:t>、非主营业务情况</w:t>
      </w:r>
    </w:p>
    <w:p>
      <w:pPr>
        <w:pStyle w:val="Style23"/>
        <w:keepNext w:val="0"/>
        <w:keepLines w:val="0"/>
        <w:widowControl w:val="0"/>
        <w:shd w:val="clear" w:color="auto" w:fill="auto"/>
        <w:bidi w:val="0"/>
        <w:spacing w:before="0" w:after="80" w:line="346" w:lineRule="exact"/>
        <w:ind w:left="0" w:right="0" w:firstLine="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占利润总额比例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是否具有可持续性</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3,271,381.94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联营企业本年净利润所 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7,720,003.32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本期应收项目计提坏账 准备所致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82,908,092.05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主要是本期享受自有软 件销售增值税即征即退 增加退税款所致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10,759,184.07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主要是本期收购浦东华 宇应付补充对价所致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p>
      <w:pPr>
        <w:pStyle w:val="Style23"/>
        <w:keepNext w:val="0"/>
        <w:keepLines w:val="0"/>
        <w:widowControl w:val="0"/>
        <w:pBdr>
          <w:top w:val="single" w:sz="4" w:space="0" w:color="auto"/>
        </w:pBdr>
        <w:shd w:val="clear" w:color="auto" w:fill="auto"/>
        <w:bidi w:val="0"/>
        <w:spacing w:before="0" w:after="360" w:line="240" w:lineRule="auto"/>
        <w:ind w:left="0" w:right="0" w:firstLine="0"/>
        <w:jc w:val="left"/>
      </w:pPr>
      <w:bookmarkStart w:id="111" w:name="bookmark111"/>
      <w:r>
        <w:rPr>
          <w:b/>
          <w:bCs/>
          <w:color w:val="000000"/>
          <w:spacing w:val="0"/>
          <w:w w:val="100"/>
          <w:position w:val="0"/>
        </w:rPr>
        <w:t>四</w:t>
      </w:r>
      <w:bookmarkEnd w:id="111"/>
      <w:r>
        <w:rPr>
          <w:b/>
          <w:bCs/>
          <w:color w:val="000000"/>
          <w:spacing w:val="0"/>
          <w:w w:val="100"/>
          <w:position w:val="0"/>
        </w:rPr>
        <w:t>、资产及负债状况</w:t>
      </w:r>
    </w:p>
    <w:p>
      <w:pPr>
        <w:pStyle w:val="Style47"/>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rFonts w:ascii="Arial" w:eastAsia="Arial" w:hAnsi="Arial" w:cs="Arial"/>
          <w:color w:val="000000"/>
          <w:spacing w:val="0"/>
          <w:w w:val="100"/>
          <w:position w:val="0"/>
        </w:rPr>
        <w:t>1</w:t>
      </w:r>
      <w:bookmarkEnd w:id="114"/>
      <w:r>
        <w:rPr>
          <w:color w:val="000000"/>
          <w:spacing w:val="0"/>
          <w:w w:val="100"/>
          <w:position w:val="0"/>
        </w:rPr>
        <w:t>、资产构成重大变动情况</w:t>
      </w:r>
      <w:bookmarkEnd w:id="112"/>
      <w:bookmarkEnd w:id="113"/>
      <w:bookmarkEnd w:id="115"/>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78"/>
        <w:gridCol w:w="1608"/>
        <w:gridCol w:w="994"/>
        <w:gridCol w:w="1560"/>
        <w:gridCol w:w="989"/>
        <w:gridCol w:w="994"/>
        <w:gridCol w:w="206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占总资产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810,395,684.08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800,200,416.28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29.89%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441,313,458.81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15.34%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349,063,928.37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主要是业务增长所致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434,889,268.04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15.12%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407,476,347.24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主要是由于处在实施 阶段项目较多所致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37,149,103.35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31,409,407.42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主要是由于联营企业 利润增长所致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219,621,714.95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7.63%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73,929,343.38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主要是大连华宇研发 基地完工由在建工程 转入所致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115,769,950.70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主要是大连华宇研发 基地完工转入固定资 产所致</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-0.06%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归还银行借款所致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42,221,669.36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25,625,692.32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0.51%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主要是在实施项目较 多，采购货物预付款增 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207,229,035.63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7.20%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247,140,891.79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主要是本期无形资产 摊销所致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98,031,826.79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35,032,859.25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主要是本期资本化投 入增加所致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190,356,194.05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128,791,494.97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主要是由于处于实施 阶段项目较多所致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538,687,056.89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18.72%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609,724,521.39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主要是随着项目开发 及验收，预收账款转为 收入</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145,476,057.73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171,106,048.53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主要是本期支付收购 浦东华宇款项和因限 制性股票解锁减少回 购义务所致</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16,539,613.27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11,283,356.11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0.15%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主要是本期新增项目 补助所致</w:t>
            </w:r>
          </w:p>
        </w:tc>
      </w:tr>
    </w:tbl>
    <w:tbl>
      <w:tblPr>
        <w:tblOverlap w:val="never"/>
        <w:jc w:val="center"/>
        <w:tblLayout w:type="fixed"/>
      </w:tblPr>
      <w:tblGrid>
        <w:gridCol w:w="1378"/>
        <w:gridCol w:w="1608"/>
        <w:gridCol w:w="994"/>
        <w:gridCol w:w="1560"/>
        <w:gridCol w:w="989"/>
        <w:gridCol w:w="994"/>
        <w:gridCol w:w="2064"/>
      </w:tblGrid>
      <w:tr>
        <w:trPr>
          <w:trHeight w:val="73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其他非流动负 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63,940,000.00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127,880,000.00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主要是本期支付收购 万户网络款项所致</w:t>
            </w:r>
          </w:p>
        </w:tc>
      </w:tr>
    </w:tbl>
    <w:p>
      <w:pPr>
        <w:widowControl w:val="0"/>
        <w:spacing w:after="339" w:line="1" w:lineRule="exact"/>
      </w:pPr>
    </w:p>
    <w:p>
      <w:pPr>
        <w:pStyle w:val="Style47"/>
        <w:keepNext/>
        <w:keepLines/>
        <w:widowControl w:val="0"/>
        <w:shd w:val="clear" w:color="auto" w:fill="auto"/>
        <w:tabs>
          <w:tab w:pos="387"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rFonts w:ascii="Arial" w:eastAsia="Arial" w:hAnsi="Arial" w:cs="Arial"/>
          <w:color w:val="000000"/>
          <w:spacing w:val="0"/>
          <w:w w:val="100"/>
          <w:position w:val="0"/>
        </w:rPr>
        <w:t>2</w:t>
      </w:r>
      <w:bookmarkEnd w:id="118"/>
      <w:r>
        <w:rPr>
          <w:color w:val="000000"/>
          <w:spacing w:val="0"/>
          <w:w w:val="100"/>
          <w:position w:val="0"/>
        </w:rPr>
        <w:t>、</w:t>
        <w:tab/>
        <w:t>以公允价值计量的资产和负债</w:t>
      </w:r>
      <w:bookmarkEnd w:id="116"/>
      <w:bookmarkEnd w:id="117"/>
      <w:bookmarkEnd w:id="119"/>
    </w:p>
    <w:p>
      <w:pPr>
        <w:pStyle w:val="Style68"/>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120"/>
      <w:bookmarkEnd w:id="121"/>
      <w:bookmarkEnd w:id="122"/>
    </w:p>
    <w:p>
      <w:pPr>
        <w:pStyle w:val="Style47"/>
        <w:keepNext/>
        <w:keepLines/>
        <w:widowControl w:val="0"/>
        <w:shd w:val="clear" w:color="auto" w:fill="auto"/>
        <w:tabs>
          <w:tab w:pos="387"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rFonts w:ascii="Arial" w:eastAsia="Arial" w:hAnsi="Arial" w:cs="Arial"/>
          <w:color w:val="000000"/>
          <w:spacing w:val="0"/>
          <w:w w:val="100"/>
          <w:position w:val="0"/>
        </w:rPr>
        <w:t>3</w:t>
      </w:r>
      <w:bookmarkEnd w:id="125"/>
      <w:r>
        <w:rPr>
          <w:color w:val="000000"/>
          <w:spacing w:val="0"/>
          <w:w w:val="100"/>
          <w:position w:val="0"/>
        </w:rPr>
        <w:t>、</w:t>
        <w:tab/>
        <w:t>截至报告期末的资产权利受限情况</w:t>
      </w:r>
      <w:bookmarkEnd w:id="123"/>
      <w:bookmarkEnd w:id="124"/>
      <w:bookmarkEnd w:id="126"/>
    </w:p>
    <w:p>
      <w:pPr>
        <w:pStyle w:val="Style68"/>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r>
        <w:rPr>
          <w:color w:val="000000"/>
          <w:spacing w:val="0"/>
          <w:w w:val="100"/>
          <w:position w:val="0"/>
        </w:rPr>
        <w:t>无</w:t>
      </w:r>
      <w:bookmarkEnd w:id="127"/>
      <w:bookmarkEnd w:id="128"/>
      <w:bookmarkEnd w:id="129"/>
    </w:p>
    <w:p>
      <w:pPr>
        <w:pStyle w:val="Style23"/>
        <w:keepNext w:val="0"/>
        <w:keepLines w:val="0"/>
        <w:widowControl w:val="0"/>
        <w:shd w:val="clear" w:color="auto" w:fill="auto"/>
        <w:bidi w:val="0"/>
        <w:spacing w:before="0" w:after="340" w:line="240" w:lineRule="auto"/>
        <w:ind w:left="0" w:right="0" w:firstLine="0"/>
        <w:jc w:val="left"/>
      </w:pPr>
      <w:bookmarkStart w:id="130" w:name="bookmark130"/>
      <w:r>
        <w:rPr>
          <w:b/>
          <w:bCs/>
          <w:color w:val="000000"/>
          <w:spacing w:val="0"/>
          <w:w w:val="100"/>
          <w:position w:val="0"/>
        </w:rPr>
        <w:t>五</w:t>
      </w:r>
      <w:bookmarkEnd w:id="130"/>
      <w:r>
        <w:rPr>
          <w:b/>
          <w:bCs/>
          <w:color w:val="000000"/>
          <w:spacing w:val="0"/>
          <w:w w:val="100"/>
          <w:position w:val="0"/>
        </w:rPr>
        <w:t>、投资状况分析</w:t>
      </w:r>
    </w:p>
    <w:p>
      <w:pPr>
        <w:pStyle w:val="Style47"/>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rFonts w:ascii="Arial" w:eastAsia="Arial" w:hAnsi="Arial" w:cs="Arial"/>
          <w:color w:val="000000"/>
          <w:spacing w:val="0"/>
          <w:w w:val="100"/>
          <w:position w:val="0"/>
        </w:rPr>
        <w:t>1</w:t>
      </w:r>
      <w:bookmarkEnd w:id="133"/>
      <w:r>
        <w:rPr>
          <w:color w:val="000000"/>
          <w:spacing w:val="0"/>
          <w:w w:val="100"/>
          <w:position w:val="0"/>
        </w:rPr>
        <w:t>、总体情况</w:t>
      </w:r>
      <w:bookmarkEnd w:id="131"/>
      <w:bookmarkEnd w:id="132"/>
      <w:bookmarkEnd w:id="134"/>
    </w:p>
    <w:p>
      <w:pPr>
        <w:pStyle w:val="Style68"/>
        <w:keepNext/>
        <w:keepLines/>
        <w:widowControl w:val="0"/>
        <w:shd w:val="clear" w:color="auto" w:fill="auto"/>
        <w:bidi w:val="0"/>
        <w:spacing w:before="0" w:after="400" w:line="240" w:lineRule="auto"/>
        <w:ind w:left="0" w:right="0" w:firstLine="0"/>
        <w:jc w:val="left"/>
      </w:pPr>
      <w:bookmarkStart w:id="135" w:name="bookmark135"/>
      <w:bookmarkStart w:id="136" w:name="bookmark136"/>
      <w:bookmarkStart w:id="137" w:name="bookmark137"/>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135"/>
      <w:bookmarkEnd w:id="136"/>
      <w:bookmarkEnd w:id="13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20"/>
                <w:szCs w:val="20"/>
              </w:rPr>
            </w:pPr>
            <w:r>
              <w:rPr>
                <w:rFonts w:ascii="Arial" w:eastAsia="Arial" w:hAnsi="Arial" w:cs="Arial"/>
                <w:color w:val="000000"/>
                <w:spacing w:val="0"/>
                <w:w w:val="100"/>
                <w:position w:val="0"/>
                <w:sz w:val="20"/>
                <w:szCs w:val="20"/>
              </w:rPr>
              <w:t>26,000,000.00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656,449,963.05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-96.04%</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50" w:right="1117" w:bottom="1758" w:left="1096" w:header="0" w:footer="3" w:gutter="0"/>
          <w:cols w:space="720"/>
          <w:noEndnote/>
          <w:rtlGutter w:val="0"/>
          <w:docGrid w:linePitch="360"/>
        </w:sectPr>
      </w:pPr>
    </w:p>
    <w:p>
      <w:pPr>
        <w:pStyle w:val="Style47"/>
        <w:keepNext/>
        <w:keepLines/>
        <w:widowControl w:val="0"/>
        <w:shd w:val="clear" w:color="auto" w:fill="auto"/>
        <w:bidi w:val="0"/>
        <w:spacing w:before="0" w:after="260" w:line="276" w:lineRule="auto"/>
        <w:ind w:left="0" w:right="0" w:firstLine="0"/>
        <w:jc w:val="left"/>
      </w:pPr>
      <w:bookmarkStart w:id="138" w:name="bookmark138"/>
      <w:bookmarkStart w:id="139" w:name="bookmark139"/>
      <w:bookmarkStart w:id="140" w:name="bookmark140"/>
      <w:bookmarkStart w:id="141" w:name="bookmark141"/>
      <w:r>
        <w:rPr>
          <w:rFonts w:ascii="Arial" w:eastAsia="Arial" w:hAnsi="Arial" w:cs="Arial"/>
          <w:color w:val="000000"/>
          <w:spacing w:val="0"/>
          <w:w w:val="100"/>
          <w:position w:val="0"/>
        </w:rPr>
        <w:t>2</w:t>
      </w:r>
      <w:bookmarkEnd w:id="140"/>
      <w:r>
        <w:rPr>
          <w:color w:val="000000"/>
          <w:spacing w:val="0"/>
          <w:w w:val="100"/>
          <w:position w:val="0"/>
        </w:rPr>
        <w:t>、报告期内获取的重大的股权投资情况</w:t>
      </w:r>
      <w:bookmarkEnd w:id="138"/>
      <w:bookmarkEnd w:id="139"/>
      <w:bookmarkEnd w:id="141"/>
    </w:p>
    <w:p>
      <w:pPr>
        <w:pStyle w:val="Style68"/>
        <w:keepNext/>
        <w:keepLines/>
        <w:widowControl w:val="0"/>
        <w:shd w:val="clear" w:color="auto" w:fill="auto"/>
        <w:bidi w:val="0"/>
        <w:spacing w:before="0" w:after="80" w:line="240" w:lineRule="auto"/>
        <w:ind w:left="0" w:right="0" w:firstLine="0"/>
        <w:jc w:val="left"/>
      </w:pPr>
      <w:bookmarkStart w:id="142" w:name="bookmark142"/>
      <w:bookmarkStart w:id="143" w:name="bookmark143"/>
      <w:bookmarkStart w:id="144" w:name="bookmark144"/>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142"/>
      <w:bookmarkEnd w:id="143"/>
      <w:bookmarkEnd w:id="144"/>
    </w:p>
    <w:p>
      <w:pPr>
        <w:pStyle w:val="Style23"/>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701"/>
        <w:gridCol w:w="1008"/>
        <w:gridCol w:w="835"/>
        <w:gridCol w:w="1243"/>
        <w:gridCol w:w="840"/>
        <w:gridCol w:w="912"/>
        <w:gridCol w:w="2266"/>
        <w:gridCol w:w="994"/>
        <w:gridCol w:w="850"/>
        <w:gridCol w:w="619"/>
        <w:gridCol w:w="1080"/>
        <w:gridCol w:w="566"/>
        <w:gridCol w:w="994"/>
        <w:gridCol w:w="1003"/>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投资期限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预计收</w:t>
            </w:r>
          </w:p>
          <w:p>
            <w:pPr>
              <w:pStyle w:val="Style4"/>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本期投资盈</w:t>
            </w:r>
          </w:p>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77" w:lineRule="exact"/>
              <w:ind w:left="0" w:right="0" w:firstLine="0"/>
              <w:jc w:val="center"/>
              <w:rPr>
                <w:sz w:val="17"/>
                <w:szCs w:val="17"/>
              </w:rPr>
            </w:pPr>
            <w:r>
              <w:rPr>
                <w:color w:val="000000"/>
                <w:spacing w:val="0"/>
                <w:w w:val="100"/>
                <w:position w:val="0"/>
                <w:sz w:val="17"/>
                <w:szCs w:val="17"/>
              </w:rPr>
              <w:t>阜木 是否</w:t>
            </w:r>
          </w:p>
          <w:p>
            <w:pPr>
              <w:pStyle w:val="Style4"/>
              <w:keepNext w:val="0"/>
              <w:keepLines w:val="0"/>
              <w:widowControl w:val="0"/>
              <w:shd w:val="clear" w:color="auto" w:fill="auto"/>
              <w:bidi w:val="0"/>
              <w:spacing w:before="0" w:after="0" w:line="77" w:lineRule="exact"/>
              <w:ind w:left="0" w:right="0" w:firstLine="0"/>
              <w:jc w:val="center"/>
              <w:rPr>
                <w:sz w:val="17"/>
                <w:szCs w:val="17"/>
              </w:rPr>
            </w:pPr>
            <w:r>
              <w:rPr>
                <w:color w:val="000000"/>
                <w:spacing w:val="0"/>
                <w:w w:val="100"/>
                <w:position w:val="0"/>
                <w:sz w:val="17"/>
                <w:szCs w:val="17"/>
              </w:rPr>
              <w:t>涉诉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披露日期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披露索引</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 宇元典 信息服 务有限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计算机软硬 件、电子产 品技术开 发、技术转 让、技术咨 询、技术服 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北京元典起航科技中心（有 限合伙）、北京元典创新科技 中心（有限合伙）、北京元典 成长科技中心（有限合伙）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-753,494.78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2016 </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Arial" w:eastAsia="Arial" w:hAnsi="Arial" w:cs="Arial"/>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 </w:instrText>
            </w:r>
            <w:r>
              <w:fldChar w:fldCharType="separate"/>
            </w:r>
            <w:r>
              <w:rPr>
                <w:rFonts w:ascii="Arial" w:eastAsia="Arial" w:hAnsi="Arial" w:cs="Arial"/>
                <w:color w:val="000000"/>
                <w:spacing w:val="0"/>
                <w:w w:val="100"/>
                <w:position w:val="0"/>
                <w:sz w:val="18"/>
                <w:szCs w:val="18"/>
              </w:rPr>
              <w:t>www.cninfo</w:t>
            </w:r>
            <w:r>
              <w:fldChar w:fldCharType="end"/>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.com.cn</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 宇科创 投资有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投资管理、 资产管理、 项目投资、 投资咨询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2016 </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10</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 </w:instrText>
            </w:r>
            <w:r>
              <w:fldChar w:fldCharType="separate"/>
            </w:r>
            <w:r>
              <w:rPr>
                <w:rFonts w:ascii="Arial" w:eastAsia="Arial" w:hAnsi="Arial" w:cs="Arial"/>
                <w:color w:val="000000"/>
                <w:spacing w:val="0"/>
                <w:w w:val="100"/>
                <w:position w:val="0"/>
                <w:sz w:val="18"/>
                <w:szCs w:val="18"/>
              </w:rPr>
              <w:t>www.cninfo</w:t>
            </w:r>
            <w:r>
              <w:fldChar w:fldCharType="end"/>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.com.cn</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北京亿 信华辰 软件有 限责任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计算机软硬 件、电子产 品技术开 发、技术转 让、技术咨 询、技术服 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北京小亿众志投资管理中心</w:t>
            </w:r>
          </w:p>
          <w:p>
            <w:pPr>
              <w:pStyle w:val="Style4"/>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（有限合伙）、北京小亿众诚 投资管理中心（有限合伙）、 吕宾等个人。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2016 </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05</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 </w:instrText>
            </w:r>
            <w:r>
              <w:fldChar w:fldCharType="separate"/>
            </w:r>
            <w:r>
              <w:rPr>
                <w:rFonts w:ascii="Arial" w:eastAsia="Arial" w:hAnsi="Arial" w:cs="Arial"/>
                <w:color w:val="000000"/>
                <w:spacing w:val="0"/>
                <w:w w:val="100"/>
                <w:position w:val="0"/>
                <w:sz w:val="18"/>
                <w:szCs w:val="18"/>
              </w:rPr>
              <w:t>www.cninfo</w:t>
            </w:r>
            <w:r>
              <w:fldChar w:fldCharType="end"/>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.com.cn</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26,000,000.00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-753,598.11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440" w:firstLine="0"/>
              <w:jc w:val="right"/>
              <w:rPr>
                <w:sz w:val="18"/>
                <w:szCs w:val="18"/>
              </w:rPr>
            </w:pPr>
            <w:r>
              <w:rPr>
                <w:rFonts w:ascii="Arial" w:eastAsia="Arial" w:hAnsi="Arial" w:cs="Arial"/>
                <w:color w:val="000000"/>
                <w:spacing w:val="0"/>
                <w:w w:val="100"/>
                <w:position w:val="0"/>
                <w:sz w:val="18"/>
                <w:szCs w:val="18"/>
              </w:rPr>
              <w:t>--</w:t>
            </w:r>
          </w:p>
        </w:tc>
      </w:tr>
    </w:tbl>
    <w:p>
      <w:pPr>
        <w:pStyle w:val="Style47"/>
        <w:keepNext/>
        <w:keepLines/>
        <w:widowControl w:val="0"/>
        <w:shd w:val="clear" w:color="auto" w:fill="auto"/>
        <w:tabs>
          <w:tab w:pos="387"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Arial" w:eastAsia="Arial" w:hAnsi="Arial" w:cs="Arial"/>
          <w:color w:val="000000"/>
          <w:spacing w:val="0"/>
          <w:w w:val="100"/>
          <w:position w:val="0"/>
        </w:rPr>
        <w:t>3</w:t>
      </w:r>
      <w:bookmarkEnd w:id="147"/>
      <w:r>
        <w:rPr>
          <w:color w:val="000000"/>
          <w:spacing w:val="0"/>
          <w:w w:val="100"/>
          <w:position w:val="0"/>
        </w:rPr>
        <w:t>、</w:t>
        <w:tab/>
        <w:t>报告期内正在进行的重大的非股权投资情况</w:t>
      </w:r>
      <w:bookmarkEnd w:id="145"/>
      <w:bookmarkEnd w:id="146"/>
      <w:bookmarkEnd w:id="148"/>
    </w:p>
    <w:p>
      <w:pPr>
        <w:pStyle w:val="Style68"/>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149"/>
      <w:bookmarkEnd w:id="150"/>
      <w:bookmarkEnd w:id="151"/>
    </w:p>
    <w:p>
      <w:pPr>
        <w:pStyle w:val="Style47"/>
        <w:keepNext/>
        <w:keepLines/>
        <w:widowControl w:val="0"/>
        <w:shd w:val="clear" w:color="auto" w:fill="auto"/>
        <w:tabs>
          <w:tab w:pos="392" w:val="left"/>
        </w:tabs>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Arial" w:eastAsia="Arial" w:hAnsi="Arial" w:cs="Arial"/>
          <w:color w:val="000000"/>
          <w:spacing w:val="0"/>
          <w:w w:val="100"/>
          <w:position w:val="0"/>
        </w:rPr>
        <w:t>4</w:t>
      </w:r>
      <w:bookmarkEnd w:id="154"/>
      <w:r>
        <w:rPr>
          <w:color w:val="000000"/>
          <w:spacing w:val="0"/>
          <w:w w:val="100"/>
          <w:position w:val="0"/>
        </w:rPr>
        <w:t>、</w:t>
        <w:tab/>
        <w:t>以公允价值计量的金融资产</w:t>
      </w:r>
      <w:bookmarkEnd w:id="152"/>
      <w:bookmarkEnd w:id="153"/>
      <w:bookmarkEnd w:id="155"/>
    </w:p>
    <w:p>
      <w:pPr>
        <w:pStyle w:val="Style68"/>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156"/>
      <w:bookmarkEnd w:id="157"/>
      <w:bookmarkEnd w:id="158"/>
    </w:p>
    <w:p>
      <w:pPr>
        <w:pStyle w:val="Style47"/>
        <w:keepNext/>
        <w:keepLines/>
        <w:widowControl w:val="0"/>
        <w:shd w:val="clear" w:color="auto" w:fill="auto"/>
        <w:tabs>
          <w:tab w:pos="392" w:val="left"/>
        </w:tabs>
        <w:bidi w:val="0"/>
        <w:spacing w:before="0" w:after="300" w:line="240" w:lineRule="auto"/>
        <w:ind w:left="0" w:right="0" w:firstLine="0"/>
        <w:jc w:val="left"/>
      </w:pPr>
      <w:bookmarkStart w:id="159" w:name="bookmark159"/>
      <w:bookmarkStart w:id="160" w:name="bookmark160"/>
      <w:bookmarkStart w:id="161" w:name="bookmark161"/>
      <w:bookmarkStart w:id="162" w:name="bookmark162"/>
      <w:r>
        <w:rPr>
          <w:rFonts w:ascii="Arial" w:eastAsia="Arial" w:hAnsi="Arial" w:cs="Arial"/>
          <w:color w:val="000000"/>
          <w:spacing w:val="0"/>
          <w:w w:val="100"/>
          <w:position w:val="0"/>
        </w:rPr>
        <w:t>5</w:t>
      </w:r>
      <w:bookmarkEnd w:id="161"/>
      <w:r>
        <w:rPr>
          <w:color w:val="000000"/>
          <w:spacing w:val="0"/>
          <w:w w:val="100"/>
          <w:position w:val="0"/>
        </w:rPr>
        <w:t>、</w:t>
        <w:tab/>
        <w:t>募集资金使用情况</w:t>
      </w:r>
      <w:bookmarkEnd w:id="159"/>
      <w:bookmarkEnd w:id="160"/>
      <w:bookmarkEnd w:id="162"/>
    </w:p>
    <w:p>
      <w:pPr>
        <w:pStyle w:val="Style68"/>
        <w:keepNext/>
        <w:keepLines/>
        <w:widowControl w:val="0"/>
        <w:shd w:val="clear" w:color="auto" w:fill="auto"/>
        <w:bidi w:val="0"/>
        <w:spacing w:before="0" w:after="300" w:line="240" w:lineRule="auto"/>
        <w:ind w:left="0" w:right="0" w:firstLine="0"/>
        <w:jc w:val="left"/>
      </w:pPr>
      <w:bookmarkStart w:id="163" w:name="bookmark163"/>
      <w:bookmarkStart w:id="164" w:name="bookmark164"/>
      <w:bookmarkStart w:id="165" w:name="bookmark165"/>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163"/>
      <w:bookmarkEnd w:id="164"/>
      <w:bookmarkEnd w:id="165"/>
    </w:p>
    <w:p>
      <w:pPr>
        <w:pStyle w:val="Style47"/>
        <w:keepNext/>
        <w:keepLines/>
        <w:widowControl w:val="0"/>
        <w:shd w:val="clear" w:color="auto" w:fill="auto"/>
        <w:bidi w:val="0"/>
        <w:spacing w:before="0" w:after="300" w:line="240" w:lineRule="auto"/>
        <w:ind w:left="0" w:right="0" w:firstLine="140"/>
        <w:jc w:val="left"/>
      </w:pPr>
      <w:bookmarkStart w:id="166" w:name="bookmark166"/>
      <w:bookmarkStart w:id="167" w:name="bookmark167"/>
      <w:bookmarkStart w:id="168" w:name="bookmark168"/>
      <w:bookmarkStart w:id="169" w:name="bookmark169"/>
      <w:r>
        <w:rPr>
          <w:color w:val="000000"/>
          <w:spacing w:val="0"/>
          <w:w w:val="100"/>
          <w:position w:val="0"/>
          <w:sz w:val="24"/>
          <w:szCs w:val="24"/>
        </w:rPr>
        <w:t>（</w:t>
      </w:r>
      <w:bookmarkEnd w:id="168"/>
      <w:r>
        <w:rPr>
          <w:rFonts w:ascii="Arial" w:eastAsia="Arial" w:hAnsi="Arial" w:cs="Arial"/>
          <w:color w:val="000000"/>
          <w:spacing w:val="0"/>
          <w:w w:val="100"/>
          <w:position w:val="0"/>
        </w:rPr>
        <w:t>1</w:t>
      </w:r>
      <w:r>
        <w:rPr>
          <w:color w:val="000000"/>
          <w:spacing w:val="0"/>
          <w:w w:val="100"/>
          <w:position w:val="0"/>
        </w:rPr>
        <w:t>）募集资金总体使用情况</w:t>
      </w:r>
      <w:bookmarkEnd w:id="166"/>
      <w:bookmarkEnd w:id="167"/>
      <w:bookmarkEnd w:id="169"/>
    </w:p>
    <w:p>
      <w:pPr>
        <w:pStyle w:val="Style68"/>
        <w:keepNext/>
        <w:keepLines/>
        <w:widowControl w:val="0"/>
        <w:shd w:val="clear" w:color="auto" w:fill="auto"/>
        <w:bidi w:val="0"/>
        <w:spacing w:before="0" w:after="80" w:line="240" w:lineRule="auto"/>
        <w:ind w:left="0" w:right="0" w:firstLine="0"/>
        <w:jc w:val="left"/>
      </w:pPr>
      <w:bookmarkStart w:id="170" w:name="bookmark170"/>
      <w:bookmarkStart w:id="171" w:name="bookmark171"/>
      <w:bookmarkStart w:id="172" w:name="bookmark172"/>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170"/>
      <w:bookmarkEnd w:id="171"/>
      <w:bookmarkEnd w:id="172"/>
    </w:p>
    <w:p>
      <w:pPr>
        <w:pStyle w:val="Style40"/>
        <w:keepNext w:val="0"/>
        <w:keepLines w:val="0"/>
        <w:widowControl w:val="0"/>
        <w:shd w:val="clear" w:color="auto" w:fill="auto"/>
        <w:bidi w:val="0"/>
        <w:spacing w:before="0" w:after="0" w:line="240" w:lineRule="auto"/>
        <w:ind w:left="1290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061"/>
        <w:gridCol w:w="1358"/>
        <w:gridCol w:w="1416"/>
        <w:gridCol w:w="1416"/>
        <w:gridCol w:w="1421"/>
        <w:gridCol w:w="1277"/>
        <w:gridCol w:w="1272"/>
        <w:gridCol w:w="1277"/>
        <w:gridCol w:w="1277"/>
        <w:gridCol w:w="1133"/>
        <w:gridCol w:w="1003"/>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本期已使用募 集资金总额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已累计使用募 集资金总额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报告期内变 更用途的募 集资金总额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累计变更用 途的募集资 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累计变更用 途的募集资 金总额比例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尚未使用募 集资金总额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尚未使用募 集资金用途 及去向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闲置两年 以上募集 资金金额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51,481.18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250.58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53,638.72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非公开发行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8,482.80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8,482.80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59,963.98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250.58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62,121.52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40" w:line="312" w:lineRule="exact"/>
              <w:ind w:left="0" w:right="0" w:firstLine="460"/>
              <w:jc w:val="left"/>
              <w:rPr>
                <w:sz w:val="20"/>
                <w:szCs w:val="20"/>
              </w:rPr>
            </w:pPr>
            <w:r>
              <w:rPr>
                <w:color w:val="000000"/>
                <w:spacing w:val="0"/>
                <w:w w:val="100"/>
                <w:position w:val="0"/>
                <w:sz w:val="20"/>
                <w:szCs w:val="20"/>
              </w:rPr>
              <w:t>截至</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日，本公司两次共募集资金</w:t>
            </w:r>
            <w:r>
              <w:rPr>
                <w:rFonts w:ascii="Arial" w:eastAsia="Arial" w:hAnsi="Arial" w:cs="Arial"/>
                <w:color w:val="000000"/>
                <w:spacing w:val="0"/>
                <w:w w:val="100"/>
                <w:position w:val="0"/>
                <w:sz w:val="20"/>
                <w:szCs w:val="20"/>
              </w:rPr>
              <w:t>59,963.98</w:t>
            </w:r>
            <w:r>
              <w:rPr>
                <w:color w:val="000000"/>
                <w:spacing w:val="0"/>
                <w:w w:val="100"/>
                <w:position w:val="0"/>
                <w:sz w:val="20"/>
                <w:szCs w:val="20"/>
              </w:rPr>
              <w:t>万元，募集资金所产生的利息（扣除银行手续费</w:t>
            </w:r>
            <w:r>
              <w:rPr>
                <w:color w:val="000000"/>
                <w:spacing w:val="0"/>
                <w:w w:val="100"/>
                <w:position w:val="0"/>
                <w:sz w:val="20"/>
                <w:szCs w:val="20"/>
              </w:rPr>
              <w:t>）</w:t>
            </w:r>
            <w:r>
              <w:rPr>
                <w:rFonts w:ascii="Arial" w:eastAsia="Arial" w:hAnsi="Arial" w:cs="Arial"/>
                <w:color w:val="000000"/>
                <w:spacing w:val="0"/>
                <w:w w:val="100"/>
                <w:position w:val="0"/>
                <w:sz w:val="20"/>
                <w:szCs w:val="20"/>
              </w:rPr>
              <w:t>2,157.54</w:t>
            </w:r>
            <w:r>
              <w:rPr>
                <w:color w:val="000000"/>
                <w:spacing w:val="0"/>
                <w:w w:val="100"/>
                <w:position w:val="0"/>
                <w:sz w:val="20"/>
                <w:szCs w:val="20"/>
              </w:rPr>
              <w:t>万元，已累计投入募集资 金</w:t>
            </w:r>
            <w:r>
              <w:rPr>
                <w:rFonts w:ascii="Arial" w:eastAsia="Arial" w:hAnsi="Arial" w:cs="Arial"/>
                <w:color w:val="000000"/>
                <w:spacing w:val="0"/>
                <w:w w:val="100"/>
                <w:position w:val="0"/>
                <w:sz w:val="20"/>
                <w:szCs w:val="20"/>
              </w:rPr>
              <w:t>62,121.52</w:t>
            </w:r>
            <w:r>
              <w:rPr>
                <w:color w:val="000000"/>
                <w:spacing w:val="0"/>
                <w:w w:val="100"/>
                <w:position w:val="0"/>
                <w:sz w:val="20"/>
                <w:szCs w:val="20"/>
              </w:rPr>
              <w:t>万元，两次募集资金均已全部使用完毕。</w:t>
            </w:r>
          </w:p>
          <w:p>
            <w:pPr>
              <w:pStyle w:val="Style4"/>
              <w:keepNext w:val="0"/>
              <w:keepLines w:val="0"/>
              <w:widowControl w:val="0"/>
              <w:shd w:val="clear" w:color="auto" w:fill="auto"/>
              <w:bidi w:val="0"/>
              <w:spacing w:before="0" w:after="0" w:line="312" w:lineRule="exact"/>
              <w:ind w:left="0" w:right="0" w:firstLine="46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、首次公开发行股份并在创业板上市的募集资金：经中国证券监督管理委员会证监许可</w:t>
            </w:r>
            <w:r>
              <w:rPr>
                <w:rFonts w:ascii="Arial" w:eastAsia="Arial" w:hAnsi="Arial" w:cs="Arial"/>
                <w:color w:val="000000"/>
                <w:spacing w:val="0"/>
                <w:w w:val="100"/>
                <w:position w:val="0"/>
                <w:sz w:val="20"/>
                <w:szCs w:val="20"/>
              </w:rPr>
              <w:t>[2011]1492</w:t>
            </w:r>
            <w:r>
              <w:rPr>
                <w:color w:val="000000"/>
                <w:spacing w:val="0"/>
                <w:w w:val="100"/>
                <w:position w:val="0"/>
                <w:sz w:val="20"/>
                <w:szCs w:val="20"/>
              </w:rPr>
              <w:t>号文核准，公司委托主承销商国信证券股份有</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333" w:right="1437" w:bottom="1582" w:left="1397" w:header="0" w:footer="1154" w:gutter="0"/>
          <w:cols w:space="720"/>
          <w:noEndnote/>
          <w:rtlGutter w:val="0"/>
          <w:docGrid w:linePitch="360"/>
        </w:sectPr>
      </w:pP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7" w:lineRule="exact"/>
        <w:ind w:left="0" w:right="0" w:firstLine="0"/>
        <w:jc w:val="both"/>
        <w:rPr>
          <w:sz w:val="20"/>
          <w:szCs w:val="20"/>
        </w:rPr>
      </w:pPr>
      <w:r>
        <w:rPr>
          <w:color w:val="000000"/>
          <w:spacing w:val="0"/>
          <w:w w:val="100"/>
          <w:position w:val="0"/>
          <w:sz w:val="20"/>
          <w:szCs w:val="20"/>
        </w:rPr>
        <w:t>限公司（以下简称</w:t>
      </w:r>
      <w:r>
        <w:rPr>
          <w:rFonts w:ascii="Arial" w:eastAsia="Arial" w:hAnsi="Arial" w:cs="Arial"/>
          <w:color w:val="000000"/>
          <w:spacing w:val="0"/>
          <w:w w:val="100"/>
          <w:position w:val="0"/>
          <w:sz w:val="20"/>
          <w:szCs w:val="20"/>
        </w:rPr>
        <w:t>“</w:t>
      </w:r>
      <w:r>
        <w:rPr>
          <w:color w:val="000000"/>
          <w:spacing w:val="0"/>
          <w:w w:val="100"/>
          <w:position w:val="0"/>
          <w:sz w:val="20"/>
          <w:szCs w:val="20"/>
        </w:rPr>
        <w:t>国信证券</w:t>
      </w:r>
      <w:r>
        <w:rPr>
          <w:rFonts w:ascii="Arial" w:eastAsia="Arial" w:hAnsi="Arial" w:cs="Arial"/>
          <w:color w:val="000000"/>
          <w:spacing w:val="0"/>
          <w:w w:val="100"/>
          <w:position w:val="0"/>
          <w:sz w:val="20"/>
          <w:szCs w:val="20"/>
        </w:rPr>
        <w:t>”</w:t>
      </w:r>
      <w:r>
        <w:rPr>
          <w:color w:val="000000"/>
          <w:spacing w:val="0"/>
          <w:w w:val="100"/>
          <w:position w:val="0"/>
          <w:sz w:val="20"/>
          <w:szCs w:val="20"/>
        </w:rPr>
        <w:t>）首次公开发行人民币普通股</w:t>
      </w:r>
      <w:r>
        <w:rPr>
          <w:color w:val="000000"/>
          <w:spacing w:val="0"/>
          <w:w w:val="100"/>
          <w:position w:val="0"/>
          <w:sz w:val="24"/>
          <w:szCs w:val="24"/>
        </w:rPr>
        <w:t>（</w:t>
      </w:r>
      <w:r>
        <w:rPr>
          <w:rFonts w:ascii="Arial" w:eastAsia="Arial" w:hAnsi="Arial" w:cs="Arial"/>
          <w:color w:val="000000"/>
          <w:spacing w:val="0"/>
          <w:w w:val="100"/>
          <w:position w:val="0"/>
          <w:sz w:val="20"/>
          <w:szCs w:val="20"/>
        </w:rPr>
        <w:t>A</w:t>
      </w:r>
      <w:r>
        <w:rPr>
          <w:color w:val="000000"/>
          <w:spacing w:val="0"/>
          <w:w w:val="100"/>
          <w:position w:val="0"/>
          <w:sz w:val="20"/>
          <w:szCs w:val="20"/>
        </w:rPr>
        <w:t>股）</w:t>
      </w:r>
      <w:r>
        <w:rPr>
          <w:rFonts w:ascii="Arial" w:eastAsia="Arial" w:hAnsi="Arial" w:cs="Arial"/>
          <w:color w:val="000000"/>
          <w:spacing w:val="0"/>
          <w:w w:val="100"/>
          <w:position w:val="0"/>
          <w:sz w:val="20"/>
          <w:szCs w:val="20"/>
        </w:rPr>
        <w:t>1,850</w:t>
      </w:r>
      <w:r>
        <w:rPr>
          <w:color w:val="000000"/>
          <w:spacing w:val="0"/>
          <w:w w:val="100"/>
          <w:position w:val="0"/>
          <w:sz w:val="20"/>
          <w:szCs w:val="20"/>
        </w:rPr>
        <w:t>万股（每股面值</w:t>
      </w:r>
      <w:r>
        <w:rPr>
          <w:rFonts w:ascii="Arial" w:eastAsia="Arial" w:hAnsi="Arial" w:cs="Arial"/>
          <w:color w:val="000000"/>
          <w:spacing w:val="0"/>
          <w:w w:val="100"/>
          <w:position w:val="0"/>
          <w:sz w:val="20"/>
          <w:szCs w:val="20"/>
        </w:rPr>
        <w:t>1</w:t>
      </w:r>
      <w:r>
        <w:rPr>
          <w:color w:val="000000"/>
          <w:spacing w:val="0"/>
          <w:w w:val="100"/>
          <w:position w:val="0"/>
          <w:sz w:val="20"/>
          <w:szCs w:val="20"/>
        </w:rPr>
        <w:t>元），每股发行价格为</w:t>
      </w:r>
      <w:r>
        <w:rPr>
          <w:rFonts w:ascii="Arial" w:eastAsia="Arial" w:hAnsi="Arial" w:cs="Arial"/>
          <w:color w:val="000000"/>
          <w:spacing w:val="0"/>
          <w:w w:val="100"/>
          <w:position w:val="0"/>
          <w:sz w:val="20"/>
          <w:szCs w:val="20"/>
        </w:rPr>
        <w:t>30.80</w:t>
      </w:r>
      <w:r>
        <w:rPr>
          <w:color w:val="000000"/>
          <w:spacing w:val="0"/>
          <w:w w:val="100"/>
          <w:position w:val="0"/>
          <w:sz w:val="20"/>
          <w:szCs w:val="20"/>
        </w:rPr>
        <w:t>元，募集资金总额为</w:t>
      </w:r>
      <w:r>
        <w:rPr>
          <w:rFonts w:ascii="Arial" w:eastAsia="Arial" w:hAnsi="Arial" w:cs="Arial"/>
          <w:color w:val="000000"/>
          <w:spacing w:val="0"/>
          <w:w w:val="100"/>
          <w:position w:val="0"/>
          <w:sz w:val="20"/>
          <w:szCs w:val="20"/>
        </w:rPr>
        <w:t xml:space="preserve">56,980.00 </w:t>
      </w:r>
      <w:r>
        <w:rPr>
          <w:color w:val="000000"/>
          <w:spacing w:val="0"/>
          <w:w w:val="100"/>
          <w:position w:val="0"/>
          <w:sz w:val="20"/>
          <w:szCs w:val="20"/>
        </w:rPr>
        <w:t>万元；扣除发行费用后募集资金净额为</w:t>
      </w:r>
      <w:r>
        <w:rPr>
          <w:rFonts w:ascii="Arial" w:eastAsia="Arial" w:hAnsi="Arial" w:cs="Arial"/>
          <w:color w:val="000000"/>
          <w:spacing w:val="0"/>
          <w:w w:val="100"/>
          <w:position w:val="0"/>
          <w:sz w:val="20"/>
          <w:szCs w:val="20"/>
        </w:rPr>
        <w:t>51,481.18</w:t>
      </w:r>
      <w:r>
        <w:rPr>
          <w:color w:val="000000"/>
          <w:spacing w:val="0"/>
          <w:w w:val="100"/>
          <w:position w:val="0"/>
          <w:sz w:val="20"/>
          <w:szCs w:val="20"/>
        </w:rPr>
        <w:t>万元。该募集资金到位情况已经兴华会计师事务所有限责任公司审验，并于</w:t>
      </w:r>
      <w:r>
        <w:rPr>
          <w:rFonts w:ascii="Arial" w:eastAsia="Arial" w:hAnsi="Arial" w:cs="Arial"/>
          <w:color w:val="000000"/>
          <w:spacing w:val="0"/>
          <w:w w:val="100"/>
          <w:position w:val="0"/>
          <w:sz w:val="20"/>
          <w:szCs w:val="20"/>
        </w:rPr>
        <w:t>2011</w:t>
      </w:r>
      <w:r>
        <w:rPr>
          <w:color w:val="000000"/>
          <w:spacing w:val="0"/>
          <w:w w:val="100"/>
          <w:position w:val="0"/>
          <w:sz w:val="20"/>
          <w:szCs w:val="20"/>
        </w:rPr>
        <w:t>年</w:t>
      </w:r>
      <w:r>
        <w:rPr>
          <w:rFonts w:ascii="Arial" w:eastAsia="Arial" w:hAnsi="Arial" w:cs="Arial"/>
          <w:color w:val="000000"/>
          <w:spacing w:val="0"/>
          <w:w w:val="100"/>
          <w:position w:val="0"/>
          <w:sz w:val="20"/>
          <w:szCs w:val="20"/>
        </w:rPr>
        <w:t>10</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日出 具了（</w:t>
      </w:r>
      <w:r>
        <w:rPr>
          <w:rFonts w:ascii="Arial" w:eastAsia="Arial" w:hAnsi="Arial" w:cs="Arial"/>
          <w:color w:val="000000"/>
          <w:spacing w:val="0"/>
          <w:w w:val="100"/>
          <w:position w:val="0"/>
          <w:sz w:val="20"/>
          <w:szCs w:val="20"/>
        </w:rPr>
        <w:t>2011</w:t>
      </w:r>
      <w:r>
        <w:rPr>
          <w:color w:val="000000"/>
          <w:spacing w:val="0"/>
          <w:w w:val="100"/>
          <w:position w:val="0"/>
          <w:sz w:val="20"/>
          <w:szCs w:val="20"/>
        </w:rPr>
        <w:t>）京会兴（验）字第</w:t>
      </w:r>
      <w:r>
        <w:rPr>
          <w:rFonts w:ascii="Arial" w:eastAsia="Arial" w:hAnsi="Arial" w:cs="Arial"/>
          <w:color w:val="000000"/>
          <w:spacing w:val="0"/>
          <w:w w:val="100"/>
          <w:position w:val="0"/>
          <w:sz w:val="20"/>
          <w:szCs w:val="20"/>
        </w:rPr>
        <w:t>7-017</w:t>
      </w:r>
      <w:r>
        <w:rPr>
          <w:color w:val="000000"/>
          <w:spacing w:val="0"/>
          <w:w w:val="100"/>
          <w:position w:val="0"/>
          <w:sz w:val="20"/>
          <w:szCs w:val="20"/>
        </w:rPr>
        <w:t>号《验资报告》。截至</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日，该次募集资金累计投入金额为</w:t>
      </w:r>
      <w:r>
        <w:rPr>
          <w:rFonts w:ascii="Arial" w:eastAsia="Arial" w:hAnsi="Arial" w:cs="Arial"/>
          <w:color w:val="000000"/>
          <w:spacing w:val="0"/>
          <w:w w:val="100"/>
          <w:position w:val="0"/>
          <w:sz w:val="20"/>
          <w:szCs w:val="20"/>
        </w:rPr>
        <w:t>53,638.72</w:t>
      </w:r>
      <w:r>
        <w:rPr>
          <w:color w:val="000000"/>
          <w:spacing w:val="0"/>
          <w:w w:val="100"/>
          <w:position w:val="0"/>
          <w:sz w:val="20"/>
          <w:szCs w:val="20"/>
        </w:rPr>
        <w:t>万元，超出募集资金的</w:t>
      </w:r>
      <w:r>
        <w:rPr>
          <w:rFonts w:ascii="Arial" w:eastAsia="Arial" w:hAnsi="Arial" w:cs="Arial"/>
          <w:color w:val="000000"/>
          <w:spacing w:val="0"/>
          <w:w w:val="100"/>
          <w:position w:val="0"/>
          <w:sz w:val="20"/>
          <w:szCs w:val="20"/>
        </w:rPr>
        <w:t xml:space="preserve">2,157.54 </w:t>
      </w:r>
      <w:r>
        <w:rPr>
          <w:color w:val="000000"/>
          <w:spacing w:val="0"/>
          <w:w w:val="100"/>
          <w:position w:val="0"/>
          <w:sz w:val="20"/>
          <w:szCs w:val="20"/>
        </w:rPr>
        <w:t>万元为募集资金所产生的利息（扣除银行手续费），该次募集资金已全部使用完毕。</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0" w:lineRule="exact"/>
        <w:ind w:left="0" w:right="0" w:firstLine="460"/>
        <w:jc w:val="both"/>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、发行股份购买资产并募集配套资金的基本情况经中国证券监督管理委员会证监许可</w:t>
      </w:r>
      <w:r>
        <w:rPr>
          <w:rFonts w:ascii="Arial" w:eastAsia="Arial" w:hAnsi="Arial" w:cs="Arial"/>
          <w:color w:val="000000"/>
          <w:spacing w:val="0"/>
          <w:w w:val="100"/>
          <w:position w:val="0"/>
          <w:sz w:val="20"/>
          <w:szCs w:val="20"/>
        </w:rPr>
        <w:t>[2015]2231</w:t>
      </w:r>
      <w:r>
        <w:rPr>
          <w:color w:val="000000"/>
          <w:spacing w:val="0"/>
          <w:w w:val="100"/>
          <w:position w:val="0"/>
          <w:sz w:val="20"/>
          <w:szCs w:val="20"/>
        </w:rPr>
        <w:t>号文核准，公司委托承销商国信证券非公开发行 数量为</w:t>
      </w:r>
      <w:r>
        <w:rPr>
          <w:rFonts w:ascii="Arial" w:eastAsia="Arial" w:hAnsi="Arial" w:cs="Arial"/>
          <w:color w:val="000000"/>
          <w:spacing w:val="0"/>
          <w:w w:val="100"/>
          <w:position w:val="0"/>
          <w:sz w:val="20"/>
          <w:szCs w:val="20"/>
        </w:rPr>
        <w:t>312</w:t>
      </w:r>
      <w:r>
        <w:rPr>
          <w:color w:val="000000"/>
          <w:spacing w:val="0"/>
          <w:w w:val="100"/>
          <w:position w:val="0"/>
          <w:sz w:val="20"/>
          <w:szCs w:val="20"/>
        </w:rPr>
        <w:t>万股股份，每股面值</w:t>
      </w:r>
      <w:r>
        <w:rPr>
          <w:rFonts w:ascii="Arial" w:eastAsia="Arial" w:hAnsi="Arial" w:cs="Arial"/>
          <w:color w:val="000000"/>
          <w:spacing w:val="0"/>
          <w:w w:val="100"/>
          <w:position w:val="0"/>
          <w:sz w:val="20"/>
          <w:szCs w:val="20"/>
        </w:rPr>
        <w:t>1.00</w:t>
      </w:r>
      <w:r>
        <w:rPr>
          <w:color w:val="000000"/>
          <w:spacing w:val="0"/>
          <w:w w:val="100"/>
          <w:position w:val="0"/>
          <w:sz w:val="20"/>
          <w:szCs w:val="20"/>
        </w:rPr>
        <w:t>元，发行价格每股</w:t>
      </w:r>
      <w:r>
        <w:rPr>
          <w:rFonts w:ascii="Arial" w:eastAsia="Arial" w:hAnsi="Arial" w:cs="Arial"/>
          <w:color w:val="000000"/>
          <w:spacing w:val="0"/>
          <w:w w:val="100"/>
          <w:position w:val="0"/>
          <w:sz w:val="20"/>
          <w:szCs w:val="20"/>
        </w:rPr>
        <w:t>28.15</w:t>
      </w:r>
      <w:r>
        <w:rPr>
          <w:color w:val="000000"/>
          <w:spacing w:val="0"/>
          <w:w w:val="100"/>
          <w:position w:val="0"/>
          <w:sz w:val="20"/>
          <w:szCs w:val="20"/>
        </w:rPr>
        <w:t>元，扣除发行费用</w:t>
      </w:r>
      <w:r>
        <w:rPr>
          <w:rFonts w:ascii="Arial" w:eastAsia="Arial" w:hAnsi="Arial" w:cs="Arial"/>
          <w:color w:val="000000"/>
          <w:spacing w:val="0"/>
          <w:w w:val="100"/>
          <w:position w:val="0"/>
          <w:sz w:val="20"/>
          <w:szCs w:val="20"/>
        </w:rPr>
        <w:t>300</w:t>
      </w:r>
      <w:r>
        <w:rPr>
          <w:color w:val="000000"/>
          <w:spacing w:val="0"/>
          <w:w w:val="100"/>
          <w:position w:val="0"/>
          <w:sz w:val="20"/>
          <w:szCs w:val="20"/>
        </w:rPr>
        <w:t>万元后的募集资金净额为人民币</w:t>
      </w:r>
      <w:r>
        <w:rPr>
          <w:rFonts w:ascii="Arial" w:eastAsia="Arial" w:hAnsi="Arial" w:cs="Arial"/>
          <w:color w:val="000000"/>
          <w:spacing w:val="0"/>
          <w:w w:val="100"/>
          <w:position w:val="0"/>
          <w:sz w:val="20"/>
          <w:szCs w:val="20"/>
        </w:rPr>
        <w:t>8,482.80</w:t>
      </w:r>
      <w:r>
        <w:rPr>
          <w:color w:val="000000"/>
          <w:spacing w:val="0"/>
          <w:w w:val="100"/>
          <w:position w:val="0"/>
          <w:sz w:val="20"/>
          <w:szCs w:val="20"/>
        </w:rPr>
        <w:t>万元。该募集资金到位 情况已经中审华寅五洲会计师事务所（特殊普通合伙）审验，并于</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日出具</w:t>
      </w:r>
      <w:r>
        <w:rPr>
          <w:rFonts w:ascii="Arial" w:eastAsia="Arial" w:hAnsi="Arial" w:cs="Arial"/>
          <w:color w:val="000000"/>
          <w:spacing w:val="0"/>
          <w:w w:val="100"/>
          <w:position w:val="0"/>
          <w:sz w:val="20"/>
          <w:szCs w:val="20"/>
        </w:rPr>
        <w:t>CHW</w:t>
      </w:r>
      <w:r>
        <w:rPr>
          <w:color w:val="000000"/>
          <w:spacing w:val="0"/>
          <w:w w:val="100"/>
          <w:position w:val="0"/>
          <w:sz w:val="20"/>
          <w:szCs w:val="20"/>
        </w:rPr>
        <w:t>证验字</w:t>
      </w: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rPr>
        <w:t>2015]0074</w:t>
      </w:r>
      <w:r>
        <w:rPr>
          <w:color w:val="000000"/>
          <w:spacing w:val="0"/>
          <w:w w:val="100"/>
          <w:position w:val="0"/>
          <w:sz w:val="20"/>
          <w:szCs w:val="20"/>
        </w:rPr>
        <w:t>号《验资报告》。</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460"/>
        <w:jc w:val="both"/>
        <w:rPr>
          <w:sz w:val="20"/>
          <w:szCs w:val="20"/>
        </w:rPr>
      </w:pPr>
      <w:r>
        <w:rPr>
          <w:color w:val="000000"/>
          <w:spacing w:val="0"/>
          <w:w w:val="100"/>
          <w:position w:val="0"/>
          <w:sz w:val="20"/>
          <w:szCs w:val="20"/>
        </w:rPr>
        <w:t>截至</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日，该次募集资金累计投入金额为</w:t>
      </w:r>
      <w:r>
        <w:rPr>
          <w:rFonts w:ascii="Arial" w:eastAsia="Arial" w:hAnsi="Arial" w:cs="Arial"/>
          <w:color w:val="000000"/>
          <w:spacing w:val="0"/>
          <w:w w:val="100"/>
          <w:position w:val="0"/>
          <w:sz w:val="20"/>
          <w:szCs w:val="20"/>
        </w:rPr>
        <w:t>8,482.80</w:t>
      </w:r>
      <w:r>
        <w:rPr>
          <w:color w:val="000000"/>
          <w:spacing w:val="0"/>
          <w:w w:val="100"/>
          <w:position w:val="0"/>
          <w:sz w:val="20"/>
          <w:szCs w:val="20"/>
        </w:rPr>
        <w:t>万元，该次募集资己全部使用完毕。</w:t>
      </w:r>
    </w:p>
    <w:p>
      <w:pPr>
        <w:pStyle w:val="Style47"/>
        <w:keepNext/>
        <w:keepLines/>
        <w:widowControl w:val="0"/>
        <w:shd w:val="clear" w:color="auto" w:fill="auto"/>
        <w:bidi w:val="0"/>
        <w:spacing w:before="0" w:after="30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Arial" w:eastAsia="Arial" w:hAnsi="Arial" w:cs="Arial"/>
          <w:color w:val="000000"/>
          <w:spacing w:val="0"/>
          <w:w w:val="100"/>
          <w:position w:val="0"/>
        </w:rPr>
        <w:t>2</w:t>
      </w:r>
      <w:r>
        <w:rPr>
          <w:color w:val="000000"/>
          <w:spacing w:val="0"/>
          <w:w w:val="100"/>
          <w:position w:val="0"/>
        </w:rPr>
        <w:t>）募集资金承诺项目情况</w:t>
      </w:r>
      <w:bookmarkEnd w:id="173"/>
      <w:bookmarkEnd w:id="174"/>
      <w:bookmarkEnd w:id="176"/>
    </w:p>
    <w:p>
      <w:pPr>
        <w:pStyle w:val="Style68"/>
        <w:keepNext/>
        <w:keepLines/>
        <w:widowControl w:val="0"/>
        <w:shd w:val="clear" w:color="auto" w:fill="auto"/>
        <w:bidi w:val="0"/>
        <w:spacing w:before="0" w:after="80" w:line="240" w:lineRule="auto"/>
        <w:ind w:left="0" w:right="0" w:firstLine="0"/>
        <w:jc w:val="left"/>
      </w:pPr>
      <w:bookmarkStart w:id="177" w:name="bookmark177"/>
      <w:bookmarkStart w:id="178" w:name="bookmark178"/>
      <w:bookmarkStart w:id="179" w:name="bookmark179"/>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177"/>
      <w:bookmarkEnd w:id="178"/>
      <w:bookmarkEnd w:id="179"/>
    </w:p>
    <w:p>
      <w:pPr>
        <w:pStyle w:val="Style40"/>
        <w:keepNext w:val="0"/>
        <w:keepLines w:val="0"/>
        <w:widowControl w:val="0"/>
        <w:shd w:val="clear" w:color="auto" w:fill="auto"/>
        <w:bidi w:val="0"/>
        <w:spacing w:before="0" w:after="0" w:line="240" w:lineRule="auto"/>
        <w:ind w:left="1290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781"/>
        <w:gridCol w:w="922"/>
        <w:gridCol w:w="994"/>
        <w:gridCol w:w="1133"/>
        <w:gridCol w:w="850"/>
        <w:gridCol w:w="1416"/>
        <w:gridCol w:w="1704"/>
        <w:gridCol w:w="1560"/>
        <w:gridCol w:w="1133"/>
        <w:gridCol w:w="994"/>
        <w:gridCol w:w="1426"/>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是否已变 更项目</w:t>
            </w:r>
            <w:r>
              <w:rPr>
                <w:rFonts w:ascii="Arial" w:eastAsia="Arial" w:hAnsi="Arial" w:cs="Arial"/>
                <w:color w:val="000000"/>
                <w:spacing w:val="0"/>
                <w:w w:val="100"/>
                <w:position w:val="0"/>
                <w:sz w:val="18"/>
                <w:szCs w:val="18"/>
              </w:rPr>
              <w:t>（</w:t>
            </w:r>
            <w:r>
              <w:rPr>
                <w:color w:val="000000"/>
                <w:spacing w:val="0"/>
                <w:w w:val="100"/>
                <w:position w:val="0"/>
                <w:sz w:val="17"/>
                <w:szCs w:val="17"/>
              </w:rPr>
              <w:t>含 部分变更</w:t>
            </w:r>
            <w:r>
              <w:rPr>
                <w:color w:val="000000"/>
                <w:spacing w:val="0"/>
                <w:w w:val="100"/>
                <w:position w:val="0"/>
                <w:sz w:val="22"/>
                <w:szCs w:val="22"/>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募集资金承 诺投资总额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调整后投资</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Arial" w:eastAsia="Arial" w:hAnsi="Arial" w:cs="Arial"/>
                <w:color w:val="000000"/>
                <w:spacing w:val="0"/>
                <w:w w:val="100"/>
                <w:position w:val="0"/>
                <w:sz w:val="18"/>
                <w:szCs w:val="18"/>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截至期末累计投</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入金额</w:t>
            </w:r>
            <w:r>
              <w:rPr>
                <w:rFonts w:ascii="Arial" w:eastAsia="Arial" w:hAnsi="Arial" w:cs="Arial"/>
                <w:color w:val="000000"/>
                <w:spacing w:val="0"/>
                <w:w w:val="100"/>
                <w:position w:val="0"/>
                <w:sz w:val="18"/>
                <w:szCs w:val="18"/>
              </w:rPr>
              <w:t>（2）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截至期末投资进度</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rFonts w:ascii="Arial" w:eastAsia="Arial" w:hAnsi="Arial" w:cs="Arial"/>
                <w:color w:val="000000"/>
                <w:spacing w:val="0"/>
                <w:w w:val="100"/>
                <w:position w:val="0"/>
                <w:sz w:val="18"/>
                <w:szCs w:val="18"/>
              </w:rPr>
              <w:t>（2）/（1）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项目达到预定可使 用状态日期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220" w:right="0" w:hanging="220"/>
              <w:jc w:val="left"/>
              <w:rPr>
                <w:sz w:val="17"/>
                <w:szCs w:val="17"/>
              </w:rPr>
            </w:pPr>
            <w:r>
              <w:rPr>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项目可行性是否 发生重大变化</w:t>
            </w:r>
          </w:p>
        </w:tc>
      </w:tr>
      <w:tr>
        <w:trPr>
          <w:trHeight w:val="403"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数字法院智能管理 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5,982.04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5,230.44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5,230.38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06</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2,934.98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电子检务管理系统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5,583.54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3,488.10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3,488.08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06</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1,025.65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商业智能分析应用 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2,485.70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1,329.65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1,329.63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08</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1,077.64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华宇政务应用支撑</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和研发平台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1,973.52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1,001.14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1,001.08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08</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信息应用运维管理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与服务系统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3,452.72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3,450.78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3,450.78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1,051.35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81"/>
        <w:gridCol w:w="922"/>
        <w:gridCol w:w="994"/>
        <w:gridCol w:w="1133"/>
        <w:gridCol w:w="850"/>
        <w:gridCol w:w="1416"/>
        <w:gridCol w:w="1704"/>
        <w:gridCol w:w="1560"/>
        <w:gridCol w:w="1133"/>
        <w:gridCol w:w="994"/>
        <w:gridCol w:w="1426"/>
      </w:tblGrid>
      <w:tr>
        <w:trPr>
          <w:trHeight w:val="10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6.</w:t>
            </w:r>
            <w:r>
              <w:rPr>
                <w:color w:val="000000"/>
                <w:spacing w:val="0"/>
                <w:w w:val="100"/>
                <w:position w:val="0"/>
                <w:sz w:val="17"/>
                <w:szCs w:val="17"/>
              </w:rPr>
              <w:t>收购子公司华宇金 信（北京）软件有限公</w:t>
            </w:r>
          </w:p>
          <w:p>
            <w:pPr>
              <w:pStyle w:val="Style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司</w:t>
            </w:r>
            <w:r>
              <w:rPr>
                <w:rFonts w:ascii="Arial" w:eastAsia="Arial" w:hAnsi="Arial" w:cs="Arial"/>
                <w:color w:val="000000"/>
                <w:spacing w:val="0"/>
                <w:w w:val="100"/>
                <w:position w:val="0"/>
                <w:sz w:val="18"/>
                <w:szCs w:val="18"/>
              </w:rPr>
              <w:t>49%</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4,593.75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4,593.75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4,593.75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1,810.07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7.</w:t>
            </w: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3,889.05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3,889.05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3,889.05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27,960.32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22,982.91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22,982.75</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8,641.05</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312"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收购华宇金信（北 京）软件有限公司</w:t>
            </w:r>
          </w:p>
          <w:p>
            <w:pPr>
              <w:pStyle w:val="Style4"/>
              <w:keepNext w:val="0"/>
              <w:keepLines w:val="0"/>
              <w:widowControl w:val="0"/>
              <w:shd w:val="clear" w:color="auto" w:fill="auto"/>
              <w:bidi w:val="0"/>
              <w:spacing w:before="0" w:after="0" w:line="360" w:lineRule="auto"/>
              <w:ind w:left="0" w:right="0" w:firstLine="0"/>
              <w:jc w:val="left"/>
              <w:rPr>
                <w:sz w:val="17"/>
                <w:szCs w:val="17"/>
              </w:rPr>
            </w:pPr>
            <w:r>
              <w:rPr>
                <w:rFonts w:ascii="Arial" w:eastAsia="Arial" w:hAnsi="Arial" w:cs="Arial"/>
                <w:color w:val="000000"/>
                <w:spacing w:val="0"/>
                <w:w w:val="100"/>
                <w:position w:val="0"/>
                <w:sz w:val="18"/>
                <w:szCs w:val="18"/>
              </w:rPr>
              <w:t>51%</w:t>
            </w:r>
            <w:r>
              <w:rPr>
                <w:color w:val="000000"/>
                <w:spacing w:val="0"/>
                <w:w w:val="100"/>
                <w:position w:val="0"/>
                <w:sz w:val="17"/>
                <w:szCs w:val="17"/>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1,173.00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04</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1,883.95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7"/>
                <w:szCs w:val="17"/>
              </w:rPr>
              <w:t>建设实施</w:t>
            </w:r>
            <w:r>
              <w:rPr>
                <w:rFonts w:ascii="Arial" w:eastAsia="Arial" w:hAnsi="Arial" w:cs="Arial"/>
                <w:color w:val="000000"/>
                <w:spacing w:val="0"/>
                <w:w w:val="100"/>
                <w:position w:val="0"/>
                <w:sz w:val="18"/>
                <w:szCs w:val="18"/>
              </w:rPr>
              <w:t>"</w:t>
            </w:r>
            <w:r>
              <w:rPr>
                <w:color w:val="000000"/>
                <w:spacing w:val="0"/>
                <w:w w:val="100"/>
                <w:position w:val="0"/>
                <w:sz w:val="17"/>
                <w:szCs w:val="17"/>
              </w:rPr>
              <w:t>华宇（大 连）研发基地项目</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10,153.42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参股深圳市捷视飞 通科技股份有限公司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326" w:lineRule="exact"/>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收购上海浦东华宇 信息技术有限公司</w:t>
            </w:r>
          </w:p>
          <w:p>
            <w:pPr>
              <w:pStyle w:val="Style4"/>
              <w:keepNext w:val="0"/>
              <w:keepLines w:val="0"/>
              <w:widowControl w:val="0"/>
              <w:shd w:val="clear" w:color="auto" w:fill="auto"/>
              <w:bidi w:val="0"/>
              <w:spacing w:before="0" w:after="0" w:line="379" w:lineRule="auto"/>
              <w:ind w:left="0" w:right="0" w:firstLine="0"/>
              <w:jc w:val="left"/>
              <w:rPr>
                <w:sz w:val="17"/>
                <w:szCs w:val="17"/>
              </w:rPr>
            </w:pPr>
            <w:r>
              <w:rPr>
                <w:rFonts w:ascii="Arial" w:eastAsia="Arial" w:hAnsi="Arial" w:cs="Arial"/>
                <w:color w:val="000000"/>
                <w:spacing w:val="0"/>
                <w:w w:val="100"/>
                <w:position w:val="0"/>
                <w:sz w:val="18"/>
                <w:szCs w:val="18"/>
              </w:rPr>
              <w:t xml:space="preserve">90.185% </w:t>
            </w:r>
            <w:r>
              <w:rPr>
                <w:color w:val="000000"/>
                <w:spacing w:val="0"/>
                <w:w w:val="100"/>
                <w:position w:val="0"/>
                <w:sz w:val="17"/>
                <w:szCs w:val="17"/>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5,500.00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01</w:t>
            </w:r>
            <w:r>
              <w:rPr>
                <w:color w:val="000000"/>
                <w:spacing w:val="0"/>
                <w:w w:val="100"/>
                <w:position w:val="0"/>
                <w:sz w:val="17"/>
                <w:szCs w:val="17"/>
              </w:rPr>
              <w:t>月</w:t>
            </w:r>
            <w:r>
              <w:rPr>
                <w:rFonts w:ascii="Arial" w:eastAsia="Arial" w:hAnsi="Arial" w:cs="Arial"/>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3,338.03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16,312.35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16,312.35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161.68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16,312.35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38,985.35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38,985.35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250.58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39,138.77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5,549.12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66,945.67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61,968.26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250.58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62,121.52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14,190.17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公司于</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日在深圳证券交易所创业板挂牌上市，在此之前公司尚未取得募集资金，由于存在资金缺口，公司在</w:t>
            </w:r>
            <w:r>
              <w:rPr>
                <w:rFonts w:ascii="Arial" w:eastAsia="Arial" w:hAnsi="Arial" w:cs="Arial"/>
                <w:color w:val="000000"/>
                <w:spacing w:val="0"/>
                <w:w w:val="100"/>
                <w:position w:val="0"/>
                <w:sz w:val="18"/>
                <w:szCs w:val="18"/>
              </w:rPr>
              <w:t>2009</w:t>
            </w:r>
            <w:r>
              <w:rPr>
                <w:color w:val="000000"/>
                <w:spacing w:val="0"/>
                <w:w w:val="100"/>
                <w:position w:val="0"/>
                <w:sz w:val="17"/>
                <w:szCs w:val="17"/>
              </w:rPr>
              <w:t>年或</w:t>
            </w:r>
            <w:r>
              <w:rPr>
                <w:rFonts w:ascii="Arial" w:eastAsia="Arial" w:hAnsi="Arial" w:cs="Arial"/>
                <w:color w:val="000000"/>
                <w:spacing w:val="0"/>
                <w:w w:val="100"/>
                <w:position w:val="0"/>
                <w:sz w:val="18"/>
                <w:szCs w:val="18"/>
              </w:rPr>
              <w:t>2010</w:t>
            </w:r>
            <w:r>
              <w:rPr>
                <w:color w:val="000000"/>
                <w:spacing w:val="0"/>
                <w:w w:val="100"/>
                <w:position w:val="0"/>
                <w:sz w:val="17"/>
                <w:szCs w:val="17"/>
              </w:rPr>
              <w:t>年起 仅以自筹资金的方式对五个募集资金投资项目进行了小规模投入，也取得了部分阶段性成果，但总体来说并未按照募集资金投资项目原定计划进行实施。 近两年业界基于云计算、物联网等技术的应用逐渐成熟，将成为未来一段时期内行业信息化建设的重点和亮点，结合公司主营行业信息化建设的要求和特 点，增加对这些技术的应用将带来更大的经济效益和社会效益。</w:t>
            </w:r>
          </w:p>
        </w:tc>
      </w:tr>
    </w:tbl>
    <w:p>
      <w:pPr>
        <w:spacing w:lineRule="exact" w:line="1"/>
        <w:rPr>
          <w:sz w:val="2"/>
          <w:szCs w:val="2"/>
        </w:rPr>
      </w:pPr>
      <w:r>
        <w:br w:type="page"/>
      </w:r>
    </w:p>
    <w:tbl>
      <w:tblPr>
        <w:tblOverlap w:val="never"/>
        <w:jc w:val="center"/>
        <w:tblLayout w:type="fixed"/>
      </w:tblPr>
      <w:tblGrid>
        <w:gridCol w:w="1781"/>
        <w:gridCol w:w="12130"/>
      </w:tblGrid>
      <w:tr>
        <w:trPr>
          <w:trHeight w:val="16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因此，公司在对市场情况进行充分分析后，对五个募集资金投资项目的研发计划做了相应的调整，使募集资金投资项目更具市场性和领先性，符合公 司长期发展的需要。截止目前，公司五个募集资金投资项目均已按计划结项。</w:t>
            </w:r>
          </w:p>
          <w:p>
            <w:pPr>
              <w:pStyle w:val="Style4"/>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公司</w:t>
            </w:r>
            <w:r>
              <w:rPr>
                <w:rFonts w:ascii="Arial" w:eastAsia="Arial" w:hAnsi="Arial" w:cs="Arial"/>
                <w:color w:val="000000"/>
                <w:spacing w:val="0"/>
                <w:w w:val="100"/>
                <w:position w:val="0"/>
                <w:sz w:val="18"/>
                <w:szCs w:val="18"/>
              </w:rPr>
              <w:t>2014</w:t>
            </w:r>
            <w:r>
              <w:rPr>
                <w:color w:val="000000"/>
                <w:spacing w:val="0"/>
                <w:w w:val="100"/>
                <w:position w:val="0"/>
                <w:sz w:val="17"/>
                <w:szCs w:val="17"/>
              </w:rPr>
              <w:t>年参股投资捷视飞通，投资金额</w:t>
            </w:r>
            <w:r>
              <w:rPr>
                <w:rFonts w:ascii="Arial" w:eastAsia="Arial" w:hAnsi="Arial" w:cs="Arial"/>
                <w:color w:val="000000"/>
                <w:spacing w:val="0"/>
                <w:w w:val="100"/>
                <w:position w:val="0"/>
                <w:sz w:val="18"/>
                <w:szCs w:val="18"/>
              </w:rPr>
              <w:t>3,000</w:t>
            </w:r>
            <w:r>
              <w:rPr>
                <w:color w:val="000000"/>
                <w:spacing w:val="0"/>
                <w:w w:val="100"/>
                <w:position w:val="0"/>
                <w:sz w:val="17"/>
                <w:szCs w:val="17"/>
              </w:rPr>
              <w:t>万元，</w:t>
            </w:r>
            <w:r>
              <w:rPr>
                <w:rFonts w:ascii="Arial" w:eastAsia="Arial" w:hAnsi="Arial" w:cs="Arial"/>
                <w:color w:val="000000"/>
                <w:spacing w:val="0"/>
                <w:w w:val="100"/>
                <w:position w:val="0"/>
                <w:sz w:val="18"/>
                <w:szCs w:val="18"/>
              </w:rPr>
              <w:t>2014-2016</w:t>
            </w:r>
            <w:r>
              <w:rPr>
                <w:color w:val="000000"/>
                <w:spacing w:val="0"/>
                <w:w w:val="100"/>
                <w:position w:val="0"/>
                <w:sz w:val="17"/>
                <w:szCs w:val="17"/>
              </w:rPr>
              <w:t>年捷视飞通的主营业务持续快速发展，主营业务收入复合增长率为</w:t>
            </w:r>
            <w:r>
              <w:rPr>
                <w:rFonts w:ascii="Arial" w:eastAsia="Arial" w:hAnsi="Arial" w:cs="Arial"/>
                <w:color w:val="000000"/>
                <w:spacing w:val="0"/>
                <w:w w:val="100"/>
                <w:position w:val="0"/>
                <w:sz w:val="18"/>
                <w:szCs w:val="18"/>
              </w:rPr>
              <w:t>65.59%</w:t>
            </w:r>
            <w:r>
              <w:rPr>
                <w:color w:val="000000"/>
                <w:spacing w:val="0"/>
                <w:w w:val="100"/>
                <w:position w:val="0"/>
                <w:sz w:val="17"/>
                <w:szCs w:val="17"/>
              </w:rPr>
              <w:t>。基于 长期发展需要，捷视飞通近几年持续加大了研发、销售方面的投入，导致短期业绩表现不及预期，未能实现公司的业绩承诺，但这些投入为捷视飞通的长 期发展奠定了基础，使其品牌影响力、产品竞争力都得到了提高。公司该笔投资按最新一期公开报价的权益投资计算的公允价值为</w:t>
            </w:r>
            <w:r>
              <w:rPr>
                <w:rFonts w:ascii="Arial" w:eastAsia="Arial" w:hAnsi="Arial" w:cs="Arial"/>
                <w:color w:val="000000"/>
                <w:spacing w:val="0"/>
                <w:w w:val="100"/>
                <w:position w:val="0"/>
                <w:sz w:val="18"/>
                <w:szCs w:val="18"/>
              </w:rPr>
              <w:t>7,200</w:t>
            </w:r>
            <w:r>
              <w:rPr>
                <w:color w:val="000000"/>
                <w:spacing w:val="0"/>
                <w:w w:val="100"/>
                <w:position w:val="0"/>
                <w:sz w:val="17"/>
                <w:szCs w:val="17"/>
              </w:rPr>
              <w:t>万元。</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5957"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40" w:line="314" w:lineRule="exact"/>
              <w:ind w:left="0" w:right="0" w:firstLine="380"/>
              <w:jc w:val="both"/>
              <w:rPr>
                <w:sz w:val="17"/>
                <w:szCs w:val="17"/>
              </w:rPr>
            </w:pPr>
            <w:r>
              <w:rPr>
                <w:color w:val="000000"/>
                <w:spacing w:val="0"/>
                <w:w w:val="100"/>
                <w:position w:val="0"/>
                <w:sz w:val="17"/>
                <w:szCs w:val="17"/>
              </w:rPr>
              <w:t>根据本公司《招股说明书》披露的情况，公司首次公开发行并上市募集资金拟投向</w:t>
            </w:r>
            <w:r>
              <w:rPr>
                <w:rFonts w:ascii="Arial" w:eastAsia="Arial" w:hAnsi="Arial" w:cs="Arial"/>
                <w:color w:val="000000"/>
                <w:spacing w:val="0"/>
                <w:w w:val="100"/>
                <w:position w:val="0"/>
                <w:sz w:val="18"/>
                <w:szCs w:val="18"/>
              </w:rPr>
              <w:t>"</w:t>
            </w:r>
            <w:r>
              <w:rPr>
                <w:color w:val="000000"/>
                <w:spacing w:val="0"/>
                <w:w w:val="100"/>
                <w:position w:val="0"/>
                <w:sz w:val="17"/>
                <w:szCs w:val="17"/>
              </w:rPr>
              <w:t>数字法院智能管理系统</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电子检务管理系统</w:t>
            </w:r>
            <w:r>
              <w:rPr>
                <w:rFonts w:ascii="Arial" w:eastAsia="Arial" w:hAnsi="Arial" w:cs="Arial"/>
                <w:color w:val="000000"/>
                <w:spacing w:val="0"/>
                <w:w w:val="100"/>
                <w:position w:val="0"/>
                <w:sz w:val="18"/>
                <w:szCs w:val="18"/>
              </w:rPr>
              <w:t>"</w:t>
            </w:r>
            <w:r>
              <w:rPr>
                <w:color w:val="000000"/>
                <w:spacing w:val="0"/>
                <w:w w:val="100"/>
                <w:position w:val="0"/>
                <w:sz w:val="17"/>
                <w:szCs w:val="17"/>
              </w:rPr>
              <w:t>等五个项目，投资总 额为</w:t>
            </w:r>
            <w:r>
              <w:rPr>
                <w:rFonts w:ascii="Arial" w:eastAsia="Arial" w:hAnsi="Arial" w:cs="Arial"/>
                <w:color w:val="000000"/>
                <w:spacing w:val="0"/>
                <w:w w:val="100"/>
                <w:position w:val="0"/>
                <w:sz w:val="18"/>
                <w:szCs w:val="18"/>
              </w:rPr>
              <w:t>19,477.52</w:t>
            </w:r>
            <w:r>
              <w:rPr>
                <w:color w:val="000000"/>
                <w:spacing w:val="0"/>
                <w:w w:val="100"/>
                <w:position w:val="0"/>
                <w:sz w:val="17"/>
                <w:szCs w:val="17"/>
              </w:rPr>
              <w:t>万元，本公司实际募集资金净额为</w:t>
            </w:r>
            <w:r>
              <w:rPr>
                <w:rFonts w:ascii="Arial" w:eastAsia="Arial" w:hAnsi="Arial" w:cs="Arial"/>
                <w:color w:val="000000"/>
                <w:spacing w:val="0"/>
                <w:w w:val="100"/>
                <w:position w:val="0"/>
                <w:sz w:val="18"/>
                <w:szCs w:val="18"/>
              </w:rPr>
              <w:t>51,481.18</w:t>
            </w:r>
            <w:r>
              <w:rPr>
                <w:color w:val="000000"/>
                <w:spacing w:val="0"/>
                <w:w w:val="100"/>
                <w:position w:val="0"/>
                <w:sz w:val="17"/>
                <w:szCs w:val="17"/>
              </w:rPr>
              <w:t>万元，超募资金为</w:t>
            </w:r>
            <w:r>
              <w:rPr>
                <w:rFonts w:ascii="Arial" w:eastAsia="Arial" w:hAnsi="Arial" w:cs="Arial"/>
                <w:color w:val="000000"/>
                <w:spacing w:val="0"/>
                <w:w w:val="100"/>
                <w:position w:val="0"/>
                <w:sz w:val="18"/>
                <w:szCs w:val="18"/>
              </w:rPr>
              <w:t>32,003.66</w:t>
            </w:r>
            <w:r>
              <w:rPr>
                <w:color w:val="000000"/>
                <w:spacing w:val="0"/>
                <w:w w:val="100"/>
                <w:position w:val="0"/>
                <w:sz w:val="17"/>
                <w:szCs w:val="17"/>
              </w:rPr>
              <w:t>万元。截至</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日，公司超募资金使用情况如 下：</w:t>
            </w:r>
          </w:p>
          <w:p>
            <w:pPr>
              <w:pStyle w:val="Style4"/>
              <w:keepNext w:val="0"/>
              <w:keepLines w:val="0"/>
              <w:widowControl w:val="0"/>
              <w:shd w:val="clear" w:color="auto" w:fill="auto"/>
              <w:tabs>
                <w:tab w:pos="619" w:val="left"/>
              </w:tabs>
              <w:bidi w:val="0"/>
              <w:spacing w:before="0" w:after="40" w:line="307" w:lineRule="exact"/>
              <w:ind w:left="0" w:right="0" w:firstLine="38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tab/>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日，公司第四届董事会第十次会议审议通过了《使用部分超募资金偿还银行贷款和永久补充流动资金的议案》，同意使用超募资 金</w:t>
            </w:r>
            <w:r>
              <w:rPr>
                <w:rFonts w:ascii="Arial" w:eastAsia="Arial" w:hAnsi="Arial" w:cs="Arial"/>
                <w:color w:val="000000"/>
                <w:spacing w:val="0"/>
                <w:w w:val="100"/>
                <w:position w:val="0"/>
                <w:sz w:val="18"/>
                <w:szCs w:val="18"/>
              </w:rPr>
              <w:t>3,000</w:t>
            </w:r>
            <w:r>
              <w:rPr>
                <w:color w:val="000000"/>
                <w:spacing w:val="0"/>
                <w:w w:val="100"/>
                <w:position w:val="0"/>
                <w:sz w:val="17"/>
                <w:szCs w:val="17"/>
              </w:rPr>
              <w:t>万元偿还银行贷款及</w:t>
            </w:r>
            <w:r>
              <w:rPr>
                <w:rFonts w:ascii="Arial" w:eastAsia="Arial" w:hAnsi="Arial" w:cs="Arial"/>
                <w:color w:val="000000"/>
                <w:spacing w:val="0"/>
                <w:w w:val="100"/>
                <w:position w:val="0"/>
                <w:sz w:val="18"/>
                <w:szCs w:val="18"/>
              </w:rPr>
              <w:t>3,400</w:t>
            </w:r>
            <w:r>
              <w:rPr>
                <w:color w:val="000000"/>
                <w:spacing w:val="0"/>
                <w:w w:val="100"/>
                <w:position w:val="0"/>
                <w:sz w:val="17"/>
                <w:szCs w:val="17"/>
              </w:rPr>
              <w:t>万元用于永久补充流动资金。</w:t>
            </w:r>
          </w:p>
          <w:p>
            <w:pPr>
              <w:pStyle w:val="Style4"/>
              <w:keepNext w:val="0"/>
              <w:keepLines w:val="0"/>
              <w:widowControl w:val="0"/>
              <w:shd w:val="clear" w:color="auto" w:fill="auto"/>
              <w:tabs>
                <w:tab w:pos="629" w:val="left"/>
              </w:tabs>
              <w:bidi w:val="0"/>
              <w:spacing w:before="0" w:after="40" w:line="312" w:lineRule="exact"/>
              <w:ind w:left="0" w:right="0" w:firstLine="38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tab/>
            </w: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日，公司第四届董事会第十三次会议审议通过了《使用超募资金收购航宇金信（北京）软件有限公司</w:t>
            </w:r>
            <w:r>
              <w:rPr>
                <w:rFonts w:ascii="Arial" w:eastAsia="Arial" w:hAnsi="Arial" w:cs="Arial"/>
                <w:color w:val="000000"/>
                <w:spacing w:val="0"/>
                <w:w w:val="100"/>
                <w:position w:val="0"/>
                <w:sz w:val="18"/>
                <w:szCs w:val="18"/>
              </w:rPr>
              <w:t>51%</w:t>
            </w:r>
            <w:r>
              <w:rPr>
                <w:color w:val="000000"/>
                <w:spacing w:val="0"/>
                <w:w w:val="100"/>
                <w:position w:val="0"/>
                <w:sz w:val="17"/>
                <w:szCs w:val="17"/>
              </w:rPr>
              <w:t>股权的议案》，同意使 用超募资金</w:t>
            </w:r>
            <w:r>
              <w:rPr>
                <w:rFonts w:ascii="Arial" w:eastAsia="Arial" w:hAnsi="Arial" w:cs="Arial"/>
                <w:color w:val="000000"/>
                <w:spacing w:val="0"/>
                <w:w w:val="100"/>
                <w:position w:val="0"/>
                <w:sz w:val="18"/>
                <w:szCs w:val="18"/>
              </w:rPr>
              <w:t>1,173</w:t>
            </w:r>
            <w:r>
              <w:rPr>
                <w:color w:val="000000"/>
                <w:spacing w:val="0"/>
                <w:w w:val="100"/>
                <w:position w:val="0"/>
                <w:sz w:val="17"/>
                <w:szCs w:val="17"/>
              </w:rPr>
              <w:t>万元向陈京念先生收购航宇金信</w:t>
            </w:r>
            <w:r>
              <w:rPr>
                <w:rFonts w:ascii="Arial" w:eastAsia="Arial" w:hAnsi="Arial" w:cs="Arial"/>
                <w:color w:val="000000"/>
                <w:spacing w:val="0"/>
                <w:w w:val="100"/>
                <w:position w:val="0"/>
                <w:sz w:val="18"/>
                <w:szCs w:val="18"/>
              </w:rPr>
              <w:t>（</w:t>
            </w:r>
            <w:r>
              <w:rPr>
                <w:color w:val="000000"/>
                <w:spacing w:val="0"/>
                <w:w w:val="100"/>
                <w:position w:val="0"/>
                <w:sz w:val="17"/>
                <w:szCs w:val="17"/>
              </w:rPr>
              <w:t>北京</w:t>
            </w:r>
            <w:r>
              <w:rPr>
                <w:rFonts w:ascii="Arial" w:eastAsia="Arial" w:hAnsi="Arial" w:cs="Arial"/>
                <w:color w:val="000000"/>
                <w:spacing w:val="0"/>
                <w:w w:val="100"/>
                <w:position w:val="0"/>
                <w:sz w:val="18"/>
                <w:szCs w:val="18"/>
              </w:rPr>
              <w:t>）</w:t>
            </w:r>
            <w:r>
              <w:rPr>
                <w:color w:val="000000"/>
                <w:spacing w:val="0"/>
                <w:w w:val="100"/>
                <w:position w:val="0"/>
                <w:sz w:val="17"/>
                <w:szCs w:val="17"/>
              </w:rPr>
              <w:t>软件有限公司</w:t>
            </w:r>
            <w:r>
              <w:rPr>
                <w:rFonts w:ascii="Arial" w:eastAsia="Arial" w:hAnsi="Arial" w:cs="Arial"/>
                <w:color w:val="000000"/>
                <w:spacing w:val="0"/>
                <w:w w:val="100"/>
                <w:position w:val="0"/>
                <w:sz w:val="18"/>
                <w:szCs w:val="18"/>
              </w:rPr>
              <w:t>51%</w:t>
            </w:r>
            <w:r>
              <w:rPr>
                <w:color w:val="000000"/>
                <w:spacing w:val="0"/>
                <w:w w:val="100"/>
                <w:position w:val="0"/>
                <w:sz w:val="17"/>
                <w:szCs w:val="17"/>
              </w:rPr>
              <w:t>的股权。</w:t>
            </w:r>
          </w:p>
          <w:p>
            <w:pPr>
              <w:pStyle w:val="Style4"/>
              <w:keepNext w:val="0"/>
              <w:keepLines w:val="0"/>
              <w:widowControl w:val="0"/>
              <w:shd w:val="clear" w:color="auto" w:fill="auto"/>
              <w:bidi w:val="0"/>
              <w:spacing w:before="0" w:after="40" w:line="310" w:lineRule="exact"/>
              <w:ind w:left="0" w:right="0" w:firstLine="38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 xml:space="preserve">、 </w:t>
            </w: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日，公司第四届董事会第二十二次会议审议通过了《关于使用超募资金建设实施''华宇（大连）研发基地项目</w:t>
            </w:r>
            <w:r>
              <w:rPr>
                <w:rFonts w:ascii="Arial" w:eastAsia="Arial" w:hAnsi="Arial" w:cs="Arial"/>
                <w:color w:val="000000"/>
                <w:spacing w:val="0"/>
                <w:w w:val="100"/>
                <w:position w:val="0"/>
                <w:sz w:val="18"/>
                <w:szCs w:val="18"/>
              </w:rPr>
              <w:t>"</w:t>
            </w:r>
            <w:r>
              <w:rPr>
                <w:color w:val="000000"/>
                <w:spacing w:val="0"/>
                <w:w w:val="100"/>
                <w:position w:val="0"/>
                <w:sz w:val="17"/>
                <w:szCs w:val="17"/>
              </w:rPr>
              <w:t>的议案》，同意使 用超募资金</w:t>
            </w:r>
            <w:r>
              <w:rPr>
                <w:rFonts w:ascii="Arial" w:eastAsia="Arial" w:hAnsi="Arial" w:cs="Arial"/>
                <w:color w:val="000000"/>
                <w:spacing w:val="0"/>
                <w:w w:val="100"/>
                <w:position w:val="0"/>
                <w:sz w:val="18"/>
                <w:szCs w:val="18"/>
              </w:rPr>
              <w:t>1</w:t>
            </w:r>
            <w:r>
              <w:rPr>
                <w:color w:val="000000"/>
                <w:spacing w:val="0"/>
                <w:w w:val="100"/>
                <w:position w:val="0"/>
                <w:sz w:val="17"/>
                <w:szCs w:val="17"/>
              </w:rPr>
              <w:t>亿元建设实施</w:t>
            </w:r>
            <w:r>
              <w:rPr>
                <w:rFonts w:ascii="Arial" w:eastAsia="Arial" w:hAnsi="Arial" w:cs="Arial"/>
                <w:color w:val="000000"/>
                <w:spacing w:val="0"/>
                <w:w w:val="100"/>
                <w:position w:val="0"/>
                <w:sz w:val="18"/>
                <w:szCs w:val="18"/>
              </w:rPr>
              <w:t>"</w:t>
            </w:r>
            <w:r>
              <w:rPr>
                <w:color w:val="000000"/>
                <w:spacing w:val="0"/>
                <w:w w:val="100"/>
                <w:position w:val="0"/>
                <w:sz w:val="17"/>
                <w:szCs w:val="17"/>
              </w:rPr>
              <w:t>华宇（大连）研发基地项目</w:t>
            </w:r>
            <w:r>
              <w:rPr>
                <w:rFonts w:ascii="Arial" w:eastAsia="Arial" w:hAnsi="Arial" w:cs="Arial"/>
                <w:color w:val="000000"/>
                <w:spacing w:val="0"/>
                <w:w w:val="100"/>
                <w:position w:val="0"/>
                <w:sz w:val="18"/>
                <w:szCs w:val="18"/>
              </w:rPr>
              <w:t>"</w:t>
            </w:r>
            <w:r>
              <w:rPr>
                <w:color w:val="000000"/>
                <w:spacing w:val="0"/>
                <w:w w:val="100"/>
                <w:position w:val="0"/>
                <w:sz w:val="17"/>
                <w:szCs w:val="17"/>
              </w:rPr>
              <w:t>。超募资金</w:t>
            </w:r>
            <w:r>
              <w:rPr>
                <w:rFonts w:ascii="Arial" w:eastAsia="Arial" w:hAnsi="Arial" w:cs="Arial"/>
                <w:color w:val="000000"/>
                <w:spacing w:val="0"/>
                <w:w w:val="100"/>
                <w:position w:val="0"/>
                <w:sz w:val="18"/>
                <w:szCs w:val="18"/>
              </w:rPr>
              <w:t>1</w:t>
            </w:r>
            <w:r>
              <w:rPr>
                <w:color w:val="000000"/>
                <w:spacing w:val="0"/>
                <w:w w:val="100"/>
                <w:position w:val="0"/>
                <w:sz w:val="17"/>
                <w:szCs w:val="17"/>
              </w:rPr>
              <w:t>亿元将分两次以增资方式注入华宇（大连）信息服务有限公司，截至目前，首次注 资</w:t>
            </w:r>
            <w:r>
              <w:rPr>
                <w:rFonts w:ascii="Arial" w:eastAsia="Arial" w:hAnsi="Arial" w:cs="Arial"/>
                <w:color w:val="000000"/>
                <w:spacing w:val="0"/>
                <w:w w:val="100"/>
                <w:position w:val="0"/>
                <w:sz w:val="18"/>
                <w:szCs w:val="18"/>
              </w:rPr>
              <w:t>6,000</w:t>
            </w:r>
            <w:r>
              <w:rPr>
                <w:color w:val="000000"/>
                <w:spacing w:val="0"/>
                <w:w w:val="100"/>
                <w:position w:val="0"/>
                <w:sz w:val="17"/>
                <w:szCs w:val="17"/>
              </w:rPr>
              <w:t>万元及第二次注资</w:t>
            </w:r>
            <w:r>
              <w:rPr>
                <w:rFonts w:ascii="Arial" w:eastAsia="Arial" w:hAnsi="Arial" w:cs="Arial"/>
                <w:color w:val="000000"/>
                <w:spacing w:val="0"/>
                <w:w w:val="100"/>
                <w:position w:val="0"/>
                <w:sz w:val="18"/>
                <w:szCs w:val="18"/>
              </w:rPr>
              <w:t>4,000</w:t>
            </w:r>
            <w:r>
              <w:rPr>
                <w:color w:val="000000"/>
                <w:spacing w:val="0"/>
                <w:w w:val="100"/>
                <w:position w:val="0"/>
                <w:sz w:val="17"/>
                <w:szCs w:val="17"/>
              </w:rPr>
              <w:t>万元均已完成，大连华宇注册资金增至</w:t>
            </w:r>
            <w:r>
              <w:rPr>
                <w:rFonts w:ascii="Arial" w:eastAsia="Arial" w:hAnsi="Arial" w:cs="Arial"/>
                <w:color w:val="000000"/>
                <w:spacing w:val="0"/>
                <w:w w:val="100"/>
                <w:position w:val="0"/>
                <w:sz w:val="18"/>
                <w:szCs w:val="18"/>
              </w:rPr>
              <w:t>12,000</w:t>
            </w:r>
            <w:r>
              <w:rPr>
                <w:color w:val="000000"/>
                <w:spacing w:val="0"/>
                <w:w w:val="100"/>
                <w:position w:val="0"/>
                <w:sz w:val="17"/>
                <w:szCs w:val="17"/>
              </w:rPr>
              <w:t>万元。</w:t>
            </w:r>
          </w:p>
          <w:p>
            <w:pPr>
              <w:pStyle w:val="Style4"/>
              <w:keepNext w:val="0"/>
              <w:keepLines w:val="0"/>
              <w:widowControl w:val="0"/>
              <w:shd w:val="clear" w:color="auto" w:fill="auto"/>
              <w:tabs>
                <w:tab w:pos="629" w:val="left"/>
              </w:tabs>
              <w:bidi w:val="0"/>
              <w:spacing w:before="0" w:after="40" w:line="317" w:lineRule="exact"/>
              <w:ind w:left="0" w:right="0" w:firstLine="38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w:t>
              <w:tab/>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22</w:t>
            </w:r>
            <w:r>
              <w:rPr>
                <w:color w:val="000000"/>
                <w:spacing w:val="0"/>
                <w:w w:val="100"/>
                <w:position w:val="0"/>
                <w:sz w:val="17"/>
                <w:szCs w:val="17"/>
              </w:rPr>
              <w:t>日，公司第四届董事会第二十六次会议审议通过了《使用部分超募资金永久补充流动资金的议案》，同意使用超募资金</w:t>
            </w:r>
            <w:r>
              <w:rPr>
                <w:rFonts w:ascii="Arial" w:eastAsia="Arial" w:hAnsi="Arial" w:cs="Arial"/>
                <w:color w:val="000000"/>
                <w:spacing w:val="0"/>
                <w:w w:val="100"/>
                <w:position w:val="0"/>
                <w:sz w:val="18"/>
                <w:szCs w:val="18"/>
              </w:rPr>
              <w:t>6,400</w:t>
            </w:r>
            <w:r>
              <w:rPr>
                <w:color w:val="000000"/>
                <w:spacing w:val="0"/>
                <w:w w:val="100"/>
                <w:position w:val="0"/>
                <w:sz w:val="17"/>
                <w:szCs w:val="17"/>
              </w:rPr>
              <w:t>万 元用于永久补充流动资金。</w:t>
            </w:r>
          </w:p>
          <w:p>
            <w:pPr>
              <w:pStyle w:val="Style4"/>
              <w:keepNext w:val="0"/>
              <w:keepLines w:val="0"/>
              <w:widowControl w:val="0"/>
              <w:shd w:val="clear" w:color="auto" w:fill="auto"/>
              <w:tabs>
                <w:tab w:pos="629" w:val="left"/>
              </w:tabs>
              <w:bidi w:val="0"/>
              <w:spacing w:before="0" w:after="40" w:line="312" w:lineRule="exact"/>
              <w:ind w:left="0" w:right="0" w:firstLine="380"/>
              <w:jc w:val="both"/>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w:t>
              <w:tab/>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日，公司第四届董事会第二十八次会议审议通过了《使用部分超募资金暂时补充流动资金的议案》，同意使用超募资金</w:t>
            </w:r>
            <w:r>
              <w:rPr>
                <w:rFonts w:ascii="Arial" w:eastAsia="Arial" w:hAnsi="Arial" w:cs="Arial"/>
                <w:color w:val="000000"/>
                <w:spacing w:val="0"/>
                <w:w w:val="100"/>
                <w:position w:val="0"/>
                <w:sz w:val="18"/>
                <w:szCs w:val="18"/>
              </w:rPr>
              <w:t>5,000</w:t>
            </w:r>
            <w:r>
              <w:rPr>
                <w:color w:val="000000"/>
                <w:spacing w:val="0"/>
                <w:w w:val="100"/>
                <w:position w:val="0"/>
                <w:sz w:val="17"/>
                <w:szCs w:val="17"/>
              </w:rPr>
              <w:t>万 元用于暂时补充流动资金。</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日，公司已将人民币</w:t>
            </w:r>
            <w:r>
              <w:rPr>
                <w:rFonts w:ascii="Arial" w:eastAsia="Arial" w:hAnsi="Arial" w:cs="Arial"/>
                <w:color w:val="000000"/>
                <w:spacing w:val="0"/>
                <w:w w:val="100"/>
                <w:position w:val="0"/>
                <w:sz w:val="18"/>
                <w:szCs w:val="18"/>
              </w:rPr>
              <w:t>5,000</w:t>
            </w:r>
            <w:r>
              <w:rPr>
                <w:color w:val="000000"/>
                <w:spacing w:val="0"/>
                <w:w w:val="100"/>
                <w:position w:val="0"/>
                <w:sz w:val="17"/>
                <w:szCs w:val="17"/>
              </w:rPr>
              <w:t>万元归还至原超募资金存放账户。同时，公司将上述募集资金归还情况通知了 保荐机构及保荐代表人。至此，公司使用超募资金</w:t>
            </w:r>
            <w:r>
              <w:rPr>
                <w:rFonts w:ascii="Arial" w:eastAsia="Arial" w:hAnsi="Arial" w:cs="Arial"/>
                <w:color w:val="000000"/>
                <w:spacing w:val="0"/>
                <w:w w:val="100"/>
                <w:position w:val="0"/>
                <w:sz w:val="18"/>
                <w:szCs w:val="18"/>
              </w:rPr>
              <w:t>5,000</w:t>
            </w:r>
            <w:r>
              <w:rPr>
                <w:color w:val="000000"/>
                <w:spacing w:val="0"/>
                <w:w w:val="100"/>
                <w:position w:val="0"/>
                <w:sz w:val="17"/>
                <w:szCs w:val="17"/>
              </w:rPr>
              <w:t>万元暂时补充流动资金已一次性归还完毕。</w:t>
            </w:r>
          </w:p>
          <w:p>
            <w:pPr>
              <w:pStyle w:val="Style4"/>
              <w:keepNext w:val="0"/>
              <w:keepLines w:val="0"/>
              <w:widowControl w:val="0"/>
              <w:shd w:val="clear" w:color="auto" w:fill="auto"/>
              <w:bidi w:val="0"/>
              <w:spacing w:before="0" w:after="40" w:line="314" w:lineRule="exact"/>
              <w:ind w:left="0" w:right="0" w:firstLine="380"/>
              <w:jc w:val="both"/>
              <w:rPr>
                <w:sz w:val="17"/>
                <w:szCs w:val="17"/>
              </w:rPr>
            </w:pPr>
            <w:r>
              <w:rPr>
                <w:rFonts w:ascii="Arial" w:eastAsia="Arial" w:hAnsi="Arial" w:cs="Arial"/>
                <w:color w:val="000000"/>
                <w:spacing w:val="0"/>
                <w:w w:val="100"/>
                <w:position w:val="0"/>
                <w:sz w:val="18"/>
                <w:szCs w:val="18"/>
              </w:rPr>
              <w:t>6</w:t>
            </w:r>
            <w:r>
              <w:rPr>
                <w:color w:val="000000"/>
                <w:spacing w:val="0"/>
                <w:w w:val="100"/>
                <w:position w:val="0"/>
                <w:sz w:val="17"/>
                <w:szCs w:val="17"/>
              </w:rPr>
              <w:t xml:space="preserve">、 </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4</w:t>
            </w:r>
            <w:r>
              <w:rPr>
                <w:color w:val="000000"/>
                <w:spacing w:val="0"/>
                <w:w w:val="100"/>
                <w:position w:val="0"/>
                <w:sz w:val="17"/>
                <w:szCs w:val="17"/>
              </w:rPr>
              <w:t>日，公司第五届董事会第六次会议审议通过了《使用部分超募资金暂时补充流动资金的议案》，同意使用超募资金</w:t>
            </w:r>
            <w:r>
              <w:rPr>
                <w:rFonts w:ascii="Arial" w:eastAsia="Arial" w:hAnsi="Arial" w:cs="Arial"/>
                <w:color w:val="000000"/>
                <w:spacing w:val="0"/>
                <w:w w:val="100"/>
                <w:position w:val="0"/>
                <w:sz w:val="18"/>
                <w:szCs w:val="18"/>
              </w:rPr>
              <w:t>5,000</w:t>
            </w:r>
            <w:r>
              <w:rPr>
                <w:color w:val="000000"/>
                <w:spacing w:val="0"/>
                <w:w w:val="100"/>
                <w:position w:val="0"/>
                <w:sz w:val="17"/>
                <w:szCs w:val="17"/>
              </w:rPr>
              <w:t>万元用 于暂时补充流动资金。</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2</w:t>
            </w:r>
            <w:r>
              <w:rPr>
                <w:color w:val="000000"/>
                <w:spacing w:val="0"/>
                <w:w w:val="100"/>
                <w:position w:val="0"/>
                <w:sz w:val="17"/>
                <w:szCs w:val="17"/>
              </w:rPr>
              <w:t>日，公司已将人民币</w:t>
            </w:r>
            <w:r>
              <w:rPr>
                <w:rFonts w:ascii="Arial" w:eastAsia="Arial" w:hAnsi="Arial" w:cs="Arial"/>
                <w:color w:val="000000"/>
                <w:spacing w:val="0"/>
                <w:w w:val="100"/>
                <w:position w:val="0"/>
                <w:sz w:val="18"/>
                <w:szCs w:val="18"/>
              </w:rPr>
              <w:t>5,000</w:t>
            </w:r>
            <w:r>
              <w:rPr>
                <w:color w:val="000000"/>
                <w:spacing w:val="0"/>
                <w:w w:val="100"/>
                <w:position w:val="0"/>
                <w:sz w:val="17"/>
                <w:szCs w:val="17"/>
              </w:rPr>
              <w:t>万元归还至原超募资金存放账户。同时，公司将上述募集资金归还情况通知了保荐机 构及保荐代表人。至此，公司使用超募资金</w:t>
            </w:r>
            <w:r>
              <w:rPr>
                <w:rFonts w:ascii="Arial" w:eastAsia="Arial" w:hAnsi="Arial" w:cs="Arial"/>
                <w:color w:val="000000"/>
                <w:spacing w:val="0"/>
                <w:w w:val="100"/>
                <w:position w:val="0"/>
                <w:sz w:val="18"/>
                <w:szCs w:val="18"/>
              </w:rPr>
              <w:t>5,000</w:t>
            </w:r>
            <w:r>
              <w:rPr>
                <w:color w:val="000000"/>
                <w:spacing w:val="0"/>
                <w:w w:val="100"/>
                <w:position w:val="0"/>
                <w:sz w:val="17"/>
                <w:szCs w:val="17"/>
              </w:rPr>
              <w:t>万元暂时补充流动资金已一次性归还完毕。</w:t>
            </w:r>
          </w:p>
        </w:tc>
      </w:tr>
    </w:tbl>
    <w:p>
      <w:pPr>
        <w:spacing w:lineRule="exact" w:line="1"/>
        <w:rPr>
          <w:sz w:val="2"/>
          <w:szCs w:val="2"/>
        </w:rPr>
      </w:pPr>
      <w:r>
        <w:br w:type="page"/>
      </w:r>
    </w:p>
    <w:tbl>
      <w:tblPr>
        <w:tblOverlap w:val="never"/>
        <w:jc w:val="center"/>
        <w:tblLayout w:type="fixed"/>
      </w:tblPr>
      <w:tblGrid>
        <w:gridCol w:w="1781"/>
        <w:gridCol w:w="12130"/>
      </w:tblGrid>
      <w:tr>
        <w:trPr>
          <w:trHeight w:val="40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629" w:val="left"/>
              </w:tabs>
              <w:bidi w:val="0"/>
              <w:spacing w:before="0" w:after="0" w:line="322" w:lineRule="exact"/>
              <w:ind w:left="0" w:right="0" w:firstLine="380"/>
              <w:jc w:val="both"/>
              <w:rPr>
                <w:sz w:val="17"/>
                <w:szCs w:val="17"/>
              </w:rPr>
            </w:pPr>
            <w:r>
              <w:rPr>
                <w:rFonts w:ascii="Arial" w:eastAsia="Arial" w:hAnsi="Arial" w:cs="Arial"/>
                <w:color w:val="000000"/>
                <w:spacing w:val="0"/>
                <w:w w:val="100"/>
                <w:position w:val="0"/>
                <w:sz w:val="18"/>
                <w:szCs w:val="18"/>
              </w:rPr>
              <w:t>7</w:t>
            </w:r>
            <w:r>
              <w:rPr>
                <w:color w:val="000000"/>
                <w:spacing w:val="0"/>
                <w:w w:val="100"/>
                <w:position w:val="0"/>
                <w:sz w:val="17"/>
                <w:szCs w:val="17"/>
              </w:rPr>
              <w:t>、</w:t>
              <w:tab/>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日，公司第五届董事会第九次会议审议通过了《使用部分超募资金永久补充流动资金》，同意使用超募资金</w:t>
            </w:r>
            <w:r>
              <w:rPr>
                <w:rFonts w:ascii="Arial" w:eastAsia="Arial" w:hAnsi="Arial" w:cs="Arial"/>
                <w:color w:val="000000"/>
                <w:spacing w:val="0"/>
                <w:w w:val="100"/>
                <w:position w:val="0"/>
                <w:sz w:val="18"/>
                <w:szCs w:val="18"/>
              </w:rPr>
              <w:t>3,000</w:t>
            </w:r>
            <w:r>
              <w:rPr>
                <w:color w:val="000000"/>
                <w:spacing w:val="0"/>
                <w:w w:val="100"/>
                <w:position w:val="0"/>
                <w:sz w:val="17"/>
                <w:szCs w:val="17"/>
              </w:rPr>
              <w:t>万元用于永久 补充流动资金。</w:t>
            </w:r>
          </w:p>
          <w:p>
            <w:pPr>
              <w:pStyle w:val="Style4"/>
              <w:keepNext w:val="0"/>
              <w:keepLines w:val="0"/>
              <w:widowControl w:val="0"/>
              <w:shd w:val="clear" w:color="auto" w:fill="auto"/>
              <w:tabs>
                <w:tab w:pos="600" w:val="left"/>
              </w:tabs>
              <w:bidi w:val="0"/>
              <w:spacing w:before="0" w:after="0" w:line="322" w:lineRule="exact"/>
              <w:ind w:left="0" w:right="0" w:firstLine="380"/>
              <w:jc w:val="both"/>
              <w:rPr>
                <w:sz w:val="17"/>
                <w:szCs w:val="17"/>
              </w:rPr>
            </w:pPr>
            <w:r>
              <w:rPr>
                <w:rFonts w:ascii="Arial" w:eastAsia="Arial" w:hAnsi="Arial" w:cs="Arial"/>
                <w:color w:val="000000"/>
                <w:spacing w:val="0"/>
                <w:w w:val="100"/>
                <w:position w:val="0"/>
                <w:sz w:val="18"/>
                <w:szCs w:val="18"/>
              </w:rPr>
              <w:t>8</w:t>
            </w:r>
            <w:r>
              <w:rPr>
                <w:color w:val="000000"/>
                <w:spacing w:val="0"/>
                <w:w w:val="100"/>
                <w:position w:val="0"/>
                <w:sz w:val="17"/>
                <w:szCs w:val="17"/>
              </w:rPr>
              <w:t>、</w:t>
              <w:tab/>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10</w:t>
            </w:r>
            <w:r>
              <w:rPr>
                <w:color w:val="000000"/>
                <w:spacing w:val="0"/>
                <w:w w:val="100"/>
                <w:position w:val="0"/>
                <w:sz w:val="17"/>
                <w:szCs w:val="17"/>
              </w:rPr>
              <w:t>日，公司第五届董事会第十三次会议审议通过了《关于部分募投项目结项并将结余资金转超募资金的议案》，同意将公司募投项 目''商业智能分析应用平台''和''华宇政务应用支撑和研发平台''的结余募集资金</w:t>
            </w:r>
            <w:r>
              <w:rPr>
                <w:rFonts w:ascii="Arial" w:eastAsia="Arial" w:hAnsi="Arial" w:cs="Arial"/>
                <w:color w:val="000000"/>
                <w:spacing w:val="0"/>
                <w:w w:val="100"/>
                <w:position w:val="0"/>
                <w:sz w:val="18"/>
                <w:szCs w:val="18"/>
              </w:rPr>
              <w:t>2,300.32</w:t>
            </w:r>
            <w:r>
              <w:rPr>
                <w:color w:val="000000"/>
                <w:spacing w:val="0"/>
                <w:w w:val="100"/>
                <w:position w:val="0"/>
                <w:sz w:val="17"/>
                <w:szCs w:val="17"/>
              </w:rPr>
              <w:t>万元（含利息收入）转为超募资金管理。</w:t>
            </w:r>
          </w:p>
          <w:p>
            <w:pPr>
              <w:pStyle w:val="Style4"/>
              <w:keepNext w:val="0"/>
              <w:keepLines w:val="0"/>
              <w:widowControl w:val="0"/>
              <w:shd w:val="clear" w:color="auto" w:fill="auto"/>
              <w:bidi w:val="0"/>
              <w:spacing w:before="0" w:after="0" w:line="318" w:lineRule="exact"/>
              <w:ind w:left="0" w:right="0" w:firstLine="380"/>
              <w:jc w:val="both"/>
              <w:rPr>
                <w:sz w:val="17"/>
                <w:szCs w:val="17"/>
              </w:rPr>
            </w:pPr>
            <w:r>
              <w:rPr>
                <w:rFonts w:ascii="Arial" w:eastAsia="Arial" w:hAnsi="Arial" w:cs="Arial"/>
                <w:color w:val="000000"/>
                <w:spacing w:val="0"/>
                <w:w w:val="100"/>
                <w:position w:val="0"/>
                <w:sz w:val="18"/>
                <w:szCs w:val="18"/>
              </w:rPr>
              <w:t>9</w:t>
            </w:r>
            <w:r>
              <w:rPr>
                <w:color w:val="000000"/>
                <w:spacing w:val="0"/>
                <w:w w:val="100"/>
                <w:position w:val="0"/>
                <w:sz w:val="17"/>
                <w:szCs w:val="17"/>
              </w:rPr>
              <w:t xml:space="preserve">、 </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日，公司第五届董事会第十四次会议通过《关于使用超募资金参股深圳市捷视飞通科技有限公司的议案》，同意使用超募资金</w:t>
            </w:r>
            <w:r>
              <w:rPr>
                <w:rFonts w:ascii="Arial" w:eastAsia="Arial" w:hAnsi="Arial" w:cs="Arial"/>
                <w:color w:val="000000"/>
                <w:spacing w:val="0"/>
                <w:w w:val="100"/>
                <w:position w:val="0"/>
                <w:sz w:val="18"/>
                <w:szCs w:val="18"/>
              </w:rPr>
              <w:t xml:space="preserve">3,000 </w:t>
            </w:r>
            <w:r>
              <w:rPr>
                <w:color w:val="000000"/>
                <w:spacing w:val="0"/>
                <w:w w:val="100"/>
                <w:position w:val="0"/>
                <w:sz w:val="17"/>
                <w:szCs w:val="17"/>
              </w:rPr>
              <w:t>万元以增资的形式投资深圳市捷视飞通科技有限公司。</w:t>
            </w:r>
          </w:p>
          <w:p>
            <w:pPr>
              <w:pStyle w:val="Style4"/>
              <w:keepNext w:val="0"/>
              <w:keepLines w:val="0"/>
              <w:widowControl w:val="0"/>
              <w:shd w:val="clear" w:color="auto" w:fill="auto"/>
              <w:tabs>
                <w:tab w:pos="734" w:val="left"/>
              </w:tabs>
              <w:bidi w:val="0"/>
              <w:spacing w:before="0" w:after="0" w:line="318" w:lineRule="exact"/>
              <w:ind w:left="0" w:right="0" w:firstLine="380"/>
              <w:jc w:val="both"/>
              <w:rPr>
                <w:sz w:val="17"/>
                <w:szCs w:val="17"/>
              </w:rPr>
            </w:pPr>
            <w:r>
              <w:rPr>
                <w:rFonts w:ascii="Arial" w:eastAsia="Arial" w:hAnsi="Arial" w:cs="Arial"/>
                <w:color w:val="000000"/>
                <w:spacing w:val="0"/>
                <w:w w:val="100"/>
                <w:position w:val="0"/>
                <w:sz w:val="18"/>
                <w:szCs w:val="18"/>
              </w:rPr>
              <w:t>10</w:t>
            </w:r>
            <w:r>
              <w:rPr>
                <w:color w:val="000000"/>
                <w:spacing w:val="0"/>
                <w:w w:val="100"/>
                <w:position w:val="0"/>
                <w:sz w:val="17"/>
                <w:szCs w:val="17"/>
              </w:rPr>
              <w:t>、</w:t>
              <w:tab/>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日，公司第五届董事会第十四次会议决议审议通过《关于使用部分超募资金支付公司发行股份及支付现金购买资产现金对价的 议案》，同意以发行股份及支付现金的方式购买马勤等</w:t>
            </w:r>
            <w:r>
              <w:rPr>
                <w:rFonts w:ascii="Arial" w:eastAsia="Arial" w:hAnsi="Arial" w:cs="Arial"/>
                <w:color w:val="000000"/>
                <w:spacing w:val="0"/>
                <w:w w:val="100"/>
                <w:position w:val="0"/>
                <w:sz w:val="18"/>
                <w:szCs w:val="18"/>
              </w:rPr>
              <w:t>11</w:t>
            </w:r>
            <w:r>
              <w:rPr>
                <w:color w:val="000000"/>
                <w:spacing w:val="0"/>
                <w:w w:val="100"/>
                <w:position w:val="0"/>
                <w:sz w:val="17"/>
                <w:szCs w:val="17"/>
              </w:rPr>
              <w:t>名交易对方合计持有的上海浦东中软科技发展有限公司</w:t>
            </w:r>
            <w:r>
              <w:rPr>
                <w:rFonts w:ascii="Arial" w:eastAsia="Arial" w:hAnsi="Arial" w:cs="Arial"/>
                <w:color w:val="000000"/>
                <w:spacing w:val="0"/>
                <w:w w:val="100"/>
                <w:position w:val="0"/>
                <w:sz w:val="18"/>
                <w:szCs w:val="18"/>
              </w:rPr>
              <w:t>90.185%</w:t>
            </w:r>
            <w:r>
              <w:rPr>
                <w:color w:val="000000"/>
                <w:spacing w:val="0"/>
                <w:w w:val="100"/>
                <w:position w:val="0"/>
                <w:sz w:val="17"/>
                <w:szCs w:val="17"/>
              </w:rPr>
              <w:t>股权，交易总额为</w:t>
            </w:r>
            <w:r>
              <w:rPr>
                <w:rFonts w:ascii="Arial" w:eastAsia="Arial" w:hAnsi="Arial" w:cs="Arial"/>
                <w:color w:val="000000"/>
                <w:spacing w:val="0"/>
                <w:w w:val="100"/>
                <w:position w:val="0"/>
                <w:sz w:val="18"/>
                <w:szCs w:val="18"/>
              </w:rPr>
              <w:t>13,527.75</w:t>
            </w:r>
            <w:r>
              <w:rPr>
                <w:color w:val="000000"/>
                <w:spacing w:val="0"/>
                <w:w w:val="100"/>
                <w:position w:val="0"/>
                <w:sz w:val="17"/>
                <w:szCs w:val="17"/>
              </w:rPr>
              <w:t>万 元，其中使用超募资金</w:t>
            </w:r>
            <w:r>
              <w:rPr>
                <w:rFonts w:ascii="Arial" w:eastAsia="Arial" w:hAnsi="Arial" w:cs="Arial"/>
                <w:color w:val="000000"/>
                <w:spacing w:val="0"/>
                <w:w w:val="100"/>
                <w:position w:val="0"/>
                <w:sz w:val="18"/>
                <w:szCs w:val="18"/>
              </w:rPr>
              <w:t>5,500</w:t>
            </w:r>
            <w:r>
              <w:rPr>
                <w:color w:val="000000"/>
                <w:spacing w:val="0"/>
                <w:w w:val="100"/>
                <w:position w:val="0"/>
                <w:sz w:val="17"/>
                <w:szCs w:val="17"/>
              </w:rPr>
              <w:t>万元支付本次交易的部分现金对价，不足部分由公司以自有资金支付。</w:t>
            </w:r>
          </w:p>
          <w:p>
            <w:pPr>
              <w:pStyle w:val="Style4"/>
              <w:keepNext w:val="0"/>
              <w:keepLines w:val="0"/>
              <w:widowControl w:val="0"/>
              <w:shd w:val="clear" w:color="auto" w:fill="auto"/>
              <w:tabs>
                <w:tab w:pos="720" w:val="left"/>
              </w:tabs>
              <w:bidi w:val="0"/>
              <w:spacing w:before="0" w:after="0" w:line="322" w:lineRule="exact"/>
              <w:ind w:left="0" w:right="0" w:firstLine="380"/>
              <w:jc w:val="both"/>
              <w:rPr>
                <w:sz w:val="17"/>
                <w:szCs w:val="17"/>
              </w:rPr>
            </w:pPr>
            <w:r>
              <w:rPr>
                <w:rFonts w:ascii="Arial" w:eastAsia="Arial" w:hAnsi="Arial" w:cs="Arial"/>
                <w:color w:val="000000"/>
                <w:spacing w:val="0"/>
                <w:w w:val="100"/>
                <w:position w:val="0"/>
                <w:sz w:val="18"/>
                <w:szCs w:val="18"/>
              </w:rPr>
              <w:t>11</w:t>
            </w:r>
            <w:r>
              <w:rPr>
                <w:color w:val="000000"/>
                <w:spacing w:val="0"/>
                <w:w w:val="100"/>
                <w:position w:val="0"/>
                <w:sz w:val="17"/>
                <w:szCs w:val="17"/>
              </w:rPr>
              <w:t>、</w:t>
              <w:tab/>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日，公司第五届董事会第二十五次会议决议审议通过了《使用</w:t>
            </w:r>
            <w:r>
              <w:rPr>
                <w:rFonts w:ascii="Arial" w:eastAsia="Arial" w:hAnsi="Arial" w:cs="Arial"/>
                <w:color w:val="000000"/>
                <w:spacing w:val="0"/>
                <w:w w:val="100"/>
                <w:position w:val="0"/>
                <w:sz w:val="18"/>
                <w:szCs w:val="18"/>
              </w:rPr>
              <w:t>IPO</w:t>
            </w:r>
            <w:r>
              <w:rPr>
                <w:color w:val="000000"/>
                <w:spacing w:val="0"/>
                <w:w w:val="100"/>
                <w:position w:val="0"/>
                <w:sz w:val="17"/>
                <w:szCs w:val="17"/>
              </w:rPr>
              <w:t>超募资金项目节余资金永久补充流动资金的议案》，同意使用 超募资金项目节余资金永久补充流动资金。</w:t>
            </w:r>
          </w:p>
          <w:p>
            <w:pPr>
              <w:pStyle w:val="Style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截止目前，以上计划已经实施完毕。</w:t>
            </w:r>
          </w:p>
        </w:tc>
      </w:tr>
      <w:tr>
        <w:trPr>
          <w:trHeight w:val="12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以前年度发生</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380"/>
              <w:jc w:val="both"/>
              <w:rPr>
                <w:sz w:val="17"/>
                <w:szCs w:val="17"/>
              </w:rPr>
            </w:pPr>
            <w:r>
              <w:rPr>
                <w:color w:val="000000"/>
                <w:spacing w:val="0"/>
                <w:w w:val="100"/>
                <w:position w:val="0"/>
                <w:sz w:val="17"/>
                <w:szCs w:val="17"/>
              </w:rPr>
              <w:t>经公司</w:t>
            </w:r>
            <w:r>
              <w:rPr>
                <w:rFonts w:ascii="Arial" w:eastAsia="Arial" w:hAnsi="Arial" w:cs="Arial"/>
                <w:color w:val="000000"/>
                <w:spacing w:val="0"/>
                <w:w w:val="100"/>
                <w:position w:val="0"/>
                <w:sz w:val="18"/>
                <w:szCs w:val="18"/>
              </w:rPr>
              <w:t>2012</w:t>
            </w:r>
            <w:r>
              <w:rPr>
                <w:color w:val="000000"/>
                <w:spacing w:val="0"/>
                <w:w w:val="100"/>
                <w:position w:val="0"/>
                <w:sz w:val="17"/>
                <w:szCs w:val="17"/>
              </w:rPr>
              <w:t>年第一次临时股东大会审议通过，</w:t>
            </w:r>
            <w:r>
              <w:rPr>
                <w:rFonts w:ascii="Arial" w:eastAsia="Arial" w:hAnsi="Arial" w:cs="Arial"/>
                <w:color w:val="000000"/>
                <w:spacing w:val="0"/>
                <w:w w:val="100"/>
                <w:position w:val="0"/>
                <w:sz w:val="18"/>
                <w:szCs w:val="18"/>
              </w:rPr>
              <w:t>"</w:t>
            </w:r>
            <w:r>
              <w:rPr>
                <w:color w:val="000000"/>
                <w:spacing w:val="0"/>
                <w:w w:val="100"/>
                <w:position w:val="0"/>
                <w:sz w:val="17"/>
                <w:szCs w:val="17"/>
              </w:rPr>
              <w:t>信息应用运维管理与服务系统</w:t>
            </w:r>
            <w:r>
              <w:rPr>
                <w:rFonts w:ascii="Arial" w:eastAsia="Arial" w:hAnsi="Arial" w:cs="Arial"/>
                <w:color w:val="000000"/>
                <w:spacing w:val="0"/>
                <w:w w:val="100"/>
                <w:position w:val="0"/>
                <w:sz w:val="18"/>
                <w:szCs w:val="18"/>
              </w:rPr>
              <w:t>"</w:t>
            </w:r>
            <w:r>
              <w:rPr>
                <w:color w:val="000000"/>
                <w:spacing w:val="0"/>
                <w:w w:val="100"/>
                <w:position w:val="0"/>
                <w:sz w:val="17"/>
                <w:szCs w:val="17"/>
              </w:rPr>
              <w:t>项目变更由公司全资子公司华宇信息实施。该项目拟使用募集资金投资 额为</w:t>
            </w:r>
            <w:r>
              <w:rPr>
                <w:rFonts w:ascii="Arial" w:eastAsia="Arial" w:hAnsi="Arial" w:cs="Arial"/>
                <w:color w:val="000000"/>
                <w:spacing w:val="0"/>
                <w:w w:val="100"/>
                <w:position w:val="0"/>
                <w:sz w:val="18"/>
                <w:szCs w:val="18"/>
              </w:rPr>
              <w:t>3,452.72</w:t>
            </w:r>
            <w:r>
              <w:rPr>
                <w:color w:val="000000"/>
                <w:spacing w:val="0"/>
                <w:w w:val="100"/>
                <w:position w:val="0"/>
                <w:sz w:val="17"/>
                <w:szCs w:val="17"/>
              </w:rPr>
              <w:t>万元，由公司以增资的方式注入华宇信息并全部用于该项目的建设。</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34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300"/>
              <w:jc w:val="both"/>
              <w:rPr>
                <w:sz w:val="17"/>
                <w:szCs w:val="17"/>
              </w:rPr>
            </w:pPr>
            <w:r>
              <w:rPr>
                <w:color w:val="000000"/>
                <w:spacing w:val="0"/>
                <w:w w:val="100"/>
                <w:position w:val="0"/>
                <w:sz w:val="17"/>
                <w:szCs w:val="17"/>
              </w:rPr>
              <w:t>为加快项目建设以满足公司发展需要，在募集资金到位前公司先行以自筹资金支付数字法院智能管理系统项目款项</w:t>
            </w:r>
            <w:r>
              <w:rPr>
                <w:rFonts w:ascii="Arial" w:eastAsia="Arial" w:hAnsi="Arial" w:cs="Arial"/>
                <w:color w:val="000000"/>
                <w:spacing w:val="0"/>
                <w:w w:val="100"/>
                <w:position w:val="0"/>
                <w:sz w:val="18"/>
                <w:szCs w:val="18"/>
              </w:rPr>
              <w:t>2,647.99</w:t>
            </w:r>
            <w:r>
              <w:rPr>
                <w:color w:val="000000"/>
                <w:spacing w:val="0"/>
                <w:w w:val="100"/>
                <w:position w:val="0"/>
                <w:sz w:val="17"/>
                <w:szCs w:val="17"/>
              </w:rPr>
              <w:t>万元、电子检务管理系统 项目款项</w:t>
            </w:r>
            <w:r>
              <w:rPr>
                <w:rFonts w:ascii="Arial" w:eastAsia="Arial" w:hAnsi="Arial" w:cs="Arial"/>
                <w:color w:val="000000"/>
                <w:spacing w:val="0"/>
                <w:w w:val="100"/>
                <w:position w:val="0"/>
                <w:sz w:val="18"/>
                <w:szCs w:val="18"/>
              </w:rPr>
              <w:t>2,320.67</w:t>
            </w:r>
            <w:r>
              <w:rPr>
                <w:color w:val="000000"/>
                <w:spacing w:val="0"/>
                <w:w w:val="100"/>
                <w:position w:val="0"/>
                <w:sz w:val="17"/>
                <w:szCs w:val="17"/>
              </w:rPr>
              <w:t>万元、商业智能分析应用平台项目款项</w:t>
            </w:r>
            <w:r>
              <w:rPr>
                <w:rFonts w:ascii="Arial" w:eastAsia="Arial" w:hAnsi="Arial" w:cs="Arial"/>
                <w:color w:val="000000"/>
                <w:spacing w:val="0"/>
                <w:w w:val="100"/>
                <w:position w:val="0"/>
                <w:sz w:val="18"/>
                <w:szCs w:val="18"/>
              </w:rPr>
              <w:t>154.71</w:t>
            </w:r>
            <w:r>
              <w:rPr>
                <w:color w:val="000000"/>
                <w:spacing w:val="0"/>
                <w:w w:val="100"/>
                <w:position w:val="0"/>
                <w:sz w:val="17"/>
                <w:szCs w:val="17"/>
              </w:rPr>
              <w:t>万元、华宇政务应用支撑和研发平台项目款项</w:t>
            </w:r>
            <w:r>
              <w:rPr>
                <w:rFonts w:ascii="Arial" w:eastAsia="Arial" w:hAnsi="Arial" w:cs="Arial"/>
                <w:color w:val="000000"/>
                <w:spacing w:val="0"/>
                <w:w w:val="100"/>
                <w:position w:val="0"/>
                <w:sz w:val="18"/>
                <w:szCs w:val="18"/>
              </w:rPr>
              <w:t>157.97</w:t>
            </w:r>
            <w:r>
              <w:rPr>
                <w:color w:val="000000"/>
                <w:spacing w:val="0"/>
                <w:w w:val="100"/>
                <w:position w:val="0"/>
                <w:sz w:val="17"/>
                <w:szCs w:val="17"/>
              </w:rPr>
              <w:t>万元。</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 公司第四届董事会第十次会议审核通过了《关于用募集资金置换预先已投入募集资金项目的自筹资金的议案》，同意公司用募集资金</w:t>
            </w:r>
            <w:r>
              <w:rPr>
                <w:rFonts w:ascii="Arial" w:eastAsia="Arial" w:hAnsi="Arial" w:cs="Arial"/>
                <w:color w:val="000000"/>
                <w:spacing w:val="0"/>
                <w:w w:val="100"/>
                <w:position w:val="0"/>
                <w:sz w:val="18"/>
                <w:szCs w:val="18"/>
              </w:rPr>
              <w:t>5,281.34</w:t>
            </w:r>
            <w:r>
              <w:rPr>
                <w:color w:val="000000"/>
                <w:spacing w:val="0"/>
                <w:w w:val="100"/>
                <w:position w:val="0"/>
                <w:sz w:val="17"/>
                <w:szCs w:val="17"/>
              </w:rPr>
              <w:t>万元置换预 先已投入募集资金投资项目的自筹资金。目前，相关资金已完成置换。</w:t>
            </w:r>
          </w:p>
        </w:tc>
      </w:tr>
    </w:tbl>
    <w:p>
      <w:pPr>
        <w:spacing w:lineRule="exact" w:line="1"/>
        <w:rPr>
          <w:sz w:val="2"/>
          <w:szCs w:val="2"/>
        </w:rPr>
      </w:pPr>
      <w:r>
        <w:br w:type="page"/>
      </w:r>
    </w:p>
    <w:tbl>
      <w:tblPr>
        <w:tblOverlap w:val="never"/>
        <w:jc w:val="center"/>
        <w:tblLayout w:type="fixed"/>
      </w:tblPr>
      <w:tblGrid>
        <w:gridCol w:w="1781"/>
        <w:gridCol w:w="12130"/>
      </w:tblGrid>
      <w:tr>
        <w:trPr>
          <w:trHeight w:val="8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364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40" w:line="317" w:lineRule="exact"/>
              <w:ind w:left="0" w:right="0" w:firstLine="380"/>
              <w:jc w:val="both"/>
              <w:rPr>
                <w:sz w:val="17"/>
                <w:szCs w:val="17"/>
              </w:rPr>
            </w:pPr>
            <w:r>
              <w:rPr>
                <w:color w:val="000000"/>
                <w:spacing w:val="0"/>
                <w:w w:val="100"/>
                <w:position w:val="0"/>
                <w:sz w:val="17"/>
                <w:szCs w:val="17"/>
              </w:rPr>
              <w:t>公司募投项目</w:t>
            </w:r>
            <w:r>
              <w:rPr>
                <w:rFonts w:ascii="Arial" w:eastAsia="Arial" w:hAnsi="Arial" w:cs="Arial"/>
                <w:color w:val="000000"/>
                <w:spacing w:val="0"/>
                <w:w w:val="100"/>
                <w:position w:val="0"/>
                <w:sz w:val="18"/>
                <w:szCs w:val="18"/>
              </w:rPr>
              <w:t>"</w:t>
            </w:r>
            <w:r>
              <w:rPr>
                <w:color w:val="000000"/>
                <w:spacing w:val="0"/>
                <w:w w:val="100"/>
                <w:position w:val="0"/>
                <w:sz w:val="17"/>
                <w:szCs w:val="17"/>
              </w:rPr>
              <w:t>数字法院智能管理系统</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电子检务管理系统</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信息应用运维管理与服务系统</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商业智能分析应用平台</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华宇政务应用支撑和研发 平台</w:t>
            </w:r>
            <w:r>
              <w:rPr>
                <w:rFonts w:ascii="Arial" w:eastAsia="Arial" w:hAnsi="Arial" w:cs="Arial"/>
                <w:color w:val="000000"/>
                <w:spacing w:val="0"/>
                <w:w w:val="100"/>
                <w:position w:val="0"/>
                <w:sz w:val="18"/>
                <w:szCs w:val="18"/>
              </w:rPr>
              <w:t>"</w:t>
            </w:r>
            <w:r>
              <w:rPr>
                <w:color w:val="000000"/>
                <w:spacing w:val="0"/>
                <w:w w:val="100"/>
                <w:position w:val="0"/>
                <w:sz w:val="17"/>
                <w:szCs w:val="17"/>
              </w:rPr>
              <w:t>已按照计划时间结项，共使用募集资金</w:t>
            </w:r>
            <w:r>
              <w:rPr>
                <w:rFonts w:ascii="Arial" w:eastAsia="Arial" w:hAnsi="Arial" w:cs="Arial"/>
                <w:color w:val="000000"/>
                <w:spacing w:val="0"/>
                <w:w w:val="100"/>
                <w:position w:val="0"/>
                <w:sz w:val="18"/>
                <w:szCs w:val="18"/>
              </w:rPr>
              <w:t>14,499.95</w:t>
            </w:r>
            <w:r>
              <w:rPr>
                <w:color w:val="000000"/>
                <w:spacing w:val="0"/>
                <w:w w:val="100"/>
                <w:position w:val="0"/>
                <w:sz w:val="17"/>
                <w:szCs w:val="17"/>
              </w:rPr>
              <w:t>万元，募集资金专户结余资金</w:t>
            </w:r>
            <w:r>
              <w:rPr>
                <w:rFonts w:ascii="Arial" w:eastAsia="Arial" w:hAnsi="Arial" w:cs="Arial"/>
                <w:color w:val="000000"/>
                <w:spacing w:val="0"/>
                <w:w w:val="100"/>
                <w:position w:val="0"/>
                <w:sz w:val="18"/>
                <w:szCs w:val="18"/>
              </w:rPr>
              <w:t>5,650.97</w:t>
            </w:r>
            <w:r>
              <w:rPr>
                <w:color w:val="000000"/>
                <w:spacing w:val="0"/>
                <w:w w:val="100"/>
                <w:position w:val="0"/>
                <w:sz w:val="17"/>
                <w:szCs w:val="17"/>
              </w:rPr>
              <w:t>万元(含利息)。上述项目产生结余资金，主要是设备投 入、备用金较原计划减少导致。募投项目环境设备投入中，超过</w:t>
            </w:r>
            <w:r>
              <w:rPr>
                <w:rFonts w:ascii="Arial" w:eastAsia="Arial" w:hAnsi="Arial" w:cs="Arial"/>
                <w:color w:val="000000"/>
                <w:spacing w:val="0"/>
                <w:w w:val="100"/>
                <w:position w:val="0"/>
                <w:sz w:val="18"/>
                <w:szCs w:val="18"/>
              </w:rPr>
              <w:t>70%</w:t>
            </w:r>
            <w:r>
              <w:rPr>
                <w:color w:val="000000"/>
                <w:spacing w:val="0"/>
                <w:w w:val="100"/>
                <w:position w:val="0"/>
                <w:sz w:val="17"/>
                <w:szCs w:val="17"/>
              </w:rPr>
              <w:t>的投入为研发支撑环境和交付测试环境。公司采用云计算、虚拟化等技术手段节省设 备投资；国产设备厂商给予了应用开发商更多支持，减少了设备环境的投入；上述募投项目在执行过程中没有出现意外、特殊情况，原预算中的预留备用 金未予动用。</w:t>
            </w:r>
          </w:p>
          <w:p>
            <w:pPr>
              <w:pStyle w:val="Style4"/>
              <w:keepNext w:val="0"/>
              <w:keepLines w:val="0"/>
              <w:widowControl w:val="0"/>
              <w:shd w:val="clear" w:color="auto" w:fill="auto"/>
              <w:bidi w:val="0"/>
              <w:spacing w:before="0" w:after="40" w:line="317" w:lineRule="exact"/>
              <w:ind w:left="0" w:right="0" w:firstLine="380"/>
              <w:jc w:val="both"/>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日，公司第五届董事会第十一次会议审议通过了《关于部分募投项目结项并使用结余募集资金及利息永久补充流动资金的议案》，同 意将公司募投项目''数字法院智能管理系统</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电子检务管理系统''和''信息应用运维管理与服务系统''的结余募集资金(含利息收入)</w:t>
            </w:r>
            <w:r>
              <w:rPr>
                <w:rFonts w:ascii="Arial" w:eastAsia="Arial" w:hAnsi="Arial" w:cs="Arial"/>
                <w:color w:val="000000"/>
                <w:spacing w:val="0"/>
                <w:w w:val="100"/>
                <w:position w:val="0"/>
                <w:sz w:val="18"/>
                <w:szCs w:val="18"/>
              </w:rPr>
              <w:t>3,350.65</w:t>
            </w:r>
            <w:r>
              <w:rPr>
                <w:color w:val="000000"/>
                <w:spacing w:val="0"/>
                <w:w w:val="100"/>
                <w:position w:val="0"/>
                <w:sz w:val="17"/>
                <w:szCs w:val="17"/>
              </w:rPr>
              <w:t>万元永久补充 流动资金，用于公司主营业务相关新产品的研发及新业务的市场拓展。</w:t>
            </w:r>
          </w:p>
          <w:p>
            <w:pPr>
              <w:pStyle w:val="Style4"/>
              <w:keepNext w:val="0"/>
              <w:keepLines w:val="0"/>
              <w:widowControl w:val="0"/>
              <w:shd w:val="clear" w:color="auto" w:fill="auto"/>
              <w:bidi w:val="0"/>
              <w:spacing w:before="0" w:after="40" w:line="317" w:lineRule="exact"/>
              <w:ind w:left="0" w:right="0" w:firstLine="380"/>
              <w:jc w:val="both"/>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10</w:t>
            </w:r>
            <w:r>
              <w:rPr>
                <w:color w:val="000000"/>
                <w:spacing w:val="0"/>
                <w:w w:val="100"/>
                <w:position w:val="0"/>
                <w:sz w:val="17"/>
                <w:szCs w:val="17"/>
              </w:rPr>
              <w:t>日，公司第五届董事会第十三次会议审议通过了《关于部分募投项目结项并将结余资金转超募资金的议案》，同意将公司募投项目''商 业智能分析应用平台</w:t>
            </w:r>
            <w:r>
              <w:rPr>
                <w:rFonts w:ascii="Arial" w:eastAsia="Arial" w:hAnsi="Arial" w:cs="Arial"/>
                <w:color w:val="000000"/>
                <w:spacing w:val="0"/>
                <w:w w:val="100"/>
                <w:position w:val="0"/>
                <w:sz w:val="18"/>
                <w:szCs w:val="18"/>
              </w:rPr>
              <w:t>"</w:t>
            </w:r>
            <w:r>
              <w:rPr>
                <w:color w:val="000000"/>
                <w:spacing w:val="0"/>
                <w:w w:val="100"/>
                <w:position w:val="0"/>
                <w:sz w:val="17"/>
                <w:szCs w:val="17"/>
              </w:rPr>
              <w:t>和''华宇政务应用支撑和研发平台''的结余募集资金</w:t>
            </w:r>
            <w:r>
              <w:rPr>
                <w:rFonts w:ascii="Arial" w:eastAsia="Arial" w:hAnsi="Arial" w:cs="Arial"/>
                <w:color w:val="000000"/>
                <w:spacing w:val="0"/>
                <w:w w:val="100"/>
                <w:position w:val="0"/>
                <w:sz w:val="18"/>
                <w:szCs w:val="18"/>
              </w:rPr>
              <w:t>2,300.32</w:t>
            </w:r>
            <w:r>
              <w:rPr>
                <w:color w:val="000000"/>
                <w:spacing w:val="0"/>
                <w:w w:val="100"/>
                <w:position w:val="0"/>
                <w:sz w:val="17"/>
                <w:szCs w:val="17"/>
              </w:rPr>
              <w:t>万元(含利息收入)转为超募资金管理。</w:t>
            </w:r>
          </w:p>
          <w:p>
            <w:pPr>
              <w:pStyle w:val="Style4"/>
              <w:keepNext w:val="0"/>
              <w:keepLines w:val="0"/>
              <w:widowControl w:val="0"/>
              <w:shd w:val="clear" w:color="auto" w:fill="auto"/>
              <w:bidi w:val="0"/>
              <w:spacing w:before="0" w:after="40" w:line="317" w:lineRule="exact"/>
              <w:ind w:left="0" w:right="0" w:firstLine="380"/>
              <w:jc w:val="left"/>
              <w:rPr>
                <w:sz w:val="17"/>
                <w:szCs w:val="17"/>
              </w:rPr>
            </w:pPr>
            <w:r>
              <w:rPr>
                <w:color w:val="000000"/>
                <w:spacing w:val="0"/>
                <w:w w:val="100"/>
                <w:position w:val="0"/>
                <w:sz w:val="17"/>
                <w:szCs w:val="17"/>
              </w:rPr>
              <w:t>目前，结余资金已全部处理完毕。</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尚未使用的募集资金</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本公司不存在募集资金使用的其他情况。本公司已披露的募集资金相关信息及时、真实、准确、完整披露，不存在募集资金管理违规情况。</w:t>
            </w:r>
          </w:p>
        </w:tc>
      </w:tr>
    </w:tbl>
    <w:p>
      <w:pPr>
        <w:widowControl w:val="0"/>
        <w:spacing w:after="319" w:line="1" w:lineRule="exact"/>
      </w:pPr>
    </w:p>
    <w:p>
      <w:pPr>
        <w:pStyle w:val="Style47"/>
        <w:keepNext/>
        <w:keepLines/>
        <w:widowControl w:val="0"/>
        <w:numPr>
          <w:ilvl w:val="0"/>
          <w:numId w:val="3"/>
        </w:numPr>
        <w:shd w:val="clear" w:color="auto" w:fill="auto"/>
        <w:bidi w:val="0"/>
        <w:spacing w:before="0" w:after="320" w:line="240" w:lineRule="auto"/>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募集资金变更项目情况</w:t>
      </w:r>
      <w:bookmarkEnd w:id="180"/>
      <w:bookmarkEnd w:id="181"/>
      <w:bookmarkEnd w:id="183"/>
    </w:p>
    <w:p>
      <w:pPr>
        <w:pStyle w:val="Style68"/>
        <w:keepNext/>
        <w:keepLines/>
        <w:widowControl w:val="0"/>
        <w:shd w:val="clear" w:color="auto" w:fill="auto"/>
        <w:bidi w:val="0"/>
        <w:spacing w:before="0" w:after="80" w:line="240" w:lineRule="auto"/>
        <w:ind w:left="0" w:right="0" w:firstLine="0"/>
        <w:jc w:val="left"/>
      </w:pPr>
      <w:bookmarkStart w:id="184" w:name="bookmark184"/>
      <w:bookmarkStart w:id="185" w:name="bookmark185"/>
      <w:bookmarkStart w:id="186" w:name="bookmark186"/>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184"/>
      <w:bookmarkEnd w:id="185"/>
      <w:bookmarkEnd w:id="186"/>
    </w:p>
    <w:p>
      <w:pPr>
        <w:pStyle w:val="Style23"/>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965"/>
        <w:gridCol w:w="960"/>
        <w:gridCol w:w="1910"/>
        <w:gridCol w:w="1416"/>
        <w:gridCol w:w="1277"/>
        <w:gridCol w:w="1560"/>
        <w:gridCol w:w="1843"/>
        <w:gridCol w:w="1416"/>
        <w:gridCol w:w="1277"/>
        <w:gridCol w:w="1286"/>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变更后的项 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对应的原承 诺项目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变更后项目拟投入募集 资金总额</w:t>
            </w:r>
            <w:r>
              <w:rPr>
                <w:rFonts w:ascii="Arial" w:eastAsia="Arial" w:hAnsi="Arial" w:cs="Arial"/>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本报告期实际投 入金额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截至期末实际 累计投入金额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截至期末投资进度</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(3)=(2)/(1)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项目达到预定可使用 状态日期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本报告期实现的 效益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是否达到预计 效益</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变更后的项目</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可行性是否发</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type w:val="continuous"/>
          <w:pgSz w:w="16840" w:h="11900" w:orient="landscape"/>
          <w:pgMar w:top="1333" w:right="1437" w:bottom="1582" w:left="1397" w:header="0" w:footer="1154" w:gutter="0"/>
          <w:cols w:space="720"/>
          <w:noEndnote/>
          <w:rtlGutter w:val="0"/>
          <w:docGrid w:linePitch="360"/>
        </w:sectPr>
      </w:pPr>
    </w:p>
    <w:tbl>
      <w:tblPr>
        <w:tblOverlap w:val="never"/>
        <w:jc w:val="center"/>
        <w:tblLayout w:type="fixed"/>
      </w:tblPr>
      <w:tblGrid>
        <w:gridCol w:w="965"/>
        <w:gridCol w:w="960"/>
        <w:gridCol w:w="1910"/>
        <w:gridCol w:w="1416"/>
        <w:gridCol w:w="1277"/>
        <w:gridCol w:w="1560"/>
        <w:gridCol w:w="1843"/>
        <w:gridCol w:w="1416"/>
        <w:gridCol w:w="1277"/>
        <w:gridCol w:w="1286"/>
      </w:tblGrid>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生重大变化</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信息应用运 维管理与服 务系统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信息应用运 维管理与服 务系统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3,450.78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1,051.35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3,450.78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3,450.78</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1,051.35</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变更原因、决策程序及信息披露情况说明</w:t>
            </w:r>
            <w:r>
              <w:rPr>
                <w:rFonts w:ascii="Arial" w:eastAsia="Arial" w:hAnsi="Arial" w:cs="Arial"/>
                <w:color w:val="000000"/>
                <w:spacing w:val="0"/>
                <w:w w:val="100"/>
                <w:position w:val="0"/>
                <w:sz w:val="18"/>
                <w:szCs w:val="18"/>
              </w:rPr>
              <w:t>（</w:t>
            </w:r>
            <w:r>
              <w:rPr>
                <w:color w:val="000000"/>
                <w:spacing w:val="0"/>
                <w:w w:val="100"/>
                <w:position w:val="0"/>
                <w:sz w:val="17"/>
                <w:szCs w:val="17"/>
              </w:rPr>
              <w:t>分具体 项目</w:t>
            </w:r>
            <w:r>
              <w:rPr>
                <w:color w:val="000000"/>
                <w:spacing w:val="0"/>
                <w:w w:val="100"/>
                <w:position w:val="0"/>
                <w:sz w:val="22"/>
                <w:szCs w:val="22"/>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经公司</w:t>
            </w:r>
            <w:r>
              <w:rPr>
                <w:rFonts w:ascii="Arial" w:eastAsia="Arial" w:hAnsi="Arial" w:cs="Arial"/>
                <w:color w:val="000000"/>
                <w:spacing w:val="0"/>
                <w:w w:val="100"/>
                <w:position w:val="0"/>
                <w:sz w:val="18"/>
                <w:szCs w:val="18"/>
              </w:rPr>
              <w:t>2012</w:t>
            </w:r>
            <w:r>
              <w:rPr>
                <w:color w:val="000000"/>
                <w:spacing w:val="0"/>
                <w:w w:val="100"/>
                <w:position w:val="0"/>
                <w:sz w:val="17"/>
                <w:szCs w:val="17"/>
              </w:rPr>
              <w:t>年第一次临时股东大会审议通过，</w:t>
            </w:r>
            <w:r>
              <w:rPr>
                <w:rFonts w:ascii="Arial" w:eastAsia="Arial" w:hAnsi="Arial" w:cs="Arial"/>
                <w:color w:val="000000"/>
                <w:spacing w:val="0"/>
                <w:w w:val="100"/>
                <w:position w:val="0"/>
                <w:sz w:val="18"/>
                <w:szCs w:val="18"/>
              </w:rPr>
              <w:t>"</w:t>
            </w:r>
            <w:r>
              <w:rPr>
                <w:color w:val="000000"/>
                <w:spacing w:val="0"/>
                <w:w w:val="100"/>
                <w:position w:val="0"/>
                <w:sz w:val="17"/>
                <w:szCs w:val="17"/>
              </w:rPr>
              <w:t>信息应用运维管理与服务系统''项目变更由公司全资子公司华宇信息实施。</w:t>
            </w:r>
          </w:p>
        </w:tc>
      </w:tr>
      <w:tr>
        <w:trPr>
          <w:trHeight w:val="715"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sz w:val="17"/>
                <w:szCs w:val="17"/>
              </w:rPr>
              <w:t>未达到计划进度或预计收益的情况和原因</w:t>
            </w:r>
            <w:r>
              <w:rPr>
                <w:rFonts w:ascii="Arial" w:eastAsia="Arial" w:hAnsi="Arial" w:cs="Arial"/>
                <w:color w:val="000000"/>
                <w:spacing w:val="0"/>
                <w:w w:val="100"/>
                <w:position w:val="0"/>
                <w:sz w:val="18"/>
                <w:szCs w:val="18"/>
              </w:rPr>
              <w:t>（</w:t>
            </w:r>
            <w:r>
              <w:rPr>
                <w:color w:val="000000"/>
                <w:spacing w:val="0"/>
                <w:w w:val="100"/>
                <w:position w:val="0"/>
                <w:sz w:val="17"/>
                <w:szCs w:val="17"/>
              </w:rPr>
              <w:t>分具 体项目</w:t>
            </w:r>
            <w:r>
              <w:rPr>
                <w:color w:val="000000"/>
                <w:spacing w:val="0"/>
                <w:w w:val="100"/>
                <w:position w:val="0"/>
                <w:sz w:val="22"/>
                <w:szCs w:val="22"/>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gridSpan w:val="3"/>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变更后的项目可行性发生重大变化的情况说明</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39" w:line="1" w:lineRule="exact"/>
      </w:pPr>
    </w:p>
    <w:p>
      <w:pPr>
        <w:pStyle w:val="Style23"/>
        <w:keepNext w:val="0"/>
        <w:keepLines w:val="0"/>
        <w:widowControl w:val="0"/>
        <w:shd w:val="clear" w:color="auto" w:fill="auto"/>
        <w:bidi w:val="0"/>
        <w:spacing w:before="0" w:after="380" w:line="240" w:lineRule="auto"/>
        <w:ind w:left="0" w:right="0" w:firstLine="0"/>
        <w:jc w:val="left"/>
      </w:pPr>
      <w:bookmarkStart w:id="187" w:name="bookmark187"/>
      <w:r>
        <w:rPr>
          <w:b/>
          <w:bCs/>
          <w:color w:val="000000"/>
          <w:spacing w:val="0"/>
          <w:w w:val="100"/>
          <w:position w:val="0"/>
        </w:rPr>
        <w:t>六</w:t>
      </w:r>
      <w:bookmarkEnd w:id="187"/>
      <w:r>
        <w:rPr>
          <w:b/>
          <w:bCs/>
          <w:color w:val="000000"/>
          <w:spacing w:val="0"/>
          <w:w w:val="100"/>
          <w:position w:val="0"/>
        </w:rPr>
        <w:t>、重大资产和股权出售</w:t>
      </w:r>
    </w:p>
    <w:p>
      <w:pPr>
        <w:pStyle w:val="Style47"/>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Arial" w:eastAsia="Arial" w:hAnsi="Arial" w:cs="Arial"/>
          <w:color w:val="000000"/>
          <w:spacing w:val="0"/>
          <w:w w:val="100"/>
          <w:position w:val="0"/>
        </w:rPr>
        <w:t>1</w:t>
      </w:r>
      <w:bookmarkEnd w:id="190"/>
      <w:r>
        <w:rPr>
          <w:color w:val="000000"/>
          <w:spacing w:val="0"/>
          <w:w w:val="100"/>
          <w:position w:val="0"/>
        </w:rPr>
        <w:t>、出售重大资产情况</w:t>
      </w:r>
      <w:bookmarkEnd w:id="188"/>
      <w:bookmarkEnd w:id="189"/>
      <w:bookmarkEnd w:id="191"/>
    </w:p>
    <w:p>
      <w:pPr>
        <w:pStyle w:val="Style68"/>
        <w:keepNext/>
        <w:keepLines/>
        <w:widowControl w:val="0"/>
        <w:shd w:val="clear" w:color="auto" w:fill="auto"/>
        <w:bidi w:val="0"/>
        <w:spacing w:before="0" w:after="100" w:line="240" w:lineRule="auto"/>
        <w:ind w:left="0" w:right="0" w:firstLine="0"/>
        <w:jc w:val="left"/>
      </w:pPr>
      <w:bookmarkStart w:id="192" w:name="bookmark192"/>
      <w:bookmarkStart w:id="193" w:name="bookmark193"/>
      <w:bookmarkStart w:id="194" w:name="bookmark194"/>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192"/>
      <w:bookmarkEnd w:id="193"/>
      <w:bookmarkEnd w:id="194"/>
    </w:p>
    <w:p>
      <w:pPr>
        <w:pStyle w:val="Style68"/>
        <w:keepNext/>
        <w:keepLines/>
        <w:widowControl w:val="0"/>
        <w:shd w:val="clear" w:color="auto" w:fill="auto"/>
        <w:bidi w:val="0"/>
        <w:spacing w:before="0" w:after="380" w:line="240" w:lineRule="auto"/>
        <w:ind w:left="0" w:right="0" w:firstLine="0"/>
        <w:jc w:val="left"/>
      </w:pPr>
      <w:bookmarkStart w:id="192" w:name="bookmark192"/>
      <w:bookmarkStart w:id="193" w:name="bookmark193"/>
      <w:bookmarkStart w:id="195" w:name="bookmark195"/>
      <w:r>
        <w:rPr>
          <w:color w:val="000000"/>
          <w:spacing w:val="0"/>
          <w:w w:val="100"/>
          <w:position w:val="0"/>
        </w:rPr>
        <w:t>公司报告期未出售重大资产。</w:t>
      </w:r>
      <w:bookmarkEnd w:id="192"/>
      <w:bookmarkEnd w:id="193"/>
      <w:bookmarkEnd w:id="195"/>
    </w:p>
    <w:p>
      <w:pPr>
        <w:pStyle w:val="Style47"/>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Arial" w:eastAsia="Arial" w:hAnsi="Arial" w:cs="Arial"/>
          <w:color w:val="000000"/>
          <w:spacing w:val="0"/>
          <w:w w:val="100"/>
          <w:position w:val="0"/>
        </w:rPr>
        <w:t>2</w:t>
      </w:r>
      <w:bookmarkEnd w:id="198"/>
      <w:r>
        <w:rPr>
          <w:color w:val="000000"/>
          <w:spacing w:val="0"/>
          <w:w w:val="100"/>
          <w:position w:val="0"/>
        </w:rPr>
        <w:t>、出售重大股权情况</w:t>
      </w:r>
      <w:bookmarkEnd w:id="196"/>
      <w:bookmarkEnd w:id="197"/>
      <w:bookmarkEnd w:id="199"/>
    </w:p>
    <w:p>
      <w:pPr>
        <w:pStyle w:val="Style68"/>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200"/>
      <w:bookmarkEnd w:id="201"/>
      <w:bookmarkEnd w:id="202"/>
    </w:p>
    <w:p>
      <w:pPr>
        <w:pStyle w:val="Style23"/>
        <w:keepNext w:val="0"/>
        <w:keepLines w:val="0"/>
        <w:widowControl w:val="0"/>
        <w:shd w:val="clear" w:color="auto" w:fill="auto"/>
        <w:bidi w:val="0"/>
        <w:spacing w:before="0" w:after="340" w:line="240" w:lineRule="auto"/>
        <w:ind w:left="0" w:right="0" w:firstLine="0"/>
        <w:jc w:val="left"/>
      </w:pPr>
      <w:bookmarkStart w:id="203" w:name="bookmark203"/>
      <w:r>
        <w:rPr>
          <w:b/>
          <w:bCs/>
          <w:color w:val="000000"/>
          <w:spacing w:val="0"/>
          <w:w w:val="100"/>
          <w:position w:val="0"/>
        </w:rPr>
        <w:t>七</w:t>
      </w:r>
      <w:bookmarkEnd w:id="203"/>
      <w:r>
        <w:rPr>
          <w:b/>
          <w:bCs/>
          <w:color w:val="000000"/>
          <w:spacing w:val="0"/>
          <w:w w:val="100"/>
          <w:position w:val="0"/>
        </w:rPr>
        <w:t>、主要控股参股公司分析</w:t>
      </w:r>
    </w:p>
    <w:p>
      <w:pPr>
        <w:pStyle w:val="Style68"/>
        <w:keepNext/>
        <w:keepLines/>
        <w:widowControl w:val="0"/>
        <w:shd w:val="clear" w:color="auto" w:fill="auto"/>
        <w:bidi w:val="0"/>
        <w:spacing w:before="0" w:after="100" w:line="240" w:lineRule="auto"/>
        <w:ind w:left="0" w:right="0" w:firstLine="0"/>
        <w:jc w:val="left"/>
      </w:pPr>
      <w:bookmarkStart w:id="204" w:name="bookmark204"/>
      <w:bookmarkStart w:id="205" w:name="bookmark205"/>
      <w:bookmarkStart w:id="206" w:name="bookmark206"/>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204"/>
      <w:bookmarkEnd w:id="205"/>
      <w:bookmarkEnd w:id="206"/>
    </w:p>
    <w:p>
      <w:pPr>
        <w:pStyle w:val="Style68"/>
        <w:keepNext/>
        <w:keepLines/>
        <w:widowControl w:val="0"/>
        <w:shd w:val="clear" w:color="auto" w:fill="auto"/>
        <w:bidi w:val="0"/>
        <w:spacing w:before="0" w:line="240" w:lineRule="auto"/>
        <w:ind w:left="0" w:right="0" w:firstLine="0"/>
        <w:jc w:val="left"/>
      </w:pPr>
      <w:bookmarkStart w:id="204" w:name="bookmark204"/>
      <w:bookmarkStart w:id="205" w:name="bookmark205"/>
      <w:bookmarkStart w:id="207" w:name="bookmark207"/>
      <w:r>
        <w:rPr>
          <w:color w:val="000000"/>
          <w:spacing w:val="0"/>
          <w:w w:val="100"/>
          <w:position w:val="0"/>
        </w:rPr>
        <w:t>主要子公司及对公司净利润影响达</w:t>
      </w:r>
      <w:r>
        <w:rPr>
          <w:rFonts w:ascii="Arial" w:eastAsia="Arial" w:hAnsi="Arial" w:cs="Arial"/>
          <w:color w:val="000000"/>
          <w:spacing w:val="0"/>
          <w:w w:val="100"/>
          <w:position w:val="0"/>
          <w:sz w:val="24"/>
          <w:szCs w:val="24"/>
        </w:rPr>
        <w:t>10%</w:t>
      </w:r>
      <w:r>
        <w:rPr>
          <w:color w:val="000000"/>
          <w:spacing w:val="0"/>
          <w:w w:val="100"/>
          <w:position w:val="0"/>
        </w:rPr>
        <w:t>以上的参股公司情况</w:t>
      </w:r>
      <w:bookmarkEnd w:id="204"/>
      <w:bookmarkEnd w:id="205"/>
      <w:bookmarkEnd w:id="207"/>
      <w:r>
        <w:br w:type="page"/>
      </w:r>
    </w:p>
    <w:p>
      <w:pPr>
        <w:pStyle w:val="Style40"/>
        <w:keepNext w:val="0"/>
        <w:keepLines w:val="0"/>
        <w:widowControl w:val="0"/>
        <w:shd w:val="clear" w:color="auto" w:fill="auto"/>
        <w:bidi w:val="0"/>
        <w:spacing w:before="0" w:after="0" w:line="240" w:lineRule="auto"/>
        <w:ind w:left="13142" w:right="0" w:firstLine="0"/>
        <w:jc w:val="left"/>
        <w:rPr>
          <w:sz w:val="17"/>
          <w:szCs w:val="17"/>
        </w:rPr>
      </w:pPr>
      <w:r>
        <w:rPr>
          <w:color w:val="000000"/>
          <w:spacing w:val="0"/>
          <w:w w:val="100"/>
          <w:position w:val="0"/>
          <w:sz w:val="20"/>
          <w:szCs w:val="20"/>
        </w:rPr>
        <w:t>单位：</w:t>
      </w:r>
      <w:r>
        <w:rPr>
          <w:color w:val="000000"/>
          <w:spacing w:val="0"/>
          <w:w w:val="100"/>
          <w:position w:val="0"/>
          <w:sz w:val="17"/>
          <w:szCs w:val="17"/>
        </w:rPr>
        <w:t>元</w:t>
      </w:r>
    </w:p>
    <w:tbl>
      <w:tblPr>
        <w:tblOverlap w:val="never"/>
        <w:jc w:val="center"/>
        <w:tblLayout w:type="fixed"/>
      </w:tblPr>
      <w:tblGrid>
        <w:gridCol w:w="1061"/>
        <w:gridCol w:w="1200"/>
        <w:gridCol w:w="2851"/>
        <w:gridCol w:w="1277"/>
        <w:gridCol w:w="1699"/>
        <w:gridCol w:w="1421"/>
        <w:gridCol w:w="1555"/>
        <w:gridCol w:w="1421"/>
        <w:gridCol w:w="1426"/>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44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北京华宇信 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1,385,393,872.25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604,631,349.58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1,445,629,839.52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62,650,518.43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102,369,695.52</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北京亿信华 辰软件有限 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1,250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111,525,715.79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92,431,597.64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104,527,106.02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9,855,922.31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12,668,283.03</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广州华宇信 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191,900,308.90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142,216,070.31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142,197,443.31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12,798,877.31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14,195,190.16</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华宇（大连） 信息服务有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color w:val="000000"/>
                <w:spacing w:val="0"/>
                <w:w w:val="100"/>
                <w:position w:val="0"/>
                <w:sz w:val="17"/>
                <w:szCs w:val="17"/>
              </w:rPr>
              <w:t>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188,701,221.43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127,786,988.62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63,886,781.37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2,943,842.61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7,197,052.65</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华宇金信（北 京）软件有限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2,300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157,404,081.93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117,094,863.29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130,833,762.76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38,194,210.53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37,027,716.36</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北京华宇信 码技术有限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1,200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7,338,010.68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-8,811,473.07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75,386.76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-5,890,155.82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-6,675,008.06</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上海浦东华 宇信息技术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3,000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167,800,745.53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126,185,673.89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179,154,511.47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41,873,037.21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37,013,093.03</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北京万户网 络技术有限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2,470 </w:t>
            </w:r>
            <w:r>
              <w:rPr>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131,756,840.32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99,246,334.16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77,819,481.93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30,936,681.42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30,358,646.30</w:t>
            </w:r>
          </w:p>
        </w:tc>
      </w:tr>
    </w:tbl>
    <w:p>
      <w:pPr>
        <w:spacing w:lineRule="exact" w:line="1"/>
        <w:rPr>
          <w:sz w:val="2"/>
          <w:szCs w:val="2"/>
        </w:rPr>
      </w:pPr>
      <w:r>
        <w:br w:type="page"/>
      </w:r>
    </w:p>
    <w:tbl>
      <w:tblPr>
        <w:tblOverlap w:val="never"/>
        <w:jc w:val="center"/>
        <w:tblLayout w:type="fixed"/>
      </w:tblPr>
      <w:tblGrid>
        <w:gridCol w:w="1061"/>
        <w:gridCol w:w="1200"/>
        <w:gridCol w:w="2851"/>
        <w:gridCol w:w="1277"/>
        <w:gridCol w:w="1699"/>
        <w:gridCol w:w="1421"/>
        <w:gridCol w:w="1555"/>
        <w:gridCol w:w="1421"/>
        <w:gridCol w:w="1426"/>
      </w:tblGrid>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北京华宇元 典信息服务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计算机软硬件、电子产品技术开发、 技术转让、技术咨询、技术服务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4,800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14,135,941.09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14,001,512.77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-2,800,073.38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-2,009,319.42</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北京华宇科 创投资有限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投资管理、资产管理、项目投资、投 资咨询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3,999,896.67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3,999,896.67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-103.33</w:t>
            </w:r>
          </w:p>
        </w:tc>
      </w:tr>
    </w:tbl>
    <w:p>
      <w:pPr>
        <w:pStyle w:val="Style68"/>
        <w:keepNext/>
        <w:keepLines/>
        <w:widowControl w:val="0"/>
        <w:shd w:val="clear" w:color="auto" w:fill="auto"/>
        <w:bidi w:val="0"/>
        <w:spacing w:before="0" w:after="40" w:line="341" w:lineRule="exact"/>
        <w:ind w:left="0" w:right="0" w:firstLine="0"/>
        <w:jc w:val="left"/>
      </w:pPr>
      <w:bookmarkStart w:id="208" w:name="bookmark208"/>
      <w:bookmarkStart w:id="209" w:name="bookmark209"/>
      <w:bookmarkStart w:id="210" w:name="bookmark210"/>
      <w:r>
        <w:rPr>
          <w:color w:val="000000"/>
          <w:spacing w:val="0"/>
          <w:w w:val="100"/>
          <w:position w:val="0"/>
        </w:rPr>
        <w:t xml:space="preserve">报告期内取得和处置子公司的情况 </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208"/>
      <w:bookmarkEnd w:id="209"/>
      <w:bookmarkEnd w:id="210"/>
    </w:p>
    <w:tbl>
      <w:tblPr>
        <w:tblOverlap w:val="never"/>
        <w:jc w:val="center"/>
        <w:tblLayout w:type="fixed"/>
      </w:tblPr>
      <w:tblGrid>
        <w:gridCol w:w="3269"/>
        <w:gridCol w:w="4819"/>
        <w:gridCol w:w="582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报告期内取得和处置子公司方式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对整体生产经营和业绩的影响</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北京华宇元典信息服务有限公司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-753,494.78</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北京华宇科创投资有限公司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-103.33</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6840" w:h="11900" w:orient="landscape"/>
          <w:pgMar w:top="1333" w:right="1437" w:bottom="1582" w:left="1397" w:header="0" w:footer="3" w:gutter="0"/>
          <w:cols w:space="720"/>
          <w:noEndnote/>
          <w:rtlGutter w:val="0"/>
          <w:docGrid w:linePitch="360"/>
        </w:sectPr>
      </w:pP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211" w:name="bookmark211"/>
      <w:bookmarkStart w:id="212" w:name="bookmark212"/>
      <w:bookmarkStart w:id="213" w:name="bookmark213"/>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211"/>
      <w:bookmarkEnd w:id="212"/>
      <w:bookmarkEnd w:id="213"/>
    </w:p>
    <w:p>
      <w:pPr>
        <w:pStyle w:val="Style23"/>
        <w:keepNext w:val="0"/>
        <w:keepLines w:val="0"/>
        <w:widowControl w:val="0"/>
        <w:pBdr>
          <w:bottom w:val="single" w:sz="4" w:space="0" w:color="auto"/>
        </w:pBdr>
        <w:shd w:val="clear" w:color="auto" w:fill="auto"/>
        <w:tabs>
          <w:tab w:pos="5014" w:val="left"/>
        </w:tabs>
        <w:bidi w:val="0"/>
        <w:spacing w:before="0" w:after="22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140" w:line="393" w:lineRule="exact"/>
        <w:ind w:left="0" w:right="0" w:firstLine="0"/>
        <w:jc w:val="left"/>
      </w:pPr>
      <w:r>
        <w:rPr>
          <w:color w:val="000000"/>
          <w:spacing w:val="0"/>
          <w:w w:val="100"/>
          <w:position w:val="0"/>
        </w:rPr>
        <w:t>主要控股参股公司情况说明</w:t>
      </w:r>
    </w:p>
    <w:p>
      <w:pPr>
        <w:pStyle w:val="Style23"/>
        <w:keepNext w:val="0"/>
        <w:keepLines w:val="0"/>
        <w:widowControl w:val="0"/>
        <w:numPr>
          <w:ilvl w:val="0"/>
          <w:numId w:val="5"/>
        </w:numPr>
        <w:shd w:val="clear" w:color="auto" w:fill="auto"/>
        <w:bidi w:val="0"/>
        <w:spacing w:before="0" w:after="140" w:line="393" w:lineRule="exact"/>
        <w:ind w:left="0" w:right="0" w:firstLine="480"/>
        <w:jc w:val="both"/>
      </w:pPr>
      <w:bookmarkStart w:id="214" w:name="bookmark214"/>
      <w:bookmarkEnd w:id="214"/>
      <w:r>
        <w:rPr>
          <w:color w:val="000000"/>
          <w:spacing w:val="0"/>
          <w:w w:val="100"/>
          <w:position w:val="0"/>
        </w:rPr>
        <w:t>华宇信息</w:t>
      </w:r>
    </w:p>
    <w:p>
      <w:pPr>
        <w:pStyle w:val="Style23"/>
        <w:keepNext w:val="0"/>
        <w:keepLines w:val="0"/>
        <w:widowControl w:val="0"/>
        <w:shd w:val="clear" w:color="auto" w:fill="auto"/>
        <w:tabs>
          <w:tab w:pos="2941" w:val="left"/>
        </w:tabs>
        <w:bidi w:val="0"/>
        <w:spacing w:before="0" w:after="0" w:line="384" w:lineRule="exact"/>
        <w:ind w:left="0" w:right="0" w:firstLine="480"/>
        <w:jc w:val="both"/>
      </w:pPr>
      <w:r>
        <w:rPr>
          <w:color w:val="000000"/>
          <w:spacing w:val="0"/>
          <w:w w:val="100"/>
          <w:position w:val="0"/>
        </w:rPr>
        <w:t>华宇信息成立于</w:t>
      </w:r>
      <w:r>
        <w:rPr>
          <w:rFonts w:ascii="Arial" w:eastAsia="Arial" w:hAnsi="Arial" w:cs="Arial"/>
          <w:color w:val="000000"/>
          <w:spacing w:val="0"/>
          <w:w w:val="100"/>
          <w:position w:val="0"/>
          <w:sz w:val="24"/>
          <w:szCs w:val="24"/>
        </w:rPr>
        <w:t>2009</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9</w:t>
      </w:r>
      <w:r>
        <w:rPr>
          <w:color w:val="000000"/>
          <w:spacing w:val="0"/>
          <w:w w:val="100"/>
          <w:position w:val="0"/>
        </w:rPr>
        <w:t>日，注册资本</w:t>
      </w:r>
      <w:r>
        <w:rPr>
          <w:rFonts w:ascii="Arial" w:eastAsia="Arial" w:hAnsi="Arial" w:cs="Arial"/>
          <w:color w:val="000000"/>
          <w:spacing w:val="0"/>
          <w:w w:val="100"/>
          <w:position w:val="0"/>
          <w:sz w:val="24"/>
          <w:szCs w:val="24"/>
        </w:rPr>
        <w:t>3</w:t>
      </w:r>
      <w:r>
        <w:rPr>
          <w:color w:val="000000"/>
          <w:spacing w:val="0"/>
          <w:w w:val="100"/>
          <w:position w:val="0"/>
        </w:rPr>
        <w:t>亿元，住所为北京市海淀区中关村东路</w:t>
      </w:r>
      <w:r>
        <w:rPr>
          <w:rFonts w:ascii="Arial" w:eastAsia="Arial" w:hAnsi="Arial" w:cs="Arial"/>
          <w:color w:val="000000"/>
          <w:spacing w:val="0"/>
          <w:w w:val="100"/>
          <w:position w:val="0"/>
          <w:sz w:val="24"/>
          <w:szCs w:val="24"/>
        </w:rPr>
        <w:t xml:space="preserve">1 </w:t>
      </w:r>
      <w:r>
        <w:rPr>
          <w:color w:val="000000"/>
          <w:spacing w:val="0"/>
          <w:w w:val="100"/>
          <w:position w:val="0"/>
        </w:rPr>
        <w:t>号院</w:t>
      </w:r>
      <w:r>
        <w:rPr>
          <w:rFonts w:ascii="Arial" w:eastAsia="Arial" w:hAnsi="Arial" w:cs="Arial"/>
          <w:color w:val="000000"/>
          <w:spacing w:val="0"/>
          <w:w w:val="100"/>
          <w:position w:val="0"/>
          <w:sz w:val="24"/>
          <w:szCs w:val="24"/>
        </w:rPr>
        <w:t>8</w:t>
      </w:r>
      <w:r>
        <w:rPr>
          <w:color w:val="000000"/>
          <w:spacing w:val="0"/>
          <w:w w:val="100"/>
          <w:position w:val="0"/>
        </w:rPr>
        <w:t>号楼</w:t>
      </w:r>
      <w:r>
        <w:rPr>
          <w:rFonts w:ascii="Arial" w:eastAsia="Arial" w:hAnsi="Arial" w:cs="Arial"/>
          <w:color w:val="000000"/>
          <w:spacing w:val="0"/>
          <w:w w:val="100"/>
          <w:position w:val="0"/>
          <w:sz w:val="24"/>
          <w:szCs w:val="24"/>
        </w:rPr>
        <w:t>21</w:t>
      </w:r>
      <w:r>
        <w:rPr>
          <w:color w:val="000000"/>
          <w:spacing w:val="0"/>
          <w:w w:val="100"/>
          <w:position w:val="0"/>
        </w:rPr>
        <w:t>层</w:t>
      </w:r>
      <w:r>
        <w:rPr>
          <w:rFonts w:ascii="Arial" w:eastAsia="Arial" w:hAnsi="Arial" w:cs="Arial"/>
          <w:color w:val="000000"/>
          <w:spacing w:val="0"/>
          <w:w w:val="100"/>
          <w:position w:val="0"/>
          <w:sz w:val="24"/>
          <w:szCs w:val="24"/>
        </w:rPr>
        <w:t>C2301</w:t>
      </w:r>
      <w:r>
        <w:rPr>
          <w:color w:val="000000"/>
          <w:spacing w:val="0"/>
          <w:w w:val="100"/>
          <w:position w:val="0"/>
        </w:rPr>
        <w:t>,</w:t>
        <w:tab/>
      </w:r>
      <w:r>
        <w:rPr>
          <w:rFonts w:ascii="Arial" w:eastAsia="Arial" w:hAnsi="Arial" w:cs="Arial"/>
          <w:color w:val="000000"/>
          <w:spacing w:val="0"/>
          <w:w w:val="100"/>
          <w:position w:val="0"/>
          <w:sz w:val="24"/>
          <w:szCs w:val="24"/>
        </w:rPr>
        <w:t>C2302</w:t>
      </w:r>
      <w:r>
        <w:rPr>
          <w:color w:val="000000"/>
          <w:spacing w:val="0"/>
          <w:w w:val="100"/>
          <w:position w:val="0"/>
        </w:rPr>
        <w:t>,</w:t>
      </w:r>
      <w:r>
        <w:rPr>
          <w:color w:val="000000"/>
          <w:spacing w:val="0"/>
          <w:w w:val="100"/>
          <w:position w:val="0"/>
        </w:rPr>
        <w:t>经营范围为法律、行政法规、国务院决定禁止的，不得</w:t>
      </w:r>
    </w:p>
    <w:p>
      <w:pPr>
        <w:pStyle w:val="Style23"/>
        <w:keepNext w:val="0"/>
        <w:keepLines w:val="0"/>
        <w:widowControl w:val="0"/>
        <w:shd w:val="clear" w:color="auto" w:fill="auto"/>
        <w:bidi w:val="0"/>
        <w:spacing w:before="0" w:after="140" w:line="406" w:lineRule="exact"/>
        <w:ind w:left="0" w:right="0" w:firstLine="0"/>
        <w:jc w:val="both"/>
      </w:pPr>
      <w:r>
        <w:rPr>
          <w:color w:val="000000"/>
          <w:spacing w:val="0"/>
          <w:w w:val="100"/>
          <w:position w:val="0"/>
        </w:rPr>
        <w:t>经营；法律、行政法规、国务院决定规定应经许可的，经审批机关批准并经工商行政管理机 关登记注册后方可经营；法律、行政法规、国务院决定未规定许可的，自主选择经营项目开 展经营活动。公司持有华宇信息</w:t>
      </w:r>
      <w:r>
        <w:rPr>
          <w:rFonts w:ascii="Arial" w:eastAsia="Arial" w:hAnsi="Arial" w:cs="Arial"/>
          <w:color w:val="000000"/>
          <w:spacing w:val="0"/>
          <w:w w:val="100"/>
          <w:position w:val="0"/>
          <w:sz w:val="24"/>
          <w:szCs w:val="24"/>
        </w:rPr>
        <w:t>100%</w:t>
      </w:r>
      <w:r>
        <w:rPr>
          <w:color w:val="000000"/>
          <w:spacing w:val="0"/>
          <w:w w:val="100"/>
          <w:position w:val="0"/>
        </w:rPr>
        <w:t>股权。</w:t>
      </w:r>
    </w:p>
    <w:p>
      <w:pPr>
        <w:pStyle w:val="Style23"/>
        <w:keepNext w:val="0"/>
        <w:keepLines w:val="0"/>
        <w:widowControl w:val="0"/>
        <w:shd w:val="clear" w:color="auto" w:fill="auto"/>
        <w:bidi w:val="0"/>
        <w:spacing w:before="0" w:after="140" w:line="374" w:lineRule="exact"/>
        <w:ind w:left="0" w:right="0" w:firstLine="480"/>
        <w:jc w:val="both"/>
      </w:pPr>
      <w:r>
        <w:rPr>
          <w:color w:val="000000"/>
          <w:spacing w:val="0"/>
          <w:w w:val="100"/>
          <w:position w:val="0"/>
        </w:rPr>
        <w:t>报告期内，华宇信息各项业务开展顺利，整体运营良好。报告期末，总资产</w:t>
      </w:r>
      <w:r>
        <w:rPr>
          <w:rFonts w:ascii="Arial" w:eastAsia="Arial" w:hAnsi="Arial" w:cs="Arial"/>
          <w:color w:val="000000"/>
          <w:spacing w:val="0"/>
          <w:w w:val="100"/>
          <w:position w:val="0"/>
          <w:sz w:val="24"/>
          <w:szCs w:val="24"/>
        </w:rPr>
        <w:t>13.85</w:t>
      </w:r>
      <w:r>
        <w:rPr>
          <w:color w:val="000000"/>
          <w:spacing w:val="0"/>
          <w:w w:val="100"/>
          <w:position w:val="0"/>
        </w:rPr>
        <w:t>亿元， 净资产</w:t>
      </w:r>
      <w:r>
        <w:rPr>
          <w:rFonts w:ascii="Arial" w:eastAsia="Arial" w:hAnsi="Arial" w:cs="Arial"/>
          <w:color w:val="000000"/>
          <w:spacing w:val="0"/>
          <w:w w:val="100"/>
          <w:position w:val="0"/>
          <w:sz w:val="24"/>
          <w:szCs w:val="24"/>
        </w:rPr>
        <w:t>6.05</w:t>
      </w:r>
      <w:r>
        <w:rPr>
          <w:color w:val="000000"/>
          <w:spacing w:val="0"/>
          <w:w w:val="100"/>
          <w:position w:val="0"/>
        </w:rPr>
        <w:t>亿元；报告期内，实现净利润</w:t>
      </w:r>
      <w:r>
        <w:rPr>
          <w:rFonts w:ascii="Arial" w:eastAsia="Arial" w:hAnsi="Arial" w:cs="Arial"/>
          <w:color w:val="000000"/>
          <w:spacing w:val="0"/>
          <w:w w:val="100"/>
          <w:position w:val="0"/>
          <w:sz w:val="24"/>
          <w:szCs w:val="24"/>
        </w:rPr>
        <w:t>1.02</w:t>
      </w:r>
      <w:r>
        <w:rPr>
          <w:color w:val="000000"/>
          <w:spacing w:val="0"/>
          <w:w w:val="100"/>
          <w:position w:val="0"/>
        </w:rPr>
        <w:t>亿元。</w:t>
      </w:r>
    </w:p>
    <w:p>
      <w:pPr>
        <w:pStyle w:val="Style23"/>
        <w:keepNext w:val="0"/>
        <w:keepLines w:val="0"/>
        <w:widowControl w:val="0"/>
        <w:numPr>
          <w:ilvl w:val="0"/>
          <w:numId w:val="5"/>
        </w:numPr>
        <w:shd w:val="clear" w:color="auto" w:fill="auto"/>
        <w:bidi w:val="0"/>
        <w:spacing w:before="0" w:after="140" w:line="393" w:lineRule="exact"/>
        <w:ind w:left="0" w:right="0" w:firstLine="480"/>
        <w:jc w:val="both"/>
      </w:pPr>
      <w:bookmarkStart w:id="215" w:name="bookmark215"/>
      <w:bookmarkEnd w:id="215"/>
      <w:r>
        <w:rPr>
          <w:color w:val="000000"/>
          <w:spacing w:val="0"/>
          <w:w w:val="100"/>
          <w:position w:val="0"/>
        </w:rPr>
        <w:t>广州华宇</w:t>
      </w:r>
    </w:p>
    <w:p>
      <w:pPr>
        <w:pStyle w:val="Style23"/>
        <w:keepNext w:val="0"/>
        <w:keepLines w:val="0"/>
        <w:widowControl w:val="0"/>
        <w:shd w:val="clear" w:color="auto" w:fill="auto"/>
        <w:bidi w:val="0"/>
        <w:spacing w:before="0" w:after="40" w:line="397" w:lineRule="exact"/>
        <w:ind w:left="0" w:right="0" w:firstLine="480"/>
        <w:jc w:val="both"/>
      </w:pPr>
      <w:r>
        <w:rPr>
          <w:color w:val="000000"/>
          <w:spacing w:val="0"/>
          <w:w w:val="100"/>
          <w:position w:val="0"/>
        </w:rPr>
        <w:t>广州华宇成立于</w:t>
      </w:r>
      <w:r>
        <w:rPr>
          <w:rFonts w:ascii="Arial" w:eastAsia="Arial" w:hAnsi="Arial" w:cs="Arial"/>
          <w:color w:val="000000"/>
          <w:spacing w:val="0"/>
          <w:w w:val="100"/>
          <w:position w:val="0"/>
          <w:sz w:val="24"/>
          <w:szCs w:val="24"/>
        </w:rPr>
        <w:t>2007</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11</w:t>
      </w:r>
      <w:r>
        <w:rPr>
          <w:color w:val="000000"/>
          <w:spacing w:val="0"/>
          <w:w w:val="100"/>
          <w:position w:val="0"/>
        </w:rPr>
        <w:t>日，注册资本</w:t>
      </w:r>
      <w:r>
        <w:rPr>
          <w:rFonts w:ascii="Arial" w:eastAsia="Arial" w:hAnsi="Arial" w:cs="Arial"/>
          <w:color w:val="000000"/>
          <w:spacing w:val="0"/>
          <w:w w:val="100"/>
          <w:position w:val="0"/>
          <w:sz w:val="24"/>
          <w:szCs w:val="24"/>
        </w:rPr>
        <w:t>2,000</w:t>
      </w:r>
      <w:r>
        <w:rPr>
          <w:color w:val="000000"/>
          <w:spacing w:val="0"/>
          <w:w w:val="100"/>
          <w:position w:val="0"/>
        </w:rPr>
        <w:t>万元，住所为广州市海珠区阅江中 路</w:t>
      </w:r>
      <w:r>
        <w:rPr>
          <w:rFonts w:ascii="Arial" w:eastAsia="Arial" w:hAnsi="Arial" w:cs="Arial"/>
          <w:color w:val="000000"/>
          <w:spacing w:val="0"/>
          <w:w w:val="100"/>
          <w:position w:val="0"/>
          <w:sz w:val="24"/>
          <w:szCs w:val="24"/>
        </w:rPr>
        <w:t>688</w:t>
      </w:r>
      <w:r>
        <w:rPr>
          <w:color w:val="000000"/>
          <w:spacing w:val="0"/>
          <w:w w:val="100"/>
          <w:position w:val="0"/>
        </w:rPr>
        <w:t>号保利国际广场北塔</w:t>
      </w:r>
      <w:r>
        <w:rPr>
          <w:rFonts w:ascii="Arial" w:eastAsia="Arial" w:hAnsi="Arial" w:cs="Arial"/>
          <w:color w:val="000000"/>
          <w:spacing w:val="0"/>
          <w:w w:val="100"/>
          <w:position w:val="0"/>
          <w:sz w:val="24"/>
          <w:szCs w:val="24"/>
        </w:rPr>
        <w:t>15</w:t>
      </w:r>
      <w:r>
        <w:rPr>
          <w:color w:val="000000"/>
          <w:spacing w:val="0"/>
          <w:w w:val="100"/>
          <w:position w:val="0"/>
        </w:rPr>
        <w:t>层，经营范围为计算机硬件及外围设备、网络技术、应用电 子技术的研究开发、技术咨询、技术服务、技术转让及销售；计算机网络工程及综合布线工 程服务；企业咨询管理。公司持有广州华宇</w:t>
      </w:r>
      <w:r>
        <w:rPr>
          <w:rFonts w:ascii="Arial" w:eastAsia="Arial" w:hAnsi="Arial" w:cs="Arial"/>
          <w:color w:val="000000"/>
          <w:spacing w:val="0"/>
          <w:w w:val="100"/>
          <w:position w:val="0"/>
          <w:sz w:val="24"/>
          <w:szCs w:val="24"/>
        </w:rPr>
        <w:t>100%</w:t>
      </w:r>
      <w:r>
        <w:rPr>
          <w:color w:val="000000"/>
          <w:spacing w:val="0"/>
          <w:w w:val="100"/>
          <w:position w:val="0"/>
        </w:rPr>
        <w:t>股权。</w:t>
      </w:r>
    </w:p>
    <w:p>
      <w:pPr>
        <w:pStyle w:val="Style23"/>
        <w:keepNext w:val="0"/>
        <w:keepLines w:val="0"/>
        <w:widowControl w:val="0"/>
        <w:shd w:val="clear" w:color="auto" w:fill="auto"/>
        <w:bidi w:val="0"/>
        <w:spacing w:before="0" w:after="140" w:line="418" w:lineRule="exact"/>
        <w:ind w:left="0" w:right="0" w:firstLine="480"/>
        <w:jc w:val="both"/>
      </w:pPr>
      <w:r>
        <w:rPr>
          <w:color w:val="000000"/>
          <w:spacing w:val="0"/>
          <w:w w:val="100"/>
          <w:position w:val="0"/>
        </w:rPr>
        <w:t>广州华宇的主营业务是面向华南区域的政府、法院、检察院等行业提供软件产品和服务。 报告期末，广州华宇总资产</w:t>
      </w:r>
      <w:r>
        <w:rPr>
          <w:rFonts w:ascii="Arial" w:eastAsia="Arial" w:hAnsi="Arial" w:cs="Arial"/>
          <w:color w:val="000000"/>
          <w:spacing w:val="0"/>
          <w:w w:val="100"/>
          <w:position w:val="0"/>
          <w:sz w:val="24"/>
          <w:szCs w:val="24"/>
        </w:rPr>
        <w:t>1.92</w:t>
      </w:r>
      <w:r>
        <w:rPr>
          <w:color w:val="000000"/>
          <w:spacing w:val="0"/>
          <w:w w:val="100"/>
          <w:position w:val="0"/>
        </w:rPr>
        <w:t>亿元，净资产</w:t>
      </w:r>
      <w:r>
        <w:rPr>
          <w:rFonts w:ascii="Arial" w:eastAsia="Arial" w:hAnsi="Arial" w:cs="Arial"/>
          <w:color w:val="000000"/>
          <w:spacing w:val="0"/>
          <w:w w:val="100"/>
          <w:position w:val="0"/>
          <w:sz w:val="24"/>
          <w:szCs w:val="24"/>
        </w:rPr>
        <w:t>1.42</w:t>
      </w:r>
      <w:r>
        <w:rPr>
          <w:color w:val="000000"/>
          <w:spacing w:val="0"/>
          <w:w w:val="100"/>
          <w:position w:val="0"/>
        </w:rPr>
        <w:t>亿元；报告期内，实现净利润</w:t>
      </w:r>
      <w:r>
        <w:rPr>
          <w:rFonts w:ascii="Arial" w:eastAsia="Arial" w:hAnsi="Arial" w:cs="Arial"/>
          <w:color w:val="000000"/>
          <w:spacing w:val="0"/>
          <w:w w:val="100"/>
          <w:position w:val="0"/>
          <w:sz w:val="24"/>
          <w:szCs w:val="24"/>
        </w:rPr>
        <w:t xml:space="preserve">1,419.52 </w:t>
      </w:r>
      <w:r>
        <w:rPr>
          <w:color w:val="000000"/>
          <w:spacing w:val="0"/>
          <w:w w:val="100"/>
          <w:position w:val="0"/>
        </w:rPr>
        <w:t>万元。</w:t>
      </w:r>
    </w:p>
    <w:p>
      <w:pPr>
        <w:pStyle w:val="Style23"/>
        <w:keepNext w:val="0"/>
        <w:keepLines w:val="0"/>
        <w:widowControl w:val="0"/>
        <w:numPr>
          <w:ilvl w:val="0"/>
          <w:numId w:val="5"/>
        </w:numPr>
        <w:shd w:val="clear" w:color="auto" w:fill="auto"/>
        <w:bidi w:val="0"/>
        <w:spacing w:before="0" w:after="140" w:line="393" w:lineRule="exact"/>
        <w:ind w:left="0" w:right="0" w:firstLine="480"/>
        <w:jc w:val="both"/>
      </w:pPr>
      <w:bookmarkStart w:id="216" w:name="bookmark216"/>
      <w:bookmarkEnd w:id="216"/>
      <w:r>
        <w:rPr>
          <w:color w:val="000000"/>
          <w:spacing w:val="0"/>
          <w:w w:val="100"/>
          <w:position w:val="0"/>
        </w:rPr>
        <w:t>亿信华辰</w:t>
      </w:r>
    </w:p>
    <w:p>
      <w:pPr>
        <w:pStyle w:val="Style23"/>
        <w:keepNext w:val="0"/>
        <w:keepLines w:val="0"/>
        <w:widowControl w:val="0"/>
        <w:shd w:val="clear" w:color="auto" w:fill="auto"/>
        <w:bidi w:val="0"/>
        <w:spacing w:before="0" w:after="140" w:line="392" w:lineRule="exact"/>
        <w:ind w:left="0" w:right="0" w:firstLine="480"/>
        <w:jc w:val="both"/>
      </w:pPr>
      <w:r>
        <w:rPr>
          <w:color w:val="000000"/>
          <w:spacing w:val="0"/>
          <w:w w:val="100"/>
          <w:position w:val="0"/>
        </w:rPr>
        <w:t>亿信华辰成立于</w:t>
      </w:r>
      <w:r>
        <w:rPr>
          <w:rFonts w:ascii="Arial" w:eastAsia="Arial" w:hAnsi="Arial" w:cs="Arial"/>
          <w:color w:val="000000"/>
          <w:spacing w:val="0"/>
          <w:w w:val="100"/>
          <w:position w:val="0"/>
          <w:sz w:val="24"/>
          <w:szCs w:val="24"/>
        </w:rPr>
        <w:t>2006</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日，注册资本</w:t>
      </w:r>
      <w:r>
        <w:rPr>
          <w:rFonts w:ascii="Arial" w:eastAsia="Arial" w:hAnsi="Arial" w:cs="Arial"/>
          <w:color w:val="000000"/>
          <w:spacing w:val="0"/>
          <w:w w:val="100"/>
          <w:position w:val="0"/>
          <w:sz w:val="24"/>
          <w:szCs w:val="24"/>
        </w:rPr>
        <w:t>1,250</w:t>
      </w:r>
      <w:r>
        <w:rPr>
          <w:color w:val="000000"/>
          <w:spacing w:val="0"/>
          <w:w w:val="100"/>
          <w:position w:val="0"/>
        </w:rPr>
        <w:t>万元，住所为北京市海淀区西小 口路</w:t>
      </w:r>
      <w:r>
        <w:rPr>
          <w:rFonts w:ascii="Arial" w:eastAsia="Arial" w:hAnsi="Arial" w:cs="Arial"/>
          <w:color w:val="000000"/>
          <w:spacing w:val="0"/>
          <w:w w:val="100"/>
          <w:position w:val="0"/>
          <w:sz w:val="24"/>
          <w:szCs w:val="24"/>
        </w:rPr>
        <w:t>66</w:t>
      </w:r>
      <w:r>
        <w:rPr>
          <w:color w:val="000000"/>
          <w:spacing w:val="0"/>
          <w:w w:val="100"/>
          <w:position w:val="0"/>
        </w:rPr>
        <w:t>号中关村东升科技园</w:t>
      </w:r>
      <w:r>
        <w:rPr>
          <w:rFonts w:ascii="Arial" w:eastAsia="Arial" w:hAnsi="Arial" w:cs="Arial"/>
          <w:color w:val="000000"/>
          <w:spacing w:val="0"/>
          <w:w w:val="100"/>
          <w:position w:val="0"/>
          <w:sz w:val="24"/>
          <w:szCs w:val="24"/>
        </w:rPr>
        <w:t>B-2</w:t>
      </w:r>
      <w:r>
        <w:rPr>
          <w:color w:val="000000"/>
          <w:spacing w:val="0"/>
          <w:w w:val="100"/>
          <w:position w:val="0"/>
        </w:rPr>
        <w:t>号楼</w:t>
      </w:r>
      <w:r>
        <w:rPr>
          <w:rFonts w:ascii="Arial" w:eastAsia="Arial" w:hAnsi="Arial" w:cs="Arial"/>
          <w:color w:val="000000"/>
          <w:spacing w:val="0"/>
          <w:w w:val="100"/>
          <w:position w:val="0"/>
          <w:sz w:val="24"/>
          <w:szCs w:val="24"/>
        </w:rPr>
        <w:t>5</w:t>
      </w:r>
      <w:r>
        <w:rPr>
          <w:color w:val="000000"/>
          <w:spacing w:val="0"/>
          <w:w w:val="100"/>
          <w:position w:val="0"/>
        </w:rPr>
        <w:t>层</w:t>
      </w:r>
      <w:r>
        <w:rPr>
          <w:rFonts w:ascii="Arial" w:eastAsia="Arial" w:hAnsi="Arial" w:cs="Arial"/>
          <w:color w:val="000000"/>
          <w:spacing w:val="0"/>
          <w:w w:val="100"/>
          <w:position w:val="0"/>
          <w:sz w:val="24"/>
          <w:szCs w:val="24"/>
        </w:rPr>
        <w:t>A502</w:t>
      </w:r>
      <w:r>
        <w:rPr>
          <w:color w:val="000000"/>
          <w:spacing w:val="0"/>
          <w:w w:val="100"/>
          <w:position w:val="0"/>
        </w:rPr>
        <w:t>室，经营范围为法律、行政法规、国务院决 定禁止的，不得经营；法律、行政法规、国务院决定规定应经许可的，经审批机关批准并经 工商行政管理机关登记注册后方可经营；法律、行政法规、国务院决定未规定许可的，自主 选择经营项目开展经营活动。公司持有亿信华辰</w:t>
      </w:r>
      <w:r>
        <w:rPr>
          <w:rFonts w:ascii="Arial" w:eastAsia="Arial" w:hAnsi="Arial" w:cs="Arial"/>
          <w:color w:val="000000"/>
          <w:spacing w:val="0"/>
          <w:w w:val="100"/>
          <w:position w:val="0"/>
          <w:sz w:val="24"/>
          <w:szCs w:val="24"/>
        </w:rPr>
        <w:t>80%</w:t>
      </w:r>
      <w:r>
        <w:rPr>
          <w:color w:val="000000"/>
          <w:spacing w:val="0"/>
          <w:w w:val="100"/>
          <w:position w:val="0"/>
        </w:rPr>
        <w:t>股权。</w:t>
      </w:r>
    </w:p>
    <w:p>
      <w:pPr>
        <w:pStyle w:val="Style23"/>
        <w:keepNext w:val="0"/>
        <w:keepLines w:val="0"/>
        <w:widowControl w:val="0"/>
        <w:shd w:val="clear" w:color="auto" w:fill="auto"/>
        <w:bidi w:val="0"/>
        <w:spacing w:before="0" w:after="140" w:line="389" w:lineRule="exact"/>
        <w:ind w:left="0" w:right="0" w:firstLine="480"/>
        <w:jc w:val="both"/>
      </w:pPr>
      <w:r>
        <w:rPr>
          <w:color w:val="000000"/>
          <w:spacing w:val="0"/>
          <w:w w:val="100"/>
          <w:position w:val="0"/>
        </w:rPr>
        <w:t>亿信华辰专注于数据分析技术与平台的研发与服务，以</w:t>
      </w:r>
      <w:r>
        <w:rPr>
          <w:rFonts w:ascii="Arial" w:eastAsia="Arial" w:hAnsi="Arial" w:cs="Arial"/>
          <w:color w:val="000000"/>
          <w:spacing w:val="0"/>
          <w:w w:val="100"/>
          <w:position w:val="0"/>
          <w:sz w:val="24"/>
          <w:szCs w:val="24"/>
        </w:rPr>
        <w:t>BI@Report</w:t>
      </w:r>
      <w:r>
        <w:rPr>
          <w:color w:val="000000"/>
          <w:spacing w:val="0"/>
          <w:w w:val="100"/>
          <w:position w:val="0"/>
        </w:rPr>
        <w:t>、</w:t>
      </w:r>
      <w:r>
        <w:rPr>
          <w:rFonts w:ascii="Arial" w:eastAsia="Arial" w:hAnsi="Arial" w:cs="Arial"/>
          <w:color w:val="000000"/>
          <w:spacing w:val="0"/>
          <w:w w:val="100"/>
          <w:position w:val="0"/>
          <w:sz w:val="24"/>
          <w:szCs w:val="24"/>
        </w:rPr>
        <w:t>i@Report</w:t>
      </w:r>
      <w:r>
        <w:rPr>
          <w:color w:val="000000"/>
          <w:spacing w:val="0"/>
          <w:w w:val="100"/>
          <w:position w:val="0"/>
        </w:rPr>
        <w:t>等产品 为核心构成了一整套完整的数据分析应用综合解决方案，是国内领先的数据仓库、商业智能、 报表统计软件产品和咨询服务提供商。报告期末，亿信华辰总资产</w:t>
      </w:r>
      <w:r>
        <w:rPr>
          <w:rFonts w:ascii="Arial" w:eastAsia="Arial" w:hAnsi="Arial" w:cs="Arial"/>
          <w:color w:val="000000"/>
          <w:spacing w:val="0"/>
          <w:w w:val="100"/>
          <w:position w:val="0"/>
          <w:sz w:val="24"/>
          <w:szCs w:val="24"/>
        </w:rPr>
        <w:t>1.12</w:t>
      </w:r>
      <w:r>
        <w:rPr>
          <w:color w:val="000000"/>
          <w:spacing w:val="0"/>
          <w:w w:val="100"/>
          <w:position w:val="0"/>
        </w:rPr>
        <w:t>亿元,净资产</w:t>
      </w:r>
      <w:r>
        <w:rPr>
          <w:rFonts w:ascii="Arial" w:eastAsia="Arial" w:hAnsi="Arial" w:cs="Arial"/>
          <w:color w:val="000000"/>
          <w:spacing w:val="0"/>
          <w:w w:val="100"/>
          <w:position w:val="0"/>
          <w:sz w:val="24"/>
          <w:szCs w:val="24"/>
        </w:rPr>
        <w:t xml:space="preserve">9,243.16 </w:t>
      </w:r>
      <w:r>
        <w:rPr>
          <w:color w:val="000000"/>
          <w:spacing w:val="0"/>
          <w:w w:val="100"/>
          <w:position w:val="0"/>
        </w:rPr>
        <w:t>万元；报告期内，实现净利润</w:t>
      </w:r>
      <w:r>
        <w:rPr>
          <w:rFonts w:ascii="Arial" w:eastAsia="Arial" w:hAnsi="Arial" w:cs="Arial"/>
          <w:color w:val="000000"/>
          <w:spacing w:val="0"/>
          <w:w w:val="100"/>
          <w:position w:val="0"/>
          <w:sz w:val="24"/>
          <w:szCs w:val="24"/>
        </w:rPr>
        <w:t>1,266.83</w:t>
      </w:r>
      <w:r>
        <w:rPr>
          <w:color w:val="000000"/>
          <w:spacing w:val="0"/>
          <w:w w:val="100"/>
          <w:position w:val="0"/>
        </w:rPr>
        <w:t>万元。</w:t>
      </w:r>
    </w:p>
    <w:p>
      <w:pPr>
        <w:pStyle w:val="Style23"/>
        <w:keepNext w:val="0"/>
        <w:keepLines w:val="0"/>
        <w:widowControl w:val="0"/>
        <w:numPr>
          <w:ilvl w:val="0"/>
          <w:numId w:val="5"/>
        </w:numPr>
        <w:shd w:val="clear" w:color="auto" w:fill="auto"/>
        <w:bidi w:val="0"/>
        <w:spacing w:before="0" w:after="140" w:line="393" w:lineRule="exact"/>
        <w:ind w:left="0" w:right="0" w:firstLine="480"/>
        <w:jc w:val="both"/>
      </w:pPr>
      <w:bookmarkStart w:id="217" w:name="bookmark217"/>
      <w:bookmarkEnd w:id="217"/>
      <w:r>
        <w:rPr>
          <w:color w:val="000000"/>
          <w:spacing w:val="0"/>
          <w:w w:val="100"/>
          <w:position w:val="0"/>
        </w:rPr>
        <w:t>华宇金信</w:t>
      </w:r>
    </w:p>
    <w:p>
      <w:pPr>
        <w:pStyle w:val="Style23"/>
        <w:keepNext w:val="0"/>
        <w:keepLines w:val="0"/>
        <w:widowControl w:val="0"/>
        <w:shd w:val="clear" w:color="auto" w:fill="auto"/>
        <w:bidi w:val="0"/>
        <w:spacing w:before="0" w:after="140" w:line="394" w:lineRule="exact"/>
        <w:ind w:left="0" w:right="0" w:firstLine="48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342" w:right="1109" w:bottom="1220" w:left="1109" w:header="0" w:footer="3" w:gutter="0"/>
          <w:cols w:space="720"/>
          <w:noEndnote/>
          <w:rtlGutter w:val="0"/>
          <w:docGrid w:linePitch="360"/>
        </w:sectPr>
      </w:pPr>
      <w:r>
        <w:rPr>
          <w:color w:val="000000"/>
          <w:spacing w:val="0"/>
          <w:w w:val="100"/>
          <w:position w:val="0"/>
        </w:rPr>
        <w:t>华宇金信成立于</w:t>
      </w:r>
      <w:r>
        <w:rPr>
          <w:rFonts w:ascii="Arial" w:eastAsia="Arial" w:hAnsi="Arial" w:cs="Arial"/>
          <w:color w:val="000000"/>
          <w:spacing w:val="0"/>
          <w:w w:val="100"/>
          <w:position w:val="0"/>
          <w:sz w:val="24"/>
          <w:szCs w:val="24"/>
        </w:rPr>
        <w:t>2007</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26</w:t>
      </w:r>
      <w:r>
        <w:rPr>
          <w:color w:val="000000"/>
          <w:spacing w:val="0"/>
          <w:w w:val="100"/>
          <w:position w:val="0"/>
        </w:rPr>
        <w:t>日，注册资本</w:t>
      </w:r>
      <w:r>
        <w:rPr>
          <w:rFonts w:ascii="Arial" w:eastAsia="Arial" w:hAnsi="Arial" w:cs="Arial"/>
          <w:color w:val="000000"/>
          <w:spacing w:val="0"/>
          <w:w w:val="100"/>
          <w:position w:val="0"/>
          <w:sz w:val="24"/>
          <w:szCs w:val="24"/>
        </w:rPr>
        <w:t>2,300</w:t>
      </w:r>
      <w:r>
        <w:rPr>
          <w:color w:val="000000"/>
          <w:spacing w:val="0"/>
          <w:w w:val="100"/>
          <w:position w:val="0"/>
        </w:rPr>
        <w:t>万元，住所为北京市海淀区万泉河 路</w:t>
      </w:r>
      <w:r>
        <w:rPr>
          <w:rFonts w:ascii="Arial" w:eastAsia="Arial" w:hAnsi="Arial" w:cs="Arial"/>
          <w:color w:val="000000"/>
          <w:spacing w:val="0"/>
          <w:w w:val="100"/>
          <w:position w:val="0"/>
          <w:sz w:val="24"/>
          <w:szCs w:val="24"/>
        </w:rPr>
        <w:t>68</w:t>
      </w:r>
      <w:r>
        <w:rPr>
          <w:color w:val="000000"/>
          <w:spacing w:val="0"/>
          <w:w w:val="100"/>
          <w:position w:val="0"/>
        </w:rPr>
        <w:t>号</w:t>
      </w:r>
      <w:r>
        <w:rPr>
          <w:rFonts w:ascii="Arial" w:eastAsia="Arial" w:hAnsi="Arial" w:cs="Arial"/>
          <w:color w:val="000000"/>
          <w:spacing w:val="0"/>
          <w:w w:val="100"/>
          <w:position w:val="0"/>
          <w:sz w:val="24"/>
          <w:szCs w:val="24"/>
        </w:rPr>
        <w:t>8</w:t>
      </w:r>
      <w:r>
        <w:rPr>
          <w:color w:val="000000"/>
          <w:spacing w:val="0"/>
          <w:w w:val="100"/>
          <w:position w:val="0"/>
        </w:rPr>
        <w:t>号楼</w:t>
      </w:r>
      <w:r>
        <w:rPr>
          <w:rFonts w:ascii="Arial" w:eastAsia="Arial" w:hAnsi="Arial" w:cs="Arial"/>
          <w:color w:val="000000"/>
          <w:spacing w:val="0"/>
          <w:w w:val="100"/>
          <w:position w:val="0"/>
          <w:sz w:val="24"/>
          <w:szCs w:val="24"/>
        </w:rPr>
        <w:t>18</w:t>
      </w:r>
      <w:r>
        <w:rPr>
          <w:color w:val="000000"/>
          <w:spacing w:val="0"/>
          <w:w w:val="100"/>
          <w:position w:val="0"/>
        </w:rPr>
        <w:t>层</w:t>
      </w:r>
      <w:r>
        <w:rPr>
          <w:rFonts w:ascii="Arial" w:eastAsia="Arial" w:hAnsi="Arial" w:cs="Arial"/>
          <w:color w:val="000000"/>
          <w:spacing w:val="0"/>
          <w:w w:val="100"/>
          <w:position w:val="0"/>
          <w:sz w:val="24"/>
          <w:szCs w:val="24"/>
        </w:rPr>
        <w:t>1801</w:t>
      </w:r>
      <w:r>
        <w:rPr>
          <w:color w:val="000000"/>
          <w:spacing w:val="0"/>
          <w:w w:val="100"/>
          <w:position w:val="0"/>
        </w:rPr>
        <w:t>单元，经营范围为计算机系统服务；计算机维修、数据处理；基 础软件服务、应用软件服务；技术开发、技术咨询、技术服务、技术推广；销售计算机、软</w:t>
      </w:r>
    </w:p>
    <w:p>
      <w:pPr>
        <w:pStyle w:val="Style23"/>
        <w:keepNext w:val="0"/>
        <w:keepLines w:val="0"/>
        <w:widowControl w:val="0"/>
        <w:shd w:val="clear" w:color="auto" w:fill="auto"/>
        <w:bidi w:val="0"/>
        <w:spacing w:before="0" w:after="140" w:line="389" w:lineRule="exact"/>
        <w:ind w:left="0" w:right="0" w:firstLine="0"/>
        <w:jc w:val="both"/>
      </w:pPr>
      <w:r>
        <w:rPr>
          <w:color w:val="000000"/>
          <w:spacing w:val="0"/>
          <w:w w:val="100"/>
          <w:position w:val="0"/>
        </w:rPr>
        <w:t>件及辅助设备、文化用品、机械设备、通讯设备、五金、交电、建筑材料。（未取得行政许 可的项目除外）。公司持有华宇金信</w:t>
      </w:r>
      <w:r>
        <w:rPr>
          <w:rFonts w:ascii="Arial" w:eastAsia="Arial" w:hAnsi="Arial" w:cs="Arial"/>
          <w:color w:val="000000"/>
          <w:spacing w:val="0"/>
          <w:w w:val="100"/>
          <w:position w:val="0"/>
          <w:sz w:val="24"/>
          <w:szCs w:val="24"/>
        </w:rPr>
        <w:t>100%</w:t>
      </w:r>
      <w:r>
        <w:rPr>
          <w:color w:val="000000"/>
          <w:spacing w:val="0"/>
          <w:w w:val="100"/>
          <w:position w:val="0"/>
        </w:rPr>
        <w:t>的股权。</w:t>
      </w:r>
    </w:p>
    <w:p>
      <w:pPr>
        <w:pStyle w:val="Style23"/>
        <w:keepNext w:val="0"/>
        <w:keepLines w:val="0"/>
        <w:widowControl w:val="0"/>
        <w:shd w:val="clear" w:color="auto" w:fill="auto"/>
        <w:bidi w:val="0"/>
        <w:spacing w:before="0" w:after="520" w:line="382" w:lineRule="exact"/>
        <w:ind w:left="0" w:right="0" w:firstLine="480"/>
        <w:jc w:val="both"/>
      </w:pPr>
      <w:r>
        <w:rPr>
          <w:color w:val="000000"/>
          <w:spacing w:val="0"/>
          <w:w w:val="100"/>
          <w:position w:val="0"/>
        </w:rPr>
        <w:t>华宇金信专注于为政府食品安全保障和工商行政管理领域提供大型系统解决方案、系统 开发、系统集成、技术服务等业务，致力于成为食品安全保障领域全面解决方案的专家。报 告期末，华宇金信总资产</w:t>
      </w:r>
      <w:r>
        <w:rPr>
          <w:rFonts w:ascii="Arial" w:eastAsia="Arial" w:hAnsi="Arial" w:cs="Arial"/>
          <w:color w:val="000000"/>
          <w:spacing w:val="0"/>
          <w:w w:val="100"/>
          <w:position w:val="0"/>
          <w:sz w:val="24"/>
          <w:szCs w:val="24"/>
        </w:rPr>
        <w:t>1.57</w:t>
      </w:r>
      <w:r>
        <w:rPr>
          <w:color w:val="000000"/>
          <w:spacing w:val="0"/>
          <w:w w:val="100"/>
          <w:position w:val="0"/>
        </w:rPr>
        <w:t>亿元，净资产</w:t>
      </w:r>
      <w:r>
        <w:rPr>
          <w:rFonts w:ascii="Arial" w:eastAsia="Arial" w:hAnsi="Arial" w:cs="Arial"/>
          <w:color w:val="000000"/>
          <w:spacing w:val="0"/>
          <w:w w:val="100"/>
          <w:position w:val="0"/>
          <w:sz w:val="24"/>
          <w:szCs w:val="24"/>
        </w:rPr>
        <w:t>1.17</w:t>
      </w:r>
      <w:r>
        <w:rPr>
          <w:color w:val="000000"/>
          <w:spacing w:val="0"/>
          <w:w w:val="100"/>
          <w:position w:val="0"/>
        </w:rPr>
        <w:t>亿元；报告期内，实现净利润</w:t>
      </w:r>
      <w:r>
        <w:rPr>
          <w:rFonts w:ascii="Arial" w:eastAsia="Arial" w:hAnsi="Arial" w:cs="Arial"/>
          <w:color w:val="000000"/>
          <w:spacing w:val="0"/>
          <w:w w:val="100"/>
          <w:position w:val="0"/>
          <w:sz w:val="24"/>
          <w:szCs w:val="24"/>
        </w:rPr>
        <w:t>3,702.77</w:t>
      </w:r>
      <w:r>
        <w:rPr>
          <w:color w:val="000000"/>
          <w:spacing w:val="0"/>
          <w:w w:val="100"/>
          <w:position w:val="0"/>
        </w:rPr>
        <w:t>万</w:t>
      </w:r>
    </w:p>
    <w:p>
      <w:pPr>
        <w:pStyle w:val="Style23"/>
        <w:keepNext w:val="0"/>
        <w:keepLines w:val="0"/>
        <w:widowControl w:val="0"/>
        <w:shd w:val="clear" w:color="auto" w:fill="auto"/>
        <w:tabs>
          <w:tab w:pos="1005" w:val="left"/>
        </w:tabs>
        <w:bidi w:val="0"/>
        <w:spacing w:before="0" w:after="140" w:line="390" w:lineRule="exact"/>
        <w:ind w:left="0" w:right="0" w:firstLine="480"/>
        <w:jc w:val="left"/>
      </w:pPr>
      <w:bookmarkStart w:id="218" w:name="bookmark218"/>
      <w:r>
        <w:rPr>
          <w:color w:val="000000"/>
          <w:spacing w:val="0"/>
          <w:w w:val="100"/>
          <w:position w:val="0"/>
        </w:rPr>
        <w:t>（</w:t>
      </w:r>
      <w:bookmarkEnd w:id="218"/>
      <w:r>
        <w:rPr>
          <w:rFonts w:ascii="Arial" w:eastAsia="Arial" w:hAnsi="Arial" w:cs="Arial"/>
          <w:color w:val="000000"/>
          <w:spacing w:val="0"/>
          <w:w w:val="100"/>
          <w:position w:val="0"/>
          <w:sz w:val="24"/>
          <w:szCs w:val="24"/>
        </w:rPr>
        <w:t>5</w:t>
      </w:r>
      <w:r>
        <w:rPr>
          <w:color w:val="000000"/>
          <w:spacing w:val="0"/>
          <w:w w:val="100"/>
          <w:position w:val="0"/>
        </w:rPr>
        <w:t>）</w:t>
        <w:tab/>
        <w:t>大连华宇</w:t>
      </w:r>
    </w:p>
    <w:p>
      <w:pPr>
        <w:pStyle w:val="Style23"/>
        <w:keepNext w:val="0"/>
        <w:keepLines w:val="0"/>
        <w:widowControl w:val="0"/>
        <w:shd w:val="clear" w:color="auto" w:fill="auto"/>
        <w:bidi w:val="0"/>
        <w:spacing w:before="0" w:after="140" w:line="395" w:lineRule="exact"/>
        <w:ind w:left="0" w:right="0" w:firstLine="480"/>
        <w:jc w:val="both"/>
      </w:pPr>
      <w:r>
        <w:rPr>
          <w:color w:val="000000"/>
          <w:spacing w:val="0"/>
          <w:w w:val="100"/>
          <w:position w:val="0"/>
        </w:rPr>
        <w:t>大连华宇成立于</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日，注册资金</w:t>
      </w:r>
      <w:r>
        <w:rPr>
          <w:rFonts w:ascii="Arial" w:eastAsia="Arial" w:hAnsi="Arial" w:cs="Arial"/>
          <w:color w:val="000000"/>
          <w:spacing w:val="0"/>
          <w:w w:val="100"/>
          <w:position w:val="0"/>
          <w:sz w:val="24"/>
          <w:szCs w:val="24"/>
        </w:rPr>
        <w:t>1.2</w:t>
      </w:r>
      <w:r>
        <w:rPr>
          <w:color w:val="000000"/>
          <w:spacing w:val="0"/>
          <w:w w:val="100"/>
          <w:position w:val="0"/>
        </w:rPr>
        <w:t>亿元，住所为大连市甘井子区辛寨子 街道砬子山村，经营范围为计算机软硬件、电子产品技术开发、技术转让、技术咨询、技术 服务，企业管理咨询，数据处理及存储服务，计算机系统集成及综合布线，计算机设备、电 子产品、通讯设备销售及现场维修（以上均不含专项审批）。公司持有大连华宇</w:t>
      </w:r>
      <w:r>
        <w:rPr>
          <w:rFonts w:ascii="Arial" w:eastAsia="Arial" w:hAnsi="Arial" w:cs="Arial"/>
          <w:color w:val="000000"/>
          <w:spacing w:val="0"/>
          <w:w w:val="100"/>
          <w:position w:val="0"/>
          <w:sz w:val="24"/>
          <w:szCs w:val="24"/>
        </w:rPr>
        <w:t>100%</w:t>
      </w:r>
      <w:r>
        <w:rPr>
          <w:color w:val="000000"/>
          <w:spacing w:val="0"/>
          <w:w w:val="100"/>
          <w:position w:val="0"/>
        </w:rPr>
        <w:t>的股 权。</w:t>
      </w:r>
    </w:p>
    <w:p>
      <w:pPr>
        <w:pStyle w:val="Style23"/>
        <w:keepNext w:val="0"/>
        <w:keepLines w:val="0"/>
        <w:widowControl w:val="0"/>
        <w:shd w:val="clear" w:color="auto" w:fill="auto"/>
        <w:bidi w:val="0"/>
        <w:spacing w:before="0" w:after="140" w:line="379" w:lineRule="exact"/>
        <w:ind w:left="0" w:right="0" w:firstLine="480"/>
        <w:jc w:val="both"/>
      </w:pPr>
      <w:r>
        <w:rPr>
          <w:color w:val="000000"/>
          <w:spacing w:val="0"/>
          <w:w w:val="100"/>
          <w:position w:val="0"/>
        </w:rPr>
        <w:t>大连华宇主要从事自有软件产品研发和软件项目开发等业务。报告期末，大连华宇总资 产</w:t>
      </w:r>
      <w:r>
        <w:rPr>
          <w:rFonts w:ascii="Arial" w:eastAsia="Arial" w:hAnsi="Arial" w:cs="Arial"/>
          <w:color w:val="000000"/>
          <w:spacing w:val="0"/>
          <w:w w:val="100"/>
          <w:position w:val="0"/>
          <w:sz w:val="24"/>
          <w:szCs w:val="24"/>
        </w:rPr>
        <w:t>1.89</w:t>
      </w:r>
      <w:r>
        <w:rPr>
          <w:color w:val="000000"/>
          <w:spacing w:val="0"/>
          <w:w w:val="100"/>
          <w:position w:val="0"/>
        </w:rPr>
        <w:t>亿元，净资产</w:t>
      </w:r>
      <w:r>
        <w:rPr>
          <w:rFonts w:ascii="Arial" w:eastAsia="Arial" w:hAnsi="Arial" w:cs="Arial"/>
          <w:color w:val="000000"/>
          <w:spacing w:val="0"/>
          <w:w w:val="100"/>
          <w:position w:val="0"/>
          <w:sz w:val="24"/>
          <w:szCs w:val="24"/>
        </w:rPr>
        <w:t>1.28</w:t>
      </w:r>
      <w:r>
        <w:rPr>
          <w:color w:val="000000"/>
          <w:spacing w:val="0"/>
          <w:w w:val="100"/>
          <w:position w:val="0"/>
        </w:rPr>
        <w:t>亿元；报告期内，实现净利润</w:t>
      </w:r>
      <w:r>
        <w:rPr>
          <w:rFonts w:ascii="Arial" w:eastAsia="Arial" w:hAnsi="Arial" w:cs="Arial"/>
          <w:color w:val="000000"/>
          <w:spacing w:val="0"/>
          <w:w w:val="100"/>
          <w:position w:val="0"/>
          <w:sz w:val="24"/>
          <w:szCs w:val="24"/>
        </w:rPr>
        <w:t>719.71</w:t>
      </w:r>
      <w:r>
        <w:rPr>
          <w:color w:val="000000"/>
          <w:spacing w:val="0"/>
          <w:w w:val="100"/>
          <w:position w:val="0"/>
        </w:rPr>
        <w:t>万元。</w:t>
      </w:r>
    </w:p>
    <w:p>
      <w:pPr>
        <w:pStyle w:val="Style23"/>
        <w:keepNext w:val="0"/>
        <w:keepLines w:val="0"/>
        <w:widowControl w:val="0"/>
        <w:shd w:val="clear" w:color="auto" w:fill="auto"/>
        <w:tabs>
          <w:tab w:pos="1005" w:val="left"/>
        </w:tabs>
        <w:bidi w:val="0"/>
        <w:spacing w:before="0" w:after="140" w:line="390" w:lineRule="exact"/>
        <w:ind w:left="0" w:right="0" w:firstLine="480"/>
        <w:jc w:val="left"/>
      </w:pPr>
      <w:bookmarkStart w:id="219" w:name="bookmark219"/>
      <w:r>
        <w:rPr>
          <w:color w:val="000000"/>
          <w:spacing w:val="0"/>
          <w:w w:val="100"/>
          <w:position w:val="0"/>
        </w:rPr>
        <w:t>（</w:t>
      </w:r>
      <w:bookmarkEnd w:id="219"/>
      <w:r>
        <w:rPr>
          <w:rFonts w:ascii="Arial" w:eastAsia="Arial" w:hAnsi="Arial" w:cs="Arial"/>
          <w:color w:val="000000"/>
          <w:spacing w:val="0"/>
          <w:w w:val="100"/>
          <w:position w:val="0"/>
          <w:sz w:val="24"/>
          <w:szCs w:val="24"/>
        </w:rPr>
        <w:t>6</w:t>
      </w:r>
      <w:r>
        <w:rPr>
          <w:color w:val="000000"/>
          <w:spacing w:val="0"/>
          <w:w w:val="100"/>
          <w:position w:val="0"/>
        </w:rPr>
        <w:t>）</w:t>
        <w:tab/>
        <w:t>华宇信码</w:t>
      </w:r>
    </w:p>
    <w:p>
      <w:pPr>
        <w:pStyle w:val="Style23"/>
        <w:keepNext w:val="0"/>
        <w:keepLines w:val="0"/>
        <w:widowControl w:val="0"/>
        <w:shd w:val="clear" w:color="auto" w:fill="auto"/>
        <w:bidi w:val="0"/>
        <w:spacing w:before="0" w:after="140" w:line="392" w:lineRule="exact"/>
        <w:ind w:left="0" w:right="0" w:firstLine="480"/>
        <w:jc w:val="both"/>
      </w:pPr>
      <w:r>
        <w:rPr>
          <w:color w:val="000000"/>
          <w:spacing w:val="0"/>
          <w:w w:val="100"/>
          <w:position w:val="0"/>
        </w:rPr>
        <w:t>华宇信码成立于</w:t>
      </w:r>
      <w:r>
        <w:rPr>
          <w:rFonts w:ascii="Arial" w:eastAsia="Arial" w:hAnsi="Arial" w:cs="Arial"/>
          <w:color w:val="000000"/>
          <w:spacing w:val="0"/>
          <w:w w:val="100"/>
          <w:position w:val="0"/>
          <w:sz w:val="24"/>
          <w:szCs w:val="24"/>
        </w:rPr>
        <w:t>2014</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6</w:t>
      </w:r>
      <w:r>
        <w:rPr>
          <w:color w:val="000000"/>
          <w:spacing w:val="0"/>
          <w:w w:val="100"/>
          <w:position w:val="0"/>
        </w:rPr>
        <w:t>日，注册资金人民币</w:t>
      </w:r>
      <w:r>
        <w:rPr>
          <w:rFonts w:ascii="Arial" w:eastAsia="Arial" w:hAnsi="Arial" w:cs="Arial"/>
          <w:color w:val="000000"/>
          <w:spacing w:val="0"/>
          <w:w w:val="100"/>
          <w:position w:val="0"/>
          <w:sz w:val="24"/>
          <w:szCs w:val="24"/>
        </w:rPr>
        <w:t>1,200</w:t>
      </w:r>
      <w:r>
        <w:rPr>
          <w:color w:val="000000"/>
          <w:spacing w:val="0"/>
          <w:w w:val="100"/>
          <w:position w:val="0"/>
        </w:rPr>
        <w:t>万元，住所为北京市海淀区 中关村东路</w:t>
      </w:r>
      <w:r>
        <w:rPr>
          <w:rFonts w:ascii="Arial" w:eastAsia="Arial" w:hAnsi="Arial" w:cs="Arial"/>
          <w:color w:val="000000"/>
          <w:spacing w:val="0"/>
          <w:w w:val="100"/>
          <w:position w:val="0"/>
          <w:sz w:val="24"/>
          <w:szCs w:val="24"/>
        </w:rPr>
        <w:t>1</w:t>
      </w:r>
      <w:r>
        <w:rPr>
          <w:color w:val="000000"/>
          <w:spacing w:val="0"/>
          <w:w w:val="100"/>
          <w:position w:val="0"/>
        </w:rPr>
        <w:t>号院</w:t>
      </w:r>
      <w:r>
        <w:rPr>
          <w:rFonts w:ascii="Arial" w:eastAsia="Arial" w:hAnsi="Arial" w:cs="Arial"/>
          <w:color w:val="000000"/>
          <w:spacing w:val="0"/>
          <w:w w:val="100"/>
          <w:position w:val="0"/>
          <w:sz w:val="24"/>
          <w:szCs w:val="24"/>
        </w:rPr>
        <w:t>8</w:t>
      </w:r>
      <w:r>
        <w:rPr>
          <w:color w:val="000000"/>
          <w:spacing w:val="0"/>
          <w:w w:val="100"/>
          <w:position w:val="0"/>
        </w:rPr>
        <w:t>号楼</w:t>
      </w:r>
      <w:r>
        <w:rPr>
          <w:rFonts w:ascii="Arial" w:eastAsia="Arial" w:hAnsi="Arial" w:cs="Arial"/>
          <w:color w:val="000000"/>
          <w:spacing w:val="0"/>
          <w:w w:val="100"/>
          <w:position w:val="0"/>
          <w:sz w:val="24"/>
          <w:szCs w:val="24"/>
        </w:rPr>
        <w:t>21</w:t>
      </w:r>
      <w:r>
        <w:rPr>
          <w:color w:val="000000"/>
          <w:spacing w:val="0"/>
          <w:w w:val="100"/>
          <w:position w:val="0"/>
        </w:rPr>
        <w:t>层</w:t>
      </w:r>
      <w:r>
        <w:rPr>
          <w:rFonts w:ascii="Arial" w:eastAsia="Arial" w:hAnsi="Arial" w:cs="Arial"/>
          <w:color w:val="000000"/>
          <w:spacing w:val="0"/>
          <w:w w:val="100"/>
          <w:position w:val="0"/>
          <w:sz w:val="24"/>
          <w:szCs w:val="24"/>
        </w:rPr>
        <w:t>C2305</w:t>
      </w:r>
      <w:r>
        <w:rPr>
          <w:color w:val="000000"/>
          <w:spacing w:val="0"/>
          <w:w w:val="100"/>
          <w:position w:val="0"/>
        </w:rPr>
        <w:t>,</w:t>
      </w:r>
      <w:r>
        <w:rPr>
          <w:color w:val="000000"/>
          <w:spacing w:val="0"/>
          <w:w w:val="100"/>
          <w:position w:val="0"/>
        </w:rPr>
        <w:t>经营范围为信息技术、互联网服务、移动互联网服 务、企业信息服务、硬件及软件销售、资讯服务、咨询服务、展会服务、批发与零售、电子 商务。公司持有华宇信码</w:t>
      </w:r>
      <w:r>
        <w:rPr>
          <w:rFonts w:ascii="Arial" w:eastAsia="Arial" w:hAnsi="Arial" w:cs="Arial"/>
          <w:color w:val="000000"/>
          <w:spacing w:val="0"/>
          <w:w w:val="100"/>
          <w:position w:val="0"/>
          <w:sz w:val="24"/>
          <w:szCs w:val="24"/>
        </w:rPr>
        <w:t>51%</w:t>
      </w:r>
      <w:r>
        <w:rPr>
          <w:color w:val="000000"/>
          <w:spacing w:val="0"/>
          <w:w w:val="100"/>
          <w:position w:val="0"/>
        </w:rPr>
        <w:t>的股权。</w:t>
      </w:r>
    </w:p>
    <w:p>
      <w:pPr>
        <w:pStyle w:val="Style23"/>
        <w:keepNext w:val="0"/>
        <w:keepLines w:val="0"/>
        <w:widowControl w:val="0"/>
        <w:shd w:val="clear" w:color="auto" w:fill="auto"/>
        <w:bidi w:val="0"/>
        <w:spacing w:before="0" w:after="140" w:line="374" w:lineRule="exact"/>
        <w:ind w:left="0" w:right="0" w:firstLine="480"/>
        <w:jc w:val="both"/>
      </w:pPr>
      <w:r>
        <w:rPr>
          <w:color w:val="000000"/>
          <w:spacing w:val="0"/>
          <w:w w:val="100"/>
          <w:position w:val="0"/>
        </w:rPr>
        <w:t xml:space="preserve">华宇信码主要为客户提供基于二维码的信息及数据服务。报告期末，华宇信码总资产 </w:t>
      </w:r>
      <w:r>
        <w:rPr>
          <w:rFonts w:ascii="Arial" w:eastAsia="Arial" w:hAnsi="Arial" w:cs="Arial"/>
          <w:color w:val="000000"/>
          <w:spacing w:val="0"/>
          <w:w w:val="100"/>
          <w:position w:val="0"/>
          <w:sz w:val="24"/>
          <w:szCs w:val="24"/>
        </w:rPr>
        <w:t>733.80</w:t>
      </w:r>
      <w:r>
        <w:rPr>
          <w:color w:val="000000"/>
          <w:spacing w:val="0"/>
          <w:w w:val="100"/>
          <w:position w:val="0"/>
        </w:rPr>
        <w:t>万元，净资产</w:t>
      </w:r>
      <w:r>
        <w:rPr>
          <w:rFonts w:ascii="Arial" w:eastAsia="Arial" w:hAnsi="Arial" w:cs="Arial"/>
          <w:color w:val="000000"/>
          <w:spacing w:val="0"/>
          <w:w w:val="100"/>
          <w:position w:val="0"/>
          <w:sz w:val="24"/>
          <w:szCs w:val="24"/>
        </w:rPr>
        <w:t>-881.15</w:t>
      </w:r>
      <w:r>
        <w:rPr>
          <w:color w:val="000000"/>
          <w:spacing w:val="0"/>
          <w:w w:val="100"/>
          <w:position w:val="0"/>
        </w:rPr>
        <w:t>万元；报告期内，实现净利润</w:t>
      </w:r>
      <w:r>
        <w:rPr>
          <w:rFonts w:ascii="Arial" w:eastAsia="Arial" w:hAnsi="Arial" w:cs="Arial"/>
          <w:color w:val="000000"/>
          <w:spacing w:val="0"/>
          <w:w w:val="100"/>
          <w:position w:val="0"/>
          <w:sz w:val="24"/>
          <w:szCs w:val="24"/>
        </w:rPr>
        <w:t>-667.50</w:t>
      </w:r>
      <w:r>
        <w:rPr>
          <w:color w:val="000000"/>
          <w:spacing w:val="0"/>
          <w:w w:val="100"/>
          <w:position w:val="0"/>
        </w:rPr>
        <w:t>万元。</w:t>
      </w:r>
    </w:p>
    <w:p>
      <w:pPr>
        <w:pStyle w:val="Style23"/>
        <w:keepNext w:val="0"/>
        <w:keepLines w:val="0"/>
        <w:widowControl w:val="0"/>
        <w:shd w:val="clear" w:color="auto" w:fill="auto"/>
        <w:tabs>
          <w:tab w:pos="1005" w:val="left"/>
        </w:tabs>
        <w:bidi w:val="0"/>
        <w:spacing w:before="0" w:after="140" w:line="390" w:lineRule="exact"/>
        <w:ind w:left="0" w:right="0" w:firstLine="480"/>
        <w:jc w:val="left"/>
      </w:pPr>
      <w:bookmarkStart w:id="220" w:name="bookmark220"/>
      <w:r>
        <w:rPr>
          <w:color w:val="000000"/>
          <w:spacing w:val="0"/>
          <w:w w:val="100"/>
          <w:position w:val="0"/>
        </w:rPr>
        <w:t>（</w:t>
      </w:r>
      <w:bookmarkEnd w:id="220"/>
      <w:r>
        <w:rPr>
          <w:rFonts w:ascii="Arial" w:eastAsia="Arial" w:hAnsi="Arial" w:cs="Arial"/>
          <w:color w:val="000000"/>
          <w:spacing w:val="0"/>
          <w:w w:val="100"/>
          <w:position w:val="0"/>
          <w:sz w:val="24"/>
          <w:szCs w:val="24"/>
        </w:rPr>
        <w:t>7</w:t>
      </w:r>
      <w:r>
        <w:rPr>
          <w:color w:val="000000"/>
          <w:spacing w:val="0"/>
          <w:w w:val="100"/>
          <w:position w:val="0"/>
        </w:rPr>
        <w:t>）</w:t>
        <w:tab/>
        <w:t>浦东华宇</w:t>
      </w:r>
    </w:p>
    <w:p>
      <w:pPr>
        <w:pStyle w:val="Style23"/>
        <w:keepNext w:val="0"/>
        <w:keepLines w:val="0"/>
        <w:widowControl w:val="0"/>
        <w:shd w:val="clear" w:color="auto" w:fill="auto"/>
        <w:tabs>
          <w:tab w:pos="5261" w:val="left"/>
          <w:tab w:pos="6034" w:val="left"/>
        </w:tabs>
        <w:bidi w:val="0"/>
        <w:spacing w:before="0" w:after="0" w:line="390" w:lineRule="exact"/>
        <w:ind w:left="0" w:right="0" w:firstLine="480"/>
        <w:jc w:val="both"/>
      </w:pPr>
      <w:r>
        <w:rPr>
          <w:color w:val="000000"/>
          <w:spacing w:val="0"/>
          <w:w w:val="100"/>
          <w:position w:val="0"/>
        </w:rPr>
        <w:t>浦东华宇成立于</w:t>
      </w:r>
      <w:r>
        <w:rPr>
          <w:rFonts w:ascii="Arial" w:eastAsia="Arial" w:hAnsi="Arial" w:cs="Arial"/>
          <w:color w:val="000000"/>
          <w:spacing w:val="0"/>
          <w:w w:val="100"/>
          <w:position w:val="0"/>
          <w:sz w:val="24"/>
          <w:szCs w:val="24"/>
        </w:rPr>
        <w:t>2000</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3</w:t>
      </w:r>
      <w:r>
        <w:rPr>
          <w:color w:val="000000"/>
          <w:spacing w:val="0"/>
          <w:w w:val="100"/>
          <w:position w:val="0"/>
        </w:rPr>
        <w:t>日，注册资金人民币</w:t>
      </w:r>
      <w:r>
        <w:rPr>
          <w:rFonts w:ascii="Arial" w:eastAsia="Arial" w:hAnsi="Arial" w:cs="Arial"/>
          <w:color w:val="000000"/>
          <w:spacing w:val="0"/>
          <w:w w:val="100"/>
          <w:position w:val="0"/>
          <w:sz w:val="24"/>
          <w:szCs w:val="24"/>
        </w:rPr>
        <w:t>3,000</w:t>
      </w:r>
      <w:r>
        <w:rPr>
          <w:color w:val="000000"/>
          <w:spacing w:val="0"/>
          <w:w w:val="100"/>
          <w:position w:val="0"/>
        </w:rPr>
        <w:t>万元，住所为上海市张江高 科技术园郭守敬路</w:t>
      </w:r>
      <w:r>
        <w:rPr>
          <w:rFonts w:ascii="Arial" w:eastAsia="Arial" w:hAnsi="Arial" w:cs="Arial"/>
          <w:color w:val="000000"/>
          <w:spacing w:val="0"/>
          <w:w w:val="100"/>
          <w:position w:val="0"/>
          <w:sz w:val="24"/>
          <w:szCs w:val="24"/>
        </w:rPr>
        <w:t>498</w:t>
      </w:r>
      <w:r>
        <w:rPr>
          <w:color w:val="000000"/>
          <w:spacing w:val="0"/>
          <w:w w:val="100"/>
          <w:position w:val="0"/>
        </w:rPr>
        <w:t>号浦东软件园</w:t>
      </w:r>
      <w:r>
        <w:rPr>
          <w:rFonts w:ascii="Arial" w:eastAsia="Arial" w:hAnsi="Arial" w:cs="Arial"/>
          <w:color w:val="000000"/>
          <w:spacing w:val="0"/>
          <w:w w:val="100"/>
          <w:position w:val="0"/>
          <w:sz w:val="24"/>
          <w:szCs w:val="24"/>
        </w:rPr>
        <w:t>1</w:t>
      </w:r>
      <w:r>
        <w:rPr>
          <w:color w:val="000000"/>
          <w:spacing w:val="0"/>
          <w:w w:val="100"/>
          <w:position w:val="0"/>
        </w:rPr>
        <w:t>撞</w:t>
      </w:r>
      <w:r>
        <w:rPr>
          <w:rFonts w:ascii="Arial" w:eastAsia="Arial" w:hAnsi="Arial" w:cs="Arial"/>
          <w:color w:val="000000"/>
          <w:spacing w:val="0"/>
          <w:w w:val="100"/>
          <w:position w:val="0"/>
          <w:sz w:val="24"/>
          <w:szCs w:val="24"/>
        </w:rPr>
        <w:t>1504</w:t>
      </w:r>
      <w:r>
        <w:rPr>
          <w:color w:val="000000"/>
          <w:spacing w:val="0"/>
          <w:w w:val="100"/>
          <w:position w:val="0"/>
        </w:rPr>
        <w:t>；</w:t>
        <w:tab/>
      </w:r>
      <w:r>
        <w:rPr>
          <w:rFonts w:ascii="Arial" w:eastAsia="Arial" w:hAnsi="Arial" w:cs="Arial"/>
          <w:color w:val="000000"/>
          <w:spacing w:val="0"/>
          <w:w w:val="100"/>
          <w:position w:val="0"/>
          <w:sz w:val="24"/>
          <w:szCs w:val="24"/>
        </w:rPr>
        <w:t>1506</w:t>
      </w:r>
      <w:r>
        <w:rPr>
          <w:color w:val="000000"/>
          <w:spacing w:val="0"/>
          <w:w w:val="100"/>
          <w:position w:val="0"/>
        </w:rPr>
        <w:t>；</w:t>
        <w:tab/>
      </w:r>
      <w:r>
        <w:rPr>
          <w:rFonts w:ascii="Arial" w:eastAsia="Arial" w:hAnsi="Arial" w:cs="Arial"/>
          <w:color w:val="000000"/>
          <w:spacing w:val="0"/>
          <w:w w:val="100"/>
          <w:position w:val="0"/>
          <w:sz w:val="24"/>
          <w:szCs w:val="24"/>
        </w:rPr>
        <w:t>1508-1516</w:t>
      </w:r>
      <w:r>
        <w:rPr>
          <w:color w:val="000000"/>
          <w:spacing w:val="0"/>
          <w:w w:val="100"/>
          <w:position w:val="0"/>
        </w:rPr>
        <w:t>室，经营范围为计算机</w:t>
      </w:r>
    </w:p>
    <w:p>
      <w:pPr>
        <w:pStyle w:val="Style23"/>
        <w:keepNext w:val="0"/>
        <w:keepLines w:val="0"/>
        <w:widowControl w:val="0"/>
        <w:shd w:val="clear" w:color="auto" w:fill="auto"/>
        <w:bidi w:val="0"/>
        <w:spacing w:before="0" w:after="80" w:line="390" w:lineRule="exact"/>
        <w:ind w:left="0" w:right="0" w:firstLine="0"/>
        <w:jc w:val="both"/>
      </w:pPr>
      <w:r>
        <w:rPr>
          <w:color w:val="000000"/>
          <w:spacing w:val="0"/>
          <w:w w:val="100"/>
          <w:position w:val="0"/>
        </w:rPr>
        <w:t>软件、硬件开发、系统集成及相关产品的销售，网路工程的安装、调试、维护、楼宇智能化 系统的设计、施工、维修，网络安全技术咨询和技术服务，信息技术咨询和技术服务（涉及 行政许可的，凭许可证经营）。公司持有浦东华宇</w:t>
      </w:r>
      <w:r>
        <w:rPr>
          <w:rFonts w:ascii="Arial" w:eastAsia="Arial" w:hAnsi="Arial" w:cs="Arial"/>
          <w:color w:val="000000"/>
          <w:spacing w:val="0"/>
          <w:w w:val="100"/>
          <w:position w:val="0"/>
          <w:sz w:val="24"/>
          <w:szCs w:val="24"/>
        </w:rPr>
        <w:t>100%</w:t>
      </w:r>
      <w:r>
        <w:rPr>
          <w:color w:val="000000"/>
          <w:spacing w:val="0"/>
          <w:w w:val="100"/>
          <w:position w:val="0"/>
        </w:rPr>
        <w:t>的股权。</w:t>
      </w:r>
    </w:p>
    <w:p>
      <w:pPr>
        <w:pStyle w:val="Style23"/>
        <w:keepNext w:val="0"/>
        <w:keepLines w:val="0"/>
        <w:widowControl w:val="0"/>
        <w:shd w:val="clear" w:color="auto" w:fill="auto"/>
        <w:bidi w:val="0"/>
        <w:spacing w:before="0" w:after="140" w:line="408" w:lineRule="exact"/>
        <w:ind w:left="0" w:right="0" w:firstLine="480"/>
        <w:jc w:val="both"/>
      </w:pPr>
      <w:r>
        <w:rPr>
          <w:color w:val="000000"/>
          <w:spacing w:val="0"/>
          <w:w w:val="100"/>
          <w:position w:val="0"/>
        </w:rPr>
        <w:t>浦东华宇主要从事法院、非银行金融等业务领域的软件开发、运维服务与系统建设。报 告期末，浦东华宇总资产</w:t>
      </w:r>
      <w:r>
        <w:rPr>
          <w:rFonts w:ascii="Arial" w:eastAsia="Arial" w:hAnsi="Arial" w:cs="Arial"/>
          <w:color w:val="000000"/>
          <w:spacing w:val="0"/>
          <w:w w:val="100"/>
          <w:position w:val="0"/>
          <w:sz w:val="24"/>
          <w:szCs w:val="24"/>
        </w:rPr>
        <w:t>1.68</w:t>
      </w:r>
      <w:r>
        <w:rPr>
          <w:color w:val="000000"/>
          <w:spacing w:val="0"/>
          <w:w w:val="100"/>
          <w:position w:val="0"/>
        </w:rPr>
        <w:t>亿元，净资产</w:t>
      </w:r>
      <w:r>
        <w:rPr>
          <w:rFonts w:ascii="Arial" w:eastAsia="Arial" w:hAnsi="Arial" w:cs="Arial"/>
          <w:color w:val="000000"/>
          <w:spacing w:val="0"/>
          <w:w w:val="100"/>
          <w:position w:val="0"/>
          <w:sz w:val="24"/>
          <w:szCs w:val="24"/>
        </w:rPr>
        <w:t>1.26</w:t>
      </w:r>
      <w:r>
        <w:rPr>
          <w:color w:val="000000"/>
          <w:spacing w:val="0"/>
          <w:w w:val="100"/>
          <w:position w:val="0"/>
        </w:rPr>
        <w:t xml:space="preserve">亿元；报告期内，纳入合并报表的净利润 </w:t>
      </w:r>
      <w:r>
        <w:rPr>
          <w:rFonts w:ascii="Arial" w:eastAsia="Arial" w:hAnsi="Arial" w:cs="Arial"/>
          <w:color w:val="000000"/>
          <w:spacing w:val="0"/>
          <w:w w:val="100"/>
          <w:position w:val="0"/>
          <w:sz w:val="24"/>
          <w:szCs w:val="24"/>
        </w:rPr>
        <w:t xml:space="preserve">3,701.31 </w:t>
      </w:r>
      <w:r>
        <w:rPr>
          <w:color w:val="000000"/>
          <w:spacing w:val="0"/>
          <w:w w:val="100"/>
          <w:position w:val="0"/>
        </w:rPr>
        <w:t>万元。</w:t>
      </w:r>
    </w:p>
    <w:p>
      <w:pPr>
        <w:pStyle w:val="Style23"/>
        <w:keepNext w:val="0"/>
        <w:keepLines w:val="0"/>
        <w:widowControl w:val="0"/>
        <w:shd w:val="clear" w:color="auto" w:fill="auto"/>
        <w:tabs>
          <w:tab w:pos="1005" w:val="left"/>
        </w:tabs>
        <w:bidi w:val="0"/>
        <w:spacing w:before="0" w:after="140" w:line="390" w:lineRule="exact"/>
        <w:ind w:left="0" w:right="0" w:firstLine="480"/>
        <w:jc w:val="both"/>
      </w:pPr>
      <w:bookmarkStart w:id="221" w:name="bookmark221"/>
      <w:r>
        <w:rPr>
          <w:color w:val="000000"/>
          <w:spacing w:val="0"/>
          <w:w w:val="100"/>
          <w:position w:val="0"/>
        </w:rPr>
        <w:t>（</w:t>
      </w:r>
      <w:bookmarkEnd w:id="221"/>
      <w:r>
        <w:rPr>
          <w:rFonts w:ascii="Arial" w:eastAsia="Arial" w:hAnsi="Arial" w:cs="Arial"/>
          <w:color w:val="000000"/>
          <w:spacing w:val="0"/>
          <w:w w:val="100"/>
          <w:position w:val="0"/>
          <w:sz w:val="24"/>
          <w:szCs w:val="24"/>
        </w:rPr>
        <w:t>8</w:t>
      </w:r>
      <w:r>
        <w:rPr>
          <w:color w:val="000000"/>
          <w:spacing w:val="0"/>
          <w:w w:val="100"/>
          <w:position w:val="0"/>
        </w:rPr>
        <w:t>）</w:t>
        <w:tab/>
        <w:t>万户网络</w:t>
      </w:r>
    </w:p>
    <w:p>
      <w:pPr>
        <w:pStyle w:val="Style23"/>
        <w:keepNext w:val="0"/>
        <w:keepLines w:val="0"/>
        <w:widowControl w:val="0"/>
        <w:shd w:val="clear" w:color="auto" w:fill="auto"/>
        <w:bidi w:val="0"/>
        <w:spacing w:before="0" w:after="140" w:line="392" w:lineRule="exact"/>
        <w:ind w:left="0" w:right="0" w:firstLine="480"/>
        <w:jc w:val="both"/>
      </w:pPr>
      <w:r>
        <w:rPr>
          <w:color w:val="000000"/>
          <w:spacing w:val="0"/>
          <w:w w:val="100"/>
          <w:position w:val="0"/>
        </w:rPr>
        <w:t>万户网络成立于</w:t>
      </w:r>
      <w:r>
        <w:rPr>
          <w:rFonts w:ascii="Arial" w:eastAsia="Arial" w:hAnsi="Arial" w:cs="Arial"/>
          <w:color w:val="000000"/>
          <w:spacing w:val="0"/>
          <w:w w:val="100"/>
          <w:position w:val="0"/>
          <w:sz w:val="24"/>
          <w:szCs w:val="24"/>
        </w:rPr>
        <w:t>2003</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12</w:t>
      </w:r>
      <w:r>
        <w:rPr>
          <w:color w:val="000000"/>
          <w:spacing w:val="0"/>
          <w:w w:val="100"/>
          <w:position w:val="0"/>
        </w:rPr>
        <w:t>日，注册资金人民币</w:t>
      </w:r>
      <w:r>
        <w:rPr>
          <w:rFonts w:ascii="Arial" w:eastAsia="Arial" w:hAnsi="Arial" w:cs="Arial"/>
          <w:color w:val="000000"/>
          <w:spacing w:val="0"/>
          <w:w w:val="100"/>
          <w:position w:val="0"/>
          <w:sz w:val="24"/>
          <w:szCs w:val="24"/>
        </w:rPr>
        <w:t>2,470</w:t>
      </w:r>
      <w:r>
        <w:rPr>
          <w:color w:val="000000"/>
          <w:spacing w:val="0"/>
          <w:w w:val="100"/>
          <w:position w:val="0"/>
        </w:rPr>
        <w:t>万元，住所北京市海淀区安 宁庄西路</w:t>
      </w:r>
      <w:r>
        <w:rPr>
          <w:rFonts w:ascii="Arial" w:eastAsia="Arial" w:hAnsi="Arial" w:cs="Arial"/>
          <w:color w:val="000000"/>
          <w:spacing w:val="0"/>
          <w:w w:val="100"/>
          <w:position w:val="0"/>
          <w:sz w:val="24"/>
          <w:szCs w:val="24"/>
        </w:rPr>
        <w:t>9</w:t>
      </w:r>
      <w:r>
        <w:rPr>
          <w:color w:val="000000"/>
          <w:spacing w:val="0"/>
          <w:w w:val="100"/>
          <w:position w:val="0"/>
        </w:rPr>
        <w:t>号院</w:t>
      </w:r>
      <w:r>
        <w:rPr>
          <w:rFonts w:ascii="Arial" w:eastAsia="Arial" w:hAnsi="Arial" w:cs="Arial"/>
          <w:color w:val="000000"/>
          <w:spacing w:val="0"/>
          <w:w w:val="100"/>
          <w:position w:val="0"/>
          <w:sz w:val="24"/>
          <w:szCs w:val="24"/>
        </w:rPr>
        <w:t>29</w:t>
      </w:r>
      <w:r>
        <w:rPr>
          <w:color w:val="000000"/>
          <w:spacing w:val="0"/>
          <w:w w:val="100"/>
          <w:position w:val="0"/>
        </w:rPr>
        <w:t>号楼</w:t>
      </w:r>
      <w:r>
        <w:rPr>
          <w:rFonts w:ascii="Arial" w:eastAsia="Arial" w:hAnsi="Arial" w:cs="Arial"/>
          <w:color w:val="000000"/>
          <w:spacing w:val="0"/>
          <w:w w:val="100"/>
          <w:position w:val="0"/>
          <w:sz w:val="24"/>
          <w:szCs w:val="24"/>
        </w:rPr>
        <w:t>907</w:t>
      </w:r>
      <w:r>
        <w:rPr>
          <w:color w:val="000000"/>
          <w:spacing w:val="0"/>
          <w:w w:val="100"/>
          <w:position w:val="0"/>
        </w:rPr>
        <w:t>室，经营范围为技术推广服务；计算机系统服务；公共软件服 务；销售机械设备、五金交电、电子产品。（依法须经批准的项目，经相关部门批准后方可 开展经营活动）。公司持有万户网络</w:t>
      </w:r>
      <w:r>
        <w:rPr>
          <w:rFonts w:ascii="Arial" w:eastAsia="Arial" w:hAnsi="Arial" w:cs="Arial"/>
          <w:color w:val="000000"/>
          <w:spacing w:val="0"/>
          <w:w w:val="100"/>
          <w:position w:val="0"/>
          <w:sz w:val="24"/>
          <w:szCs w:val="24"/>
        </w:rPr>
        <w:t>100%</w:t>
      </w:r>
      <w:r>
        <w:rPr>
          <w:color w:val="000000"/>
          <w:spacing w:val="0"/>
          <w:w w:val="100"/>
          <w:position w:val="0"/>
        </w:rPr>
        <w:t>的股权。</w:t>
      </w:r>
    </w:p>
    <w:p>
      <w:pPr>
        <w:pStyle w:val="Style23"/>
        <w:keepNext w:val="0"/>
        <w:keepLines w:val="0"/>
        <w:widowControl w:val="0"/>
        <w:shd w:val="clear" w:color="auto" w:fill="auto"/>
        <w:bidi w:val="0"/>
        <w:spacing w:before="0" w:after="140" w:line="374" w:lineRule="exact"/>
        <w:ind w:left="0" w:right="0" w:firstLine="480"/>
        <w:jc w:val="both"/>
      </w:pPr>
      <w:r>
        <w:rPr>
          <w:color w:val="000000"/>
          <w:spacing w:val="0"/>
          <w:w w:val="100"/>
          <w:position w:val="0"/>
        </w:rPr>
        <w:t>万户网络主要从事协同办公软件的研发、销售及相关技术服务。报告期末，万户网络总 资产</w:t>
      </w:r>
      <w:r>
        <w:rPr>
          <w:rFonts w:ascii="Arial" w:eastAsia="Arial" w:hAnsi="Arial" w:cs="Arial"/>
          <w:color w:val="000000"/>
          <w:spacing w:val="0"/>
          <w:w w:val="100"/>
          <w:position w:val="0"/>
          <w:sz w:val="24"/>
          <w:szCs w:val="24"/>
        </w:rPr>
        <w:t>1.3</w:t>
      </w:r>
      <w:r>
        <w:rPr>
          <w:rFonts w:ascii="Arial" w:eastAsia="Arial" w:hAnsi="Arial" w:cs="Arial"/>
          <w:color w:val="000000"/>
          <w:spacing w:val="0"/>
          <w:w w:val="100"/>
          <w:position w:val="0"/>
          <w:sz w:val="24"/>
          <w:szCs w:val="24"/>
        </w:rPr>
        <w:t>2</w:t>
      </w:r>
      <w:r>
        <w:rPr>
          <w:color w:val="000000"/>
          <w:spacing w:val="0"/>
          <w:w w:val="100"/>
          <w:position w:val="0"/>
        </w:rPr>
        <w:t>亿元，净资产</w:t>
      </w:r>
      <w:r>
        <w:rPr>
          <w:rFonts w:ascii="Arial" w:eastAsia="Arial" w:hAnsi="Arial" w:cs="Arial"/>
          <w:color w:val="000000"/>
          <w:spacing w:val="0"/>
          <w:w w:val="100"/>
          <w:position w:val="0"/>
          <w:sz w:val="24"/>
          <w:szCs w:val="24"/>
        </w:rPr>
        <w:t>9,924.63</w:t>
      </w:r>
      <w:r>
        <w:rPr>
          <w:color w:val="000000"/>
          <w:spacing w:val="0"/>
          <w:w w:val="100"/>
          <w:position w:val="0"/>
        </w:rPr>
        <w:t>万元；报告期内，纳入合并报表的净利润</w:t>
      </w:r>
      <w:r>
        <w:rPr>
          <w:rFonts w:ascii="Arial" w:eastAsia="Arial" w:hAnsi="Arial" w:cs="Arial"/>
          <w:color w:val="000000"/>
          <w:spacing w:val="0"/>
          <w:w w:val="100"/>
          <w:position w:val="0"/>
          <w:sz w:val="24"/>
          <w:szCs w:val="24"/>
        </w:rPr>
        <w:t>3,035.86</w:t>
      </w:r>
      <w:r>
        <w:rPr>
          <w:color w:val="000000"/>
          <w:spacing w:val="0"/>
          <w:w w:val="100"/>
          <w:position w:val="0"/>
        </w:rPr>
        <w:t>万元。</w:t>
      </w:r>
    </w:p>
    <w:p>
      <w:pPr>
        <w:pStyle w:val="Style23"/>
        <w:keepNext w:val="0"/>
        <w:keepLines w:val="0"/>
        <w:widowControl w:val="0"/>
        <w:shd w:val="clear" w:color="auto" w:fill="auto"/>
        <w:tabs>
          <w:tab w:pos="1032" w:val="left"/>
        </w:tabs>
        <w:bidi w:val="0"/>
        <w:spacing w:before="0" w:after="180" w:line="389" w:lineRule="exact"/>
        <w:ind w:left="0" w:right="0" w:firstLine="480"/>
        <w:jc w:val="both"/>
      </w:pPr>
      <w:bookmarkStart w:id="222" w:name="bookmark222"/>
      <w:r>
        <w:rPr>
          <w:color w:val="000000"/>
          <w:spacing w:val="0"/>
          <w:w w:val="100"/>
          <w:position w:val="0"/>
        </w:rPr>
        <w:t>（</w:t>
      </w:r>
      <w:bookmarkEnd w:id="222"/>
      <w:r>
        <w:rPr>
          <w:rFonts w:ascii="Arial" w:eastAsia="Arial" w:hAnsi="Arial" w:cs="Arial"/>
          <w:color w:val="000000"/>
          <w:spacing w:val="0"/>
          <w:w w:val="100"/>
          <w:position w:val="0"/>
          <w:sz w:val="24"/>
          <w:szCs w:val="24"/>
        </w:rPr>
        <w:t>9</w:t>
      </w:r>
      <w:r>
        <w:rPr>
          <w:color w:val="000000"/>
          <w:spacing w:val="0"/>
          <w:w w:val="100"/>
          <w:position w:val="0"/>
        </w:rPr>
        <w:t>）</w:t>
        <w:tab/>
        <w:t>华宇元典</w:t>
      </w:r>
    </w:p>
    <w:p>
      <w:pPr>
        <w:pStyle w:val="Style23"/>
        <w:keepNext w:val="0"/>
        <w:keepLines w:val="0"/>
        <w:widowControl w:val="0"/>
        <w:shd w:val="clear" w:color="auto" w:fill="auto"/>
        <w:bidi w:val="0"/>
        <w:spacing w:before="0" w:after="140" w:line="389" w:lineRule="exact"/>
        <w:ind w:left="0" w:right="0" w:firstLine="480"/>
        <w:jc w:val="both"/>
      </w:pPr>
      <w:r>
        <w:rPr>
          <w:color w:val="000000"/>
          <w:spacing w:val="0"/>
          <w:w w:val="100"/>
          <w:position w:val="0"/>
        </w:rPr>
        <w:t>华宇元典成立于</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25</w:t>
      </w:r>
      <w:r>
        <w:rPr>
          <w:color w:val="000000"/>
          <w:spacing w:val="0"/>
          <w:w w:val="100"/>
          <w:position w:val="0"/>
        </w:rPr>
        <w:t>日，注册资本人民币</w:t>
      </w:r>
      <w:r>
        <w:rPr>
          <w:rFonts w:ascii="Arial" w:eastAsia="Arial" w:hAnsi="Arial" w:cs="Arial"/>
          <w:color w:val="000000"/>
          <w:spacing w:val="0"/>
          <w:w w:val="100"/>
          <w:position w:val="0"/>
          <w:sz w:val="24"/>
          <w:szCs w:val="24"/>
        </w:rPr>
        <w:t>4,800</w:t>
      </w:r>
      <w:r>
        <w:rPr>
          <w:color w:val="000000"/>
          <w:spacing w:val="0"/>
          <w:w w:val="100"/>
          <w:position w:val="0"/>
        </w:rPr>
        <w:t>万元，北京市海淀区中关村 东路</w:t>
      </w:r>
      <w:r>
        <w:rPr>
          <w:rFonts w:ascii="Arial" w:eastAsia="Arial" w:hAnsi="Arial" w:cs="Arial"/>
          <w:color w:val="000000"/>
          <w:spacing w:val="0"/>
          <w:w w:val="100"/>
          <w:position w:val="0"/>
          <w:sz w:val="24"/>
          <w:szCs w:val="24"/>
        </w:rPr>
        <w:t>1</w:t>
      </w:r>
      <w:r>
        <w:rPr>
          <w:color w:val="000000"/>
          <w:spacing w:val="0"/>
          <w:w w:val="100"/>
          <w:position w:val="0"/>
        </w:rPr>
        <w:t>号院</w:t>
      </w:r>
      <w:r>
        <w:rPr>
          <w:rFonts w:ascii="Arial" w:eastAsia="Arial" w:hAnsi="Arial" w:cs="Arial"/>
          <w:color w:val="000000"/>
          <w:spacing w:val="0"/>
          <w:w w:val="100"/>
          <w:position w:val="0"/>
          <w:sz w:val="24"/>
          <w:szCs w:val="24"/>
        </w:rPr>
        <w:t>8</w:t>
      </w:r>
      <w:r>
        <w:rPr>
          <w:color w:val="000000"/>
          <w:spacing w:val="0"/>
          <w:w w:val="100"/>
          <w:position w:val="0"/>
        </w:rPr>
        <w:t>号楼</w:t>
      </w:r>
      <w:r>
        <w:rPr>
          <w:rFonts w:ascii="Arial" w:eastAsia="Arial" w:hAnsi="Arial" w:cs="Arial"/>
          <w:color w:val="000000"/>
          <w:spacing w:val="0"/>
          <w:w w:val="100"/>
          <w:position w:val="0"/>
          <w:sz w:val="24"/>
          <w:szCs w:val="24"/>
        </w:rPr>
        <w:t>21</w:t>
      </w:r>
      <w:r>
        <w:rPr>
          <w:color w:val="000000"/>
          <w:spacing w:val="0"/>
          <w:w w:val="100"/>
          <w:position w:val="0"/>
        </w:rPr>
        <w:t>层</w:t>
      </w:r>
      <w:r>
        <w:rPr>
          <w:rFonts w:ascii="Arial" w:eastAsia="Arial" w:hAnsi="Arial" w:cs="Arial"/>
          <w:color w:val="000000"/>
          <w:spacing w:val="0"/>
          <w:w w:val="100"/>
          <w:position w:val="0"/>
          <w:sz w:val="24"/>
          <w:szCs w:val="24"/>
        </w:rPr>
        <w:t>C2303</w:t>
      </w:r>
      <w:r>
        <w:rPr>
          <w:color w:val="000000"/>
          <w:spacing w:val="0"/>
          <w:w w:val="100"/>
          <w:position w:val="0"/>
        </w:rPr>
        <w:t>,</w:t>
      </w:r>
      <w:r>
        <w:rPr>
          <w:color w:val="000000"/>
          <w:spacing w:val="0"/>
          <w:w w:val="100"/>
          <w:position w:val="0"/>
        </w:rPr>
        <w:t>经营范围为经济贸易咨询；技术开发、技术推广、技术转 让、技术咨询、技术服务；计算机技术培训（不得面向全国招生）；计算机系统服务；基础 软件服务；应用软件服务；软件开发；数据处理（数据处理中的银行卡中心、</w:t>
      </w:r>
      <w:r>
        <w:rPr>
          <w:rFonts w:ascii="Arial" w:eastAsia="Arial" w:hAnsi="Arial" w:cs="Arial"/>
          <w:color w:val="000000"/>
          <w:spacing w:val="0"/>
          <w:w w:val="100"/>
          <w:position w:val="0"/>
          <w:sz w:val="24"/>
          <w:szCs w:val="24"/>
        </w:rPr>
        <w:t>PUE</w:t>
      </w:r>
      <w:r>
        <w:rPr>
          <w:color w:val="000000"/>
          <w:spacing w:val="0"/>
          <w:w w:val="100"/>
          <w:position w:val="0"/>
        </w:rPr>
        <w:t>值在</w:t>
      </w:r>
      <w:r>
        <w:rPr>
          <w:rFonts w:ascii="Arial" w:eastAsia="Arial" w:hAnsi="Arial" w:cs="Arial"/>
          <w:color w:val="000000"/>
          <w:spacing w:val="0"/>
          <w:w w:val="100"/>
          <w:position w:val="0"/>
          <w:sz w:val="24"/>
          <w:szCs w:val="24"/>
        </w:rPr>
        <w:t xml:space="preserve">1.5 </w:t>
      </w:r>
      <w:r>
        <w:rPr>
          <w:color w:val="000000"/>
          <w:spacing w:val="0"/>
          <w:w w:val="100"/>
          <w:position w:val="0"/>
        </w:rPr>
        <w:t>以上的云计算数据中心除外）；销售电子产品、通讯设备、计算机、软件及辅助设备、机械 设备、家用电器、化工产品（不含危险化学品及一类易制毒化学品）；互联网信息服务。（企 业依法自主选择经营项目，开展经营活动；互联网信息服务以及依法须经批准的项目，经相 关部门批准后依批准的内容开展经营活动；不得从事本市产业政策禁止和限制类项目的经营 活动。）公司持有华宇元典</w:t>
      </w:r>
      <w:r>
        <w:rPr>
          <w:rFonts w:ascii="Arial" w:eastAsia="Arial" w:hAnsi="Arial" w:cs="Arial"/>
          <w:color w:val="000000"/>
          <w:spacing w:val="0"/>
          <w:w w:val="100"/>
          <w:position w:val="0"/>
          <w:sz w:val="24"/>
          <w:szCs w:val="24"/>
        </w:rPr>
        <w:t>37.50%</w:t>
      </w:r>
      <w:r>
        <w:rPr>
          <w:color w:val="000000"/>
          <w:spacing w:val="0"/>
          <w:w w:val="100"/>
          <w:position w:val="0"/>
        </w:rPr>
        <w:t>的股权。</w:t>
      </w:r>
    </w:p>
    <w:p>
      <w:pPr>
        <w:pStyle w:val="Style23"/>
        <w:keepNext w:val="0"/>
        <w:keepLines w:val="0"/>
        <w:widowControl w:val="0"/>
        <w:shd w:val="clear" w:color="auto" w:fill="auto"/>
        <w:bidi w:val="0"/>
        <w:spacing w:before="0" w:after="140" w:line="389" w:lineRule="exact"/>
        <w:ind w:left="0" w:right="0" w:firstLine="480"/>
        <w:jc w:val="both"/>
      </w:pPr>
      <w:r>
        <w:rPr>
          <w:color w:val="000000"/>
          <w:spacing w:val="0"/>
          <w:w w:val="100"/>
          <w:position w:val="0"/>
        </w:rPr>
        <w:t>报告期末，华宇元典总资产</w:t>
      </w:r>
      <w:r>
        <w:rPr>
          <w:rFonts w:ascii="Arial" w:eastAsia="Arial" w:hAnsi="Arial" w:cs="Arial"/>
          <w:color w:val="000000"/>
          <w:spacing w:val="0"/>
          <w:w w:val="100"/>
          <w:position w:val="0"/>
          <w:sz w:val="24"/>
          <w:szCs w:val="24"/>
        </w:rPr>
        <w:t>1,413.59</w:t>
      </w:r>
      <w:r>
        <w:rPr>
          <w:color w:val="000000"/>
          <w:spacing w:val="0"/>
          <w:w w:val="100"/>
          <w:position w:val="0"/>
        </w:rPr>
        <w:t>万元，净资产</w:t>
      </w:r>
      <w:r>
        <w:rPr>
          <w:rFonts w:ascii="Arial" w:eastAsia="Arial" w:hAnsi="Arial" w:cs="Arial"/>
          <w:color w:val="000000"/>
          <w:spacing w:val="0"/>
          <w:w w:val="100"/>
          <w:position w:val="0"/>
          <w:sz w:val="24"/>
          <w:szCs w:val="24"/>
        </w:rPr>
        <w:t>1,400.15</w:t>
      </w:r>
      <w:r>
        <w:rPr>
          <w:color w:val="000000"/>
          <w:spacing w:val="0"/>
          <w:w w:val="100"/>
          <w:position w:val="0"/>
        </w:rPr>
        <w:t>万元；报告期内，纳入合 并报表的净利润</w:t>
      </w:r>
      <w:r>
        <w:rPr>
          <w:rFonts w:ascii="Arial" w:eastAsia="Arial" w:hAnsi="Arial" w:cs="Arial"/>
          <w:color w:val="000000"/>
          <w:spacing w:val="0"/>
          <w:w w:val="100"/>
          <w:position w:val="0"/>
          <w:sz w:val="24"/>
          <w:szCs w:val="24"/>
        </w:rPr>
        <w:t>-200.93</w:t>
      </w:r>
      <w:r>
        <w:rPr>
          <w:color w:val="000000"/>
          <w:spacing w:val="0"/>
          <w:w w:val="100"/>
          <w:position w:val="0"/>
        </w:rPr>
        <w:t>万元。</w:t>
      </w:r>
    </w:p>
    <w:p>
      <w:pPr>
        <w:pStyle w:val="Style23"/>
        <w:keepNext w:val="0"/>
        <w:keepLines w:val="0"/>
        <w:widowControl w:val="0"/>
        <w:shd w:val="clear" w:color="auto" w:fill="auto"/>
        <w:tabs>
          <w:tab w:pos="1121" w:val="left"/>
        </w:tabs>
        <w:bidi w:val="0"/>
        <w:spacing w:before="0" w:after="180" w:line="389" w:lineRule="exact"/>
        <w:ind w:left="0" w:right="0" w:firstLine="480"/>
        <w:jc w:val="both"/>
      </w:pPr>
      <w:bookmarkStart w:id="223" w:name="bookmark223"/>
      <w:r>
        <w:rPr>
          <w:color w:val="000000"/>
          <w:spacing w:val="0"/>
          <w:w w:val="100"/>
          <w:position w:val="0"/>
        </w:rPr>
        <w:t>（</w:t>
      </w:r>
      <w:bookmarkEnd w:id="223"/>
      <w:r>
        <w:rPr>
          <w:rFonts w:ascii="Arial" w:eastAsia="Arial" w:hAnsi="Arial" w:cs="Arial"/>
          <w:color w:val="000000"/>
          <w:spacing w:val="0"/>
          <w:w w:val="100"/>
          <w:position w:val="0"/>
          <w:sz w:val="24"/>
          <w:szCs w:val="24"/>
        </w:rPr>
        <w:t>10</w:t>
      </w:r>
      <w:r>
        <w:rPr>
          <w:color w:val="000000"/>
          <w:spacing w:val="0"/>
          <w:w w:val="100"/>
          <w:position w:val="0"/>
        </w:rPr>
        <w:t>）</w:t>
        <w:tab/>
        <w:t>华宇科创</w:t>
      </w:r>
    </w:p>
    <w:p>
      <w:pPr>
        <w:pStyle w:val="Style23"/>
        <w:keepNext w:val="0"/>
        <w:keepLines w:val="0"/>
        <w:widowControl w:val="0"/>
        <w:shd w:val="clear" w:color="auto" w:fill="auto"/>
        <w:bidi w:val="0"/>
        <w:spacing w:before="0" w:after="140" w:line="398" w:lineRule="exact"/>
        <w:ind w:left="0" w:right="0" w:firstLine="480"/>
        <w:jc w:val="both"/>
      </w:pPr>
      <w:r>
        <w:rPr>
          <w:color w:val="000000"/>
          <w:spacing w:val="0"/>
          <w:w w:val="100"/>
          <w:position w:val="0"/>
        </w:rPr>
        <w:t>华宇科创成立于</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w:t>
      </w:r>
      <w:r>
        <w:rPr>
          <w:rFonts w:ascii="Arial" w:eastAsia="Arial" w:hAnsi="Arial" w:cs="Arial"/>
          <w:color w:val="000000"/>
          <w:spacing w:val="0"/>
          <w:w w:val="100"/>
          <w:position w:val="0"/>
          <w:sz w:val="24"/>
          <w:szCs w:val="24"/>
        </w:rPr>
        <w:t>9</w:t>
      </w:r>
      <w:r>
        <w:rPr>
          <w:color w:val="000000"/>
          <w:spacing w:val="0"/>
          <w:w w:val="100"/>
          <w:position w:val="0"/>
        </w:rPr>
        <w:t>日，注册资本人民币</w:t>
      </w:r>
      <w:r>
        <w:rPr>
          <w:rFonts w:ascii="Arial" w:eastAsia="Arial" w:hAnsi="Arial" w:cs="Arial"/>
          <w:color w:val="000000"/>
          <w:spacing w:val="0"/>
          <w:w w:val="100"/>
          <w:position w:val="0"/>
          <w:sz w:val="24"/>
          <w:szCs w:val="24"/>
        </w:rPr>
        <w:t>1,000</w:t>
      </w:r>
      <w:r>
        <w:rPr>
          <w:color w:val="000000"/>
          <w:spacing w:val="0"/>
          <w:w w:val="100"/>
          <w:position w:val="0"/>
        </w:rPr>
        <w:t>万元，北京市海淀区中关村 东路</w:t>
      </w:r>
      <w:r>
        <w:rPr>
          <w:rFonts w:ascii="Arial" w:eastAsia="Arial" w:hAnsi="Arial" w:cs="Arial"/>
          <w:color w:val="000000"/>
          <w:spacing w:val="0"/>
          <w:w w:val="100"/>
          <w:position w:val="0"/>
          <w:sz w:val="24"/>
          <w:szCs w:val="24"/>
        </w:rPr>
        <w:t>1</w:t>
      </w:r>
      <w:r>
        <w:rPr>
          <w:color w:val="000000"/>
          <w:spacing w:val="0"/>
          <w:w w:val="100"/>
          <w:position w:val="0"/>
        </w:rPr>
        <w:t>号院</w:t>
      </w:r>
      <w:r>
        <w:rPr>
          <w:rFonts w:ascii="Arial" w:eastAsia="Arial" w:hAnsi="Arial" w:cs="Arial"/>
          <w:color w:val="000000"/>
          <w:spacing w:val="0"/>
          <w:w w:val="100"/>
          <w:position w:val="0"/>
          <w:sz w:val="24"/>
          <w:szCs w:val="24"/>
        </w:rPr>
        <w:t>8</w:t>
      </w:r>
      <w:r>
        <w:rPr>
          <w:color w:val="000000"/>
          <w:spacing w:val="0"/>
          <w:w w:val="100"/>
          <w:position w:val="0"/>
        </w:rPr>
        <w:t>号楼</w:t>
      </w:r>
      <w:r>
        <w:rPr>
          <w:rFonts w:ascii="Arial" w:eastAsia="Arial" w:hAnsi="Arial" w:cs="Arial"/>
          <w:color w:val="000000"/>
          <w:spacing w:val="0"/>
          <w:w w:val="100"/>
          <w:position w:val="0"/>
          <w:sz w:val="24"/>
          <w:szCs w:val="24"/>
        </w:rPr>
        <w:t>22</w:t>
      </w:r>
      <w:r>
        <w:rPr>
          <w:color w:val="000000"/>
          <w:spacing w:val="0"/>
          <w:w w:val="100"/>
          <w:position w:val="0"/>
        </w:rPr>
        <w:t>层</w:t>
      </w:r>
      <w:r>
        <w:rPr>
          <w:rFonts w:ascii="Arial" w:eastAsia="Arial" w:hAnsi="Arial" w:cs="Arial"/>
          <w:color w:val="000000"/>
          <w:spacing w:val="0"/>
          <w:w w:val="100"/>
          <w:position w:val="0"/>
          <w:sz w:val="24"/>
          <w:szCs w:val="24"/>
        </w:rPr>
        <w:t>C2505</w:t>
      </w:r>
      <w:r>
        <w:rPr>
          <w:color w:val="000000"/>
          <w:spacing w:val="0"/>
          <w:w w:val="100"/>
          <w:position w:val="0"/>
        </w:rPr>
        <w:t>。</w:t>
      </w:r>
      <w:r>
        <w:rPr>
          <w:color w:val="000000"/>
          <w:spacing w:val="0"/>
          <w:w w:val="100"/>
          <w:position w:val="0"/>
        </w:rPr>
        <w:t>经营范围为投资管理；资产管理；项目投资；投资咨询。 公司持有华宇科创</w:t>
      </w:r>
      <w:r>
        <w:rPr>
          <w:rFonts w:ascii="Arial" w:eastAsia="Arial" w:hAnsi="Arial" w:cs="Arial"/>
          <w:color w:val="000000"/>
          <w:spacing w:val="0"/>
          <w:w w:val="100"/>
          <w:position w:val="0"/>
          <w:sz w:val="24"/>
          <w:szCs w:val="24"/>
        </w:rPr>
        <w:t>100%</w:t>
      </w:r>
      <w:r>
        <w:rPr>
          <w:color w:val="000000"/>
          <w:spacing w:val="0"/>
          <w:w w:val="100"/>
          <w:position w:val="0"/>
        </w:rPr>
        <w:t>的股权。</w:t>
      </w:r>
    </w:p>
    <w:p>
      <w:pPr>
        <w:pStyle w:val="Style23"/>
        <w:keepNext w:val="0"/>
        <w:keepLines w:val="0"/>
        <w:widowControl w:val="0"/>
        <w:shd w:val="clear" w:color="auto" w:fill="auto"/>
        <w:bidi w:val="0"/>
        <w:spacing w:before="0" w:after="240" w:line="389" w:lineRule="exact"/>
        <w:ind w:left="0" w:right="0" w:firstLine="480"/>
        <w:jc w:val="both"/>
      </w:pPr>
      <w:r>
        <w:rPr>
          <w:color w:val="000000"/>
          <w:spacing w:val="0"/>
          <w:w w:val="100"/>
          <w:position w:val="0"/>
        </w:rPr>
        <w:t>报告期末，华宇科创总资产</w:t>
      </w:r>
      <w:r>
        <w:rPr>
          <w:rFonts w:ascii="Arial" w:eastAsia="Arial" w:hAnsi="Arial" w:cs="Arial"/>
          <w:color w:val="000000"/>
          <w:spacing w:val="0"/>
          <w:w w:val="100"/>
          <w:position w:val="0"/>
          <w:sz w:val="24"/>
          <w:szCs w:val="24"/>
        </w:rPr>
        <w:t>399.99</w:t>
      </w:r>
      <w:r>
        <w:rPr>
          <w:color w:val="000000"/>
          <w:spacing w:val="0"/>
          <w:w w:val="100"/>
          <w:position w:val="0"/>
        </w:rPr>
        <w:t>万元，净资产</w:t>
      </w:r>
      <w:r>
        <w:rPr>
          <w:rFonts w:ascii="Arial" w:eastAsia="Arial" w:hAnsi="Arial" w:cs="Arial"/>
          <w:color w:val="000000"/>
          <w:spacing w:val="0"/>
          <w:w w:val="100"/>
          <w:position w:val="0"/>
          <w:sz w:val="24"/>
          <w:szCs w:val="24"/>
        </w:rPr>
        <w:t>399.99</w:t>
      </w:r>
      <w:r>
        <w:rPr>
          <w:color w:val="000000"/>
          <w:spacing w:val="0"/>
          <w:w w:val="100"/>
          <w:position w:val="0"/>
        </w:rPr>
        <w:t>万元；报告期内，纳入合并报 表的净利润为</w:t>
      </w:r>
      <w:r>
        <w:rPr>
          <w:rFonts w:ascii="Arial" w:eastAsia="Arial" w:hAnsi="Arial" w:cs="Arial"/>
          <w:color w:val="000000"/>
          <w:spacing w:val="0"/>
          <w:w w:val="100"/>
          <w:position w:val="0"/>
          <w:sz w:val="24"/>
          <w:szCs w:val="24"/>
        </w:rPr>
        <w:t>-103.33</w:t>
      </w:r>
      <w:r>
        <w:rPr>
          <w:color w:val="000000"/>
          <w:spacing w:val="0"/>
          <w:w w:val="100"/>
          <w:position w:val="0"/>
        </w:rPr>
        <w:t>元。</w:t>
      </w:r>
    </w:p>
    <w:p>
      <w:pPr>
        <w:pStyle w:val="Style23"/>
        <w:keepNext w:val="0"/>
        <w:keepLines w:val="0"/>
        <w:widowControl w:val="0"/>
        <w:shd w:val="clear" w:color="auto" w:fill="auto"/>
        <w:bidi w:val="0"/>
        <w:spacing w:before="0" w:after="240" w:line="389" w:lineRule="exact"/>
        <w:ind w:left="0" w:right="0" w:firstLine="0"/>
        <w:jc w:val="both"/>
      </w:pPr>
      <w:bookmarkStart w:id="224" w:name="bookmark224"/>
      <w:r>
        <w:rPr>
          <w:b/>
          <w:bCs/>
          <w:color w:val="000000"/>
          <w:spacing w:val="0"/>
          <w:w w:val="100"/>
          <w:position w:val="0"/>
        </w:rPr>
        <w:t>八</w:t>
      </w:r>
      <w:bookmarkEnd w:id="224"/>
      <w:r>
        <w:rPr>
          <w:b/>
          <w:bCs/>
          <w:color w:val="000000"/>
          <w:spacing w:val="0"/>
          <w:w w:val="100"/>
          <w:position w:val="0"/>
        </w:rPr>
        <w:t>、公司控制的结构化主体情况</w:t>
      </w:r>
    </w:p>
    <w:p>
      <w:pPr>
        <w:pStyle w:val="Style23"/>
        <w:keepNext w:val="0"/>
        <w:keepLines w:val="0"/>
        <w:widowControl w:val="0"/>
        <w:shd w:val="clear" w:color="auto" w:fill="auto"/>
        <w:bidi w:val="0"/>
        <w:spacing w:before="0" w:after="140" w:line="389" w:lineRule="exact"/>
        <w:ind w:left="0" w:right="0" w:firstLine="0"/>
        <w:jc w:val="both"/>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383" w:right="994" w:bottom="1676" w:left="1109"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rPr>
        <w:t>适用</w:t>
      </w:r>
      <w:r>
        <w:rPr>
          <w:rFonts w:ascii="Arial" w:eastAsia="Arial" w:hAnsi="Arial" w:cs="Arial"/>
          <w:color w:val="000000"/>
          <w:spacing w:val="0"/>
          <w:w w:val="100"/>
          <w:position w:val="0"/>
          <w:sz w:val="24"/>
          <w:szCs w:val="24"/>
        </w:rPr>
        <w:t>V</w:t>
      </w:r>
      <w:r>
        <w:rPr>
          <w:color w:val="000000"/>
          <w:spacing w:val="0"/>
          <w:w w:val="100"/>
          <w:position w:val="0"/>
        </w:rPr>
        <w:t>不适用</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225" w:name="bookmark225"/>
      <w:bookmarkStart w:id="226" w:name="bookmark226"/>
      <w:bookmarkStart w:id="227" w:name="bookmark227"/>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225"/>
      <w:bookmarkEnd w:id="226"/>
      <w:bookmarkEnd w:id="227"/>
    </w:p>
    <w:p>
      <w:pPr>
        <w:pStyle w:val="Style23"/>
        <w:keepNext w:val="0"/>
        <w:keepLines w:val="0"/>
        <w:widowControl w:val="0"/>
        <w:pBdr>
          <w:bottom w:val="single" w:sz="4" w:space="0" w:color="auto"/>
        </w:pBdr>
        <w:shd w:val="clear" w:color="auto" w:fill="auto"/>
        <w:tabs>
          <w:tab w:pos="5053" w:val="left"/>
        </w:tabs>
        <w:bidi w:val="0"/>
        <w:spacing w:before="0" w:after="22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80" w:line="389" w:lineRule="exact"/>
        <w:ind w:left="0" w:right="0" w:firstLine="0"/>
        <w:jc w:val="both"/>
      </w:pPr>
      <w:bookmarkStart w:id="228" w:name="bookmark228"/>
      <w:r>
        <w:rPr>
          <w:b/>
          <w:bCs/>
          <w:color w:val="000000"/>
          <w:spacing w:val="0"/>
          <w:w w:val="100"/>
          <w:position w:val="0"/>
        </w:rPr>
        <w:t>九</w:t>
      </w:r>
      <w:bookmarkEnd w:id="228"/>
      <w:r>
        <w:rPr>
          <w:b/>
          <w:bCs/>
          <w:color w:val="000000"/>
          <w:spacing w:val="0"/>
          <w:w w:val="100"/>
          <w:position w:val="0"/>
        </w:rPr>
        <w:t>、公司未来发展的展望</w:t>
      </w:r>
    </w:p>
    <w:p>
      <w:pPr>
        <w:pStyle w:val="Style23"/>
        <w:keepNext w:val="0"/>
        <w:keepLines w:val="0"/>
        <w:widowControl w:val="0"/>
        <w:shd w:val="clear" w:color="auto" w:fill="auto"/>
        <w:bidi w:val="0"/>
        <w:spacing w:before="0" w:line="384" w:lineRule="exact"/>
        <w:ind w:left="0" w:right="0" w:firstLine="480"/>
        <w:jc w:val="both"/>
      </w:pPr>
      <w:bookmarkStart w:id="229" w:name="bookmark229"/>
      <w:r>
        <w:rPr>
          <w:color w:val="000000"/>
          <w:spacing w:val="0"/>
          <w:w w:val="100"/>
          <w:position w:val="0"/>
        </w:rPr>
        <w:t>（</w:t>
      </w:r>
      <w:bookmarkEnd w:id="229"/>
      <w:r>
        <w:rPr>
          <w:color w:val="000000"/>
          <w:spacing w:val="0"/>
          <w:w w:val="100"/>
          <w:position w:val="0"/>
        </w:rPr>
        <w:t>一）继续专注核心行业，加强法检以及食品安全等细分行业的优势地位；积极探索和 拓展司法行政、法律服务等新行业，构建泛电子政务的业务布局；</w:t>
      </w:r>
    </w:p>
    <w:p>
      <w:pPr>
        <w:pStyle w:val="Style23"/>
        <w:keepNext w:val="0"/>
        <w:keepLines w:val="0"/>
        <w:widowControl w:val="0"/>
        <w:shd w:val="clear" w:color="auto" w:fill="auto"/>
        <w:bidi w:val="0"/>
        <w:spacing w:before="0" w:line="389" w:lineRule="exact"/>
        <w:ind w:left="0" w:right="0" w:firstLine="480"/>
        <w:jc w:val="both"/>
      </w:pPr>
      <w:bookmarkStart w:id="230" w:name="bookmark230"/>
      <w:r>
        <w:rPr>
          <w:color w:val="000000"/>
          <w:spacing w:val="0"/>
          <w:w w:val="100"/>
          <w:position w:val="0"/>
        </w:rPr>
        <w:t>（</w:t>
      </w:r>
      <w:bookmarkEnd w:id="230"/>
      <w:r>
        <w:rPr>
          <w:color w:val="000000"/>
          <w:spacing w:val="0"/>
          <w:w w:val="100"/>
          <w:position w:val="0"/>
        </w:rPr>
        <w:t>二）坚持以技术提升核心竞争力，在技术研发、技术创新上继续保持较高投入，在云 计算、大数据、人工智能、移动互联等方面积极探索，利用新技术和成熟技术的深度研究推 动业务创新；</w:t>
      </w:r>
    </w:p>
    <w:p>
      <w:pPr>
        <w:pStyle w:val="Style23"/>
        <w:keepNext w:val="0"/>
        <w:keepLines w:val="0"/>
        <w:widowControl w:val="0"/>
        <w:shd w:val="clear" w:color="auto" w:fill="auto"/>
        <w:bidi w:val="0"/>
        <w:spacing w:before="0" w:line="379" w:lineRule="exact"/>
        <w:ind w:left="0" w:right="0" w:firstLine="480"/>
        <w:jc w:val="both"/>
      </w:pPr>
      <w:bookmarkStart w:id="231" w:name="bookmark231"/>
      <w:r>
        <w:rPr>
          <w:color w:val="000000"/>
          <w:spacing w:val="0"/>
          <w:w w:val="100"/>
          <w:position w:val="0"/>
        </w:rPr>
        <w:t>（</w:t>
      </w:r>
      <w:bookmarkEnd w:id="231"/>
      <w:r>
        <w:rPr>
          <w:color w:val="000000"/>
          <w:spacing w:val="0"/>
          <w:w w:val="100"/>
          <w:position w:val="0"/>
        </w:rPr>
        <w:t>三）坚持内生发展与外延并购的双轮发展策略，巩固优势行业，布局新兴产业，实现 公司业务长远、稳定和持续的发展；</w:t>
      </w:r>
    </w:p>
    <w:p>
      <w:pPr>
        <w:pStyle w:val="Style23"/>
        <w:keepNext w:val="0"/>
        <w:keepLines w:val="0"/>
        <w:widowControl w:val="0"/>
        <w:shd w:val="clear" w:color="auto" w:fill="auto"/>
        <w:bidi w:val="0"/>
        <w:spacing w:before="0" w:after="280" w:line="389" w:lineRule="exact"/>
        <w:ind w:left="0" w:right="0" w:firstLine="480"/>
        <w:jc w:val="both"/>
      </w:pPr>
      <w:bookmarkStart w:id="232" w:name="bookmark232"/>
      <w:r>
        <w:rPr>
          <w:color w:val="000000"/>
          <w:spacing w:val="0"/>
          <w:w w:val="100"/>
          <w:position w:val="0"/>
        </w:rPr>
        <w:t>（</w:t>
      </w:r>
      <w:bookmarkEnd w:id="232"/>
      <w:r>
        <w:rPr>
          <w:color w:val="000000"/>
          <w:spacing w:val="0"/>
          <w:w w:val="100"/>
          <w:position w:val="0"/>
        </w:rPr>
        <w:t>四）在集团管理架构下，发挥战略总部的资源优势，整合资本、品牌、社会资源支撑 各个子公司业务发展，进一步加强成员企业的战略管理与业务协同，促进各子公司业务发展， 提升公司整体核心竞争力。</w:t>
      </w:r>
    </w:p>
    <w:p>
      <w:pPr>
        <w:pStyle w:val="Style23"/>
        <w:keepNext w:val="0"/>
        <w:keepLines w:val="0"/>
        <w:widowControl w:val="0"/>
        <w:shd w:val="clear" w:color="auto" w:fill="auto"/>
        <w:bidi w:val="0"/>
        <w:spacing w:before="0" w:after="220" w:line="389" w:lineRule="exact"/>
        <w:ind w:left="0" w:right="0" w:firstLine="0"/>
        <w:jc w:val="left"/>
      </w:pPr>
      <w:r>
        <w:rPr>
          <w:b/>
          <w:bCs/>
          <w:color w:val="000000"/>
          <w:spacing w:val="0"/>
          <w:w w:val="100"/>
          <w:position w:val="0"/>
        </w:rPr>
        <w:t>十、接待调研、沟通、采访等活动登记表</w:t>
      </w:r>
    </w:p>
    <w:p>
      <w:pPr>
        <w:pStyle w:val="Style23"/>
        <w:keepNext w:val="0"/>
        <w:keepLines w:val="0"/>
        <w:widowControl w:val="0"/>
        <w:shd w:val="clear" w:color="auto" w:fill="auto"/>
        <w:bidi w:val="0"/>
        <w:spacing w:before="0" w:after="280" w:line="389" w:lineRule="exact"/>
        <w:ind w:left="0" w:right="0" w:firstLine="0"/>
        <w:jc w:val="left"/>
      </w:pPr>
      <w:bookmarkStart w:id="233" w:name="bookmark233"/>
      <w:r>
        <w:rPr>
          <w:rFonts w:ascii="Arial" w:eastAsia="Arial" w:hAnsi="Arial" w:cs="Arial"/>
          <w:b/>
          <w:bCs/>
          <w:color w:val="000000"/>
          <w:spacing w:val="0"/>
          <w:w w:val="100"/>
          <w:position w:val="0"/>
          <w:sz w:val="24"/>
          <w:szCs w:val="24"/>
        </w:rPr>
        <w:t>1</w:t>
      </w:r>
      <w:bookmarkEnd w:id="233"/>
      <w:r>
        <w:rPr>
          <w:b/>
          <w:bCs/>
          <w:color w:val="000000"/>
          <w:spacing w:val="0"/>
          <w:w w:val="100"/>
          <w:position w:val="0"/>
        </w:rPr>
        <w:t>、报告期内接待调研、沟通、采访等活动登记表</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接待对象类型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调研的基本情况索引</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03</w:t>
            </w:r>
            <w:r>
              <w:rPr>
                <w:color w:val="000000"/>
                <w:spacing w:val="0"/>
                <w:w w:val="100"/>
                <w:position w:val="0"/>
                <w:sz w:val="20"/>
                <w:szCs w:val="20"/>
              </w:rPr>
              <w:t>月</w:t>
            </w:r>
            <w:r>
              <w:rPr>
                <w:rFonts w:ascii="Arial" w:eastAsia="Arial" w:hAnsi="Arial" w:cs="Arial"/>
                <w:color w:val="000000"/>
                <w:spacing w:val="0"/>
                <w:w w:val="100"/>
                <w:position w:val="0"/>
                <w:sz w:val="20"/>
                <w:szCs w:val="20"/>
              </w:rPr>
              <w:t>03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http://www.cninfo.com.cn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08</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http://www.cninfo.com.cn</w:t>
            </w:r>
            <w:r>
              <w:fldChar w:fldCharType="end"/>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342" w:right="1109" w:bottom="1220" w:left="1109" w:header="0" w:footer="3" w:gutter="0"/>
          <w:cols w:space="720"/>
          <w:noEndnote/>
          <w:rtlGutter w:val="0"/>
          <w:docGrid w:linePitch="360"/>
        </w:sectPr>
      </w:pPr>
    </w:p>
    <w:p>
      <w:pPr>
        <w:pStyle w:val="Style11"/>
        <w:keepNext/>
        <w:keepLines/>
        <w:widowControl w:val="0"/>
        <w:shd w:val="clear" w:color="auto" w:fill="auto"/>
        <w:bidi w:val="0"/>
        <w:spacing w:before="580" w:after="420" w:line="240" w:lineRule="auto"/>
        <w:ind w:left="0" w:right="0" w:firstLine="0"/>
        <w:jc w:val="center"/>
      </w:pPr>
      <w:bookmarkStart w:id="234" w:name="bookmark234"/>
      <w:bookmarkStart w:id="235" w:name="bookmark235"/>
      <w:bookmarkStart w:id="236" w:name="bookmark236"/>
      <w:r>
        <w:rPr>
          <w:rFonts w:ascii="SimSun" w:eastAsia="SimSun" w:hAnsi="SimSun" w:cs="SimSun"/>
          <w:color w:val="000000"/>
          <w:spacing w:val="0"/>
          <w:w w:val="100"/>
          <w:position w:val="0"/>
        </w:rPr>
        <w:t>第五节重要事项</w:t>
      </w:r>
      <w:bookmarkEnd w:id="234"/>
      <w:bookmarkEnd w:id="235"/>
      <w:bookmarkEnd w:id="236"/>
    </w:p>
    <w:p>
      <w:pPr>
        <w:pStyle w:val="Style23"/>
        <w:keepNext w:val="0"/>
        <w:keepLines w:val="0"/>
        <w:widowControl w:val="0"/>
        <w:shd w:val="clear" w:color="auto" w:fill="auto"/>
        <w:bidi w:val="0"/>
        <w:spacing w:before="0" w:after="240" w:line="390" w:lineRule="exact"/>
        <w:ind w:left="0" w:right="0" w:firstLine="0"/>
        <w:jc w:val="both"/>
      </w:pPr>
      <w:bookmarkStart w:id="237" w:name="bookmark237"/>
      <w:r>
        <w:rPr>
          <w:b/>
          <w:bCs/>
          <w:color w:val="000000"/>
          <w:spacing w:val="0"/>
          <w:w w:val="100"/>
          <w:position w:val="0"/>
        </w:rPr>
        <w:t>一</w:t>
      </w:r>
      <w:bookmarkEnd w:id="237"/>
      <w:r>
        <w:rPr>
          <w:b/>
          <w:bCs/>
          <w:color w:val="000000"/>
          <w:spacing w:val="0"/>
          <w:w w:val="100"/>
          <w:position w:val="0"/>
        </w:rPr>
        <w:t>、公司普通股利润分配及资本公积金转增股本情况</w:t>
      </w:r>
    </w:p>
    <w:p>
      <w:pPr>
        <w:pStyle w:val="Style23"/>
        <w:keepNext w:val="0"/>
        <w:keepLines w:val="0"/>
        <w:widowControl w:val="0"/>
        <w:shd w:val="clear" w:color="auto" w:fill="auto"/>
        <w:bidi w:val="0"/>
        <w:spacing w:before="0" w:after="100" w:line="346" w:lineRule="exact"/>
        <w:ind w:left="0" w:right="0" w:firstLine="0"/>
        <w:jc w:val="both"/>
      </w:pPr>
      <w:r>
        <w:rPr>
          <w:color w:val="000000"/>
          <w:spacing w:val="0"/>
          <w:w w:val="100"/>
          <w:position w:val="0"/>
        </w:rPr>
        <w:t xml:space="preserve">报告期内普通股利润分配政策，特别是现金分红政策的制定、执行或调整情况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bidi w:val="0"/>
        <w:spacing w:before="0" w:after="140" w:line="394" w:lineRule="exact"/>
        <w:ind w:left="0" w:right="0" w:firstLine="480"/>
        <w:jc w:val="both"/>
      </w:pPr>
      <w:r>
        <w:rPr>
          <w:color w:val="000000"/>
          <w:spacing w:val="0"/>
          <w:w w:val="100"/>
          <w:position w:val="0"/>
        </w:rPr>
        <w:t>报告期内，公司严格按照《公司章程》相关利润分配政策和审议程序实施利润分配方案， 分红标准和分红比例明确清晰，相关的决策程序和机制完备。公司利润分配方案经由董事会、 监事会审议过后提交股东大会审议，并由独立董事发表独立意见，审议通过后在规定时间内 进行实施，切实保证了全体股东的利益。</w:t>
      </w:r>
    </w:p>
    <w:p>
      <w:pPr>
        <w:pStyle w:val="Style23"/>
        <w:keepNext w:val="0"/>
        <w:keepLines w:val="0"/>
        <w:widowControl w:val="0"/>
        <w:shd w:val="clear" w:color="auto" w:fill="auto"/>
        <w:bidi w:val="0"/>
        <w:spacing w:before="0" w:after="240" w:line="390" w:lineRule="exact"/>
        <w:ind w:left="0" w:right="0" w:firstLine="480"/>
        <w:jc w:val="both"/>
      </w:pPr>
      <w:r>
        <w:rPr>
          <w:color w:val="000000"/>
          <w:spacing w:val="0"/>
          <w:w w:val="100"/>
          <w:position w:val="0"/>
        </w:rPr>
        <w:t>经公司</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15</w:t>
      </w:r>
      <w:r>
        <w:rPr>
          <w:color w:val="000000"/>
          <w:spacing w:val="0"/>
          <w:w w:val="100"/>
          <w:position w:val="0"/>
        </w:rPr>
        <w:t>日召开的</w:t>
      </w:r>
      <w:r>
        <w:rPr>
          <w:rFonts w:ascii="Arial" w:eastAsia="Arial" w:hAnsi="Arial" w:cs="Arial"/>
          <w:color w:val="000000"/>
          <w:spacing w:val="0"/>
          <w:w w:val="100"/>
          <w:position w:val="0"/>
          <w:sz w:val="24"/>
          <w:szCs w:val="24"/>
        </w:rPr>
        <w:t>2015</w:t>
      </w:r>
      <w:r>
        <w:rPr>
          <w:color w:val="000000"/>
          <w:spacing w:val="0"/>
          <w:w w:val="100"/>
          <w:position w:val="0"/>
        </w:rPr>
        <w:t>年度股东大会审议通过公司《</w:t>
      </w:r>
      <w:r>
        <w:rPr>
          <w:rFonts w:ascii="Arial" w:eastAsia="Arial" w:hAnsi="Arial" w:cs="Arial"/>
          <w:color w:val="000000"/>
          <w:spacing w:val="0"/>
          <w:w w:val="100"/>
          <w:position w:val="0"/>
          <w:sz w:val="24"/>
          <w:szCs w:val="24"/>
        </w:rPr>
        <w:t>2015</w:t>
      </w:r>
      <w:r>
        <w:rPr>
          <w:color w:val="000000"/>
          <w:spacing w:val="0"/>
          <w:w w:val="100"/>
          <w:position w:val="0"/>
        </w:rPr>
        <w:t>年度利润分配 方案》：以截止</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320,680,06</w:t>
      </w:r>
      <w:r>
        <w:rPr>
          <w:color w:val="000000"/>
          <w:spacing w:val="0"/>
          <w:w w:val="100"/>
          <w:position w:val="0"/>
          <w:sz w:val="28"/>
          <w:szCs w:val="28"/>
        </w:rPr>
        <w:t>。</w:t>
      </w:r>
      <w:r>
        <w:rPr>
          <w:color w:val="000000"/>
          <w:spacing w:val="0"/>
          <w:w w:val="100"/>
          <w:position w:val="0"/>
        </w:rPr>
        <w:t>股为基数向全体股东每</w:t>
      </w:r>
      <w:r>
        <w:rPr>
          <w:rFonts w:ascii="Arial" w:eastAsia="Arial" w:hAnsi="Arial" w:cs="Arial"/>
          <w:color w:val="000000"/>
          <w:spacing w:val="0"/>
          <w:w w:val="100"/>
          <w:position w:val="0"/>
          <w:sz w:val="24"/>
          <w:szCs w:val="24"/>
        </w:rPr>
        <w:t>10</w:t>
      </w:r>
      <w:r>
        <w:rPr>
          <w:color w:val="000000"/>
          <w:spacing w:val="0"/>
          <w:w w:val="100"/>
          <w:position w:val="0"/>
        </w:rPr>
        <w:t>股派 发现金股利</w:t>
      </w:r>
      <w:r>
        <w:rPr>
          <w:rFonts w:ascii="Arial" w:eastAsia="Arial" w:hAnsi="Arial" w:cs="Arial"/>
          <w:color w:val="000000"/>
          <w:spacing w:val="0"/>
          <w:w w:val="100"/>
          <w:position w:val="0"/>
          <w:sz w:val="24"/>
          <w:szCs w:val="24"/>
        </w:rPr>
        <w:t>1</w:t>
      </w:r>
      <w:r>
        <w:rPr>
          <w:color w:val="000000"/>
          <w:spacing w:val="0"/>
          <w:w w:val="100"/>
          <w:position w:val="0"/>
        </w:rPr>
        <w:t>元人民币（含税），同时以资本公积金向全体股东每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10</w:t>
      </w:r>
      <w:r>
        <w:rPr>
          <w:color w:val="000000"/>
          <w:spacing w:val="0"/>
          <w:w w:val="100"/>
          <w:position w:val="0"/>
        </w:rPr>
        <w:t>股。由于公 司增发股份和股权激励行权的原因，截至</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18</w:t>
      </w:r>
      <w:r>
        <w:rPr>
          <w:color w:val="000000"/>
          <w:spacing w:val="0"/>
          <w:w w:val="100"/>
          <w:position w:val="0"/>
        </w:rPr>
        <w:t>日，公司总股本由</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 xml:space="preserve">月 </w:t>
      </w:r>
      <w:r>
        <w:rPr>
          <w:rFonts w:ascii="Arial" w:eastAsia="Arial" w:hAnsi="Arial" w:cs="Arial"/>
          <w:color w:val="000000"/>
          <w:spacing w:val="0"/>
          <w:w w:val="100"/>
          <w:position w:val="0"/>
          <w:sz w:val="24"/>
          <w:szCs w:val="24"/>
        </w:rPr>
        <w:t>31</w:t>
      </w:r>
      <w:r>
        <w:rPr>
          <w:color w:val="000000"/>
          <w:spacing w:val="0"/>
          <w:w w:val="100"/>
          <w:position w:val="0"/>
        </w:rPr>
        <w:t>日的</w:t>
      </w:r>
      <w:r>
        <w:rPr>
          <w:rFonts w:ascii="Arial" w:eastAsia="Arial" w:hAnsi="Arial" w:cs="Arial"/>
          <w:color w:val="000000"/>
          <w:spacing w:val="0"/>
          <w:w w:val="100"/>
          <w:position w:val="0"/>
          <w:sz w:val="24"/>
          <w:szCs w:val="24"/>
        </w:rPr>
        <w:t>320,680,060</w:t>
      </w:r>
      <w:r>
        <w:rPr>
          <w:color w:val="000000"/>
          <w:spacing w:val="0"/>
          <w:w w:val="100"/>
          <w:position w:val="0"/>
        </w:rPr>
        <w:t>股增加至</w:t>
      </w:r>
      <w:r>
        <w:rPr>
          <w:rFonts w:ascii="Arial" w:eastAsia="Arial" w:hAnsi="Arial" w:cs="Arial"/>
          <w:color w:val="000000"/>
          <w:spacing w:val="0"/>
          <w:w w:val="100"/>
          <w:position w:val="0"/>
          <w:sz w:val="24"/>
          <w:szCs w:val="24"/>
        </w:rPr>
        <w:t>321,541,972</w:t>
      </w:r>
      <w:r>
        <w:rPr>
          <w:color w:val="000000"/>
          <w:spacing w:val="0"/>
          <w:w w:val="100"/>
          <w:position w:val="0"/>
        </w:rPr>
        <w:t>股。按照“现金分红总额、送红股总额、转增股 本总额固定不变”的原则，公司按</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18</w:t>
      </w:r>
      <w:r>
        <w:rPr>
          <w:color w:val="000000"/>
          <w:spacing w:val="0"/>
          <w:w w:val="100"/>
          <w:position w:val="0"/>
        </w:rPr>
        <w:t>日股本计算的</w:t>
      </w:r>
      <w:r>
        <w:rPr>
          <w:rFonts w:ascii="Arial" w:eastAsia="Arial" w:hAnsi="Arial" w:cs="Arial"/>
          <w:color w:val="000000"/>
          <w:spacing w:val="0"/>
          <w:w w:val="100"/>
          <w:position w:val="0"/>
          <w:sz w:val="24"/>
          <w:szCs w:val="24"/>
        </w:rPr>
        <w:t>2015</w:t>
      </w:r>
      <w:r>
        <w:rPr>
          <w:color w:val="000000"/>
          <w:spacing w:val="0"/>
          <w:w w:val="100"/>
          <w:position w:val="0"/>
        </w:rPr>
        <w:t>年年度权益分派方案 为：以公司现有总股本</w:t>
      </w:r>
      <w:r>
        <w:rPr>
          <w:rFonts w:ascii="Arial" w:eastAsia="Arial" w:hAnsi="Arial" w:cs="Arial"/>
          <w:color w:val="000000"/>
          <w:spacing w:val="0"/>
          <w:w w:val="100"/>
          <w:position w:val="0"/>
          <w:sz w:val="24"/>
          <w:szCs w:val="24"/>
        </w:rPr>
        <w:t>321,541,972</w:t>
      </w:r>
      <w:r>
        <w:rPr>
          <w:color w:val="000000"/>
          <w:spacing w:val="0"/>
          <w:w w:val="100"/>
          <w:position w:val="0"/>
        </w:rPr>
        <w:t>股，向全体股东每</w:t>
      </w:r>
      <w:r>
        <w:rPr>
          <w:rFonts w:ascii="Arial" w:eastAsia="Arial" w:hAnsi="Arial" w:cs="Arial"/>
          <w:color w:val="000000"/>
          <w:spacing w:val="0"/>
          <w:w w:val="100"/>
          <w:position w:val="0"/>
          <w:sz w:val="24"/>
          <w:szCs w:val="24"/>
        </w:rPr>
        <w:t>10</w:t>
      </w:r>
      <w:r>
        <w:rPr>
          <w:color w:val="000000"/>
          <w:spacing w:val="0"/>
          <w:w w:val="100"/>
          <w:position w:val="0"/>
        </w:rPr>
        <w:t>股派</w:t>
      </w:r>
      <w:r>
        <w:rPr>
          <w:rFonts w:ascii="Arial" w:eastAsia="Arial" w:hAnsi="Arial" w:cs="Arial"/>
          <w:color w:val="000000"/>
          <w:spacing w:val="0"/>
          <w:w w:val="100"/>
          <w:position w:val="0"/>
          <w:sz w:val="24"/>
          <w:szCs w:val="24"/>
        </w:rPr>
        <w:t>0.997319</w:t>
      </w:r>
      <w:r>
        <w:rPr>
          <w:color w:val="000000"/>
          <w:spacing w:val="0"/>
          <w:w w:val="100"/>
          <w:position w:val="0"/>
        </w:rPr>
        <w:t>元人民币现金（含 税）；同时，以资本公积金向全体股东每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9.973194</w:t>
      </w:r>
      <w:r>
        <w:rPr>
          <w:color w:val="000000"/>
          <w:spacing w:val="0"/>
          <w:w w:val="100"/>
          <w:position w:val="0"/>
        </w:rPr>
        <w:t>股。公司于</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 xml:space="preserve">18 </w:t>
      </w:r>
      <w:r>
        <w:rPr>
          <w:color w:val="000000"/>
          <w:spacing w:val="0"/>
          <w:w w:val="100"/>
          <w:position w:val="0"/>
        </w:rPr>
        <w:t>日发出《</w:t>
      </w:r>
      <w:r>
        <w:rPr>
          <w:rFonts w:ascii="Arial" w:eastAsia="Arial" w:hAnsi="Arial" w:cs="Arial"/>
          <w:color w:val="000000"/>
          <w:spacing w:val="0"/>
          <w:w w:val="100"/>
          <w:position w:val="0"/>
          <w:sz w:val="24"/>
          <w:szCs w:val="24"/>
        </w:rPr>
        <w:t>2015</w:t>
      </w:r>
      <w:r>
        <w:rPr>
          <w:color w:val="000000"/>
          <w:spacing w:val="0"/>
          <w:w w:val="100"/>
          <w:position w:val="0"/>
        </w:rPr>
        <w:t>年年度权益分派实施公告》，本次权益分派股权登记日为：</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 xml:space="preserve">24 </w:t>
      </w:r>
      <w:r>
        <w:rPr>
          <w:color w:val="000000"/>
          <w:spacing w:val="0"/>
          <w:w w:val="100"/>
          <w:position w:val="0"/>
        </w:rPr>
        <w:t>日，除权除息日为：</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25</w:t>
      </w:r>
      <w:r>
        <w:rPr>
          <w:color w:val="000000"/>
          <w:spacing w:val="0"/>
          <w:w w:val="100"/>
          <w:position w:val="0"/>
        </w:rPr>
        <w:t>日。</w:t>
      </w:r>
    </w:p>
    <w:tbl>
      <w:tblPr>
        <w:tblOverlap w:val="never"/>
        <w:jc w:val="center"/>
        <w:tblLayout w:type="fixed"/>
      </w:tblPr>
      <w:tblGrid>
        <w:gridCol w:w="7378"/>
        <w:gridCol w:w="2208"/>
      </w:tblGrid>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是</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是</w:t>
            </w:r>
          </w:p>
        </w:tc>
      </w:tr>
    </w:tbl>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公司报告期利润分配预案及资本公积金转增股本预案与公司章程和分红管理办法等的相关规 定一致</w:t>
      </w:r>
    </w:p>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r>
        <w:rPr>
          <w:color w:val="000000"/>
          <w:spacing w:val="0"/>
          <w:w w:val="100"/>
          <w:position w:val="0"/>
          <w:sz w:val="28"/>
          <w:szCs w:val="28"/>
        </w:rPr>
        <w:t>口</w:t>
      </w:r>
      <w:r>
        <w:rPr>
          <w:color w:val="000000"/>
          <w:spacing w:val="0"/>
          <w:w w:val="100"/>
          <w:position w:val="0"/>
        </w:rPr>
        <w:t>不适用</w:t>
      </w:r>
    </w:p>
    <w:p>
      <w:pPr>
        <w:widowControl w:val="0"/>
        <w:spacing w:after="239" w:line="1" w:lineRule="exact"/>
      </w:pPr>
    </w:p>
    <w:p>
      <w:pPr>
        <w:pStyle w:val="Style23"/>
        <w:keepNext w:val="0"/>
        <w:keepLines w:val="0"/>
        <w:widowControl w:val="0"/>
        <w:shd w:val="clear" w:color="auto" w:fill="auto"/>
        <w:bidi w:val="0"/>
        <w:spacing w:before="0" w:after="240" w:line="240" w:lineRule="auto"/>
        <w:ind w:left="0" w:right="0" w:firstLine="480"/>
        <w:jc w:val="both"/>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本年度利润分配及资本公积金转增股本预案</w:t>
      </w: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Arial" w:eastAsia="Arial" w:hAnsi="Arial" w:cs="Arial"/>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Arial" w:eastAsia="Arial" w:hAnsi="Arial" w:cs="Arial"/>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Arial" w:eastAsia="Arial" w:hAnsi="Arial" w:cs="Arial"/>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644,482,388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32,224,119.40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139,272,392.68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现金分红占利润分配总额的比例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460"/>
              <w:jc w:val="left"/>
              <w:rPr>
                <w:sz w:val="20"/>
                <w:szCs w:val="20"/>
              </w:rPr>
            </w:pPr>
            <w:r>
              <w:rPr>
                <w:color w:val="000000"/>
                <w:spacing w:val="0"/>
                <w:w w:val="100"/>
                <w:position w:val="0"/>
                <w:sz w:val="20"/>
                <w:szCs w:val="20"/>
              </w:rPr>
              <w:t>公司发展阶段属成长期且有重大资金支出安排的，进行利润分配时，现金分红在本次利润分配中所 占比例最低应达到</w:t>
            </w:r>
            <w:r>
              <w:rPr>
                <w:rFonts w:ascii="Arial" w:eastAsia="Arial" w:hAnsi="Arial" w:cs="Arial"/>
                <w:color w:val="000000"/>
                <w:spacing w:val="0"/>
                <w:w w:val="100"/>
                <w:position w:val="0"/>
                <w:sz w:val="20"/>
                <w:szCs w:val="20"/>
              </w:rPr>
              <w:t>20%</w:t>
            </w:r>
            <w:r>
              <w:rPr>
                <w:color w:val="000000"/>
                <w:spacing w:val="0"/>
                <w:w w:val="100"/>
                <w:position w:val="0"/>
                <w:sz w:val="20"/>
                <w:szCs w:val="20"/>
              </w:rPr>
              <w:t>。</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460"/>
              <w:jc w:val="both"/>
              <w:rPr>
                <w:sz w:val="20"/>
                <w:szCs w:val="20"/>
              </w:rPr>
            </w:pPr>
            <w:r>
              <w:rPr>
                <w:color w:val="000000"/>
                <w:spacing w:val="0"/>
                <w:w w:val="100"/>
                <w:position w:val="0"/>
                <w:sz w:val="20"/>
                <w:szCs w:val="20"/>
              </w:rPr>
              <w:t>以截止</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日公司总股本</w:t>
            </w:r>
            <w:r>
              <w:rPr>
                <w:rFonts w:ascii="Arial" w:eastAsia="Arial" w:hAnsi="Arial" w:cs="Arial"/>
                <w:color w:val="000000"/>
                <w:spacing w:val="0"/>
                <w:w w:val="100"/>
                <w:position w:val="0"/>
                <w:sz w:val="20"/>
                <w:szCs w:val="20"/>
              </w:rPr>
              <w:t>644,482,388</w:t>
            </w:r>
            <w:r>
              <w:rPr>
                <w:color w:val="000000"/>
                <w:spacing w:val="0"/>
                <w:w w:val="100"/>
                <w:position w:val="0"/>
                <w:sz w:val="20"/>
                <w:szCs w:val="20"/>
              </w:rPr>
              <w:t>股为基数，向全体股东按每</w:t>
            </w:r>
            <w:r>
              <w:rPr>
                <w:rFonts w:ascii="Arial" w:eastAsia="Arial" w:hAnsi="Arial" w:cs="Arial"/>
                <w:color w:val="000000"/>
                <w:spacing w:val="0"/>
                <w:w w:val="100"/>
                <w:position w:val="0"/>
                <w:sz w:val="20"/>
                <w:szCs w:val="20"/>
              </w:rPr>
              <w:t>10</w:t>
            </w:r>
            <w:r>
              <w:rPr>
                <w:color w:val="000000"/>
                <w:spacing w:val="0"/>
                <w:w w:val="100"/>
                <w:position w:val="0"/>
                <w:sz w:val="20"/>
                <w:szCs w:val="20"/>
              </w:rPr>
              <w:t>股派发现金股利</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0.5</w:t>
            </w:r>
            <w:r>
              <w:rPr>
                <w:color w:val="000000"/>
                <w:spacing w:val="0"/>
                <w:w w:val="100"/>
                <w:position w:val="0"/>
                <w:sz w:val="20"/>
                <w:szCs w:val="20"/>
              </w:rPr>
              <w:t>元人民币（含税）。</w:t>
            </w:r>
          </w:p>
        </w:tc>
      </w:tr>
    </w:tbl>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公司近</w:t>
      </w:r>
      <w:r>
        <w:rPr>
          <w:rFonts w:ascii="Arial" w:eastAsia="Arial" w:hAnsi="Arial" w:cs="Arial"/>
          <w:color w:val="000000"/>
          <w:spacing w:val="0"/>
          <w:w w:val="100"/>
          <w:position w:val="0"/>
          <w:sz w:val="24"/>
          <w:szCs w:val="24"/>
        </w:rPr>
        <w:t>3</w:t>
      </w:r>
      <w:r>
        <w:rPr>
          <w:color w:val="000000"/>
          <w:spacing w:val="0"/>
          <w:w w:val="100"/>
          <w:position w:val="0"/>
        </w:rPr>
        <w:t>年（包括本报告期）的普通股股利分配方案（预案）、资本公积金转增股本方案（预 案）情况</w:t>
      </w:r>
    </w:p>
    <w:p>
      <w:pPr>
        <w:widowControl w:val="0"/>
        <w:spacing w:after="119" w:line="1" w:lineRule="exact"/>
      </w:pPr>
    </w:p>
    <w:p>
      <w:pPr>
        <w:pStyle w:val="Style23"/>
        <w:keepNext w:val="0"/>
        <w:keepLines w:val="0"/>
        <w:widowControl w:val="0"/>
        <w:shd w:val="clear" w:color="auto" w:fill="auto"/>
        <w:tabs>
          <w:tab w:pos="1105" w:val="left"/>
        </w:tabs>
        <w:bidi w:val="0"/>
        <w:spacing w:before="0" w:after="0" w:line="393" w:lineRule="exact"/>
        <w:ind w:left="0" w:right="0" w:firstLine="480"/>
        <w:jc w:val="both"/>
      </w:pPr>
      <w:bookmarkStart w:id="238" w:name="bookmark238"/>
      <w:r>
        <w:rPr>
          <w:color w:val="000000"/>
          <w:spacing w:val="0"/>
          <w:w w:val="100"/>
          <w:position w:val="0"/>
        </w:rPr>
        <w:t>（</w:t>
      </w:r>
      <w:bookmarkEnd w:id="238"/>
      <w:r>
        <w:rPr>
          <w:rFonts w:ascii="Arial" w:eastAsia="Arial" w:hAnsi="Arial" w:cs="Arial"/>
          <w:color w:val="000000"/>
          <w:spacing w:val="0"/>
          <w:w w:val="100"/>
          <w:position w:val="0"/>
          <w:sz w:val="24"/>
          <w:szCs w:val="24"/>
        </w:rPr>
        <w:t>1</w:t>
      </w:r>
      <w:r>
        <w:rPr>
          <w:color w:val="000000"/>
          <w:spacing w:val="0"/>
          <w:w w:val="100"/>
          <w:position w:val="0"/>
        </w:rPr>
        <w:t>）</w:t>
        <w:tab/>
      </w:r>
      <w:r>
        <w:rPr>
          <w:rFonts w:ascii="Arial" w:eastAsia="Arial" w:hAnsi="Arial" w:cs="Arial"/>
          <w:color w:val="000000"/>
          <w:spacing w:val="0"/>
          <w:w w:val="100"/>
          <w:position w:val="0"/>
          <w:sz w:val="24"/>
          <w:szCs w:val="24"/>
        </w:rPr>
        <w:t>2015</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日，公司</w:t>
      </w:r>
      <w:r>
        <w:rPr>
          <w:rFonts w:ascii="Arial" w:eastAsia="Arial" w:hAnsi="Arial" w:cs="Arial"/>
          <w:color w:val="000000"/>
          <w:spacing w:val="0"/>
          <w:w w:val="100"/>
          <w:position w:val="0"/>
          <w:sz w:val="24"/>
          <w:szCs w:val="24"/>
        </w:rPr>
        <w:t>2014</w:t>
      </w:r>
      <w:r>
        <w:rPr>
          <w:color w:val="000000"/>
          <w:spacing w:val="0"/>
          <w:w w:val="100"/>
          <w:position w:val="0"/>
        </w:rPr>
        <w:t xml:space="preserve">年年度股东大会审议通过了 </w:t>
      </w:r>
      <w:r>
        <w:rPr>
          <w:rFonts w:ascii="Arial" w:eastAsia="Arial" w:hAnsi="Arial" w:cs="Arial"/>
          <w:color w:val="000000"/>
          <w:spacing w:val="0"/>
          <w:w w:val="100"/>
          <w:position w:val="0"/>
          <w:sz w:val="24"/>
          <w:szCs w:val="24"/>
        </w:rPr>
        <w:t>2014</w:t>
      </w:r>
      <w:r>
        <w:rPr>
          <w:color w:val="000000"/>
          <w:spacing w:val="0"/>
          <w:w w:val="100"/>
          <w:position w:val="0"/>
        </w:rPr>
        <w:t>年度利润分配方 案，公司拟以</w:t>
      </w:r>
      <w:r>
        <w:rPr>
          <w:rFonts w:ascii="Arial" w:eastAsia="Arial" w:hAnsi="Arial" w:cs="Arial"/>
          <w:color w:val="000000"/>
          <w:spacing w:val="0"/>
          <w:w w:val="100"/>
          <w:position w:val="0"/>
          <w:sz w:val="24"/>
          <w:szCs w:val="24"/>
        </w:rPr>
        <w:t>2014</w:t>
      </w:r>
      <w:r>
        <w:rPr>
          <w:color w:val="000000"/>
          <w:spacing w:val="0"/>
          <w:w w:val="100"/>
          <w:position w:val="0"/>
        </w:rPr>
        <w:t>年末总股本</w:t>
      </w:r>
      <w:r>
        <w:rPr>
          <w:rFonts w:ascii="Arial" w:eastAsia="Arial" w:hAnsi="Arial" w:cs="Arial"/>
          <w:color w:val="000000"/>
          <w:spacing w:val="0"/>
          <w:w w:val="100"/>
          <w:position w:val="0"/>
          <w:sz w:val="24"/>
          <w:szCs w:val="24"/>
        </w:rPr>
        <w:t>149,954,550</w:t>
      </w:r>
      <w:r>
        <w:rPr>
          <w:color w:val="000000"/>
          <w:spacing w:val="0"/>
          <w:w w:val="100"/>
          <w:position w:val="0"/>
        </w:rPr>
        <w:t>股为基数，向全体股东每</w:t>
      </w:r>
      <w:r>
        <w:rPr>
          <w:rFonts w:ascii="Arial" w:eastAsia="Arial" w:hAnsi="Arial" w:cs="Arial"/>
          <w:color w:val="000000"/>
          <w:spacing w:val="0"/>
          <w:w w:val="100"/>
          <w:position w:val="0"/>
          <w:sz w:val="24"/>
          <w:szCs w:val="24"/>
        </w:rPr>
        <w:t>10</w:t>
      </w:r>
      <w:r>
        <w:rPr>
          <w:color w:val="000000"/>
          <w:spacing w:val="0"/>
          <w:w w:val="100"/>
          <w:position w:val="0"/>
        </w:rPr>
        <w:t>股派发现金股利</w:t>
      </w:r>
      <w:r>
        <w:rPr>
          <w:rFonts w:ascii="Arial" w:eastAsia="Arial" w:hAnsi="Arial" w:cs="Arial"/>
          <w:color w:val="000000"/>
          <w:spacing w:val="0"/>
          <w:w w:val="100"/>
          <w:position w:val="0"/>
          <w:sz w:val="24"/>
          <w:szCs w:val="24"/>
        </w:rPr>
        <w:t xml:space="preserve">1 </w:t>
      </w:r>
      <w:r>
        <w:rPr>
          <w:color w:val="000000"/>
          <w:spacing w:val="0"/>
          <w:w w:val="100"/>
          <w:position w:val="0"/>
        </w:rPr>
        <w:t>元（含税），同时以资本公积金向全体股东每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10</w:t>
      </w:r>
      <w:r>
        <w:rPr>
          <w:color w:val="000000"/>
          <w:spacing w:val="0"/>
          <w:w w:val="100"/>
          <w:position w:val="0"/>
        </w:rPr>
        <w:t>股。</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日，公司根 据《创业板信息披露业务备忘录第</w:t>
      </w:r>
      <w:r>
        <w:rPr>
          <w:rFonts w:ascii="Arial" w:eastAsia="Arial" w:hAnsi="Arial" w:cs="Arial"/>
          <w:color w:val="000000"/>
          <w:spacing w:val="0"/>
          <w:w w:val="100"/>
          <w:position w:val="0"/>
          <w:sz w:val="24"/>
          <w:szCs w:val="24"/>
        </w:rPr>
        <w:t>6</w:t>
      </w:r>
      <w:r>
        <w:rPr>
          <w:color w:val="000000"/>
          <w:spacing w:val="0"/>
          <w:w w:val="100"/>
          <w:position w:val="0"/>
        </w:rPr>
        <w:t>号》对上述利润分配方案进行了调整，调整后的方案为： 公司拟以现有总股本</w:t>
      </w:r>
      <w:r>
        <w:rPr>
          <w:rFonts w:ascii="Arial" w:eastAsia="Arial" w:hAnsi="Arial" w:cs="Arial"/>
          <w:color w:val="000000"/>
          <w:spacing w:val="0"/>
          <w:w w:val="100"/>
          <w:position w:val="0"/>
          <w:sz w:val="24"/>
          <w:szCs w:val="24"/>
        </w:rPr>
        <w:t>151,995,841</w:t>
      </w:r>
      <w:r>
        <w:rPr>
          <w:color w:val="000000"/>
          <w:spacing w:val="0"/>
          <w:w w:val="100"/>
          <w:position w:val="0"/>
        </w:rPr>
        <w:t>股为基数，向全体股东每</w:t>
      </w:r>
      <w:r>
        <w:rPr>
          <w:rFonts w:ascii="Arial" w:eastAsia="Arial" w:hAnsi="Arial" w:cs="Arial"/>
          <w:color w:val="000000"/>
          <w:spacing w:val="0"/>
          <w:w w:val="100"/>
          <w:position w:val="0"/>
          <w:sz w:val="24"/>
          <w:szCs w:val="24"/>
        </w:rPr>
        <w:t>10</w:t>
      </w:r>
      <w:r>
        <w:rPr>
          <w:color w:val="000000"/>
          <w:spacing w:val="0"/>
          <w:w w:val="100"/>
          <w:position w:val="0"/>
        </w:rPr>
        <w:t>股派发现金股利</w:t>
      </w:r>
      <w:r>
        <w:rPr>
          <w:rFonts w:ascii="Arial" w:eastAsia="Arial" w:hAnsi="Arial" w:cs="Arial"/>
          <w:color w:val="000000"/>
          <w:spacing w:val="0"/>
          <w:w w:val="100"/>
          <w:position w:val="0"/>
          <w:sz w:val="24"/>
          <w:szCs w:val="24"/>
        </w:rPr>
        <w:t>0</w:t>
      </w:r>
      <w:r>
        <w:rPr>
          <w:rFonts w:ascii="Arial" w:eastAsia="Arial" w:hAnsi="Arial" w:cs="Arial"/>
          <w:color w:val="000000"/>
          <w:spacing w:val="0"/>
          <w:w w:val="100"/>
          <w:position w:val="0"/>
          <w:sz w:val="24"/>
          <w:szCs w:val="24"/>
        </w:rPr>
        <w:t>.986570</w:t>
      </w:r>
      <w:r>
        <w:rPr>
          <w:color w:val="000000"/>
          <w:spacing w:val="0"/>
          <w:w w:val="100"/>
          <w:position w:val="0"/>
        </w:rPr>
        <w:t>元</w:t>
      </w:r>
    </w:p>
    <w:p>
      <w:pPr>
        <w:pStyle w:val="Style23"/>
        <w:keepNext w:val="0"/>
        <w:keepLines w:val="0"/>
        <w:widowControl w:val="0"/>
        <w:shd w:val="clear" w:color="auto" w:fill="auto"/>
        <w:bidi w:val="0"/>
        <w:spacing w:before="0" w:after="120" w:line="393" w:lineRule="exact"/>
        <w:ind w:left="0" w:right="0" w:firstLine="0"/>
        <w:jc w:val="both"/>
      </w:pPr>
      <w:r>
        <w:rPr>
          <w:color w:val="000000"/>
          <w:spacing w:val="0"/>
          <w:w w:val="100"/>
          <w:position w:val="0"/>
        </w:rPr>
        <w:t>（含税），同时以资本公积金向全体股东每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9.865700</w:t>
      </w:r>
      <w:r>
        <w:rPr>
          <w:color w:val="000000"/>
          <w:spacing w:val="0"/>
          <w:w w:val="100"/>
          <w:position w:val="0"/>
        </w:rPr>
        <w:t>股，共计转增</w:t>
      </w:r>
      <w:r>
        <w:rPr>
          <w:rFonts w:ascii="Arial" w:eastAsia="Arial" w:hAnsi="Arial" w:cs="Arial"/>
          <w:color w:val="000000"/>
          <w:spacing w:val="0"/>
          <w:w w:val="100"/>
          <w:position w:val="0"/>
          <w:sz w:val="24"/>
          <w:szCs w:val="24"/>
        </w:rPr>
        <w:t xml:space="preserve">149,954,536 </w:t>
      </w:r>
      <w:r>
        <w:rPr>
          <w:color w:val="000000"/>
          <w:spacing w:val="0"/>
          <w:w w:val="100"/>
          <w:position w:val="0"/>
        </w:rPr>
        <w:t>股。</w:t>
      </w:r>
    </w:p>
    <w:p>
      <w:pPr>
        <w:pStyle w:val="Style23"/>
        <w:keepNext w:val="0"/>
        <w:keepLines w:val="0"/>
        <w:widowControl w:val="0"/>
        <w:shd w:val="clear" w:color="auto" w:fill="auto"/>
        <w:bidi w:val="0"/>
        <w:spacing w:before="0" w:after="120" w:line="396" w:lineRule="exact"/>
        <w:ind w:left="0" w:right="0" w:firstLine="480"/>
        <w:jc w:val="both"/>
      </w:pPr>
      <w:bookmarkStart w:id="239" w:name="bookmark239"/>
      <w:r>
        <w:rPr>
          <w:color w:val="000000"/>
          <w:spacing w:val="0"/>
          <w:w w:val="100"/>
          <w:position w:val="0"/>
        </w:rPr>
        <w:t>（</w:t>
      </w:r>
      <w:bookmarkEnd w:id="239"/>
      <w:r>
        <w:rPr>
          <w:rFonts w:ascii="Arial" w:eastAsia="Arial" w:hAnsi="Arial" w:cs="Arial"/>
          <w:color w:val="000000"/>
          <w:spacing w:val="0"/>
          <w:w w:val="100"/>
          <w:position w:val="0"/>
          <w:sz w:val="24"/>
          <w:szCs w:val="24"/>
        </w:rPr>
        <w:t>2</w:t>
      </w:r>
      <w:r>
        <w:rPr>
          <w:color w:val="000000"/>
          <w:spacing w:val="0"/>
          <w:w w:val="100"/>
          <w:position w:val="0"/>
        </w:rPr>
        <w:t xml:space="preserve">） </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15</w:t>
      </w:r>
      <w:r>
        <w:rPr>
          <w:color w:val="000000"/>
          <w:spacing w:val="0"/>
          <w:w w:val="100"/>
          <w:position w:val="0"/>
        </w:rPr>
        <w:t>日，公司</w:t>
      </w:r>
      <w:r>
        <w:rPr>
          <w:rFonts w:ascii="Arial" w:eastAsia="Arial" w:hAnsi="Arial" w:cs="Arial"/>
          <w:color w:val="000000"/>
          <w:spacing w:val="0"/>
          <w:w w:val="100"/>
          <w:position w:val="0"/>
          <w:sz w:val="24"/>
          <w:szCs w:val="24"/>
        </w:rPr>
        <w:t>2015</w:t>
      </w:r>
      <w:r>
        <w:rPr>
          <w:color w:val="000000"/>
          <w:spacing w:val="0"/>
          <w:w w:val="100"/>
          <w:position w:val="0"/>
        </w:rPr>
        <w:t>年年度股东大会审议《</w:t>
      </w:r>
      <w:r>
        <w:rPr>
          <w:rFonts w:ascii="Arial" w:eastAsia="Arial" w:hAnsi="Arial" w:cs="Arial"/>
          <w:color w:val="000000"/>
          <w:spacing w:val="0"/>
          <w:w w:val="100"/>
          <w:position w:val="0"/>
          <w:sz w:val="24"/>
          <w:szCs w:val="24"/>
        </w:rPr>
        <w:t>2015</w:t>
      </w:r>
      <w:r>
        <w:rPr>
          <w:color w:val="000000"/>
          <w:spacing w:val="0"/>
          <w:w w:val="100"/>
          <w:position w:val="0"/>
        </w:rPr>
        <w:t>年度利润分配方案》，拟 以截止</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320,680,06</w:t>
      </w:r>
      <w:r>
        <w:rPr>
          <w:color w:val="000000"/>
          <w:spacing w:val="0"/>
          <w:w w:val="100"/>
          <w:position w:val="0"/>
          <w:sz w:val="28"/>
          <w:szCs w:val="28"/>
        </w:rPr>
        <w:t>。</w:t>
      </w:r>
      <w:r>
        <w:rPr>
          <w:color w:val="000000"/>
          <w:spacing w:val="0"/>
          <w:w w:val="100"/>
          <w:position w:val="0"/>
        </w:rPr>
        <w:t>股为基数，向全体股东按每</w:t>
      </w:r>
      <w:r>
        <w:rPr>
          <w:rFonts w:ascii="Arial" w:eastAsia="Arial" w:hAnsi="Arial" w:cs="Arial"/>
          <w:color w:val="000000"/>
          <w:spacing w:val="0"/>
          <w:w w:val="100"/>
          <w:position w:val="0"/>
          <w:sz w:val="24"/>
          <w:szCs w:val="24"/>
        </w:rPr>
        <w:t>10</w:t>
      </w:r>
      <w:r>
        <w:rPr>
          <w:color w:val="000000"/>
          <w:spacing w:val="0"/>
          <w:w w:val="100"/>
          <w:position w:val="0"/>
        </w:rPr>
        <w:t>股派发现金股 利</w:t>
      </w:r>
      <w:r>
        <w:rPr>
          <w:rFonts w:ascii="Arial" w:eastAsia="Arial" w:hAnsi="Arial" w:cs="Arial"/>
          <w:color w:val="000000"/>
          <w:spacing w:val="0"/>
          <w:w w:val="100"/>
          <w:position w:val="0"/>
          <w:sz w:val="24"/>
          <w:szCs w:val="24"/>
        </w:rPr>
        <w:t>1</w:t>
      </w:r>
      <w:r>
        <w:rPr>
          <w:color w:val="000000"/>
          <w:spacing w:val="0"/>
          <w:w w:val="100"/>
          <w:position w:val="0"/>
        </w:rPr>
        <w:t>元人民币（含税），同时以资本公积金向全体股东每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10</w:t>
      </w:r>
      <w:r>
        <w:rPr>
          <w:color w:val="000000"/>
          <w:spacing w:val="0"/>
          <w:w w:val="100"/>
          <w:position w:val="0"/>
        </w:rPr>
        <w:t>股。</w:t>
      </w:r>
    </w:p>
    <w:p>
      <w:pPr>
        <w:pStyle w:val="Style23"/>
        <w:keepNext w:val="0"/>
        <w:keepLines w:val="0"/>
        <w:widowControl w:val="0"/>
        <w:shd w:val="clear" w:color="auto" w:fill="auto"/>
        <w:tabs>
          <w:tab w:pos="1110" w:val="left"/>
        </w:tabs>
        <w:bidi w:val="0"/>
        <w:spacing w:before="0" w:after="240" w:line="394" w:lineRule="exact"/>
        <w:ind w:left="0" w:right="0" w:firstLine="480"/>
        <w:jc w:val="both"/>
      </w:pPr>
      <w:bookmarkStart w:id="240" w:name="bookmark240"/>
      <w:r>
        <w:rPr>
          <w:color w:val="000000"/>
          <w:spacing w:val="0"/>
          <w:w w:val="100"/>
          <w:position w:val="0"/>
        </w:rPr>
        <w:t>（</w:t>
      </w:r>
      <w:bookmarkEnd w:id="240"/>
      <w:r>
        <w:rPr>
          <w:rFonts w:ascii="Arial" w:eastAsia="Arial" w:hAnsi="Arial" w:cs="Arial"/>
          <w:color w:val="000000"/>
          <w:spacing w:val="0"/>
          <w:w w:val="100"/>
          <w:position w:val="0"/>
          <w:sz w:val="24"/>
          <w:szCs w:val="24"/>
        </w:rPr>
        <w:t>3</w:t>
      </w:r>
      <w:r>
        <w:rPr>
          <w:color w:val="000000"/>
          <w:spacing w:val="0"/>
          <w:w w:val="100"/>
          <w:position w:val="0"/>
        </w:rPr>
        <w:t>）</w:t>
        <w:tab/>
      </w:r>
      <w:r>
        <w:rPr>
          <w:rFonts w:ascii="Arial" w:eastAsia="Arial" w:hAnsi="Arial" w:cs="Arial"/>
          <w:color w:val="000000"/>
          <w:spacing w:val="0"/>
          <w:w w:val="100"/>
          <w:position w:val="0"/>
          <w:sz w:val="24"/>
          <w:szCs w:val="24"/>
        </w:rPr>
        <w:t>2017</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15</w:t>
      </w:r>
      <w:r>
        <w:rPr>
          <w:color w:val="000000"/>
          <w:spacing w:val="0"/>
          <w:w w:val="100"/>
          <w:position w:val="0"/>
        </w:rPr>
        <w:t>日，公司</w:t>
      </w:r>
      <w:r>
        <w:rPr>
          <w:rFonts w:ascii="Arial" w:eastAsia="Arial" w:hAnsi="Arial" w:cs="Arial"/>
          <w:color w:val="000000"/>
          <w:spacing w:val="0"/>
          <w:w w:val="100"/>
          <w:position w:val="0"/>
          <w:sz w:val="24"/>
          <w:szCs w:val="24"/>
        </w:rPr>
        <w:t>2016</w:t>
      </w:r>
      <w:r>
        <w:rPr>
          <w:color w:val="000000"/>
          <w:spacing w:val="0"/>
          <w:w w:val="100"/>
          <w:position w:val="0"/>
        </w:rPr>
        <w:t>年年度董事会审议通过了《</w:t>
      </w:r>
      <w:r>
        <w:rPr>
          <w:rFonts w:ascii="Arial" w:eastAsia="Arial" w:hAnsi="Arial" w:cs="Arial"/>
          <w:color w:val="000000"/>
          <w:spacing w:val="0"/>
          <w:w w:val="100"/>
          <w:position w:val="0"/>
          <w:sz w:val="24"/>
          <w:szCs w:val="24"/>
        </w:rPr>
        <w:t>2016</w:t>
      </w:r>
      <w:r>
        <w:rPr>
          <w:color w:val="000000"/>
          <w:spacing w:val="0"/>
          <w:w w:val="100"/>
          <w:position w:val="0"/>
        </w:rPr>
        <w:t>年度利润分配方案》， 拟以截止</w:t>
      </w:r>
      <w:r>
        <w:rPr>
          <w:rFonts w:ascii="Arial" w:eastAsia="Arial" w:hAnsi="Arial" w:cs="Arial"/>
          <w:color w:val="000000"/>
          <w:spacing w:val="0"/>
          <w:w w:val="100"/>
          <w:position w:val="0"/>
          <w:sz w:val="24"/>
          <w:szCs w:val="24"/>
        </w:rPr>
        <w:t>2 016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644,482,388</w:t>
      </w:r>
      <w:r>
        <w:rPr>
          <w:color w:val="000000"/>
          <w:spacing w:val="0"/>
          <w:w w:val="100"/>
          <w:position w:val="0"/>
        </w:rPr>
        <w:t>股为基数，向全体股东按每</w:t>
      </w:r>
      <w:r>
        <w:rPr>
          <w:rFonts w:ascii="Arial" w:eastAsia="Arial" w:hAnsi="Arial" w:cs="Arial"/>
          <w:color w:val="000000"/>
          <w:spacing w:val="0"/>
          <w:w w:val="100"/>
          <w:position w:val="0"/>
          <w:sz w:val="24"/>
          <w:szCs w:val="24"/>
        </w:rPr>
        <w:t>10</w:t>
      </w:r>
      <w:r>
        <w:rPr>
          <w:color w:val="000000"/>
          <w:spacing w:val="0"/>
          <w:w w:val="100"/>
          <w:position w:val="0"/>
        </w:rPr>
        <w:t>股派发现金 股利</w:t>
      </w:r>
      <w:r>
        <w:rPr>
          <w:rFonts w:ascii="Arial" w:eastAsia="Arial" w:hAnsi="Arial" w:cs="Arial"/>
          <w:color w:val="000000"/>
          <w:spacing w:val="0"/>
          <w:w w:val="100"/>
          <w:position w:val="0"/>
          <w:sz w:val="24"/>
          <w:szCs w:val="24"/>
        </w:rPr>
        <w:t>0.5</w:t>
      </w:r>
      <w:r>
        <w:rPr>
          <w:color w:val="000000"/>
          <w:spacing w:val="0"/>
          <w:w w:val="100"/>
          <w:position w:val="0"/>
        </w:rPr>
        <w:t>元人民币（含税）。本议案尚需提交股东大会审议。</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公司近三年（包括本报告期）普通股现金分红情况表</w:t>
      </w:r>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03"/>
        <w:gridCol w:w="1594"/>
        <w:gridCol w:w="1594"/>
        <w:gridCol w:w="1598"/>
        <w:gridCol w:w="1594"/>
        <w:gridCol w:w="1603"/>
      </w:tblGrid>
      <w:tr>
        <w:trPr>
          <w:trHeight w:val="135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现金分红金额 （含税）</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占合并报表中归 属于上市公司普 通股股东的净利 润的比率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以其他方式现金 分红的金额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以其他方式现金 分红的比例</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50" w:right="1115" w:bottom="1931" w:left="1104"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32,224,119.40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271,694,183.15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32,068,006.00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208,457,095.29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14,995,455.00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147,380,514.39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346" w:lineRule="exact"/>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350" w:right="1115" w:bottom="1931" w:left="1104"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sz w:val="28"/>
          <w:szCs w:val="28"/>
        </w:rPr>
        <w:t>口</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89"/>
        <w:keepNext w:val="0"/>
        <w:framePr w:dropCap="drop" w:hAnchor="text" w:lines="2" w:vAnchor="text" w:hSpace="43" w:vSpace="43"/>
        <w:widowControl w:val="0"/>
        <w:shd w:val="clear" w:color="auto" w:fill="auto"/>
        <w:spacing w:before="0" w:line="328" w:lineRule="exact"/>
        <w:ind w:left="0" w:firstLine="0"/>
      </w:pPr>
      <w:r>
        <w:rPr>
          <w:color w:val="000000"/>
          <w:spacing w:val="0"/>
          <w:w w:val="100"/>
          <w:position w:val="-7"/>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241" w:name="bookmark241"/>
      <w:bookmarkStart w:id="242" w:name="bookmark242"/>
      <w:bookmarkStart w:id="243" w:name="bookmark243"/>
      <w:r>
        <w:rPr>
          <w:rFonts w:ascii="Arial" w:eastAsia="Arial" w:hAnsi="Arial" w:cs="Arial"/>
          <w:color w:val="0078B8"/>
          <w:spacing w:val="0"/>
          <w:w w:val="100"/>
          <w:position w:val="0"/>
          <w:sz w:val="38"/>
          <w:szCs w:val="38"/>
        </w:rPr>
        <w:t>Hi</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241"/>
      <w:bookmarkEnd w:id="242"/>
      <w:bookmarkEnd w:id="243"/>
    </w:p>
    <w:p>
      <w:pPr>
        <w:pStyle w:val="Style23"/>
        <w:keepNext w:val="0"/>
        <w:keepLines w:val="0"/>
        <w:widowControl w:val="0"/>
        <w:pBdr>
          <w:bottom w:val="single" w:sz="4" w:space="0" w:color="auto"/>
        </w:pBdr>
        <w:shd w:val="clear" w:color="auto" w:fill="auto"/>
        <w:tabs>
          <w:tab w:pos="9416" w:val="left"/>
        </w:tabs>
        <w:bidi w:val="0"/>
        <w:spacing w:before="0" w:after="28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360" w:line="240" w:lineRule="auto"/>
        <w:ind w:left="0" w:right="0" w:firstLine="0"/>
        <w:jc w:val="left"/>
      </w:pPr>
      <w:bookmarkStart w:id="244" w:name="bookmark244"/>
      <w:r>
        <w:rPr>
          <w:b/>
          <w:bCs/>
          <w:color w:val="000000"/>
          <w:spacing w:val="0"/>
          <w:w w:val="100"/>
          <w:position w:val="0"/>
        </w:rPr>
        <w:t>二</w:t>
      </w:r>
      <w:bookmarkEnd w:id="244"/>
      <w:r>
        <w:rPr>
          <w:b/>
          <w:bCs/>
          <w:color w:val="000000"/>
          <w:spacing w:val="0"/>
          <w:w w:val="100"/>
          <w:position w:val="0"/>
        </w:rPr>
        <w:t>、承诺事项履行情况</w:t>
      </w:r>
    </w:p>
    <w:p>
      <w:pPr>
        <w:pStyle w:val="Style47"/>
        <w:keepNext/>
        <w:keepLines/>
        <w:widowControl w:val="0"/>
        <w:shd w:val="clear" w:color="auto" w:fill="auto"/>
        <w:bidi w:val="0"/>
        <w:spacing w:before="0" w:after="280" w:line="240" w:lineRule="auto"/>
        <w:ind w:left="0" w:right="0" w:firstLine="0"/>
        <w:jc w:val="left"/>
      </w:pPr>
      <w:bookmarkStart w:id="245" w:name="bookmark245"/>
      <w:bookmarkStart w:id="246" w:name="bookmark246"/>
      <w:bookmarkStart w:id="247" w:name="bookmark247"/>
      <w:bookmarkStart w:id="248" w:name="bookmark248"/>
      <w:r>
        <w:rPr>
          <w:rFonts w:ascii="Arial" w:eastAsia="Arial" w:hAnsi="Arial" w:cs="Arial"/>
          <w:color w:val="000000"/>
          <w:spacing w:val="0"/>
          <w:w w:val="100"/>
          <w:position w:val="0"/>
        </w:rPr>
        <w:t>1</w:t>
      </w:r>
      <w:bookmarkEnd w:id="247"/>
      <w:r>
        <w:rPr>
          <w:color w:val="000000"/>
          <w:spacing w:val="0"/>
          <w:w w:val="100"/>
          <w:position w:val="0"/>
        </w:rPr>
        <w:t>、公司实际控制人、股东、关联方、收购人以及公司等承诺相关方在报告期内履行完毕及截至报告期末尚未履行完毕的承诺事项</w:t>
      </w:r>
      <w:bookmarkEnd w:id="245"/>
      <w:bookmarkEnd w:id="246"/>
      <w:bookmarkEnd w:id="248"/>
    </w:p>
    <w:p>
      <w:pPr>
        <w:pStyle w:val="Style68"/>
        <w:keepNext/>
        <w:keepLines/>
        <w:widowControl w:val="0"/>
        <w:shd w:val="clear" w:color="auto" w:fill="auto"/>
        <w:bidi w:val="0"/>
        <w:spacing w:before="0" w:after="40" w:line="240" w:lineRule="auto"/>
        <w:ind w:left="0" w:right="0" w:firstLine="0"/>
        <w:jc w:val="left"/>
      </w:pPr>
      <w:bookmarkStart w:id="249" w:name="bookmark249"/>
      <w:bookmarkStart w:id="250" w:name="bookmark250"/>
      <w:bookmarkStart w:id="251" w:name="bookmark251"/>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249"/>
      <w:bookmarkEnd w:id="250"/>
      <w:bookmarkEnd w:id="251"/>
    </w:p>
    <w:tbl>
      <w:tblPr>
        <w:tblOverlap w:val="never"/>
        <w:jc w:val="center"/>
        <w:tblLayout w:type="fixed"/>
      </w:tblPr>
      <w:tblGrid>
        <w:gridCol w:w="1853"/>
        <w:gridCol w:w="2112"/>
        <w:gridCol w:w="1128"/>
        <w:gridCol w:w="2995"/>
        <w:gridCol w:w="1699"/>
        <w:gridCol w:w="1704"/>
        <w:gridCol w:w="213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665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马勤、折哲民、诸越海、 黄承芬、杨金萍、王德胜、 郑凯、严峰、侯玉成、忻 孝委、胡鸿轲</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根据公司与马勤、折哲民、诸越海、 黄承芬、杨金萍、王德胜、郑凯、严 峰、侯玉成、忻孝委、胡鸿轲共</w:t>
            </w:r>
            <w:r>
              <w:rPr>
                <w:rFonts w:ascii="Arial" w:eastAsia="Arial" w:hAnsi="Arial" w:cs="Arial"/>
                <w:color w:val="000000"/>
                <w:spacing w:val="0"/>
                <w:w w:val="100"/>
                <w:position w:val="0"/>
                <w:sz w:val="18"/>
                <w:szCs w:val="18"/>
              </w:rPr>
              <w:t>11</w:t>
            </w:r>
            <w:r>
              <w:rPr>
                <w:color w:val="000000"/>
                <w:spacing w:val="0"/>
                <w:w w:val="100"/>
                <w:position w:val="0"/>
                <w:sz w:val="17"/>
                <w:szCs w:val="17"/>
              </w:rPr>
              <w:t>位 交易对方于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日签署的</w:t>
            </w:r>
          </w:p>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《盈利补偿协议》及</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 xml:space="preserve">12 </w:t>
            </w:r>
            <w:r>
              <w:rPr>
                <w:color w:val="000000"/>
                <w:spacing w:val="0"/>
                <w:w w:val="100"/>
                <w:position w:val="0"/>
                <w:sz w:val="17"/>
                <w:szCs w:val="17"/>
              </w:rPr>
              <w:t>日签署的《盈利补偿协议之补充协 议》，马勤等</w:t>
            </w:r>
            <w:r>
              <w:rPr>
                <w:rFonts w:ascii="Arial" w:eastAsia="Arial" w:hAnsi="Arial" w:cs="Arial"/>
                <w:color w:val="000000"/>
                <w:spacing w:val="0"/>
                <w:w w:val="100"/>
                <w:position w:val="0"/>
                <w:sz w:val="18"/>
                <w:szCs w:val="18"/>
              </w:rPr>
              <w:t>11</w:t>
            </w:r>
            <w:r>
              <w:rPr>
                <w:color w:val="000000"/>
                <w:spacing w:val="0"/>
                <w:w w:val="100"/>
                <w:position w:val="0"/>
                <w:sz w:val="17"/>
                <w:szCs w:val="17"/>
              </w:rPr>
              <w:t>位交易对方承诺浦东 华宇</w:t>
            </w:r>
            <w:r>
              <w:rPr>
                <w:rFonts w:ascii="Arial" w:eastAsia="Arial" w:hAnsi="Arial" w:cs="Arial"/>
                <w:color w:val="000000"/>
                <w:spacing w:val="0"/>
                <w:w w:val="100"/>
                <w:position w:val="0"/>
                <w:sz w:val="18"/>
                <w:szCs w:val="18"/>
              </w:rPr>
              <w:t>2014</w:t>
            </w:r>
            <w:r>
              <w:rPr>
                <w:color w:val="000000"/>
                <w:spacing w:val="0"/>
                <w:w w:val="100"/>
                <w:position w:val="0"/>
                <w:sz w:val="17"/>
                <w:szCs w:val="17"/>
              </w:rPr>
              <w:t>年度、</w:t>
            </w:r>
            <w:r>
              <w:rPr>
                <w:rFonts w:ascii="Arial" w:eastAsia="Arial" w:hAnsi="Arial" w:cs="Arial"/>
                <w:color w:val="000000"/>
                <w:spacing w:val="0"/>
                <w:w w:val="100"/>
                <w:position w:val="0"/>
                <w:sz w:val="18"/>
                <w:szCs w:val="18"/>
              </w:rPr>
              <w:t>2015</w:t>
            </w:r>
            <w:r>
              <w:rPr>
                <w:color w:val="000000"/>
                <w:spacing w:val="0"/>
                <w:w w:val="100"/>
                <w:position w:val="0"/>
                <w:sz w:val="17"/>
                <w:szCs w:val="17"/>
              </w:rPr>
              <w:t>年度和</w:t>
            </w:r>
            <w:r>
              <w:rPr>
                <w:rFonts w:ascii="Arial" w:eastAsia="Arial" w:hAnsi="Arial" w:cs="Arial"/>
                <w:color w:val="000000"/>
                <w:spacing w:val="0"/>
                <w:w w:val="100"/>
                <w:position w:val="0"/>
                <w:sz w:val="18"/>
                <w:szCs w:val="18"/>
              </w:rPr>
              <w:t xml:space="preserve">2016 </w:t>
            </w:r>
            <w:r>
              <w:rPr>
                <w:color w:val="000000"/>
                <w:spacing w:val="0"/>
                <w:w w:val="100"/>
                <w:position w:val="0"/>
                <w:sz w:val="17"/>
                <w:szCs w:val="17"/>
              </w:rPr>
              <w:t xml:space="preserve">年度实现的扣除非经常性损益后归属 于母公司所有者的净利润分别不低于 </w:t>
            </w:r>
            <w:r>
              <w:rPr>
                <w:rFonts w:ascii="Arial" w:eastAsia="Arial" w:hAnsi="Arial" w:cs="Arial"/>
                <w:color w:val="000000"/>
                <w:spacing w:val="0"/>
                <w:w w:val="100"/>
                <w:position w:val="0"/>
                <w:sz w:val="18"/>
                <w:szCs w:val="18"/>
              </w:rPr>
              <w:t xml:space="preserve">2,002.98 </w:t>
            </w:r>
            <w:r>
              <w:rPr>
                <w:color w:val="000000"/>
                <w:spacing w:val="0"/>
                <w:w w:val="100"/>
                <w:position w:val="0"/>
                <w:sz w:val="17"/>
                <w:szCs w:val="17"/>
              </w:rPr>
              <w:t>万元、</w:t>
            </w:r>
            <w:r>
              <w:rPr>
                <w:rFonts w:ascii="Arial" w:eastAsia="Arial" w:hAnsi="Arial" w:cs="Arial"/>
                <w:color w:val="000000"/>
                <w:spacing w:val="0"/>
                <w:w w:val="100"/>
                <w:position w:val="0"/>
                <w:sz w:val="18"/>
                <w:szCs w:val="18"/>
              </w:rPr>
              <w:t xml:space="preserve">2,208.39 </w:t>
            </w:r>
            <w:r>
              <w:rPr>
                <w:color w:val="000000"/>
                <w:spacing w:val="0"/>
                <w:w w:val="100"/>
                <w:position w:val="0"/>
                <w:sz w:val="17"/>
                <w:szCs w:val="17"/>
              </w:rPr>
              <w:t xml:space="preserve">万元和 </w:t>
            </w:r>
            <w:r>
              <w:rPr>
                <w:rFonts w:ascii="Arial" w:eastAsia="Arial" w:hAnsi="Arial" w:cs="Arial"/>
                <w:color w:val="000000"/>
                <w:spacing w:val="0"/>
                <w:w w:val="100"/>
                <w:position w:val="0"/>
                <w:sz w:val="18"/>
                <w:szCs w:val="18"/>
              </w:rPr>
              <w:t>2,429.74</w:t>
            </w:r>
            <w:r>
              <w:rPr>
                <w:color w:val="000000"/>
                <w:spacing w:val="0"/>
                <w:w w:val="100"/>
                <w:position w:val="0"/>
                <w:sz w:val="17"/>
                <w:szCs w:val="17"/>
              </w:rPr>
              <w:t>万元。马勤等</w:t>
            </w:r>
            <w:r>
              <w:rPr>
                <w:rFonts w:ascii="Arial" w:eastAsia="Arial" w:hAnsi="Arial" w:cs="Arial"/>
                <w:color w:val="000000"/>
                <w:spacing w:val="0"/>
                <w:w w:val="100"/>
                <w:position w:val="0"/>
                <w:sz w:val="18"/>
                <w:szCs w:val="18"/>
              </w:rPr>
              <w:t>11</w:t>
            </w:r>
            <w:r>
              <w:rPr>
                <w:color w:val="000000"/>
                <w:spacing w:val="0"/>
                <w:w w:val="100"/>
                <w:position w:val="0"/>
                <w:sz w:val="17"/>
                <w:szCs w:val="17"/>
              </w:rPr>
              <w:t>位交易对方 向公司承诺，在浦东华宇利润补偿年 度内，每一会计年度的实际净利润应 不低于相应年度的承诺净利润；在每 个利润补偿年度，如果浦东华宇的实 际净利润低于该年度的承诺净利润， 由马勤等</w:t>
            </w:r>
            <w:r>
              <w:rPr>
                <w:rFonts w:ascii="Arial" w:eastAsia="Arial" w:hAnsi="Arial" w:cs="Arial"/>
                <w:color w:val="000000"/>
                <w:spacing w:val="0"/>
                <w:w w:val="100"/>
                <w:position w:val="0"/>
                <w:sz w:val="18"/>
                <w:szCs w:val="18"/>
              </w:rPr>
              <w:t>11</w:t>
            </w:r>
            <w:r>
              <w:rPr>
                <w:color w:val="000000"/>
                <w:spacing w:val="0"/>
                <w:w w:val="100"/>
                <w:position w:val="0"/>
                <w:sz w:val="17"/>
                <w:szCs w:val="17"/>
              </w:rPr>
              <w:t>名交易对方以股份方式向 上市公司补偿，如果以上</w:t>
            </w:r>
            <w:r>
              <w:rPr>
                <w:rFonts w:ascii="Arial" w:eastAsia="Arial" w:hAnsi="Arial" w:cs="Arial"/>
                <w:color w:val="000000"/>
                <w:spacing w:val="0"/>
                <w:w w:val="100"/>
                <w:position w:val="0"/>
                <w:sz w:val="18"/>
                <w:szCs w:val="18"/>
              </w:rPr>
              <w:t>11</w:t>
            </w:r>
            <w:r>
              <w:rPr>
                <w:color w:val="000000"/>
                <w:spacing w:val="0"/>
                <w:w w:val="100"/>
                <w:position w:val="0"/>
                <w:sz w:val="17"/>
                <w:szCs w:val="17"/>
              </w:rPr>
              <w:t>位自然人 股东所持股份不足补偿，则其应以现 金方式补偿。</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09</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日至</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6840" w:h="11900" w:orient="landscape"/>
          <w:pgMar w:top="339" w:right="1417" w:bottom="339" w:left="1422" w:header="0" w:footer="3" w:gutter="0"/>
          <w:cols w:space="720"/>
          <w:noEndnote/>
          <w:rtlGutter w:val="0"/>
          <w:docGrid w:linePitch="360"/>
        </w:sectPr>
      </w:pPr>
    </w:p>
    <w:tbl>
      <w:tblPr>
        <w:tblOverlap w:val="never"/>
        <w:jc w:val="center"/>
        <w:tblLayout w:type="fixed"/>
      </w:tblPr>
      <w:tblGrid>
        <w:gridCol w:w="1853"/>
        <w:gridCol w:w="2112"/>
        <w:gridCol w:w="1128"/>
        <w:gridCol w:w="2995"/>
        <w:gridCol w:w="1699"/>
        <w:gridCol w:w="1704"/>
        <w:gridCol w:w="2136"/>
      </w:tblGrid>
      <w:tr>
        <w:trPr>
          <w:trHeight w:val="75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马勤、折哲民、诸越海、 黄承芬、杨金萍、王德胜、 郑凯、严峰、侯玉成、忻 孝委、胡鸿轲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同业竞争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为了避免与华宇软件及标的资产之间 产生同业竞争，维护华宇软件及其股 东的合法权益，保证华宇软件及标的 资产的长期稳定发展，马勤、折哲民、 诸越海、严峰、黄承芬、侯玉成、郑 凯、王德胜、胡鸿轲、杨金萍、忻孝 委共</w:t>
            </w:r>
            <w:r>
              <w:rPr>
                <w:rFonts w:ascii="Arial" w:eastAsia="Arial" w:hAnsi="Arial" w:cs="Arial"/>
                <w:color w:val="000000"/>
                <w:spacing w:val="0"/>
                <w:w w:val="100"/>
                <w:position w:val="0"/>
                <w:sz w:val="18"/>
                <w:szCs w:val="18"/>
              </w:rPr>
              <w:t>11</w:t>
            </w:r>
            <w:r>
              <w:rPr>
                <w:color w:val="000000"/>
                <w:spacing w:val="0"/>
                <w:w w:val="100"/>
                <w:position w:val="0"/>
                <w:sz w:val="17"/>
                <w:szCs w:val="17"/>
              </w:rPr>
              <w:t>名交易对方签署了《关于避免 同业竞争的承诺函》，承诺如下：承诺 人目前没有通过直接或间接控制的经 营实体或以自然人名义从事与华宇软 件相同或相似的业务。本次交易完成 后，承诺人将不会通过直接或间接控 制的经营实体或以自然人名义从事与 华宇软件及其控股公司相同或相似的 业务。如承诺人或承诺人直接或间接 控制的经营实体现有或未来的经营活 动可能与华宇软件及其控股公司发生 同业竞争或与华宇软件及其控股公司 发生利益冲突，承诺人将放弃或将促 使直接或间接控制的经营实体无条件 放弃可能发生同业竞争的业务，或将 直接或间接控制的经营实体以公平、 公允的市场价格在适当时机全部注入 上市公司及其控股公司或对外转让。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09</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马勤、折哲民、诸越海、 黄承芬、杨金萍、王德胜、 郑凯、严峰、侯玉成、忻 孝委、胡鸿轲</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规范和减少 关联交易</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据《股票上市规则》规定，本次交易 完成后，马勤、折哲民、诸越海、严 峰、黄承芬、侯玉成、郑凯、王德胜、 胡鸿轲、杨金萍、忻孝委共</w:t>
            </w:r>
            <w:r>
              <w:rPr>
                <w:rFonts w:ascii="Arial" w:eastAsia="Arial" w:hAnsi="Arial" w:cs="Arial"/>
                <w:color w:val="000000"/>
                <w:spacing w:val="0"/>
                <w:w w:val="100"/>
                <w:position w:val="0"/>
                <w:sz w:val="18"/>
                <w:szCs w:val="18"/>
              </w:rPr>
              <w:t>11</w:t>
            </w:r>
            <w:r>
              <w:rPr>
                <w:color w:val="000000"/>
                <w:spacing w:val="0"/>
                <w:w w:val="100"/>
                <w:position w:val="0"/>
                <w:sz w:val="17"/>
                <w:szCs w:val="17"/>
              </w:rPr>
              <w:t>名自然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09</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787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人股东与华宇软件间不构成关联方。 根据《股票上市规则》的相关规定， 本次交易完成后，为规范将来可能存 在的关联交易马勤等</w:t>
            </w:r>
            <w:r>
              <w:rPr>
                <w:rFonts w:ascii="Arial" w:eastAsia="Arial" w:hAnsi="Arial" w:cs="Arial"/>
                <w:color w:val="000000"/>
                <w:spacing w:val="0"/>
                <w:w w:val="100"/>
                <w:position w:val="0"/>
                <w:sz w:val="18"/>
                <w:szCs w:val="18"/>
              </w:rPr>
              <w:t>11</w:t>
            </w:r>
            <w:r>
              <w:rPr>
                <w:color w:val="000000"/>
                <w:spacing w:val="0"/>
                <w:w w:val="100"/>
                <w:position w:val="0"/>
                <w:sz w:val="17"/>
                <w:szCs w:val="17"/>
              </w:rPr>
              <w:t>位自然人股 东出具了《关于规范和减少关联交易 的承诺函》，承诺内容如下：</w:t>
            </w:r>
            <w:r>
              <w:rPr>
                <w:rFonts w:ascii="Arial" w:eastAsia="Arial" w:hAnsi="Arial" w:cs="Arial"/>
                <w:color w:val="000000"/>
                <w:spacing w:val="0"/>
                <w:w w:val="100"/>
                <w:position w:val="0"/>
                <w:sz w:val="18"/>
                <w:szCs w:val="18"/>
              </w:rPr>
              <w:t>1</w:t>
            </w:r>
            <w:r>
              <w:rPr>
                <w:color w:val="000000"/>
                <w:spacing w:val="0"/>
                <w:w w:val="100"/>
                <w:position w:val="0"/>
                <w:sz w:val="17"/>
                <w:szCs w:val="17"/>
              </w:rPr>
              <w:t>）承诺 人及承诺人直接或间接控制的经营实 体与重组后的华宇软件及其控股企业 之间将规范并尽可能减少关联交易。 对于无法避免或者有合理原因而发生 的关联交易，承诺人承诺将遵循市场 化的公正、公平、公开的原则进行， 并按照有关法律法规、规范性文件和 华宇软件章程等有关规定依法签订协 议，履行合法程序，依法履行信息披 露义务和办理有关报批程序，保证不 通过关联交易损害华宇软件及其他股 东的合法权益。</w:t>
            </w:r>
            <w:r>
              <w:rPr>
                <w:rFonts w:ascii="Arial" w:eastAsia="Arial" w:hAnsi="Arial" w:cs="Arial"/>
                <w:color w:val="000000"/>
                <w:spacing w:val="0"/>
                <w:w w:val="100"/>
                <w:position w:val="0"/>
                <w:sz w:val="18"/>
                <w:szCs w:val="18"/>
              </w:rPr>
              <w:t>2</w:t>
            </w:r>
            <w:r>
              <w:rPr>
                <w:color w:val="000000"/>
                <w:spacing w:val="0"/>
                <w:w w:val="100"/>
                <w:position w:val="0"/>
                <w:sz w:val="17"/>
                <w:szCs w:val="17"/>
              </w:rPr>
              <w:t xml:space="preserve">）本次交易完成后 承诺人将继续严格按照有关法律法 规、规范性文件以及华宇软件章程的 有关规定行使股东权利；在华宇软件 股东大会对有关涉及承诺人的关联交 易进行表决时，履行回避表决的义务。 </w:t>
            </w:r>
            <w:r>
              <w:rPr>
                <w:rFonts w:ascii="Arial" w:eastAsia="Arial" w:hAnsi="Arial" w:cs="Arial"/>
                <w:color w:val="000000"/>
                <w:spacing w:val="0"/>
                <w:w w:val="100"/>
                <w:position w:val="0"/>
                <w:sz w:val="18"/>
                <w:szCs w:val="18"/>
              </w:rPr>
              <w:t>3</w:t>
            </w:r>
            <w:r>
              <w:rPr>
                <w:color w:val="000000"/>
                <w:spacing w:val="0"/>
                <w:w w:val="100"/>
                <w:position w:val="0"/>
                <w:sz w:val="17"/>
                <w:szCs w:val="17"/>
              </w:rPr>
              <w:t>）承诺人承诺杜绝一切非法占用华宇 软件的资金、资产的行为。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新余雨林投资管理中心</w:t>
            </w:r>
          </w:p>
          <w:p>
            <w:pPr>
              <w:pStyle w:val="Style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（有限合伙）；新余春晖投 资管理中心（有限合伙）</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根据华宇软件与交易对方于</w:t>
            </w:r>
            <w:r>
              <w:rPr>
                <w:rFonts w:ascii="Arial" w:eastAsia="Arial" w:hAnsi="Arial" w:cs="Arial"/>
                <w:color w:val="000000"/>
                <w:spacing w:val="0"/>
                <w:w w:val="100"/>
                <w:position w:val="0"/>
                <w:sz w:val="18"/>
                <w:szCs w:val="18"/>
              </w:rPr>
              <w:t>2015</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日签署的《关于北京万户网 络技术有限公司之股权转让协议》，标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04</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至</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756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的公司原股东承诺并保证标的公司自 </w:t>
            </w:r>
            <w:r>
              <w:rPr>
                <w:rFonts w:ascii="Arial" w:eastAsia="Arial" w:hAnsi="Arial" w:cs="Arial"/>
                <w:color w:val="000000"/>
                <w:spacing w:val="0"/>
                <w:w w:val="100"/>
                <w:position w:val="0"/>
                <w:sz w:val="18"/>
                <w:szCs w:val="18"/>
              </w:rPr>
              <w:t>2015</w:t>
            </w:r>
            <w:r>
              <w:rPr>
                <w:color w:val="000000"/>
                <w:spacing w:val="0"/>
                <w:w w:val="100"/>
                <w:position w:val="0"/>
                <w:sz w:val="17"/>
                <w:szCs w:val="17"/>
              </w:rPr>
              <w:t>年至</w:t>
            </w:r>
            <w:r>
              <w:rPr>
                <w:rFonts w:ascii="Arial" w:eastAsia="Arial" w:hAnsi="Arial" w:cs="Arial"/>
                <w:color w:val="000000"/>
                <w:spacing w:val="0"/>
                <w:w w:val="100"/>
                <w:position w:val="0"/>
                <w:sz w:val="18"/>
                <w:szCs w:val="18"/>
              </w:rPr>
              <w:t>2017</w:t>
            </w:r>
            <w:r>
              <w:rPr>
                <w:color w:val="000000"/>
                <w:spacing w:val="0"/>
                <w:w w:val="100"/>
                <w:position w:val="0"/>
                <w:sz w:val="17"/>
                <w:szCs w:val="17"/>
              </w:rPr>
              <w:t>年完成以下税后净 利润指标：</w:t>
            </w:r>
            <w:r>
              <w:rPr>
                <w:rFonts w:ascii="Arial" w:eastAsia="Arial" w:hAnsi="Arial" w:cs="Arial"/>
                <w:color w:val="000000"/>
                <w:spacing w:val="0"/>
                <w:w w:val="100"/>
                <w:position w:val="0"/>
                <w:sz w:val="18"/>
                <w:szCs w:val="18"/>
              </w:rPr>
              <w:t>2015</w:t>
            </w:r>
            <w:r>
              <w:rPr>
                <w:color w:val="000000"/>
                <w:spacing w:val="0"/>
                <w:w w:val="100"/>
                <w:position w:val="0"/>
                <w:sz w:val="17"/>
                <w:szCs w:val="17"/>
              </w:rPr>
              <w:t>年度、</w:t>
            </w:r>
            <w:r>
              <w:rPr>
                <w:rFonts w:ascii="Arial" w:eastAsia="Arial" w:hAnsi="Arial" w:cs="Arial"/>
                <w:color w:val="000000"/>
                <w:spacing w:val="0"/>
                <w:w w:val="100"/>
                <w:position w:val="0"/>
                <w:sz w:val="18"/>
                <w:szCs w:val="18"/>
              </w:rPr>
              <w:t>2016</w:t>
            </w:r>
            <w:r>
              <w:rPr>
                <w:color w:val="000000"/>
                <w:spacing w:val="0"/>
                <w:w w:val="100"/>
                <w:position w:val="0"/>
                <w:sz w:val="17"/>
                <w:szCs w:val="17"/>
              </w:rPr>
              <w:t xml:space="preserve">年度、 </w:t>
            </w:r>
            <w:r>
              <w:rPr>
                <w:rFonts w:ascii="Arial" w:eastAsia="Arial" w:hAnsi="Arial" w:cs="Arial"/>
                <w:color w:val="000000"/>
                <w:spacing w:val="0"/>
                <w:w w:val="100"/>
                <w:position w:val="0"/>
                <w:sz w:val="18"/>
                <w:szCs w:val="18"/>
              </w:rPr>
              <w:t>2017</w:t>
            </w:r>
            <w:r>
              <w:rPr>
                <w:color w:val="000000"/>
                <w:spacing w:val="0"/>
                <w:w w:val="100"/>
                <w:position w:val="0"/>
                <w:sz w:val="17"/>
                <w:szCs w:val="17"/>
              </w:rPr>
              <w:t>年度，标的公司累计税后净利润 分别不低于</w:t>
            </w:r>
            <w:r>
              <w:rPr>
                <w:rFonts w:ascii="Arial" w:eastAsia="Arial" w:hAnsi="Arial" w:cs="Arial"/>
                <w:color w:val="000000"/>
                <w:spacing w:val="0"/>
                <w:w w:val="100"/>
                <w:position w:val="0"/>
                <w:sz w:val="18"/>
                <w:szCs w:val="18"/>
              </w:rPr>
              <w:t>2300</w:t>
            </w:r>
            <w:r>
              <w:rPr>
                <w:color w:val="000000"/>
                <w:spacing w:val="0"/>
                <w:w w:val="100"/>
                <w:position w:val="0"/>
                <w:sz w:val="17"/>
                <w:szCs w:val="17"/>
              </w:rPr>
              <w:t>万元、</w:t>
            </w:r>
            <w:r>
              <w:rPr>
                <w:rFonts w:ascii="Arial" w:eastAsia="Arial" w:hAnsi="Arial" w:cs="Arial"/>
                <w:color w:val="000000"/>
                <w:spacing w:val="0"/>
                <w:w w:val="100"/>
                <w:position w:val="0"/>
                <w:sz w:val="18"/>
                <w:szCs w:val="18"/>
              </w:rPr>
              <w:t>2990</w:t>
            </w:r>
            <w:r>
              <w:rPr>
                <w:color w:val="000000"/>
                <w:spacing w:val="0"/>
                <w:w w:val="100"/>
                <w:position w:val="0"/>
                <w:sz w:val="17"/>
                <w:szCs w:val="17"/>
              </w:rPr>
              <w:t xml:space="preserve">万元、 </w:t>
            </w:r>
            <w:r>
              <w:rPr>
                <w:rFonts w:ascii="Arial" w:eastAsia="Arial" w:hAnsi="Arial" w:cs="Arial"/>
                <w:color w:val="000000"/>
                <w:spacing w:val="0"/>
                <w:w w:val="100"/>
                <w:position w:val="0"/>
                <w:sz w:val="18"/>
                <w:szCs w:val="18"/>
              </w:rPr>
              <w:t>3887</w:t>
            </w:r>
            <w:r>
              <w:rPr>
                <w:color w:val="000000"/>
                <w:spacing w:val="0"/>
                <w:w w:val="100"/>
                <w:position w:val="0"/>
                <w:sz w:val="17"/>
                <w:szCs w:val="17"/>
              </w:rPr>
              <w:t>万元。标的公司原股东承诺并保 证，若标的公司在</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2016</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2017</w:t>
            </w:r>
            <w:r>
              <w:rPr>
                <w:color w:val="000000"/>
                <w:spacing w:val="0"/>
                <w:w w:val="100"/>
                <w:position w:val="0"/>
                <w:sz w:val="17"/>
                <w:szCs w:val="17"/>
              </w:rPr>
              <w:t xml:space="preserve">年任何一年的截至当期期末累 计实际利润低于截至当期期末累计承 诺利润的，雨林投资、春晖投资应以 现金方式向本公司进行补偿；若因 </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2016</w:t>
            </w:r>
            <w:r>
              <w:rPr>
                <w:color w:val="000000"/>
                <w:spacing w:val="0"/>
                <w:w w:val="100"/>
                <w:position w:val="0"/>
                <w:sz w:val="17"/>
                <w:szCs w:val="17"/>
              </w:rPr>
              <w:t>年利润承诺未完成而 出现需补偿的情形，由雨林投资承担 全部补偿责任；若因</w:t>
            </w:r>
            <w:r>
              <w:rPr>
                <w:rFonts w:ascii="Arial" w:eastAsia="Arial" w:hAnsi="Arial" w:cs="Arial"/>
                <w:color w:val="000000"/>
                <w:spacing w:val="0"/>
                <w:w w:val="100"/>
                <w:position w:val="0"/>
                <w:sz w:val="18"/>
                <w:szCs w:val="18"/>
              </w:rPr>
              <w:t>2017</w:t>
            </w:r>
            <w:r>
              <w:rPr>
                <w:color w:val="000000"/>
                <w:spacing w:val="0"/>
                <w:w w:val="100"/>
                <w:position w:val="0"/>
                <w:sz w:val="17"/>
                <w:szCs w:val="17"/>
              </w:rPr>
              <w:t>年利润承 诺未完成而出现需补偿的情形，雨林 投资、春晖投资应按照</w:t>
            </w:r>
            <w:r>
              <w:rPr>
                <w:rFonts w:ascii="Arial" w:eastAsia="Arial" w:hAnsi="Arial" w:cs="Arial"/>
                <w:color w:val="000000"/>
                <w:spacing w:val="0"/>
                <w:w w:val="100"/>
                <w:position w:val="0"/>
                <w:sz w:val="18"/>
                <w:szCs w:val="18"/>
              </w:rPr>
              <w:t>25:75</w:t>
            </w:r>
            <w:r>
              <w:rPr>
                <w:color w:val="000000"/>
                <w:spacing w:val="0"/>
                <w:w w:val="100"/>
                <w:position w:val="0"/>
                <w:sz w:val="17"/>
                <w:szCs w:val="17"/>
              </w:rPr>
              <w:t>比例向 本公司分别进行补偿。上述补偿先行 从未支付的股权转让款扣除，不足部 分由雨林投资、春晖投资以现金支付 给本公司。雨林投资、春晖投资对上 述现金补偿义务相互承担连带责任， 雨林投资、春晖投资的执行事务合伙 人钱贵昱对雨林投资、春晖投资的上 述现金补偿义务承担连带责任。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钱贵昱、王琳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任职期限承 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为保证标的公司的持续发展和持续竞 争优势，钱贵昱承诺至</w:t>
            </w:r>
            <w:r>
              <w:rPr>
                <w:rFonts w:ascii="Arial" w:eastAsia="Arial" w:hAnsi="Arial" w:cs="Arial"/>
                <w:color w:val="000000"/>
                <w:spacing w:val="0"/>
                <w:w w:val="100"/>
                <w:position w:val="0"/>
                <w:sz w:val="18"/>
                <w:szCs w:val="18"/>
              </w:rPr>
              <w:t>2018</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30</w:t>
            </w:r>
            <w:r>
              <w:rPr>
                <w:color w:val="000000"/>
                <w:spacing w:val="0"/>
                <w:w w:val="100"/>
                <w:position w:val="0"/>
                <w:sz w:val="17"/>
                <w:szCs w:val="17"/>
              </w:rPr>
              <w:t>日前全职、连续地在标的公司担任 董事工作，王琳承诺至</w:t>
            </w:r>
            <w:r>
              <w:rPr>
                <w:rFonts w:ascii="Arial" w:eastAsia="Arial" w:hAnsi="Arial" w:cs="Arial"/>
                <w:color w:val="000000"/>
                <w:spacing w:val="0"/>
                <w:w w:val="100"/>
                <w:position w:val="0"/>
                <w:sz w:val="18"/>
                <w:szCs w:val="18"/>
              </w:rPr>
              <w:t>2018</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04</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2018</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10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rFonts w:ascii="Arial" w:eastAsia="Arial" w:hAnsi="Arial" w:cs="Arial"/>
                <w:color w:val="000000"/>
                <w:spacing w:val="0"/>
                <w:w w:val="100"/>
                <w:position w:val="0"/>
                <w:sz w:val="18"/>
                <w:szCs w:val="18"/>
              </w:rPr>
              <w:t>30</w:t>
            </w:r>
            <w:r>
              <w:rPr>
                <w:color w:val="000000"/>
                <w:spacing w:val="0"/>
                <w:w w:val="100"/>
                <w:position w:val="0"/>
                <w:sz w:val="17"/>
                <w:szCs w:val="17"/>
              </w:rPr>
              <w:t>日前全职、连续地在标的公司工 作，未经本公司同意，不得主动提出 从标的公司离职。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钱贵昱、王琳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竞业禁止承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截至《任职期限及竞业禁止协议》签 署之日，除标的公司及其子公司外， 钱贵昱、王琳及其直接或间接控制的 企业、或担任董事或高级管理人员（包 括总经理、副总经理、财务总监及董 事会秘书）、顾问或其他任何职务的企 业在中华人民共和国（包括香港、澳 门及台湾地区）未从事政府、事业单 位和大型企业领域</w:t>
            </w:r>
            <w:r>
              <w:rPr>
                <w:rFonts w:ascii="Arial" w:eastAsia="Arial" w:hAnsi="Arial" w:cs="Arial"/>
                <w:color w:val="000000"/>
                <w:spacing w:val="0"/>
                <w:w w:val="100"/>
                <w:position w:val="0"/>
                <w:sz w:val="18"/>
                <w:szCs w:val="18"/>
              </w:rPr>
              <w:t xml:space="preserve">OA </w:t>
            </w:r>
            <w:r>
              <w:rPr>
                <w:color w:val="000000"/>
                <w:spacing w:val="0"/>
                <w:w w:val="100"/>
                <w:position w:val="0"/>
                <w:sz w:val="17"/>
                <w:szCs w:val="17"/>
              </w:rPr>
              <w:t>（办公自动化） 软件和系统的开发、销售及服务业务 （含开发服务、自有产品及代理产品 的开发、销售和服务）。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04</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2019</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兼业禁止承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王琳在标的公司任职期限内，未经本 公司同意，不得在其他公司、合伙企 业等任何经营主体或机构以任何方式 （包括但不限于担任顾问等）兼职。</w:t>
            </w:r>
          </w:p>
          <w:p>
            <w:pPr>
              <w:pStyle w:val="Style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若王琳违反兼业禁止承诺的所得归本 公司所有。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任职期限内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陈京念；沧州地铁物资有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业绩承诺及</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补偿安排</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业绩补偿期内，华宇金信每年度实现 的经上市公司聘请的具有从事证券期 货相关业务资格的会计师事务所审计 的合并报表口径下归属于母公司股东 的净利润（以扣除非经常性损益前后</w:t>
            </w:r>
          </w:p>
          <w:p>
            <w:pPr>
              <w:pStyle w:val="Style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孰低者为准，下同）</w:t>
            </w:r>
            <w:r>
              <w:rPr>
                <w:rFonts w:ascii="Arial" w:eastAsia="Arial" w:hAnsi="Arial" w:cs="Arial"/>
                <w:color w:val="000000"/>
                <w:spacing w:val="0"/>
                <w:w w:val="100"/>
                <w:position w:val="0"/>
                <w:sz w:val="18"/>
                <w:szCs w:val="18"/>
              </w:rPr>
              <w:t>2015</w:t>
            </w:r>
            <w:r>
              <w:rPr>
                <w:color w:val="000000"/>
                <w:spacing w:val="0"/>
                <w:w w:val="100"/>
                <w:position w:val="0"/>
                <w:sz w:val="17"/>
                <w:szCs w:val="17"/>
              </w:rPr>
              <w:t>年度、</w:t>
            </w:r>
            <w:r>
              <w:rPr>
                <w:rFonts w:ascii="Arial" w:eastAsia="Arial" w:hAnsi="Arial" w:cs="Arial"/>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25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年度、</w:t>
            </w:r>
            <w:r>
              <w:rPr>
                <w:rFonts w:ascii="Arial" w:eastAsia="Arial" w:hAnsi="Arial" w:cs="Arial"/>
                <w:color w:val="000000"/>
                <w:spacing w:val="0"/>
                <w:w w:val="100"/>
                <w:position w:val="0"/>
                <w:sz w:val="18"/>
                <w:szCs w:val="18"/>
              </w:rPr>
              <w:t>2017</w:t>
            </w:r>
            <w:r>
              <w:rPr>
                <w:color w:val="000000"/>
                <w:spacing w:val="0"/>
                <w:w w:val="100"/>
                <w:position w:val="0"/>
                <w:sz w:val="17"/>
                <w:szCs w:val="17"/>
              </w:rPr>
              <w:t>年度分别不低于人民币</w:t>
            </w:r>
          </w:p>
          <w:p>
            <w:pPr>
              <w:pStyle w:val="Style4"/>
              <w:keepNext w:val="0"/>
              <w:keepLines w:val="0"/>
              <w:widowControl w:val="0"/>
              <w:shd w:val="clear" w:color="auto" w:fill="auto"/>
              <w:bidi w:val="0"/>
              <w:spacing w:before="0" w:after="0" w:line="315" w:lineRule="exact"/>
              <w:ind w:left="0" w:right="0" w:firstLine="0"/>
              <w:jc w:val="both"/>
              <w:rPr>
                <w:sz w:val="17"/>
                <w:szCs w:val="17"/>
              </w:rPr>
            </w:pPr>
            <w:r>
              <w:rPr>
                <w:rFonts w:ascii="Arial" w:eastAsia="Arial" w:hAnsi="Arial" w:cs="Arial"/>
                <w:color w:val="000000"/>
                <w:spacing w:val="0"/>
                <w:w w:val="100"/>
                <w:position w:val="0"/>
                <w:sz w:val="18"/>
                <w:szCs w:val="18"/>
              </w:rPr>
              <w:t>3,000</w:t>
            </w:r>
            <w:r>
              <w:rPr>
                <w:color w:val="000000"/>
                <w:spacing w:val="0"/>
                <w:w w:val="100"/>
                <w:position w:val="0"/>
                <w:sz w:val="17"/>
                <w:szCs w:val="17"/>
              </w:rPr>
              <w:t>万元、</w:t>
            </w:r>
            <w:r>
              <w:rPr>
                <w:rFonts w:ascii="Arial" w:eastAsia="Arial" w:hAnsi="Arial" w:cs="Arial"/>
                <w:color w:val="000000"/>
                <w:spacing w:val="0"/>
                <w:w w:val="100"/>
                <w:position w:val="0"/>
                <w:sz w:val="18"/>
                <w:szCs w:val="18"/>
              </w:rPr>
              <w:t>3,600</w:t>
            </w:r>
            <w:r>
              <w:rPr>
                <w:color w:val="000000"/>
                <w:spacing w:val="0"/>
                <w:w w:val="100"/>
                <w:position w:val="0"/>
                <w:sz w:val="17"/>
                <w:szCs w:val="17"/>
              </w:rPr>
              <w:t>万元、</w:t>
            </w:r>
            <w:r>
              <w:rPr>
                <w:rFonts w:ascii="Arial" w:eastAsia="Arial" w:hAnsi="Arial" w:cs="Arial"/>
                <w:color w:val="000000"/>
                <w:spacing w:val="0"/>
                <w:w w:val="100"/>
                <w:position w:val="0"/>
                <w:sz w:val="18"/>
                <w:szCs w:val="18"/>
              </w:rPr>
              <w:t>4,320</w:t>
            </w:r>
            <w:r>
              <w:rPr>
                <w:color w:val="000000"/>
                <w:spacing w:val="0"/>
                <w:w w:val="100"/>
                <w:position w:val="0"/>
                <w:sz w:val="17"/>
                <w:szCs w:val="17"/>
              </w:rPr>
              <w:t>万元。</w:t>
            </w:r>
          </w:p>
          <w:p>
            <w:pPr>
              <w:pStyle w:val="Style4"/>
              <w:keepNext w:val="0"/>
              <w:keepLines w:val="0"/>
              <w:widowControl w:val="0"/>
              <w:shd w:val="clear" w:color="auto" w:fill="auto"/>
              <w:bidi w:val="0"/>
              <w:spacing w:before="0" w:after="0" w:line="315" w:lineRule="exact"/>
              <w:ind w:left="0" w:right="0" w:firstLine="0"/>
              <w:jc w:val="both"/>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年度至</w:t>
            </w:r>
            <w:r>
              <w:rPr>
                <w:rFonts w:ascii="Arial" w:eastAsia="Arial" w:hAnsi="Arial" w:cs="Arial"/>
                <w:color w:val="000000"/>
                <w:spacing w:val="0"/>
                <w:w w:val="100"/>
                <w:position w:val="0"/>
                <w:sz w:val="18"/>
                <w:szCs w:val="18"/>
              </w:rPr>
              <w:t>2017</w:t>
            </w:r>
            <w:r>
              <w:rPr>
                <w:color w:val="000000"/>
                <w:spacing w:val="0"/>
                <w:w w:val="100"/>
                <w:position w:val="0"/>
                <w:sz w:val="17"/>
                <w:szCs w:val="17"/>
              </w:rPr>
              <w:t>年度期间，如华宇 金信经审计的累计实际实现净利润数 不足承诺净利润的，则由补偿义务人 首先以其在本次交易中取得的上市公 司股份按股份补偿的方式进行补偿， 不足部分以现金方式补偿。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陈京念；沧州地铁物资有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同业竞争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、在作为上市公司股东期间，陈京念、 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本公司及其控制的其他 企业不会直接或间接从事任何与上市 公司及其下属公司（包括华宇金信及 其子公司）经营业务构成竞争或潜在 竞争关系的生产与经营，亦不会投资 任何与上市公司及其下属公司经营业 务构成竞争或潜在竞争关系的其他企 业。</w:t>
            </w:r>
            <w:r>
              <w:rPr>
                <w:rFonts w:ascii="Arial" w:eastAsia="Arial" w:hAnsi="Arial" w:cs="Arial"/>
                <w:color w:val="000000"/>
                <w:spacing w:val="0"/>
                <w:w w:val="100"/>
                <w:position w:val="0"/>
                <w:sz w:val="18"/>
                <w:szCs w:val="18"/>
              </w:rPr>
              <w:t>2</w:t>
            </w:r>
            <w:r>
              <w:rPr>
                <w:color w:val="000000"/>
                <w:spacing w:val="0"/>
                <w:w w:val="100"/>
                <w:position w:val="0"/>
                <w:sz w:val="17"/>
                <w:szCs w:val="17"/>
              </w:rPr>
              <w:t>、在陈京念、沧州地铁作为上市 公司股东期间，如陈京念、沧州地铁 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本公司及其控制的其他企业获得 的商业机会与上市公司及其下属公司 主营业务构成同业竞争或可能构成同 业竞争的，陈京念、沧州地铁本人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 公司将立即通知上市公司，并优先将 该商业机会给予上市公司，避免与上 市公司及其下属公司业务构成同业竞 争或潜在同业竞争，以确保上市公司 及上市公司其他股东利益不受损害。</w:t>
            </w:r>
          </w:p>
          <w:p>
            <w:pPr>
              <w:pStyle w:val="Style4"/>
              <w:keepNext w:val="0"/>
              <w:keepLines w:val="0"/>
              <w:widowControl w:val="0"/>
              <w:shd w:val="clear" w:color="auto" w:fill="auto"/>
              <w:bidi w:val="0"/>
              <w:spacing w:before="0" w:after="0" w:line="312" w:lineRule="exact"/>
              <w:ind w:left="0" w:right="0" w:firstLine="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、陈京念、沧州地铁本人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350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证有权签署本承诺函，且本承诺函一 经陈京念、沧州地铁本人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本公司签署 即对本公司构成有效的、合法的、具 有约束力的责任，且在陈京念、沧州 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本公司作为上市公司股东期 间持续有效，不可撤销。陈京念、沧 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本公司保证严格履行本承 诺函中的各项承诺，如因违反相关承 诺并因此给上市公司造成损失的，陈 京念、沧州地铁本人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本公司将承担相 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陈京念；沧州地铁物资有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减少和规范 关联交易</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在本次重组完成后，陈京念、沧州地 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本公司及其控制的企业将尽可 能避免和减少与上市公司的关联交 易，对于无法避免或有合理理由存在 的关联交易，陈京念、沧州地铁本人</w:t>
            </w:r>
            <w:r>
              <w:rPr>
                <w:rFonts w:ascii="Arial" w:eastAsia="Arial" w:hAnsi="Arial" w:cs="Arial"/>
                <w:color w:val="000000"/>
                <w:spacing w:val="0"/>
                <w:w w:val="100"/>
                <w:position w:val="0"/>
                <w:sz w:val="18"/>
                <w:szCs w:val="18"/>
              </w:rPr>
              <w:t xml:space="preserve">/ </w:t>
            </w:r>
            <w:r>
              <w:rPr>
                <w:color w:val="000000"/>
                <w:spacing w:val="0"/>
                <w:w w:val="100"/>
                <w:position w:val="0"/>
                <w:sz w:val="17"/>
                <w:szCs w:val="17"/>
              </w:rPr>
              <w:t>本公司及其控制的企业将与上市公司 按照公平、公允、等价有偿等原则依 法签订协议，并由上市公司按照有关 法律、法规、其他规范性文件以及上 市公司章程等的规定，依法履行相关 内部决策批准程序并及时履行信息披 露义务；陈京念、沧州地铁本人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 司保证陈京念、沧州地铁本人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 及其控制的企业不以与市场价格相比 显失公允的条件与上市公司进行交 易，不利用关联交易非法转移上市公 司的资金、利润，亦不利用该类交易</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19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从事任何损害上市公司及其他股东合 法权益的行为。若出现违反上述承诺 而损害上市公司利益的情形，陈京念、 沧州地铁本人</w:t>
            </w:r>
            <w:r>
              <w:rPr>
                <w:rFonts w:ascii="Arial" w:eastAsia="Arial" w:hAnsi="Arial" w:cs="Arial"/>
                <w:color w:val="000000"/>
                <w:spacing w:val="0"/>
                <w:w w:val="100"/>
                <w:position w:val="0"/>
                <w:sz w:val="18"/>
                <w:szCs w:val="18"/>
              </w:rPr>
              <w:t>/</w:t>
            </w:r>
            <w:r>
              <w:rPr>
                <w:color w:val="000000"/>
                <w:spacing w:val="0"/>
                <w:w w:val="100"/>
                <w:position w:val="0"/>
                <w:sz w:val="17"/>
                <w:szCs w:val="17"/>
              </w:rPr>
              <w:t>本公司将对前述行为而 给上市公司造成的损失向上市公司进 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首次公开发行或再融</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资时所作承诺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报告期内，公司或持有</w:t>
            </w:r>
            <w:r>
              <w:rPr>
                <w:rFonts w:ascii="Arial" w:eastAsia="Arial" w:hAnsi="Arial" w:cs="Arial"/>
                <w:color w:val="000000"/>
                <w:spacing w:val="0"/>
                <w:w w:val="100"/>
                <w:position w:val="0"/>
                <w:sz w:val="18"/>
                <w:szCs w:val="18"/>
              </w:rPr>
              <w:t xml:space="preserve">5% </w:t>
            </w:r>
            <w:r>
              <w:rPr>
                <w:color w:val="000000"/>
                <w:spacing w:val="0"/>
                <w:w w:val="100"/>
                <w:position w:val="0"/>
                <w:sz w:val="17"/>
                <w:szCs w:val="17"/>
              </w:rPr>
              <w:t>以上股东、董监高、董监 高直系亲属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避免同业竞</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争承诺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公司控股股东及实际控制人邵学、发 行前持股</w:t>
            </w:r>
            <w:r>
              <w:rPr>
                <w:rFonts w:ascii="Arial" w:eastAsia="Arial" w:hAnsi="Arial" w:cs="Arial"/>
                <w:color w:val="000000"/>
                <w:spacing w:val="0"/>
                <w:w w:val="100"/>
                <w:position w:val="0"/>
                <w:sz w:val="18"/>
                <w:szCs w:val="18"/>
              </w:rPr>
              <w:t>5%</w:t>
            </w:r>
            <w:r>
              <w:rPr>
                <w:color w:val="000000"/>
                <w:spacing w:val="0"/>
                <w:w w:val="100"/>
                <w:position w:val="0"/>
                <w:sz w:val="17"/>
                <w:szCs w:val="17"/>
              </w:rPr>
              <w:t>的股东孟庆有、刘文惠、 任涛承诺：本人不存在直接或间接从 事与公司相同、相似或在商业上构成 任何竞争的业务及活动的情形，并未 拥有从事与公司可能产生同业竞争企 业的任何股份、股权或在任何竞争企 业有任何权益；本人将不会以任何方 式直接或间接从事或参与任何与公司 相同、相似或在商业上构成任何竞争 的业务及活动，或拥有与公司存在竞 争关系的任何经济实体的权益，或以 其他任何形式取得该经济实体的控制 权，或在该经济实体中担任高级管理 人员或核心技术人员；本人将促使本 人除公司外的其他控股企业不直接或 间接从事、参与或进行与公司的生产 经营相竞争的任何经营活动。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以上承诺有效期为持 有华宇软件股票期 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报告期内，公司或持有</w:t>
            </w:r>
            <w:r>
              <w:rPr>
                <w:rFonts w:ascii="Arial" w:eastAsia="Arial" w:hAnsi="Arial" w:cs="Arial"/>
                <w:color w:val="000000"/>
                <w:spacing w:val="0"/>
                <w:w w:val="100"/>
                <w:position w:val="0"/>
                <w:sz w:val="18"/>
                <w:szCs w:val="18"/>
              </w:rPr>
              <w:t xml:space="preserve">5% </w:t>
            </w:r>
            <w:r>
              <w:rPr>
                <w:color w:val="000000"/>
                <w:spacing w:val="0"/>
                <w:w w:val="100"/>
                <w:position w:val="0"/>
                <w:sz w:val="17"/>
                <w:szCs w:val="17"/>
              </w:rPr>
              <w:t>以上股东、董监高、董监 高直系亲属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股份锁定承 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股东邵学作为公司控股股东及实际控 制人、董事长兼总经理，股东吕宾、 赵晓明、任涛、王静、王川、冯显扬、 黄福林、朱相宇、闻连茹、余晴燕作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以上承诺有效期为持 有华宇软件股票期 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87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为公司的董事、监事、高级管理人员， 承诺：自公司股票上市之日起三十六 个月内，不转让或者委托他人管理其 本次发行之前直接或间接持有的公司 股份，也不由公司回购此部分股份。</w:t>
            </w:r>
          </w:p>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前述承诺期满后，在其任职期间每年 转让的股份不超过其所持公司股份总 数的百分之二十五；离职后半年内不 转让其所持有的公司股份；在申报离 任六个月后的十二个月内通过证券交 易所挂牌交易出售公司股票数量占其 持有公司股票总数的比例不超过百分 之五十。股东王秀花、王凯、黄天菊 分别作为吕宾、王静、黄福林的直系 亲属，承诺：自发行人股票上市之日 起三十六个月内，不转让或者委托他 人管理其本次发行之前直接或间接持 有的公司股份，也不由公司回购此部 分股份。前述承诺期满后，在各自亲 属任职期间每年转让的股份不超过其 所持公司股份总数的百分之二十五； 在各自亲属离职后半年内不转让其所 持有的公司股份；在各自亲属申报离 任六个月后的十二个月内通过证券交 易所挂牌交易出售公司股票数量占其 持有公司股票总数的比例不超过百分 之五十。其他股东承诺：自公司股票 上市之日起十二个月内，不转让或者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69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委托他人管理本次发行之前持有的公 司股份，也不由公司回购此部分股份。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7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公司承诺本次激励对象行权资金以自 筹方式解决，公司不提供任何形式的 财务资助，也不为其获得任何形式的 财务资助提供任何形式的担保或承 诺；公司持股</w:t>
            </w:r>
            <w:r>
              <w:rPr>
                <w:rFonts w:ascii="Arial" w:eastAsia="Arial" w:hAnsi="Arial" w:cs="Arial"/>
                <w:color w:val="000000"/>
                <w:spacing w:val="0"/>
                <w:w w:val="100"/>
                <w:position w:val="0"/>
                <w:sz w:val="18"/>
                <w:szCs w:val="18"/>
              </w:rPr>
              <w:t>5%</w:t>
            </w:r>
            <w:r>
              <w:rPr>
                <w:color w:val="000000"/>
                <w:spacing w:val="0"/>
                <w:w w:val="100"/>
                <w:position w:val="0"/>
                <w:sz w:val="17"/>
                <w:szCs w:val="17"/>
              </w:rPr>
              <w:t>以上的主要股东或实 际控制人及其配偶与直系近亲属未参 与本次激励计划；公司承诺本次股权 激励计划（草案）披露前</w:t>
            </w:r>
            <w:r>
              <w:rPr>
                <w:rFonts w:ascii="Arial" w:eastAsia="Arial" w:hAnsi="Arial" w:cs="Arial"/>
                <w:color w:val="000000"/>
                <w:spacing w:val="0"/>
                <w:w w:val="100"/>
                <w:position w:val="0"/>
                <w:sz w:val="18"/>
                <w:szCs w:val="18"/>
              </w:rPr>
              <w:t>30</w:t>
            </w:r>
            <w:r>
              <w:rPr>
                <w:color w:val="000000"/>
                <w:spacing w:val="0"/>
                <w:w w:val="100"/>
                <w:position w:val="0"/>
                <w:sz w:val="17"/>
                <w:szCs w:val="17"/>
              </w:rPr>
              <w:t>日内，未 发生《上市公司信息披露管理办法》 第三十条规定的重大事项，亦不存在 增发新股、资产注入、发行可转债等 重大事项未实施完毕的情形；公司承 诺自披露股权激励计划至股权激励计 划经股东大会审议通过后</w:t>
            </w:r>
            <w:r>
              <w:rPr>
                <w:rFonts w:ascii="Arial" w:eastAsia="Arial" w:hAnsi="Arial" w:cs="Arial"/>
                <w:color w:val="000000"/>
                <w:spacing w:val="0"/>
                <w:w w:val="100"/>
                <w:position w:val="0"/>
                <w:sz w:val="18"/>
                <w:szCs w:val="18"/>
              </w:rPr>
              <w:t>30</w:t>
            </w:r>
            <w:r>
              <w:rPr>
                <w:color w:val="000000"/>
                <w:spacing w:val="0"/>
                <w:w w:val="100"/>
                <w:position w:val="0"/>
                <w:sz w:val="17"/>
                <w:szCs w:val="17"/>
              </w:rPr>
              <w:t>日内，公 司不进行增发新股、资产注入、发行 可转债等重大事项。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7"/>
                <w:szCs w:val="17"/>
              </w:rPr>
            </w:pP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w:t>
            </w:r>
            <w:r>
              <w:rPr>
                <w:rFonts w:ascii="Arial" w:eastAsia="Arial" w:hAnsi="Arial" w:cs="Arial"/>
                <w:color w:val="000000"/>
                <w:spacing w:val="0"/>
                <w:w w:val="100"/>
                <w:position w:val="0"/>
                <w:sz w:val="18"/>
                <w:szCs w:val="18"/>
              </w:rPr>
              <w:t>9</w:t>
            </w:r>
            <w:r>
              <w:rPr>
                <w:color w:val="000000"/>
                <w:spacing w:val="0"/>
                <w:w w:val="100"/>
                <w:position w:val="0"/>
                <w:sz w:val="17"/>
                <w:szCs w:val="17"/>
              </w:rPr>
              <w:t>日至本</w:t>
            </w:r>
          </w:p>
          <w:p>
            <w:pPr>
              <w:pStyle w:val="Style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次股权激励计划终止</w:t>
            </w:r>
          </w:p>
          <w:p>
            <w:pPr>
              <w:pStyle w:val="Style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或有效期结束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公司承诺持股</w:t>
            </w:r>
            <w:r>
              <w:rPr>
                <w:rFonts w:ascii="Arial" w:eastAsia="Arial" w:hAnsi="Arial" w:cs="Arial"/>
                <w:color w:val="000000"/>
                <w:spacing w:val="0"/>
                <w:w w:val="100"/>
                <w:position w:val="0"/>
                <w:sz w:val="18"/>
                <w:szCs w:val="18"/>
              </w:rPr>
              <w:t>5%</w:t>
            </w:r>
            <w:r>
              <w:rPr>
                <w:color w:val="000000"/>
                <w:spacing w:val="0"/>
                <w:w w:val="100"/>
                <w:position w:val="0"/>
                <w:sz w:val="17"/>
                <w:szCs w:val="17"/>
              </w:rPr>
              <w:t>以上的主要股东或 实际控制人及其配偶、直系近亲属未 参与本计划；公司承诺不为激励对象 依本计划获取有关限制性股票提供贷 款以及其他任何形式的财务资助，包 括为其贷款提供担保。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01</w:t>
            </w:r>
            <w:r>
              <w:rPr>
                <w:color w:val="000000"/>
                <w:spacing w:val="0"/>
                <w:w w:val="100"/>
                <w:position w:val="0"/>
                <w:sz w:val="17"/>
                <w:szCs w:val="17"/>
              </w:rPr>
              <w:t>月</w:t>
            </w:r>
            <w:r>
              <w:rPr>
                <w:rFonts w:ascii="Arial" w:eastAsia="Arial" w:hAnsi="Arial" w:cs="Arial"/>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14</w:t>
            </w:r>
            <w:r>
              <w:rPr>
                <w:color w:val="000000"/>
                <w:spacing w:val="0"/>
                <w:w w:val="100"/>
                <w:position w:val="0"/>
                <w:sz w:val="17"/>
                <w:szCs w:val="17"/>
              </w:rPr>
              <w:t>日至</w:t>
            </w:r>
          </w:p>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本次限制性股票激励 计划终止或有效期结 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公司承诺不为激励对象依本计划获取 有关限制性股票提供贷款以及其他任 何形式的财务资助，包括为其贷款提</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7"/>
                <w:szCs w:val="17"/>
              </w:rPr>
            </w:pP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7"/>
                <w:szCs w:val="17"/>
              </w:rPr>
            </w:pP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日至</w:t>
            </w:r>
          </w:p>
          <w:p>
            <w:pPr>
              <w:pStyle w:val="Style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本次限制性股票激励</w:t>
            </w:r>
          </w:p>
          <w:p>
            <w:pPr>
              <w:pStyle w:val="Style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计划终止或有效期结</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截至报告期末，承诺方遵守 以上承诺，未有违反上述承 诺的情况。</w:t>
            </w:r>
          </w:p>
        </w:tc>
      </w:tr>
    </w:tbl>
    <w:p>
      <w:pPr>
        <w:spacing w:lineRule="exact" w:line="1"/>
        <w:rPr>
          <w:sz w:val="2"/>
          <w:szCs w:val="2"/>
        </w:rPr>
      </w:pPr>
      <w:r>
        <w:br w:type="page"/>
      </w:r>
    </w:p>
    <w:tbl>
      <w:tblPr>
        <w:tblOverlap w:val="never"/>
        <w:jc w:val="center"/>
        <w:tblLayout w:type="fixed"/>
      </w:tblPr>
      <w:tblGrid>
        <w:gridCol w:w="1853"/>
        <w:gridCol w:w="2112"/>
        <w:gridCol w:w="1128"/>
        <w:gridCol w:w="2995"/>
        <w:gridCol w:w="1699"/>
        <w:gridCol w:w="1704"/>
        <w:gridCol w:w="2136"/>
      </w:tblGrid>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、公司资产或项目存在盈利预测，且报告期仍处在盈利预测期间，公司就资产或项目达到原盈利预测及其原因做出说明</w:t>
      </w:r>
    </w:p>
    <w:p>
      <w:pPr>
        <w:widowControl w:val="0"/>
        <w:spacing w:after="319" w:line="1" w:lineRule="exact"/>
      </w:pPr>
    </w:p>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2"/>
          <w:szCs w:val="22"/>
        </w:rPr>
        <w:t>寸</w:t>
      </w:r>
      <w:r>
        <w:rPr>
          <w:color w:val="000000"/>
          <w:spacing w:val="0"/>
          <w:w w:val="100"/>
          <w:position w:val="0"/>
          <w:sz w:val="17"/>
          <w:szCs w:val="17"/>
        </w:rPr>
        <w:t>适用</w:t>
      </w:r>
      <w:r>
        <w:rPr>
          <w:color w:val="000000"/>
          <w:spacing w:val="0"/>
          <w:w w:val="100"/>
          <w:position w:val="0"/>
          <w:sz w:val="22"/>
          <w:szCs w:val="22"/>
        </w:rPr>
        <w:t>口</w:t>
      </w:r>
      <w:r>
        <w:rPr>
          <w:color w:val="000000"/>
          <w:spacing w:val="0"/>
          <w:w w:val="100"/>
          <w:position w:val="0"/>
          <w:sz w:val="17"/>
          <w:szCs w:val="17"/>
        </w:rPr>
        <w:t>不适用</w:t>
      </w:r>
    </w:p>
    <w:tbl>
      <w:tblPr>
        <w:tblOverlap w:val="never"/>
        <w:jc w:val="center"/>
        <w:tblLayout w:type="fixed"/>
      </w:tblPr>
      <w:tblGrid>
        <w:gridCol w:w="2136"/>
        <w:gridCol w:w="1920"/>
        <w:gridCol w:w="1819"/>
        <w:gridCol w:w="1219"/>
        <w:gridCol w:w="1277"/>
        <w:gridCol w:w="1416"/>
        <w:gridCol w:w="1843"/>
        <w:gridCol w:w="199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盈利预测资产或项目 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预测起始时间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预测终止时间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当期预测业 绩（万元）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当期实际业 绩（万元）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未达预测的原 因（如适用）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原预测披露日期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原预测披露索引</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收购浦东华</w:t>
            </w:r>
            <w:r>
              <w:rPr>
                <w:rFonts w:ascii="Arial" w:eastAsia="Arial" w:hAnsi="Arial" w:cs="Arial"/>
                <w:color w:val="000000"/>
                <w:spacing w:val="0"/>
                <w:w w:val="100"/>
                <w:position w:val="0"/>
                <w:sz w:val="20"/>
                <w:szCs w:val="20"/>
              </w:rPr>
              <w:t>90.185%</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01</w:t>
            </w:r>
            <w:r>
              <w:rPr>
                <w:color w:val="000000"/>
                <w:spacing w:val="0"/>
                <w:w w:val="100"/>
                <w:position w:val="0"/>
                <w:sz w:val="20"/>
                <w:szCs w:val="20"/>
              </w:rPr>
              <w:t>月</w:t>
            </w:r>
            <w:r>
              <w:rPr>
                <w:rFonts w:ascii="Arial" w:eastAsia="Arial" w:hAnsi="Arial" w:cs="Arial"/>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2,429.74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3,531.44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09</w:t>
            </w:r>
            <w:r>
              <w:rPr>
                <w:color w:val="000000"/>
                <w:spacing w:val="0"/>
                <w:w w:val="100"/>
                <w:position w:val="0"/>
                <w:sz w:val="20"/>
                <w:szCs w:val="20"/>
              </w:rPr>
              <w:t>月</w:t>
            </w:r>
            <w:r>
              <w:rPr>
                <w:rFonts w:ascii="Arial" w:eastAsia="Arial" w:hAnsi="Arial" w:cs="Arial"/>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收购万户网络</w:t>
            </w:r>
            <w:r>
              <w:rPr>
                <w:rFonts w:ascii="Arial" w:eastAsia="Arial" w:hAnsi="Arial" w:cs="Arial"/>
                <w:color w:val="000000"/>
                <w:spacing w:val="0"/>
                <w:w w:val="100"/>
                <w:position w:val="0"/>
                <w:sz w:val="20"/>
                <w:szCs w:val="20"/>
              </w:rPr>
              <w:t>100%</w:t>
            </w:r>
            <w:r>
              <w:rPr>
                <w:color w:val="000000"/>
                <w:spacing w:val="0"/>
                <w:w w:val="100"/>
                <w:position w:val="0"/>
                <w:sz w:val="20"/>
                <w:szCs w:val="20"/>
              </w:rPr>
              <w:t>股 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01</w:t>
            </w:r>
            <w:r>
              <w:rPr>
                <w:color w:val="000000"/>
                <w:spacing w:val="0"/>
                <w:w w:val="100"/>
                <w:position w:val="0"/>
                <w:sz w:val="20"/>
                <w:szCs w:val="20"/>
              </w:rPr>
              <w:t>月</w:t>
            </w:r>
            <w:r>
              <w:rPr>
                <w:rFonts w:ascii="Arial" w:eastAsia="Arial" w:hAnsi="Arial" w:cs="Arial"/>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2,990.00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3,177.57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04</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收购华宇金信</w:t>
            </w:r>
            <w:r>
              <w:rPr>
                <w:rFonts w:ascii="Arial" w:eastAsia="Arial" w:hAnsi="Arial" w:cs="Arial"/>
                <w:color w:val="000000"/>
                <w:spacing w:val="0"/>
                <w:w w:val="100"/>
                <w:position w:val="0"/>
                <w:sz w:val="20"/>
                <w:szCs w:val="20"/>
              </w:rPr>
              <w:t>49%</w:t>
            </w:r>
            <w:r>
              <w:rPr>
                <w:color w:val="000000"/>
                <w:spacing w:val="0"/>
                <w:w w:val="100"/>
                <w:position w:val="0"/>
                <w:sz w:val="20"/>
                <w:szCs w:val="20"/>
              </w:rPr>
              <w:t>股 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01</w:t>
            </w:r>
            <w:r>
              <w:rPr>
                <w:color w:val="000000"/>
                <w:spacing w:val="0"/>
                <w:w w:val="100"/>
                <w:position w:val="0"/>
                <w:sz w:val="20"/>
                <w:szCs w:val="20"/>
              </w:rPr>
              <w:t>月</w:t>
            </w:r>
            <w:r>
              <w:rPr>
                <w:rFonts w:ascii="Arial" w:eastAsia="Arial" w:hAnsi="Arial" w:cs="Arial"/>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3,600.00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3,693.99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05</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bl>
    <w:p>
      <w:pPr>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6840" w:h="11900" w:orient="landscape"/>
          <w:pgMar w:top="1347" w:right="1777" w:bottom="1596" w:left="1426" w:header="0" w:footer="3" w:gutter="0"/>
          <w:cols w:space="720"/>
          <w:noEndnote/>
          <w:titlePg/>
          <w:rtlGutter w:val="0"/>
          <w:docGrid w:linePitch="360"/>
        </w:sectPr>
      </w:pP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both"/>
        <w:rPr>
          <w:sz w:val="24"/>
          <w:szCs w:val="24"/>
        </w:rPr>
      </w:pPr>
      <w:bookmarkStart w:id="252" w:name="bookmark252"/>
      <w:bookmarkStart w:id="253" w:name="bookmark253"/>
      <w:bookmarkStart w:id="254" w:name="bookmark254"/>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252"/>
      <w:bookmarkEnd w:id="253"/>
      <w:bookmarkEnd w:id="254"/>
    </w:p>
    <w:p>
      <w:pPr>
        <w:pStyle w:val="Style23"/>
        <w:keepNext w:val="0"/>
        <w:keepLines w:val="0"/>
        <w:widowControl w:val="0"/>
        <w:pBdr>
          <w:bottom w:val="single" w:sz="4" w:space="0" w:color="auto"/>
        </w:pBdr>
        <w:shd w:val="clear" w:color="auto" w:fill="auto"/>
        <w:tabs>
          <w:tab w:pos="5005" w:val="left"/>
        </w:tabs>
        <w:bidi w:val="0"/>
        <w:spacing w:before="0" w:after="24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100" w:line="355" w:lineRule="exact"/>
        <w:ind w:left="0" w:right="0" w:firstLine="0"/>
        <w:jc w:val="left"/>
      </w:pPr>
      <w:r>
        <w:rPr>
          <w:color w:val="000000"/>
          <w:spacing w:val="0"/>
          <w:w w:val="100"/>
          <w:position w:val="0"/>
        </w:rPr>
        <w:t xml:space="preserve">公司股东、交易对手方对公司或相关资产年度经营业绩作出的承诺情况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bidi w:val="0"/>
        <w:spacing w:before="0" w:after="140" w:line="403" w:lineRule="exact"/>
        <w:ind w:left="0" w:right="0" w:firstLine="500"/>
        <w:jc w:val="both"/>
      </w:pPr>
      <w:bookmarkStart w:id="255" w:name="bookmark255"/>
      <w:r>
        <w:rPr>
          <w:color w:val="000000"/>
          <w:spacing w:val="0"/>
          <w:w w:val="100"/>
          <w:position w:val="0"/>
        </w:rPr>
        <w:t>（</w:t>
      </w:r>
      <w:bookmarkEnd w:id="255"/>
      <w:r>
        <w:rPr>
          <w:rFonts w:ascii="Arial" w:eastAsia="Arial" w:hAnsi="Arial" w:cs="Arial"/>
          <w:color w:val="000000"/>
          <w:spacing w:val="0"/>
          <w:w w:val="100"/>
          <w:position w:val="0"/>
          <w:sz w:val="24"/>
          <w:szCs w:val="24"/>
        </w:rPr>
        <w:t>1</w:t>
      </w:r>
      <w:r>
        <w:rPr>
          <w:color w:val="000000"/>
          <w:spacing w:val="0"/>
          <w:w w:val="100"/>
          <w:position w:val="0"/>
        </w:rPr>
        <w:t>）公司收购浦东华宇</w:t>
      </w:r>
      <w:r>
        <w:rPr>
          <w:rFonts w:ascii="Arial" w:eastAsia="Arial" w:hAnsi="Arial" w:cs="Arial"/>
          <w:color w:val="000000"/>
          <w:spacing w:val="0"/>
          <w:w w:val="100"/>
          <w:position w:val="0"/>
          <w:sz w:val="24"/>
          <w:szCs w:val="24"/>
        </w:rPr>
        <w:t>90.185%</w:t>
      </w:r>
      <w:r>
        <w:rPr>
          <w:color w:val="000000"/>
          <w:spacing w:val="0"/>
          <w:w w:val="100"/>
          <w:position w:val="0"/>
        </w:rPr>
        <w:t>股权中，交易对方马勤、折哲民、诸越海、黄承芬、杨 金萍、王德胜、郑凯、严峰、侯玉成、忻孝委、胡鸿轲业绩承诺：</w:t>
      </w:r>
    </w:p>
    <w:p>
      <w:pPr>
        <w:pStyle w:val="Style23"/>
        <w:keepNext w:val="0"/>
        <w:keepLines w:val="0"/>
        <w:widowControl w:val="0"/>
        <w:shd w:val="clear" w:color="auto" w:fill="auto"/>
        <w:bidi w:val="0"/>
        <w:spacing w:before="0" w:after="140" w:line="388" w:lineRule="exact"/>
        <w:ind w:left="0" w:right="0" w:firstLine="500"/>
        <w:jc w:val="both"/>
      </w:pPr>
      <w:r>
        <w:rPr>
          <w:color w:val="000000"/>
          <w:spacing w:val="0"/>
          <w:w w:val="100"/>
          <w:position w:val="0"/>
        </w:rPr>
        <w:t>根据公司与马勤、折哲民、诸越海、黄承芬、杨金萍、王德胜、郑凯、严峰、侯玉成、 忻孝委、胡鸿轲共</w:t>
      </w:r>
      <w:r>
        <w:rPr>
          <w:rFonts w:ascii="Arial" w:eastAsia="Arial" w:hAnsi="Arial" w:cs="Arial"/>
          <w:color w:val="000000"/>
          <w:spacing w:val="0"/>
          <w:w w:val="100"/>
          <w:position w:val="0"/>
          <w:sz w:val="24"/>
          <w:szCs w:val="24"/>
        </w:rPr>
        <w:t>11</w:t>
      </w:r>
      <w:r>
        <w:rPr>
          <w:color w:val="000000"/>
          <w:spacing w:val="0"/>
          <w:w w:val="100"/>
          <w:position w:val="0"/>
        </w:rPr>
        <w:t>位交易对方于</w:t>
      </w:r>
      <w:r>
        <w:rPr>
          <w:rFonts w:ascii="Arial" w:eastAsia="Arial" w:hAnsi="Arial" w:cs="Arial"/>
          <w:color w:val="000000"/>
          <w:spacing w:val="0"/>
          <w:w w:val="100"/>
          <w:position w:val="0"/>
          <w:sz w:val="24"/>
          <w:szCs w:val="24"/>
        </w:rPr>
        <w:t>2014</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15</w:t>
      </w:r>
      <w:r>
        <w:rPr>
          <w:color w:val="000000"/>
          <w:spacing w:val="0"/>
          <w:w w:val="100"/>
          <w:position w:val="0"/>
        </w:rPr>
        <w:t>日签署的《盈利补偿协议》及</w:t>
      </w:r>
      <w:r>
        <w:rPr>
          <w:rFonts w:ascii="Arial" w:eastAsia="Arial" w:hAnsi="Arial" w:cs="Arial"/>
          <w:color w:val="000000"/>
          <w:spacing w:val="0"/>
          <w:w w:val="100"/>
          <w:position w:val="0"/>
          <w:sz w:val="24"/>
          <w:szCs w:val="24"/>
        </w:rPr>
        <w:t>2014</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 xml:space="preserve">12 </w:t>
      </w:r>
      <w:r>
        <w:rPr>
          <w:color w:val="000000"/>
          <w:spacing w:val="0"/>
          <w:w w:val="100"/>
          <w:position w:val="0"/>
        </w:rPr>
        <w:t>日签署的《盈利补偿协议之补充协议》，马勤等</w:t>
      </w:r>
      <w:r>
        <w:rPr>
          <w:rFonts w:ascii="Arial" w:eastAsia="Arial" w:hAnsi="Arial" w:cs="Arial"/>
          <w:color w:val="000000"/>
          <w:spacing w:val="0"/>
          <w:w w:val="100"/>
          <w:position w:val="0"/>
          <w:sz w:val="24"/>
          <w:szCs w:val="24"/>
        </w:rPr>
        <w:t>11</w:t>
      </w:r>
      <w:r>
        <w:rPr>
          <w:color w:val="000000"/>
          <w:spacing w:val="0"/>
          <w:w w:val="100"/>
          <w:position w:val="0"/>
        </w:rPr>
        <w:t>位交易对方承诺浦东华宇</w:t>
      </w:r>
      <w:r>
        <w:rPr>
          <w:rFonts w:ascii="Arial" w:eastAsia="Arial" w:hAnsi="Arial" w:cs="Arial"/>
          <w:color w:val="000000"/>
          <w:spacing w:val="0"/>
          <w:w w:val="100"/>
          <w:position w:val="0"/>
          <w:sz w:val="24"/>
          <w:szCs w:val="24"/>
        </w:rPr>
        <w:t>2014</w:t>
      </w:r>
      <w:r>
        <w:rPr>
          <w:color w:val="000000"/>
          <w:spacing w:val="0"/>
          <w:w w:val="100"/>
          <w:position w:val="0"/>
        </w:rPr>
        <w:t>年度、</w:t>
      </w:r>
      <w:r>
        <w:rPr>
          <w:rFonts w:ascii="Arial" w:eastAsia="Arial" w:hAnsi="Arial" w:cs="Arial"/>
          <w:color w:val="000000"/>
          <w:spacing w:val="0"/>
          <w:w w:val="100"/>
          <w:position w:val="0"/>
          <w:sz w:val="24"/>
          <w:szCs w:val="24"/>
        </w:rPr>
        <w:t xml:space="preserve">2015 </w:t>
      </w:r>
      <w:r>
        <w:rPr>
          <w:color w:val="000000"/>
          <w:spacing w:val="0"/>
          <w:w w:val="100"/>
          <w:position w:val="0"/>
        </w:rPr>
        <w:t>年度和</w:t>
      </w:r>
      <w:r>
        <w:rPr>
          <w:rFonts w:ascii="Arial" w:eastAsia="Arial" w:hAnsi="Arial" w:cs="Arial"/>
          <w:color w:val="000000"/>
          <w:spacing w:val="0"/>
          <w:w w:val="100"/>
          <w:position w:val="0"/>
          <w:sz w:val="24"/>
          <w:szCs w:val="24"/>
        </w:rPr>
        <w:t>2016</w:t>
      </w:r>
      <w:r>
        <w:rPr>
          <w:color w:val="000000"/>
          <w:spacing w:val="0"/>
          <w:w w:val="100"/>
          <w:position w:val="0"/>
        </w:rPr>
        <w:t xml:space="preserve">年度实现的扣除非经常性损益后归属于母公司所有者的净利润分别不低于 </w:t>
      </w:r>
      <w:r>
        <w:rPr>
          <w:rFonts w:ascii="Arial" w:eastAsia="Arial" w:hAnsi="Arial" w:cs="Arial"/>
          <w:color w:val="000000"/>
          <w:spacing w:val="0"/>
          <w:w w:val="100"/>
          <w:position w:val="0"/>
          <w:sz w:val="24"/>
          <w:szCs w:val="24"/>
        </w:rPr>
        <w:t>2,002.98</w:t>
      </w:r>
      <w:r>
        <w:rPr>
          <w:color w:val="000000"/>
          <w:spacing w:val="0"/>
          <w:w w:val="100"/>
          <w:position w:val="0"/>
        </w:rPr>
        <w:t>万元、</w:t>
      </w:r>
      <w:r>
        <w:rPr>
          <w:rFonts w:ascii="Arial" w:eastAsia="Arial" w:hAnsi="Arial" w:cs="Arial"/>
          <w:color w:val="000000"/>
          <w:spacing w:val="0"/>
          <w:w w:val="100"/>
          <w:position w:val="0"/>
          <w:sz w:val="24"/>
          <w:szCs w:val="24"/>
        </w:rPr>
        <w:t>2,208.39</w:t>
      </w:r>
      <w:r>
        <w:rPr>
          <w:color w:val="000000"/>
          <w:spacing w:val="0"/>
          <w:w w:val="100"/>
          <w:position w:val="0"/>
        </w:rPr>
        <w:t>万元和</w:t>
      </w:r>
      <w:r>
        <w:rPr>
          <w:rFonts w:ascii="Arial" w:eastAsia="Arial" w:hAnsi="Arial" w:cs="Arial"/>
          <w:color w:val="000000"/>
          <w:spacing w:val="0"/>
          <w:w w:val="100"/>
          <w:position w:val="0"/>
          <w:sz w:val="24"/>
          <w:szCs w:val="24"/>
        </w:rPr>
        <w:t>2,429.74</w:t>
      </w:r>
      <w:r>
        <w:rPr>
          <w:color w:val="000000"/>
          <w:spacing w:val="0"/>
          <w:w w:val="100"/>
          <w:position w:val="0"/>
        </w:rPr>
        <w:t>万元。</w:t>
      </w:r>
    </w:p>
    <w:p>
      <w:pPr>
        <w:pStyle w:val="Style23"/>
        <w:keepNext w:val="0"/>
        <w:keepLines w:val="0"/>
        <w:widowControl w:val="0"/>
        <w:shd w:val="clear" w:color="auto" w:fill="auto"/>
        <w:bidi w:val="0"/>
        <w:spacing w:before="0" w:after="140" w:line="389" w:lineRule="exact"/>
        <w:ind w:left="0" w:right="0" w:firstLine="500"/>
        <w:jc w:val="both"/>
      </w:pPr>
      <w:r>
        <w:rPr>
          <w:color w:val="000000"/>
          <w:spacing w:val="0"/>
          <w:w w:val="100"/>
          <w:position w:val="0"/>
        </w:rPr>
        <w:t>马勤等</w:t>
      </w:r>
      <w:r>
        <w:rPr>
          <w:rFonts w:ascii="Arial" w:eastAsia="Arial" w:hAnsi="Arial" w:cs="Arial"/>
          <w:color w:val="000000"/>
          <w:spacing w:val="0"/>
          <w:w w:val="100"/>
          <w:position w:val="0"/>
          <w:sz w:val="24"/>
          <w:szCs w:val="24"/>
        </w:rPr>
        <w:t>11</w:t>
      </w:r>
      <w:r>
        <w:rPr>
          <w:color w:val="000000"/>
          <w:spacing w:val="0"/>
          <w:w w:val="100"/>
          <w:position w:val="0"/>
        </w:rPr>
        <w:t>位交易对方向公司承诺，在浦东华宇利润补偿年度内，每一会计年度的实际净 利润应不低于相应年度的承诺净利润；在每个利润补偿年度，如果浦东华宇的实际净利润低 于该年度的承诺净利润，由马勤等</w:t>
      </w:r>
      <w:r>
        <w:rPr>
          <w:rFonts w:ascii="Arial" w:eastAsia="Arial" w:hAnsi="Arial" w:cs="Arial"/>
          <w:color w:val="000000"/>
          <w:spacing w:val="0"/>
          <w:w w:val="100"/>
          <w:position w:val="0"/>
          <w:sz w:val="24"/>
          <w:szCs w:val="24"/>
        </w:rPr>
        <w:t>11</w:t>
      </w:r>
      <w:r>
        <w:rPr>
          <w:color w:val="000000"/>
          <w:spacing w:val="0"/>
          <w:w w:val="100"/>
          <w:position w:val="0"/>
        </w:rPr>
        <w:t>名交易对方以股份方式向上市公司补偿，如果以上</w:t>
      </w:r>
      <w:r>
        <w:rPr>
          <w:rFonts w:ascii="Arial" w:eastAsia="Arial" w:hAnsi="Arial" w:cs="Arial"/>
          <w:color w:val="000000"/>
          <w:spacing w:val="0"/>
          <w:w w:val="100"/>
          <w:position w:val="0"/>
          <w:sz w:val="24"/>
          <w:szCs w:val="24"/>
        </w:rPr>
        <w:t>11</w:t>
      </w:r>
      <w:r>
        <w:rPr>
          <w:color w:val="000000"/>
          <w:spacing w:val="0"/>
          <w:w w:val="100"/>
          <w:position w:val="0"/>
        </w:rPr>
        <w:t>位 自然人股东所持股份不足补偿，则其应以现金方式补偿。</w:t>
      </w:r>
    </w:p>
    <w:p>
      <w:pPr>
        <w:pStyle w:val="Style23"/>
        <w:keepNext w:val="0"/>
        <w:keepLines w:val="0"/>
        <w:widowControl w:val="0"/>
        <w:shd w:val="clear" w:color="auto" w:fill="auto"/>
        <w:bidi w:val="0"/>
        <w:spacing w:before="0" w:after="140" w:line="408" w:lineRule="exact"/>
        <w:ind w:left="0" w:right="0" w:firstLine="500"/>
        <w:jc w:val="both"/>
      </w:pPr>
      <w:bookmarkStart w:id="256" w:name="bookmark256"/>
      <w:r>
        <w:rPr>
          <w:color w:val="000000"/>
          <w:spacing w:val="0"/>
          <w:w w:val="100"/>
          <w:position w:val="0"/>
        </w:rPr>
        <w:t>（</w:t>
      </w:r>
      <w:bookmarkEnd w:id="256"/>
      <w:r>
        <w:rPr>
          <w:rFonts w:ascii="Arial" w:eastAsia="Arial" w:hAnsi="Arial" w:cs="Arial"/>
          <w:color w:val="000000"/>
          <w:spacing w:val="0"/>
          <w:w w:val="100"/>
          <w:position w:val="0"/>
          <w:sz w:val="24"/>
          <w:szCs w:val="24"/>
        </w:rPr>
        <w:t>2</w:t>
      </w:r>
      <w:r>
        <w:rPr>
          <w:color w:val="000000"/>
          <w:spacing w:val="0"/>
          <w:w w:val="100"/>
          <w:position w:val="0"/>
        </w:rPr>
        <w:t>）公司收购万户网络</w:t>
      </w:r>
      <w:r>
        <w:rPr>
          <w:rFonts w:ascii="Arial" w:eastAsia="Arial" w:hAnsi="Arial" w:cs="Arial"/>
          <w:color w:val="000000"/>
          <w:spacing w:val="0"/>
          <w:w w:val="100"/>
          <w:position w:val="0"/>
          <w:sz w:val="24"/>
          <w:szCs w:val="24"/>
        </w:rPr>
        <w:t>100%</w:t>
      </w:r>
      <w:r>
        <w:rPr>
          <w:color w:val="000000"/>
          <w:spacing w:val="0"/>
          <w:w w:val="100"/>
          <w:position w:val="0"/>
        </w:rPr>
        <w:t>股权中，交易对方新余雨林投资管理中心（有限合伙）， 新余春晖投资管理中心（有限合伙）业绩承诺：</w:t>
      </w:r>
    </w:p>
    <w:p>
      <w:pPr>
        <w:pStyle w:val="Style23"/>
        <w:keepNext w:val="0"/>
        <w:keepLines w:val="0"/>
        <w:widowControl w:val="0"/>
        <w:shd w:val="clear" w:color="auto" w:fill="auto"/>
        <w:bidi w:val="0"/>
        <w:spacing w:before="0" w:after="140" w:line="392" w:lineRule="exact"/>
        <w:ind w:left="0" w:right="0" w:firstLine="500"/>
        <w:jc w:val="both"/>
      </w:pPr>
      <w:r>
        <w:rPr>
          <w:color w:val="000000"/>
          <w:spacing w:val="0"/>
          <w:w w:val="100"/>
          <w:position w:val="0"/>
        </w:rPr>
        <w:t>根据公司与交易对方于</w:t>
      </w:r>
      <w:r>
        <w:rPr>
          <w:rFonts w:ascii="Arial" w:eastAsia="Arial" w:hAnsi="Arial" w:cs="Arial"/>
          <w:color w:val="000000"/>
          <w:spacing w:val="0"/>
          <w:w w:val="100"/>
          <w:position w:val="0"/>
          <w:sz w:val="24"/>
          <w:szCs w:val="24"/>
        </w:rPr>
        <w:t>2 015</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29</w:t>
      </w:r>
      <w:r>
        <w:rPr>
          <w:color w:val="000000"/>
          <w:spacing w:val="0"/>
          <w:w w:val="100"/>
          <w:position w:val="0"/>
        </w:rPr>
        <w:t>日签署的《关于北京万户网络技术有限公司之股权 转让协议》，标的公司原股东承诺并保证标的公司自</w:t>
      </w:r>
      <w:r>
        <w:rPr>
          <w:rFonts w:ascii="Arial" w:eastAsia="Arial" w:hAnsi="Arial" w:cs="Arial"/>
          <w:color w:val="000000"/>
          <w:spacing w:val="0"/>
          <w:w w:val="100"/>
          <w:position w:val="0"/>
          <w:sz w:val="24"/>
          <w:szCs w:val="24"/>
        </w:rPr>
        <w:t>2015</w:t>
      </w:r>
      <w:r>
        <w:rPr>
          <w:color w:val="000000"/>
          <w:spacing w:val="0"/>
          <w:w w:val="100"/>
          <w:position w:val="0"/>
        </w:rPr>
        <w:t>年至</w:t>
      </w:r>
      <w:r>
        <w:rPr>
          <w:rFonts w:ascii="Arial" w:eastAsia="Arial" w:hAnsi="Arial" w:cs="Arial"/>
          <w:color w:val="000000"/>
          <w:spacing w:val="0"/>
          <w:w w:val="100"/>
          <w:position w:val="0"/>
          <w:sz w:val="24"/>
          <w:szCs w:val="24"/>
        </w:rPr>
        <w:t>2017</w:t>
      </w:r>
      <w:r>
        <w:rPr>
          <w:color w:val="000000"/>
          <w:spacing w:val="0"/>
          <w:w w:val="100"/>
          <w:position w:val="0"/>
        </w:rPr>
        <w:t>年完成以下税后净利润指 标：</w:t>
      </w:r>
      <w:r>
        <w:rPr>
          <w:rFonts w:ascii="Arial" w:eastAsia="Arial" w:hAnsi="Arial" w:cs="Arial"/>
          <w:color w:val="000000"/>
          <w:spacing w:val="0"/>
          <w:w w:val="100"/>
          <w:position w:val="0"/>
          <w:sz w:val="24"/>
          <w:szCs w:val="24"/>
        </w:rPr>
        <w:t>2015</w:t>
      </w:r>
      <w:r>
        <w:rPr>
          <w:color w:val="000000"/>
          <w:spacing w:val="0"/>
          <w:w w:val="100"/>
          <w:position w:val="0"/>
        </w:rPr>
        <w:t>年度</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年度</w:t>
      </w:r>
      <w:r>
        <w:rPr>
          <w:color w:val="000000"/>
          <w:spacing w:val="0"/>
          <w:w w:val="100"/>
          <w:position w:val="0"/>
        </w:rPr>
        <w:t>.</w:t>
      </w:r>
      <w:r>
        <w:rPr>
          <w:rFonts w:ascii="Arial" w:eastAsia="Arial" w:hAnsi="Arial" w:cs="Arial"/>
          <w:color w:val="000000"/>
          <w:spacing w:val="0"/>
          <w:w w:val="100"/>
          <w:position w:val="0"/>
          <w:sz w:val="24"/>
          <w:szCs w:val="24"/>
        </w:rPr>
        <w:t>2017</w:t>
      </w:r>
      <w:r>
        <w:rPr>
          <w:color w:val="000000"/>
          <w:spacing w:val="0"/>
          <w:w w:val="100"/>
          <w:position w:val="0"/>
        </w:rPr>
        <w:t>年度，标的公司累计税后净利润分别不低于</w:t>
      </w:r>
      <w:r>
        <w:rPr>
          <w:rFonts w:ascii="Arial" w:eastAsia="Arial" w:hAnsi="Arial" w:cs="Arial"/>
          <w:color w:val="000000"/>
          <w:spacing w:val="0"/>
          <w:w w:val="100"/>
          <w:position w:val="0"/>
          <w:sz w:val="24"/>
          <w:szCs w:val="24"/>
        </w:rPr>
        <w:t>2,300</w:t>
      </w:r>
      <w:r>
        <w:rPr>
          <w:color w:val="000000"/>
          <w:spacing w:val="0"/>
          <w:w w:val="100"/>
          <w:position w:val="0"/>
        </w:rPr>
        <w:t>万元、</w:t>
      </w:r>
      <w:r>
        <w:rPr>
          <w:rFonts w:ascii="Arial" w:eastAsia="Arial" w:hAnsi="Arial" w:cs="Arial"/>
          <w:color w:val="000000"/>
          <w:spacing w:val="0"/>
          <w:w w:val="100"/>
          <w:position w:val="0"/>
          <w:sz w:val="24"/>
          <w:szCs w:val="24"/>
        </w:rPr>
        <w:t xml:space="preserve">2,990 </w:t>
      </w:r>
      <w:r>
        <w:rPr>
          <w:color w:val="000000"/>
          <w:spacing w:val="0"/>
          <w:w w:val="100"/>
          <w:position w:val="0"/>
        </w:rPr>
        <w:t>万元、</w:t>
      </w:r>
      <w:r>
        <w:rPr>
          <w:rFonts w:ascii="Arial" w:eastAsia="Arial" w:hAnsi="Arial" w:cs="Arial"/>
          <w:color w:val="000000"/>
          <w:spacing w:val="0"/>
          <w:w w:val="100"/>
          <w:position w:val="0"/>
          <w:sz w:val="24"/>
          <w:szCs w:val="24"/>
        </w:rPr>
        <w:t>3,887</w:t>
      </w:r>
      <w:r>
        <w:rPr>
          <w:color w:val="000000"/>
          <w:spacing w:val="0"/>
          <w:w w:val="100"/>
          <w:position w:val="0"/>
        </w:rPr>
        <w:t>万元。标的公司原股东承诺并保证，若标的公司在</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2017</w:t>
      </w:r>
      <w:r>
        <w:rPr>
          <w:color w:val="000000"/>
          <w:spacing w:val="0"/>
          <w:w w:val="100"/>
          <w:position w:val="0"/>
        </w:rPr>
        <w:t>年任 何一年的截至当期期末累计实际利润低于截至当期期末累计承诺利润的，雨林投资、春晖投 资应以现金方式向本公司进行补偿；若因</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2016</w:t>
      </w:r>
      <w:r>
        <w:rPr>
          <w:color w:val="000000"/>
          <w:spacing w:val="0"/>
          <w:w w:val="100"/>
          <w:position w:val="0"/>
        </w:rPr>
        <w:t>年利润承诺未完成而出现需补偿的情 形，由雨林投资承担全部补偿责任；若因</w:t>
      </w:r>
      <w:r>
        <w:rPr>
          <w:rFonts w:ascii="Arial" w:eastAsia="Arial" w:hAnsi="Arial" w:cs="Arial"/>
          <w:color w:val="000000"/>
          <w:spacing w:val="0"/>
          <w:w w:val="100"/>
          <w:position w:val="0"/>
          <w:sz w:val="24"/>
          <w:szCs w:val="24"/>
        </w:rPr>
        <w:t>2017</w:t>
      </w:r>
      <w:r>
        <w:rPr>
          <w:color w:val="000000"/>
          <w:spacing w:val="0"/>
          <w:w w:val="100"/>
          <w:position w:val="0"/>
        </w:rPr>
        <w:t>年利润承诺未完成而出现需补偿的情形，雨林 投资、春晖投资应按照</w:t>
      </w:r>
      <w:r>
        <w:rPr>
          <w:rFonts w:ascii="Arial" w:eastAsia="Arial" w:hAnsi="Arial" w:cs="Arial"/>
          <w:color w:val="000000"/>
          <w:spacing w:val="0"/>
          <w:w w:val="100"/>
          <w:position w:val="0"/>
          <w:sz w:val="24"/>
          <w:szCs w:val="24"/>
        </w:rPr>
        <w:t>25:75</w:t>
      </w:r>
      <w:r>
        <w:rPr>
          <w:color w:val="000000"/>
          <w:spacing w:val="0"/>
          <w:w w:val="100"/>
          <w:position w:val="0"/>
        </w:rPr>
        <w:t>比例向本公司分别进行补偿。上述补偿先行从未支付的股权转让 款扣除，不足部分由雨林投资、春晖投资以现金支付给本公司。雨林投资、春晖投资对上述 现金补偿义务相互承担连带责任，雨林投资、春晖投资的执行事务合伙人钱贵昱对雨林投资、 春晖投资的上述现金补偿义务承担连带责任。</w:t>
      </w:r>
    </w:p>
    <w:p>
      <w:pPr>
        <w:pStyle w:val="Style23"/>
        <w:keepNext w:val="0"/>
        <w:keepLines w:val="0"/>
        <w:widowControl w:val="0"/>
        <w:shd w:val="clear" w:color="auto" w:fill="auto"/>
        <w:bidi w:val="0"/>
        <w:spacing w:before="0" w:after="140" w:line="392" w:lineRule="exact"/>
        <w:ind w:left="0" w:right="0" w:firstLine="500"/>
        <w:jc w:val="both"/>
      </w:pPr>
      <w:bookmarkStart w:id="257" w:name="bookmark257"/>
      <w:r>
        <w:rPr>
          <w:color w:val="000000"/>
          <w:spacing w:val="0"/>
          <w:w w:val="100"/>
          <w:position w:val="0"/>
        </w:rPr>
        <w:t>（</w:t>
      </w:r>
      <w:bookmarkEnd w:id="257"/>
      <w:r>
        <w:rPr>
          <w:rFonts w:ascii="Arial" w:eastAsia="Arial" w:hAnsi="Arial" w:cs="Arial"/>
          <w:color w:val="000000"/>
          <w:spacing w:val="0"/>
          <w:w w:val="100"/>
          <w:position w:val="0"/>
          <w:sz w:val="24"/>
          <w:szCs w:val="24"/>
        </w:rPr>
        <w:t>3</w:t>
      </w:r>
      <w:r>
        <w:rPr>
          <w:color w:val="000000"/>
          <w:spacing w:val="0"/>
          <w:w w:val="100"/>
          <w:position w:val="0"/>
        </w:rPr>
        <w:t>）公司收购华宇金信</w:t>
      </w:r>
      <w:r>
        <w:rPr>
          <w:rFonts w:ascii="Arial" w:eastAsia="Arial" w:hAnsi="Arial" w:cs="Arial"/>
          <w:color w:val="000000"/>
          <w:spacing w:val="0"/>
          <w:w w:val="100"/>
          <w:position w:val="0"/>
          <w:sz w:val="24"/>
          <w:szCs w:val="24"/>
        </w:rPr>
        <w:t>49%</w:t>
      </w:r>
      <w:r>
        <w:rPr>
          <w:color w:val="000000"/>
          <w:spacing w:val="0"/>
          <w:w w:val="100"/>
          <w:position w:val="0"/>
        </w:rPr>
        <w:t>股权中，交易对方陈京念、沧州地铁物资有限公司业绩承诺：</w:t>
      </w:r>
    </w:p>
    <w:p>
      <w:pPr>
        <w:pStyle w:val="Style23"/>
        <w:keepNext w:val="0"/>
        <w:keepLines w:val="0"/>
        <w:widowControl w:val="0"/>
        <w:shd w:val="clear" w:color="auto" w:fill="auto"/>
        <w:bidi w:val="0"/>
        <w:spacing w:before="0" w:after="140" w:line="392" w:lineRule="exact"/>
        <w:ind w:left="0" w:right="0" w:firstLine="500"/>
        <w:jc w:val="both"/>
      </w:pPr>
      <w:r>
        <w:rPr>
          <w:color w:val="000000"/>
          <w:spacing w:val="0"/>
          <w:w w:val="100"/>
          <w:position w:val="0"/>
        </w:rPr>
        <w:t>根据公司与交易对方于</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w:t>
      </w:r>
      <w:r>
        <w:rPr>
          <w:rFonts w:ascii="Arial" w:eastAsia="Arial" w:hAnsi="Arial" w:cs="Arial"/>
          <w:color w:val="000000"/>
          <w:spacing w:val="0"/>
          <w:w w:val="100"/>
          <w:position w:val="0"/>
          <w:sz w:val="24"/>
          <w:szCs w:val="24"/>
        </w:rPr>
        <w:t>10</w:t>
      </w:r>
      <w:r>
        <w:rPr>
          <w:color w:val="000000"/>
          <w:spacing w:val="0"/>
          <w:w w:val="100"/>
          <w:position w:val="0"/>
        </w:rPr>
        <w:t>日签署的《发行股份及支付现金购买资产并募集配 套资金暨关联交易报告书》，标的公司原股东承诺合并报表口径下归属于母公司股东的净利 润（以扣除非经常性损益前后孰低者为准，下同）</w:t>
      </w:r>
      <w:r>
        <w:rPr>
          <w:rFonts w:ascii="Arial" w:eastAsia="Arial" w:hAnsi="Arial" w:cs="Arial"/>
          <w:color w:val="000000"/>
          <w:spacing w:val="0"/>
          <w:w w:val="100"/>
          <w:position w:val="0"/>
          <w:sz w:val="24"/>
          <w:szCs w:val="24"/>
        </w:rPr>
        <w:t>2015</w:t>
      </w:r>
      <w:r>
        <w:rPr>
          <w:color w:val="000000"/>
          <w:spacing w:val="0"/>
          <w:w w:val="100"/>
          <w:position w:val="0"/>
        </w:rPr>
        <w:t>年度、</w:t>
      </w:r>
      <w:r>
        <w:rPr>
          <w:rFonts w:ascii="Arial" w:eastAsia="Arial" w:hAnsi="Arial" w:cs="Arial"/>
          <w:color w:val="000000"/>
          <w:spacing w:val="0"/>
          <w:w w:val="100"/>
          <w:position w:val="0"/>
          <w:sz w:val="24"/>
          <w:szCs w:val="24"/>
        </w:rPr>
        <w:t>2016</w:t>
      </w:r>
      <w:r>
        <w:rPr>
          <w:color w:val="000000"/>
          <w:spacing w:val="0"/>
          <w:w w:val="100"/>
          <w:position w:val="0"/>
        </w:rPr>
        <w:t>年度、</w:t>
      </w:r>
      <w:r>
        <w:rPr>
          <w:rFonts w:ascii="Arial" w:eastAsia="Arial" w:hAnsi="Arial" w:cs="Arial"/>
          <w:color w:val="000000"/>
          <w:spacing w:val="0"/>
          <w:w w:val="100"/>
          <w:position w:val="0"/>
          <w:sz w:val="24"/>
          <w:szCs w:val="24"/>
        </w:rPr>
        <w:t>2017</w:t>
      </w:r>
      <w:r>
        <w:rPr>
          <w:color w:val="000000"/>
          <w:spacing w:val="0"/>
          <w:w w:val="100"/>
          <w:position w:val="0"/>
        </w:rPr>
        <w:t>年度分别不 低于人民币</w:t>
      </w:r>
      <w:r>
        <w:rPr>
          <w:rFonts w:ascii="Arial" w:eastAsia="Arial" w:hAnsi="Arial" w:cs="Arial"/>
          <w:color w:val="000000"/>
          <w:spacing w:val="0"/>
          <w:w w:val="100"/>
          <w:position w:val="0"/>
          <w:sz w:val="24"/>
          <w:szCs w:val="24"/>
        </w:rPr>
        <w:t>3,000</w:t>
      </w:r>
      <w:r>
        <w:rPr>
          <w:color w:val="000000"/>
          <w:spacing w:val="0"/>
          <w:w w:val="100"/>
          <w:position w:val="0"/>
        </w:rPr>
        <w:t>万元、</w:t>
      </w:r>
      <w:r>
        <w:rPr>
          <w:rFonts w:ascii="Arial" w:eastAsia="Arial" w:hAnsi="Arial" w:cs="Arial"/>
          <w:color w:val="000000"/>
          <w:spacing w:val="0"/>
          <w:w w:val="100"/>
          <w:position w:val="0"/>
          <w:sz w:val="24"/>
          <w:szCs w:val="24"/>
        </w:rPr>
        <w:t>3,600</w:t>
      </w:r>
      <w:r>
        <w:rPr>
          <w:color w:val="000000"/>
          <w:spacing w:val="0"/>
          <w:w w:val="100"/>
          <w:position w:val="0"/>
        </w:rPr>
        <w:t>万元、</w:t>
      </w:r>
      <w:r>
        <w:rPr>
          <w:rFonts w:ascii="Arial" w:eastAsia="Arial" w:hAnsi="Arial" w:cs="Arial"/>
          <w:color w:val="000000"/>
          <w:spacing w:val="0"/>
          <w:w w:val="100"/>
          <w:position w:val="0"/>
          <w:sz w:val="24"/>
          <w:szCs w:val="24"/>
        </w:rPr>
        <w:t>4,320</w:t>
      </w:r>
      <w:r>
        <w:rPr>
          <w:color w:val="000000"/>
          <w:spacing w:val="0"/>
          <w:w w:val="100"/>
          <w:position w:val="0"/>
        </w:rPr>
        <w:t>万元。</w:t>
      </w:r>
      <w:r>
        <w:rPr>
          <w:rFonts w:ascii="Arial" w:eastAsia="Arial" w:hAnsi="Arial" w:cs="Arial"/>
          <w:color w:val="000000"/>
          <w:spacing w:val="0"/>
          <w:w w:val="100"/>
          <w:position w:val="0"/>
          <w:sz w:val="24"/>
          <w:szCs w:val="24"/>
        </w:rPr>
        <w:t>2015</w:t>
      </w:r>
      <w:r>
        <w:rPr>
          <w:color w:val="000000"/>
          <w:spacing w:val="0"/>
          <w:w w:val="100"/>
          <w:position w:val="0"/>
        </w:rPr>
        <w:t>年度至</w:t>
      </w:r>
      <w:r>
        <w:rPr>
          <w:rFonts w:ascii="Arial" w:eastAsia="Arial" w:hAnsi="Arial" w:cs="Arial"/>
          <w:color w:val="000000"/>
          <w:spacing w:val="0"/>
          <w:w w:val="100"/>
          <w:position w:val="0"/>
          <w:sz w:val="24"/>
          <w:szCs w:val="24"/>
        </w:rPr>
        <w:t>2017</w:t>
      </w:r>
      <w:r>
        <w:rPr>
          <w:color w:val="000000"/>
          <w:spacing w:val="0"/>
          <w:w w:val="100"/>
          <w:position w:val="0"/>
        </w:rPr>
        <w:t>年度期间，如华宇金信经 审计的累计实际实现净利润数不足承诺净利润的，则由补偿义务人首先以其在本次交易中取 得的上市公司股份按股份补偿的方式进行补偿，不足部分以现金方式补偿。</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both"/>
        <w:rPr>
          <w:sz w:val="24"/>
          <w:szCs w:val="24"/>
        </w:rPr>
      </w:pPr>
      <w:bookmarkStart w:id="258" w:name="bookmark258"/>
      <w:bookmarkStart w:id="259" w:name="bookmark259"/>
      <w:bookmarkStart w:id="260" w:name="bookmark260"/>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258"/>
      <w:bookmarkEnd w:id="259"/>
      <w:bookmarkEnd w:id="260"/>
    </w:p>
    <w:p>
      <w:pPr>
        <w:pStyle w:val="Style23"/>
        <w:keepNext w:val="0"/>
        <w:keepLines w:val="0"/>
        <w:widowControl w:val="0"/>
        <w:pBdr>
          <w:bottom w:val="single" w:sz="4" w:space="0" w:color="auto"/>
        </w:pBdr>
        <w:shd w:val="clear" w:color="auto" w:fill="auto"/>
        <w:tabs>
          <w:tab w:pos="5029" w:val="left"/>
        </w:tabs>
        <w:bidi w:val="0"/>
        <w:spacing w:before="0" w:after="22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20" w:line="394" w:lineRule="exact"/>
        <w:ind w:left="0" w:right="0" w:firstLine="0"/>
        <w:jc w:val="both"/>
      </w:pPr>
      <w:bookmarkStart w:id="261" w:name="bookmark261"/>
      <w:r>
        <w:rPr>
          <w:b/>
          <w:bCs/>
          <w:color w:val="000000"/>
          <w:spacing w:val="0"/>
          <w:w w:val="100"/>
          <w:position w:val="0"/>
        </w:rPr>
        <w:t>三</w:t>
      </w:r>
      <w:bookmarkEnd w:id="261"/>
      <w:r>
        <w:rPr>
          <w:b/>
          <w:bCs/>
          <w:color w:val="000000"/>
          <w:spacing w:val="0"/>
          <w:w w:val="100"/>
          <w:position w:val="0"/>
        </w:rPr>
        <w:t>、控股股东及其关联方对上市公司的非经营性占用资金情况</w:t>
      </w:r>
    </w:p>
    <w:p>
      <w:pPr>
        <w:pStyle w:val="Style23"/>
        <w:keepNext w:val="0"/>
        <w:keepLines w:val="0"/>
        <w:widowControl w:val="0"/>
        <w:shd w:val="clear" w:color="auto" w:fill="auto"/>
        <w:bidi w:val="0"/>
        <w:spacing w:before="0" w:after="60" w:line="394"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4" w:lineRule="exact"/>
        <w:ind w:left="0" w:right="0" w:firstLine="500"/>
        <w:jc w:val="both"/>
      </w:pPr>
      <w:r>
        <w:rPr>
          <w:color w:val="000000"/>
          <w:spacing w:val="0"/>
          <w:w w:val="100"/>
          <w:position w:val="0"/>
        </w:rPr>
        <w:t>公司报告期不存在控股股东及其关联方对上市公司的非经营性占用资金。</w:t>
      </w:r>
    </w:p>
    <w:p>
      <w:pPr>
        <w:pStyle w:val="Style23"/>
        <w:keepNext w:val="0"/>
        <w:keepLines w:val="0"/>
        <w:widowControl w:val="0"/>
        <w:shd w:val="clear" w:color="auto" w:fill="auto"/>
        <w:bidi w:val="0"/>
        <w:spacing w:before="0" w:after="220" w:line="394" w:lineRule="exact"/>
        <w:ind w:left="0" w:right="0" w:firstLine="0"/>
        <w:jc w:val="left"/>
      </w:pPr>
      <w:bookmarkStart w:id="262" w:name="bookmark262"/>
      <w:r>
        <w:rPr>
          <w:b/>
          <w:bCs/>
          <w:color w:val="000000"/>
          <w:spacing w:val="0"/>
          <w:w w:val="100"/>
          <w:position w:val="0"/>
        </w:rPr>
        <w:t>四</w:t>
      </w:r>
      <w:bookmarkEnd w:id="262"/>
      <w:r>
        <w:rPr>
          <w:b/>
          <w:bCs/>
          <w:color w:val="000000"/>
          <w:spacing w:val="0"/>
          <w:w w:val="100"/>
          <w:position w:val="0"/>
        </w:rPr>
        <w:t>、董事会对最近一期</w:t>
      </w:r>
      <w:r>
        <w:rPr>
          <w:rFonts w:ascii="SimHei" w:eastAsia="SimHei" w:hAnsi="SimHei" w:cs="SimHei"/>
          <w:color w:val="000000"/>
          <w:spacing w:val="0"/>
          <w:w w:val="100"/>
          <w:position w:val="0"/>
          <w:sz w:val="24"/>
          <w:szCs w:val="24"/>
        </w:rPr>
        <w:t>“</w:t>
      </w:r>
      <w:r>
        <w:rPr>
          <w:b/>
          <w:bCs/>
          <w:color w:val="000000"/>
          <w:spacing w:val="0"/>
          <w:w w:val="100"/>
          <w:position w:val="0"/>
        </w:rPr>
        <w:t>非标准审计报告</w:t>
      </w:r>
      <w:r>
        <w:rPr>
          <w:rFonts w:ascii="SimHei" w:eastAsia="SimHei" w:hAnsi="SimHei" w:cs="SimHei"/>
          <w:color w:val="000000"/>
          <w:spacing w:val="0"/>
          <w:w w:val="100"/>
          <w:position w:val="0"/>
          <w:sz w:val="24"/>
          <w:szCs w:val="24"/>
        </w:rPr>
        <w:t>”</w:t>
      </w:r>
      <w:r>
        <w:rPr>
          <w:b/>
          <w:bCs/>
          <w:color w:val="000000"/>
          <w:spacing w:val="0"/>
          <w:w w:val="100"/>
          <w:position w:val="0"/>
        </w:rPr>
        <w:t>相关情况的说明</w:t>
      </w:r>
    </w:p>
    <w:p>
      <w:pPr>
        <w:pStyle w:val="Style23"/>
        <w:keepNext w:val="0"/>
        <w:keepLines w:val="0"/>
        <w:widowControl w:val="0"/>
        <w:shd w:val="clear" w:color="auto" w:fill="auto"/>
        <w:bidi w:val="0"/>
        <w:spacing w:before="0" w:after="220" w:line="394"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4" w:lineRule="exact"/>
        <w:ind w:left="0" w:right="0" w:firstLine="0"/>
        <w:jc w:val="left"/>
      </w:pPr>
      <w:bookmarkStart w:id="263" w:name="bookmark263"/>
      <w:r>
        <w:rPr>
          <w:b/>
          <w:bCs/>
          <w:color w:val="000000"/>
          <w:spacing w:val="0"/>
          <w:w w:val="100"/>
          <w:position w:val="0"/>
        </w:rPr>
        <w:t>五</w:t>
      </w:r>
      <w:bookmarkEnd w:id="263"/>
      <w:r>
        <w:rPr>
          <w:b/>
          <w:bCs/>
          <w:color w:val="000000"/>
          <w:spacing w:val="0"/>
          <w:w w:val="100"/>
          <w:position w:val="0"/>
        </w:rPr>
        <w:t>、董事会、监事会、独立董事（如有）对会计师事务所本报告期</w:t>
      </w:r>
      <w:r>
        <w:rPr>
          <w:rFonts w:ascii="SimHei" w:eastAsia="SimHei" w:hAnsi="SimHei" w:cs="SimHei"/>
          <w:color w:val="000000"/>
          <w:spacing w:val="0"/>
          <w:w w:val="100"/>
          <w:position w:val="0"/>
          <w:sz w:val="24"/>
          <w:szCs w:val="24"/>
        </w:rPr>
        <w:t>“</w:t>
      </w:r>
      <w:r>
        <w:rPr>
          <w:b/>
          <w:bCs/>
          <w:color w:val="000000"/>
          <w:spacing w:val="0"/>
          <w:w w:val="100"/>
          <w:position w:val="0"/>
        </w:rPr>
        <w:t>非标准审计报告</w:t>
      </w:r>
      <w:r>
        <w:rPr>
          <w:rFonts w:ascii="SimHei" w:eastAsia="SimHei" w:hAnsi="SimHei" w:cs="SimHei"/>
          <w:color w:val="000000"/>
          <w:spacing w:val="0"/>
          <w:w w:val="100"/>
          <w:position w:val="0"/>
          <w:sz w:val="24"/>
          <w:szCs w:val="24"/>
        </w:rPr>
        <w:t>”</w:t>
      </w:r>
      <w:r>
        <w:rPr>
          <w:b/>
          <w:bCs/>
          <w:color w:val="000000"/>
          <w:spacing w:val="0"/>
          <w:w w:val="100"/>
          <w:position w:val="0"/>
        </w:rPr>
        <w:t>的说明</w:t>
      </w:r>
    </w:p>
    <w:p>
      <w:pPr>
        <w:pStyle w:val="Style23"/>
        <w:keepNext w:val="0"/>
        <w:keepLines w:val="0"/>
        <w:widowControl w:val="0"/>
        <w:shd w:val="clear" w:color="auto" w:fill="auto"/>
        <w:bidi w:val="0"/>
        <w:spacing w:before="0" w:after="220" w:line="394"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4" w:lineRule="exact"/>
        <w:ind w:left="0" w:right="0" w:firstLine="0"/>
        <w:jc w:val="both"/>
      </w:pPr>
      <w:bookmarkStart w:id="264" w:name="bookmark264"/>
      <w:r>
        <w:rPr>
          <w:b/>
          <w:bCs/>
          <w:color w:val="000000"/>
          <w:spacing w:val="0"/>
          <w:w w:val="100"/>
          <w:position w:val="0"/>
        </w:rPr>
        <w:t>六</w:t>
      </w:r>
      <w:bookmarkEnd w:id="264"/>
      <w:r>
        <w:rPr>
          <w:b/>
          <w:bCs/>
          <w:color w:val="000000"/>
          <w:spacing w:val="0"/>
          <w:w w:val="100"/>
          <w:position w:val="0"/>
        </w:rPr>
        <w:t>、董事会关于报告期会计政策、会计估计变更或重大会计差错更正的说明</w:t>
      </w:r>
    </w:p>
    <w:p>
      <w:pPr>
        <w:pStyle w:val="Style23"/>
        <w:keepNext w:val="0"/>
        <w:keepLines w:val="0"/>
        <w:widowControl w:val="0"/>
        <w:shd w:val="clear" w:color="auto" w:fill="auto"/>
        <w:bidi w:val="0"/>
        <w:spacing w:before="0" w:after="220" w:line="394"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4" w:lineRule="exact"/>
        <w:ind w:left="0" w:right="0" w:firstLine="0"/>
        <w:jc w:val="both"/>
      </w:pPr>
      <w:bookmarkStart w:id="265" w:name="bookmark265"/>
      <w:r>
        <w:rPr>
          <w:b/>
          <w:bCs/>
          <w:color w:val="000000"/>
          <w:spacing w:val="0"/>
          <w:w w:val="100"/>
          <w:position w:val="0"/>
        </w:rPr>
        <w:t>七</w:t>
      </w:r>
      <w:bookmarkEnd w:id="265"/>
      <w:r>
        <w:rPr>
          <w:b/>
          <w:bCs/>
          <w:color w:val="000000"/>
          <w:spacing w:val="0"/>
          <w:w w:val="100"/>
          <w:position w:val="0"/>
        </w:rPr>
        <w:t>、与上年度财务报告相比，合并报表范围发生变化的情况说明</w:t>
      </w:r>
    </w:p>
    <w:p>
      <w:pPr>
        <w:pStyle w:val="Style23"/>
        <w:keepNext w:val="0"/>
        <w:keepLines w:val="0"/>
        <w:widowControl w:val="0"/>
        <w:shd w:val="clear" w:color="auto" w:fill="auto"/>
        <w:bidi w:val="0"/>
        <w:spacing w:before="0" w:after="60" w:line="394" w:lineRule="exact"/>
        <w:ind w:left="0" w:right="0" w:firstLine="0"/>
        <w:jc w:val="both"/>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bidi w:val="0"/>
        <w:spacing w:before="0" w:after="380" w:line="394" w:lineRule="exact"/>
        <w:ind w:left="0" w:right="0" w:firstLine="500"/>
        <w:jc w:val="both"/>
      </w:pPr>
      <w:r>
        <w:rPr>
          <w:color w:val="000000"/>
          <w:spacing w:val="0"/>
          <w:w w:val="100"/>
          <w:position w:val="0"/>
        </w:rPr>
        <w:t>本公司根据集团经营需要，新设北京华宇元典信息服务有限公司、北京华宇科创投资有 限公司两家子公司导致增加合并范围；本年度合并范围减少两家孙公司华宇金信（大连）信 息技术有限公司、北京华软博天科技发展有限公司。</w:t>
      </w:r>
    </w:p>
    <w:p>
      <w:pPr>
        <w:pStyle w:val="Style23"/>
        <w:keepNext w:val="0"/>
        <w:keepLines w:val="0"/>
        <w:widowControl w:val="0"/>
        <w:shd w:val="clear" w:color="auto" w:fill="auto"/>
        <w:bidi w:val="0"/>
        <w:spacing w:before="0" w:after="380" w:line="240" w:lineRule="auto"/>
        <w:ind w:left="0" w:right="0" w:firstLine="0"/>
        <w:jc w:val="both"/>
      </w:pPr>
      <w:bookmarkStart w:id="266" w:name="bookmark266"/>
      <w:r>
        <w:rPr>
          <w:b/>
          <w:bCs/>
          <w:color w:val="000000"/>
          <w:spacing w:val="0"/>
          <w:w w:val="100"/>
          <w:position w:val="0"/>
        </w:rPr>
        <w:t>八</w:t>
      </w:r>
      <w:bookmarkEnd w:id="266"/>
      <w:r>
        <w:rPr>
          <w:b/>
          <w:bCs/>
          <w:color w:val="000000"/>
          <w:spacing w:val="0"/>
          <w:w w:val="100"/>
          <w:position w:val="0"/>
        </w:rPr>
        <w:t>、聘任、解聘会计师事务所情况</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致同会计师事务所（特殊普通合伙）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陈平、赵奉忠</w:t>
            </w:r>
          </w:p>
        </w:tc>
      </w:tr>
    </w:tbl>
    <w:p>
      <w:pPr>
        <w:widowControl w:val="0"/>
        <w:spacing w:after="59" w:line="1" w:lineRule="exact"/>
      </w:pP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是否改聘会计师事务所</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是否在审计期间改聘会计师事务所</w:t>
      </w:r>
    </w:p>
    <w:p>
      <w:pPr>
        <w:pStyle w:val="Style23"/>
        <w:keepNext w:val="0"/>
        <w:keepLines w:val="0"/>
        <w:widowControl w:val="0"/>
        <w:shd w:val="clear" w:color="auto" w:fill="auto"/>
        <w:bidi w:val="0"/>
        <w:spacing w:before="0" w:after="60" w:line="240"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更换会计师事务所是否履行审批程序</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p>
    <w:p>
      <w:pPr>
        <w:pStyle w:val="Style23"/>
        <w:keepNext w:val="0"/>
        <w:keepLines w:val="0"/>
        <w:widowControl w:val="0"/>
        <w:shd w:val="clear" w:color="auto" w:fill="auto"/>
        <w:bidi w:val="0"/>
        <w:spacing w:before="0" w:after="220" w:line="240" w:lineRule="auto"/>
        <w:ind w:left="0" w:right="0" w:firstLine="0"/>
        <w:jc w:val="both"/>
      </w:pPr>
      <w:r>
        <w:rPr>
          <w:color w:val="000000"/>
          <w:spacing w:val="0"/>
          <w:w w:val="100"/>
          <w:position w:val="0"/>
        </w:rPr>
        <w:t>聘任、解聘会计师事务所情况说明</w:t>
      </w:r>
    </w:p>
    <w:p>
      <w:pPr>
        <w:pStyle w:val="Style23"/>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公司于</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日召开了第六届董事会第八次会议、第六届监事会第六次会议，审</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267" w:name="bookmark267"/>
      <w:bookmarkStart w:id="268" w:name="bookmark268"/>
      <w:bookmarkStart w:id="269" w:name="bookmark269"/>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267"/>
      <w:bookmarkEnd w:id="268"/>
      <w:bookmarkEnd w:id="269"/>
    </w:p>
    <w:p>
      <w:pPr>
        <w:pStyle w:val="Style23"/>
        <w:keepNext w:val="0"/>
        <w:keepLines w:val="0"/>
        <w:widowControl w:val="0"/>
        <w:pBdr>
          <w:bottom w:val="single" w:sz="4" w:space="0" w:color="auto"/>
        </w:pBdr>
        <w:shd w:val="clear" w:color="auto" w:fill="auto"/>
        <w:tabs>
          <w:tab w:pos="5005" w:val="left"/>
        </w:tabs>
        <w:bidi w:val="0"/>
        <w:spacing w:before="0" w:after="28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20" w:line="379" w:lineRule="exact"/>
        <w:ind w:left="0" w:right="0" w:firstLine="0"/>
        <w:jc w:val="left"/>
      </w:pPr>
      <w:r>
        <w:rPr>
          <w:color w:val="000000"/>
          <w:spacing w:val="0"/>
          <w:w w:val="100"/>
          <w:position w:val="0"/>
        </w:rPr>
        <w:t>议并通过了《关于更换会计师事务所的议案》，同意聘请致同会计师事务所为</w:t>
      </w:r>
      <w:r>
        <w:rPr>
          <w:rFonts w:ascii="Arial" w:eastAsia="Arial" w:hAnsi="Arial" w:cs="Arial"/>
          <w:color w:val="000000"/>
          <w:spacing w:val="0"/>
          <w:w w:val="100"/>
          <w:position w:val="0"/>
          <w:sz w:val="24"/>
          <w:szCs w:val="24"/>
        </w:rPr>
        <w:t>2016</w:t>
      </w:r>
      <w:r>
        <w:rPr>
          <w:color w:val="000000"/>
          <w:spacing w:val="0"/>
          <w:w w:val="100"/>
          <w:position w:val="0"/>
        </w:rPr>
        <w:t>年度审计 机构。</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日，公司</w:t>
      </w:r>
      <w:r>
        <w:rPr>
          <w:rFonts w:ascii="Arial" w:eastAsia="Arial" w:hAnsi="Arial" w:cs="Arial"/>
          <w:color w:val="000000"/>
          <w:spacing w:val="0"/>
          <w:w w:val="100"/>
          <w:position w:val="0"/>
          <w:sz w:val="24"/>
          <w:szCs w:val="24"/>
        </w:rPr>
        <w:t>2016</w:t>
      </w:r>
      <w:r>
        <w:rPr>
          <w:color w:val="000000"/>
          <w:spacing w:val="0"/>
          <w:w w:val="100"/>
          <w:position w:val="0"/>
        </w:rPr>
        <w:t>年第六次临时股东大会审议通过此项议案。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0" w:lineRule="exact"/>
        <w:ind w:left="0" w:right="0" w:firstLine="0"/>
        <w:jc w:val="left"/>
      </w:pPr>
      <w:bookmarkStart w:id="270" w:name="bookmark270"/>
      <w:r>
        <w:rPr>
          <w:b/>
          <w:bCs/>
          <w:color w:val="000000"/>
          <w:spacing w:val="0"/>
          <w:w w:val="100"/>
          <w:position w:val="0"/>
        </w:rPr>
        <w:t>九</w:t>
      </w:r>
      <w:bookmarkEnd w:id="270"/>
      <w:r>
        <w:rPr>
          <w:b/>
          <w:bCs/>
          <w:color w:val="000000"/>
          <w:spacing w:val="0"/>
          <w:w w:val="100"/>
          <w:position w:val="0"/>
        </w:rPr>
        <w:t>、年度报告披露后面临暂停上市和终止上市情况</w:t>
      </w:r>
    </w:p>
    <w:p>
      <w:pPr>
        <w:pStyle w:val="Style23"/>
        <w:keepNext w:val="0"/>
        <w:keepLines w:val="0"/>
        <w:widowControl w:val="0"/>
        <w:shd w:val="clear" w:color="auto" w:fill="auto"/>
        <w:bidi w:val="0"/>
        <w:spacing w:before="0" w:after="220" w:line="39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0" w:lineRule="exact"/>
        <w:ind w:left="0" w:right="0" w:firstLine="0"/>
        <w:jc w:val="left"/>
      </w:pPr>
      <w:r>
        <w:rPr>
          <w:b/>
          <w:bCs/>
          <w:color w:val="000000"/>
          <w:spacing w:val="0"/>
          <w:w w:val="100"/>
          <w:position w:val="0"/>
        </w:rPr>
        <w:t>十、破产重整相关事项</w:t>
      </w:r>
    </w:p>
    <w:p>
      <w:pPr>
        <w:pStyle w:val="Style23"/>
        <w:keepNext w:val="0"/>
        <w:keepLines w:val="0"/>
        <w:widowControl w:val="0"/>
        <w:shd w:val="clear" w:color="auto" w:fill="auto"/>
        <w:bidi w:val="0"/>
        <w:spacing w:before="0" w:after="100" w:line="39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0" w:lineRule="exact"/>
        <w:ind w:left="0" w:right="0" w:firstLine="0"/>
        <w:jc w:val="left"/>
      </w:pPr>
      <w:r>
        <w:rPr>
          <w:color w:val="000000"/>
          <w:spacing w:val="0"/>
          <w:w w:val="100"/>
          <w:position w:val="0"/>
        </w:rPr>
        <w:t>公司报告期未发生破产重整相关事项。</w:t>
      </w:r>
    </w:p>
    <w:p>
      <w:pPr>
        <w:pStyle w:val="Style23"/>
        <w:keepNext w:val="0"/>
        <w:keepLines w:val="0"/>
        <w:widowControl w:val="0"/>
        <w:shd w:val="clear" w:color="auto" w:fill="auto"/>
        <w:bidi w:val="0"/>
        <w:spacing w:before="0" w:after="220" w:line="390" w:lineRule="exact"/>
        <w:ind w:left="0" w:right="0" w:firstLine="0"/>
        <w:jc w:val="left"/>
      </w:pPr>
      <w:r>
        <w:rPr>
          <w:b/>
          <w:bCs/>
          <w:color w:val="000000"/>
          <w:spacing w:val="0"/>
          <w:w w:val="100"/>
          <w:position w:val="0"/>
        </w:rPr>
        <w:t>十一、重大诉讼、仲裁事项</w:t>
      </w:r>
    </w:p>
    <w:p>
      <w:pPr>
        <w:pStyle w:val="Style23"/>
        <w:keepNext w:val="0"/>
        <w:keepLines w:val="0"/>
        <w:widowControl w:val="0"/>
        <w:shd w:val="clear" w:color="auto" w:fill="auto"/>
        <w:bidi w:val="0"/>
        <w:spacing w:before="0" w:after="100" w:line="39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80" w:line="390" w:lineRule="exact"/>
        <w:ind w:left="0" w:right="0" w:firstLine="0"/>
        <w:jc w:val="left"/>
      </w:pPr>
      <w:r>
        <w:rPr>
          <w:color w:val="000000"/>
          <w:spacing w:val="0"/>
          <w:w w:val="100"/>
          <w:position w:val="0"/>
        </w:rPr>
        <w:t>本年度公司无重大诉讼、仲裁事项。</w:t>
      </w:r>
    </w:p>
    <w:p>
      <w:pPr>
        <w:pStyle w:val="Style23"/>
        <w:keepNext w:val="0"/>
        <w:keepLines w:val="0"/>
        <w:widowControl w:val="0"/>
        <w:shd w:val="clear" w:color="auto" w:fill="auto"/>
        <w:bidi w:val="0"/>
        <w:spacing w:before="0" w:after="220" w:line="390" w:lineRule="exact"/>
        <w:ind w:left="0" w:right="0" w:firstLine="0"/>
        <w:jc w:val="left"/>
      </w:pPr>
      <w:r>
        <w:rPr>
          <w:b/>
          <w:bCs/>
          <w:color w:val="000000"/>
          <w:spacing w:val="0"/>
          <w:w w:val="100"/>
          <w:position w:val="0"/>
        </w:rPr>
        <w:t>十二、处罚及整改情况</w:t>
      </w:r>
    </w:p>
    <w:p>
      <w:pPr>
        <w:pStyle w:val="Style23"/>
        <w:keepNext w:val="0"/>
        <w:keepLines w:val="0"/>
        <w:widowControl w:val="0"/>
        <w:shd w:val="clear" w:color="auto" w:fill="auto"/>
        <w:bidi w:val="0"/>
        <w:spacing w:before="0" w:after="100" w:line="39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0" w:lineRule="exact"/>
        <w:ind w:left="0" w:right="0" w:firstLine="0"/>
        <w:jc w:val="left"/>
      </w:pPr>
      <w:r>
        <w:rPr>
          <w:color w:val="000000"/>
          <w:spacing w:val="0"/>
          <w:w w:val="100"/>
          <w:position w:val="0"/>
        </w:rPr>
        <w:t>公司报告期不存在处罚及整改情况。</w:t>
      </w:r>
    </w:p>
    <w:p>
      <w:pPr>
        <w:pStyle w:val="Style23"/>
        <w:keepNext w:val="0"/>
        <w:keepLines w:val="0"/>
        <w:widowControl w:val="0"/>
        <w:shd w:val="clear" w:color="auto" w:fill="auto"/>
        <w:bidi w:val="0"/>
        <w:spacing w:before="0" w:after="220" w:line="390" w:lineRule="exact"/>
        <w:ind w:left="0" w:right="0" w:firstLine="0"/>
        <w:jc w:val="left"/>
      </w:pPr>
      <w:r>
        <w:rPr>
          <w:b/>
          <w:bCs/>
          <w:color w:val="000000"/>
          <w:spacing w:val="0"/>
          <w:w w:val="100"/>
          <w:position w:val="0"/>
        </w:rPr>
        <w:t>十三、公司及其控股股东、实际控制人的诚信状况</w:t>
      </w:r>
    </w:p>
    <w:p>
      <w:pPr>
        <w:pStyle w:val="Style23"/>
        <w:keepNext w:val="0"/>
        <w:keepLines w:val="0"/>
        <w:widowControl w:val="0"/>
        <w:shd w:val="clear" w:color="auto" w:fill="auto"/>
        <w:bidi w:val="0"/>
        <w:spacing w:before="0" w:after="220" w:line="39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20" w:line="390" w:lineRule="exact"/>
        <w:ind w:left="0" w:right="0" w:firstLine="0"/>
        <w:jc w:val="left"/>
      </w:pPr>
      <w:r>
        <w:rPr>
          <w:b/>
          <w:bCs/>
          <w:color w:val="000000"/>
          <w:spacing w:val="0"/>
          <w:w w:val="100"/>
          <w:position w:val="0"/>
        </w:rPr>
        <w:t>十四、公司股权激励计划、员工持股计划或其他员工激励措施的实施情况</w:t>
      </w:r>
    </w:p>
    <w:p>
      <w:pPr>
        <w:pStyle w:val="Style23"/>
        <w:keepNext w:val="0"/>
        <w:keepLines w:val="0"/>
        <w:widowControl w:val="0"/>
        <w:shd w:val="clear" w:color="auto" w:fill="auto"/>
        <w:bidi w:val="0"/>
        <w:spacing w:before="0" w:after="100" w:line="390" w:lineRule="exact"/>
        <w:ind w:left="0" w:right="0" w:firstLine="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bidi w:val="0"/>
        <w:spacing w:before="0" w:after="220" w:line="390" w:lineRule="exact"/>
        <w:ind w:left="0" w:right="0" w:firstLine="50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313" w:right="1109" w:bottom="1399" w:left="1104" w:header="0" w:footer="3" w:gutter="0"/>
          <w:cols w:space="720"/>
          <w:noEndnote/>
          <w:rtlGutter w:val="0"/>
          <w:docGrid w:linePitch="360"/>
        </w:sectPr>
      </w:pPr>
      <w:r>
        <w:rPr>
          <w:rFonts w:ascii="Arial" w:eastAsia="Arial" w:hAnsi="Arial" w:cs="Arial"/>
          <w:color w:val="000000"/>
          <w:spacing w:val="0"/>
          <w:w w:val="100"/>
          <w:position w:val="0"/>
          <w:sz w:val="24"/>
          <w:szCs w:val="24"/>
        </w:rPr>
        <w:t>2016</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sz w:val="24"/>
          <w:szCs w:val="24"/>
        </w:rPr>
        <w:t>20</w:t>
      </w:r>
      <w:r>
        <w:rPr>
          <w:color w:val="000000"/>
          <w:spacing w:val="0"/>
          <w:w w:val="100"/>
          <w:position w:val="0"/>
        </w:rPr>
        <w:t>日，公司第五届董事会第三十四次会议审议通过了《关于股票期权激励 计划与限制性股票激励计划价格、数量调整的议案》，同意根据公司</w:t>
      </w:r>
      <w:r>
        <w:rPr>
          <w:rFonts w:ascii="Arial" w:eastAsia="Arial" w:hAnsi="Arial" w:cs="Arial"/>
          <w:color w:val="000000"/>
          <w:spacing w:val="0"/>
          <w:w w:val="100"/>
          <w:position w:val="0"/>
          <w:sz w:val="24"/>
          <w:szCs w:val="24"/>
        </w:rPr>
        <w:t>2015</w:t>
      </w:r>
      <w:r>
        <w:rPr>
          <w:color w:val="000000"/>
          <w:spacing w:val="0"/>
          <w:w w:val="100"/>
          <w:position w:val="0"/>
        </w:rPr>
        <w:t>年度利润分配方 案调整股票期权激励计划与限制性股票激励计划价格、期权数量。调整后，公司股票期权激 励计划首次授予期权的行权价格由</w:t>
      </w:r>
      <w:r>
        <w:rPr>
          <w:rFonts w:ascii="Arial" w:eastAsia="Arial" w:hAnsi="Arial" w:cs="Arial"/>
          <w:color w:val="000000"/>
          <w:spacing w:val="0"/>
          <w:w w:val="100"/>
          <w:position w:val="0"/>
          <w:sz w:val="24"/>
          <w:szCs w:val="24"/>
        </w:rPr>
        <w:t>8.19</w:t>
      </w:r>
      <w:r>
        <w:rPr>
          <w:color w:val="000000"/>
          <w:spacing w:val="0"/>
          <w:w w:val="100"/>
          <w:position w:val="0"/>
        </w:rPr>
        <w:t>元调整为</w:t>
      </w:r>
      <w:r>
        <w:rPr>
          <w:rFonts w:ascii="Arial" w:eastAsia="Arial" w:hAnsi="Arial" w:cs="Arial"/>
          <w:color w:val="000000"/>
          <w:spacing w:val="0"/>
          <w:w w:val="100"/>
          <w:position w:val="0"/>
          <w:sz w:val="24"/>
          <w:szCs w:val="24"/>
        </w:rPr>
        <w:t>4.05</w:t>
      </w:r>
      <w:r>
        <w:rPr>
          <w:color w:val="000000"/>
          <w:spacing w:val="0"/>
          <w:w w:val="100"/>
          <w:position w:val="0"/>
        </w:rPr>
        <w:t xml:space="preserve">元，首次授予期权剩余期权数量由 </w:t>
      </w:r>
      <w:r>
        <w:rPr>
          <w:rFonts w:ascii="Arial" w:eastAsia="Arial" w:hAnsi="Arial" w:cs="Arial"/>
          <w:color w:val="000000"/>
          <w:spacing w:val="0"/>
          <w:w w:val="100"/>
          <w:position w:val="0"/>
          <w:sz w:val="24"/>
          <w:szCs w:val="24"/>
        </w:rPr>
        <w:t>2,339,519</w:t>
      </w:r>
      <w:r>
        <w:rPr>
          <w:color w:val="000000"/>
          <w:spacing w:val="0"/>
          <w:w w:val="100"/>
          <w:position w:val="0"/>
        </w:rPr>
        <w:t>份调整为</w:t>
      </w:r>
      <w:r>
        <w:rPr>
          <w:rFonts w:ascii="Arial" w:eastAsia="Arial" w:hAnsi="Arial" w:cs="Arial"/>
          <w:color w:val="000000"/>
          <w:spacing w:val="0"/>
          <w:w w:val="100"/>
          <w:position w:val="0"/>
          <w:sz w:val="24"/>
          <w:szCs w:val="24"/>
        </w:rPr>
        <w:t>4,672,766</w:t>
      </w:r>
      <w:r>
        <w:rPr>
          <w:color w:val="000000"/>
          <w:spacing w:val="0"/>
          <w:w w:val="100"/>
          <w:position w:val="0"/>
        </w:rPr>
        <w:t>份；预留期权的行权价格由</w:t>
      </w:r>
      <w:r>
        <w:rPr>
          <w:rFonts w:ascii="Arial" w:eastAsia="Arial" w:hAnsi="Arial" w:cs="Arial"/>
          <w:color w:val="000000"/>
          <w:spacing w:val="0"/>
          <w:w w:val="100"/>
          <w:position w:val="0"/>
          <w:sz w:val="24"/>
          <w:szCs w:val="24"/>
        </w:rPr>
        <w:t>9.98</w:t>
      </w:r>
      <w:r>
        <w:rPr>
          <w:color w:val="000000"/>
          <w:spacing w:val="0"/>
          <w:w w:val="100"/>
          <w:position w:val="0"/>
        </w:rPr>
        <w:t>元调整为</w:t>
      </w:r>
      <w:r>
        <w:rPr>
          <w:rFonts w:ascii="Arial" w:eastAsia="Arial" w:hAnsi="Arial" w:cs="Arial"/>
          <w:color w:val="000000"/>
          <w:spacing w:val="0"/>
          <w:w w:val="100"/>
          <w:position w:val="0"/>
          <w:sz w:val="24"/>
          <w:szCs w:val="24"/>
        </w:rPr>
        <w:t>4.95</w:t>
      </w:r>
      <w:r>
        <w:rPr>
          <w:color w:val="000000"/>
          <w:spacing w:val="0"/>
          <w:w w:val="100"/>
          <w:position w:val="0"/>
        </w:rPr>
        <w:t>元，预留期权 剩余期权数量由</w:t>
      </w:r>
      <w:r>
        <w:rPr>
          <w:rFonts w:ascii="Arial" w:eastAsia="Arial" w:hAnsi="Arial" w:cs="Arial"/>
          <w:color w:val="000000"/>
          <w:spacing w:val="0"/>
          <w:w w:val="100"/>
          <w:position w:val="0"/>
          <w:sz w:val="24"/>
          <w:szCs w:val="24"/>
        </w:rPr>
        <w:t>565,417</w:t>
      </w:r>
      <w:r>
        <w:rPr>
          <w:color w:val="000000"/>
          <w:spacing w:val="0"/>
          <w:w w:val="100"/>
          <w:position w:val="0"/>
        </w:rPr>
        <w:t>份调整为</w:t>
      </w:r>
      <w:r>
        <w:rPr>
          <w:rFonts w:ascii="Arial" w:eastAsia="Arial" w:hAnsi="Arial" w:cs="Arial"/>
          <w:color w:val="000000"/>
          <w:spacing w:val="0"/>
          <w:w w:val="100"/>
          <w:position w:val="0"/>
          <w:sz w:val="24"/>
          <w:szCs w:val="24"/>
        </w:rPr>
        <w:t>1,129,318</w:t>
      </w:r>
      <w:r>
        <w:rPr>
          <w:color w:val="000000"/>
          <w:spacing w:val="0"/>
          <w:w w:val="100"/>
          <w:position w:val="0"/>
        </w:rPr>
        <w:t>份。公司限制性股票回购价格由</w:t>
      </w:r>
      <w:r>
        <w:rPr>
          <w:rFonts w:ascii="Arial" w:eastAsia="Arial" w:hAnsi="Arial" w:cs="Arial"/>
          <w:color w:val="000000"/>
          <w:spacing w:val="0"/>
          <w:w w:val="100"/>
          <w:position w:val="0"/>
          <w:sz w:val="24"/>
          <w:szCs w:val="24"/>
        </w:rPr>
        <w:t>10.1</w:t>
      </w:r>
      <w:r>
        <w:rPr>
          <w:color w:val="000000"/>
          <w:spacing w:val="0"/>
          <w:w w:val="100"/>
          <w:position w:val="0"/>
        </w:rPr>
        <w:t xml:space="preserve">元调整为 </w:t>
      </w:r>
      <w:r>
        <w:rPr>
          <w:rFonts w:ascii="Arial" w:eastAsia="Arial" w:hAnsi="Arial" w:cs="Arial"/>
          <w:color w:val="000000"/>
          <w:spacing w:val="0"/>
          <w:w w:val="100"/>
          <w:position w:val="0"/>
          <w:sz w:val="24"/>
          <w:szCs w:val="24"/>
        </w:rPr>
        <w:t>5.01</w:t>
      </w:r>
      <w:r>
        <w:rPr>
          <w:color w:val="000000"/>
          <w:spacing w:val="0"/>
          <w:w w:val="100"/>
          <w:position w:val="0"/>
        </w:rPr>
        <w:t>元，限制性股票数量由</w:t>
      </w:r>
      <w:r>
        <w:rPr>
          <w:rFonts w:ascii="Arial" w:eastAsia="Arial" w:hAnsi="Arial" w:cs="Arial"/>
          <w:color w:val="000000"/>
          <w:spacing w:val="0"/>
          <w:w w:val="100"/>
          <w:position w:val="0"/>
          <w:sz w:val="24"/>
          <w:szCs w:val="24"/>
        </w:rPr>
        <w:t>7,891,452</w:t>
      </w:r>
      <w:r>
        <w:rPr>
          <w:color w:val="000000"/>
          <w:spacing w:val="0"/>
          <w:w w:val="100"/>
          <w:position w:val="0"/>
        </w:rPr>
        <w:t>股调整为</w:t>
      </w:r>
      <w:r>
        <w:rPr>
          <w:rFonts w:ascii="Arial" w:eastAsia="Arial" w:hAnsi="Arial" w:cs="Arial"/>
          <w:color w:val="000000"/>
          <w:spacing w:val="0"/>
          <w:w w:val="100"/>
          <w:position w:val="0"/>
          <w:sz w:val="24"/>
          <w:szCs w:val="24"/>
        </w:rPr>
        <w:t>15,761,75</w:t>
      </w:r>
      <w:r>
        <w:rPr>
          <w:color w:val="000000"/>
          <w:spacing w:val="0"/>
          <w:w w:val="100"/>
          <w:position w:val="0"/>
          <w:sz w:val="28"/>
          <w:szCs w:val="28"/>
        </w:rPr>
        <w:t>。</w:t>
      </w:r>
      <w:r>
        <w:rPr>
          <w:color w:val="000000"/>
          <w:spacing w:val="0"/>
          <w:w w:val="100"/>
          <w:position w:val="0"/>
        </w:rPr>
        <w:t>股。独立董事对相关事项发表了</w:t>
      </w:r>
    </w:p>
    <w:p>
      <w:pPr>
        <w:pStyle w:val="Style23"/>
        <w:keepNext w:val="0"/>
        <w:keepLines w:val="0"/>
        <w:widowControl w:val="0"/>
        <w:pBdr>
          <w:top w:val="single" w:sz="4" w:space="0" w:color="auto"/>
        </w:pBdr>
        <w:shd w:val="clear" w:color="auto" w:fill="auto"/>
        <w:bidi w:val="0"/>
        <w:spacing w:before="0" w:line="391" w:lineRule="exact"/>
        <w:ind w:left="0" w:right="0" w:firstLine="0"/>
        <w:jc w:val="both"/>
      </w:pPr>
      <w:r>
        <w:rPr>
          <w:color w:val="000000"/>
          <w:spacing w:val="0"/>
          <w:w w:val="100"/>
          <w:position w:val="0"/>
        </w:rPr>
        <w:t>明确的同意意见。同日，公司第五届监事会第二十四次会议审议通过了相关议案。</w:t>
      </w:r>
    </w:p>
    <w:p>
      <w:pPr>
        <w:pStyle w:val="Style23"/>
        <w:keepNext w:val="0"/>
        <w:keepLines w:val="0"/>
        <w:widowControl w:val="0"/>
        <w:shd w:val="clear" w:color="auto" w:fill="auto"/>
        <w:bidi w:val="0"/>
        <w:spacing w:before="0" w:line="391"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11</w:t>
      </w:r>
      <w:r>
        <w:rPr>
          <w:color w:val="000000"/>
          <w:spacing w:val="0"/>
          <w:w w:val="100"/>
          <w:position w:val="0"/>
        </w:rPr>
        <w:t>日，公司第五届董事会第三十六次会议和第五届监事会第二十六次会议 审议通过了《关于回购注销部分限制性股票的议案》、《关于公司限制性股票激励计划第一 个解锁期可解锁的议案》，同意回购注销陈修恒等</w:t>
      </w:r>
      <w:r>
        <w:rPr>
          <w:rFonts w:ascii="Arial" w:eastAsia="Arial" w:hAnsi="Arial" w:cs="Arial"/>
          <w:color w:val="000000"/>
          <w:spacing w:val="0"/>
          <w:w w:val="100"/>
          <w:position w:val="0"/>
          <w:sz w:val="24"/>
          <w:szCs w:val="24"/>
        </w:rPr>
        <w:t>8</w:t>
      </w:r>
      <w:r>
        <w:rPr>
          <w:color w:val="000000"/>
          <w:spacing w:val="0"/>
          <w:w w:val="100"/>
          <w:position w:val="0"/>
        </w:rPr>
        <w:t>名激励对象已获授但尚未解锁的限制性 股票共计</w:t>
      </w:r>
      <w:r>
        <w:rPr>
          <w:rFonts w:ascii="Arial" w:eastAsia="Arial" w:hAnsi="Arial" w:cs="Arial"/>
          <w:color w:val="000000"/>
          <w:spacing w:val="0"/>
          <w:w w:val="100"/>
          <w:position w:val="0"/>
          <w:sz w:val="24"/>
          <w:szCs w:val="24"/>
        </w:rPr>
        <w:t>232,118</w:t>
      </w:r>
      <w:r>
        <w:rPr>
          <w:color w:val="000000"/>
          <w:spacing w:val="0"/>
          <w:w w:val="100"/>
          <w:position w:val="0"/>
        </w:rPr>
        <w:t>股，回购价格为</w:t>
      </w:r>
      <w:r>
        <w:rPr>
          <w:rFonts w:ascii="Arial" w:eastAsia="Arial" w:hAnsi="Arial" w:cs="Arial"/>
          <w:color w:val="000000"/>
          <w:spacing w:val="0"/>
          <w:w w:val="100"/>
          <w:position w:val="0"/>
          <w:sz w:val="24"/>
          <w:szCs w:val="24"/>
        </w:rPr>
        <w:t>5.01</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股，公司合计应支付回购价款人民币</w:t>
      </w:r>
      <w:r>
        <w:rPr>
          <w:rFonts w:ascii="Arial" w:eastAsia="Arial" w:hAnsi="Arial" w:cs="Arial"/>
          <w:color w:val="000000"/>
          <w:spacing w:val="0"/>
          <w:w w:val="100"/>
          <w:position w:val="0"/>
          <w:sz w:val="24"/>
          <w:szCs w:val="24"/>
        </w:rPr>
        <w:t xml:space="preserve">1,162,181.16 </w:t>
      </w:r>
      <w:r>
        <w:rPr>
          <w:color w:val="000000"/>
          <w:spacing w:val="0"/>
          <w:w w:val="100"/>
          <w:position w:val="0"/>
        </w:rPr>
        <w:t>元；同意</w:t>
      </w:r>
      <w:r>
        <w:rPr>
          <w:rFonts w:ascii="Arial" w:eastAsia="Arial" w:hAnsi="Arial" w:cs="Arial"/>
          <w:color w:val="000000"/>
          <w:spacing w:val="0"/>
          <w:w w:val="100"/>
          <w:position w:val="0"/>
          <w:sz w:val="24"/>
          <w:szCs w:val="24"/>
        </w:rPr>
        <w:t>450</w:t>
      </w:r>
      <w:r>
        <w:rPr>
          <w:color w:val="000000"/>
          <w:spacing w:val="0"/>
          <w:w w:val="100"/>
          <w:position w:val="0"/>
        </w:rPr>
        <w:t xml:space="preserve">名符合条件的激励对象在第一个解锁期解锁，可解锁的限制性股票数量为 </w:t>
      </w:r>
      <w:r>
        <w:rPr>
          <w:rFonts w:ascii="Arial" w:eastAsia="Arial" w:hAnsi="Arial" w:cs="Arial"/>
          <w:color w:val="000000"/>
          <w:spacing w:val="0"/>
          <w:w w:val="100"/>
          <w:position w:val="0"/>
          <w:sz w:val="24"/>
          <w:szCs w:val="24"/>
        </w:rPr>
        <w:t xml:space="preserve">4,611,275 </w:t>
      </w:r>
      <w:r>
        <w:rPr>
          <w:color w:val="000000"/>
          <w:spacing w:val="0"/>
          <w:w w:val="100"/>
          <w:position w:val="0"/>
        </w:rPr>
        <w:t>股。</w:t>
      </w:r>
    </w:p>
    <w:p>
      <w:pPr>
        <w:pStyle w:val="Style23"/>
        <w:keepNext w:val="0"/>
        <w:keepLines w:val="0"/>
        <w:widowControl w:val="0"/>
        <w:shd w:val="clear" w:color="auto" w:fill="auto"/>
        <w:bidi w:val="0"/>
        <w:spacing w:before="0" w:line="389"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日，公司发布了《关于限制性股票激励计划授予股票第一期可解锁股份 上市流通的提示性公告》，本次解锁的限制性股票共计</w:t>
      </w:r>
      <w:r>
        <w:rPr>
          <w:rFonts w:ascii="Arial" w:eastAsia="Arial" w:hAnsi="Arial" w:cs="Arial"/>
          <w:color w:val="000000"/>
          <w:spacing w:val="0"/>
          <w:w w:val="100"/>
          <w:position w:val="0"/>
          <w:sz w:val="24"/>
          <w:szCs w:val="24"/>
        </w:rPr>
        <w:t>4,611,275</w:t>
      </w:r>
      <w:r>
        <w:rPr>
          <w:color w:val="000000"/>
          <w:spacing w:val="0"/>
          <w:w w:val="100"/>
          <w:position w:val="0"/>
        </w:rPr>
        <w:t>股，上市流通日为</w:t>
      </w:r>
      <w:r>
        <w:rPr>
          <w:rFonts w:ascii="Arial" w:eastAsia="Arial" w:hAnsi="Arial" w:cs="Arial"/>
          <w:color w:val="000000"/>
          <w:spacing w:val="0"/>
          <w:w w:val="100"/>
          <w:position w:val="0"/>
          <w:sz w:val="24"/>
          <w:szCs w:val="24"/>
        </w:rPr>
        <w:t xml:space="preserve">2016 </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w:t>
      </w:r>
    </w:p>
    <w:p>
      <w:pPr>
        <w:pStyle w:val="Style23"/>
        <w:keepNext w:val="0"/>
        <w:keepLines w:val="0"/>
        <w:widowControl w:val="0"/>
        <w:shd w:val="clear" w:color="auto" w:fill="auto"/>
        <w:bidi w:val="0"/>
        <w:spacing w:before="0" w:line="394"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11</w:t>
      </w:r>
      <w:r>
        <w:rPr>
          <w:color w:val="000000"/>
          <w:spacing w:val="0"/>
          <w:w w:val="100"/>
          <w:position w:val="0"/>
        </w:rPr>
        <w:t>日，公司召开第六届董事会第二次会议，审议通过了《关于公司股票期 权激励计划预留期权第三个行权期可行权的议案》，同意以定向发行公司股票的方式给予预 留期权的</w:t>
      </w:r>
      <w:r>
        <w:rPr>
          <w:rFonts w:ascii="Arial" w:eastAsia="Arial" w:hAnsi="Arial" w:cs="Arial"/>
          <w:color w:val="000000"/>
          <w:spacing w:val="0"/>
          <w:w w:val="100"/>
          <w:position w:val="0"/>
          <w:sz w:val="24"/>
          <w:szCs w:val="24"/>
        </w:rPr>
        <w:t>41</w:t>
      </w:r>
      <w:r>
        <w:rPr>
          <w:color w:val="000000"/>
          <w:spacing w:val="0"/>
          <w:w w:val="100"/>
          <w:position w:val="0"/>
        </w:rPr>
        <w:t>名激励对象在第三个行权期内可行权股票期权共计</w:t>
      </w:r>
      <w:r>
        <w:rPr>
          <w:rFonts w:ascii="Arial" w:eastAsia="Arial" w:hAnsi="Arial" w:cs="Arial"/>
          <w:color w:val="000000"/>
          <w:spacing w:val="0"/>
          <w:w w:val="100"/>
          <w:position w:val="0"/>
          <w:sz w:val="24"/>
          <w:szCs w:val="24"/>
        </w:rPr>
        <w:t>618,978</w:t>
      </w:r>
      <w:r>
        <w:rPr>
          <w:color w:val="000000"/>
          <w:spacing w:val="0"/>
          <w:w w:val="100"/>
          <w:position w:val="0"/>
        </w:rPr>
        <w:t>份。公司独立董事 对相关事项发表了明确的同意意见。同日，公司第六届监事会第二次会议审议通过了《关于 公司股票期权激励计划预留期权第三个行权期可行权的议案》。</w:t>
      </w:r>
    </w:p>
    <w:p>
      <w:pPr>
        <w:pStyle w:val="Style23"/>
        <w:keepNext w:val="0"/>
        <w:keepLines w:val="0"/>
        <w:widowControl w:val="0"/>
        <w:shd w:val="clear" w:color="auto" w:fill="auto"/>
        <w:bidi w:val="0"/>
        <w:spacing w:before="0" w:line="394"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日，公司发布了《关于部分限制性股票回购注销完成公告》，本次回购注 销的限制性股票数量为</w:t>
      </w:r>
      <w:r>
        <w:rPr>
          <w:rFonts w:ascii="Arial" w:eastAsia="Arial" w:hAnsi="Arial" w:cs="Arial"/>
          <w:color w:val="000000"/>
          <w:spacing w:val="0"/>
          <w:w w:val="100"/>
          <w:position w:val="0"/>
          <w:sz w:val="24"/>
          <w:szCs w:val="24"/>
        </w:rPr>
        <w:t>232,118</w:t>
      </w:r>
      <w:r>
        <w:rPr>
          <w:color w:val="000000"/>
          <w:spacing w:val="0"/>
          <w:w w:val="100"/>
          <w:position w:val="0"/>
        </w:rPr>
        <w:t>股，占回购前公司总股本</w:t>
      </w:r>
      <w:r>
        <w:rPr>
          <w:rFonts w:ascii="Arial" w:eastAsia="Arial" w:hAnsi="Arial" w:cs="Arial"/>
          <w:color w:val="000000"/>
          <w:spacing w:val="0"/>
          <w:w w:val="100"/>
          <w:position w:val="0"/>
          <w:sz w:val="24"/>
          <w:szCs w:val="24"/>
        </w:rPr>
        <w:t>642,967,762</w:t>
      </w:r>
      <w:r>
        <w:rPr>
          <w:color w:val="000000"/>
          <w:spacing w:val="0"/>
          <w:w w:val="100"/>
          <w:position w:val="0"/>
        </w:rPr>
        <w:t>股的</w:t>
      </w:r>
      <w:r>
        <w:rPr>
          <w:rFonts w:ascii="Arial" w:eastAsia="Arial" w:hAnsi="Arial" w:cs="Arial"/>
          <w:color w:val="000000"/>
          <w:spacing w:val="0"/>
          <w:w w:val="100"/>
          <w:position w:val="0"/>
          <w:sz w:val="24"/>
          <w:szCs w:val="24"/>
        </w:rPr>
        <w:t>0.036%</w:t>
      </w:r>
      <w:r>
        <w:rPr>
          <w:color w:val="000000"/>
          <w:spacing w:val="0"/>
          <w:w w:val="100"/>
          <w:position w:val="0"/>
        </w:rPr>
        <w:t>,本次 回购注销完成后，公司总股本变为</w:t>
      </w:r>
      <w:r>
        <w:rPr>
          <w:rFonts w:ascii="Arial" w:eastAsia="Arial" w:hAnsi="Arial" w:cs="Arial"/>
          <w:color w:val="000000"/>
          <w:spacing w:val="0"/>
          <w:w w:val="100"/>
          <w:position w:val="0"/>
          <w:sz w:val="24"/>
          <w:szCs w:val="24"/>
        </w:rPr>
        <w:t>642,735,644</w:t>
      </w:r>
      <w:r>
        <w:rPr>
          <w:color w:val="000000"/>
          <w:spacing w:val="0"/>
          <w:w w:val="100"/>
          <w:position w:val="0"/>
        </w:rPr>
        <w:t>股。</w:t>
      </w:r>
    </w:p>
    <w:p>
      <w:pPr>
        <w:pStyle w:val="Style23"/>
        <w:keepNext w:val="0"/>
        <w:keepLines w:val="0"/>
        <w:widowControl w:val="0"/>
        <w:shd w:val="clear" w:color="auto" w:fill="auto"/>
        <w:bidi w:val="0"/>
        <w:spacing w:before="0" w:line="390"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14</w:t>
      </w:r>
      <w:r>
        <w:rPr>
          <w:color w:val="000000"/>
          <w:spacing w:val="0"/>
          <w:w w:val="100"/>
          <w:position w:val="0"/>
        </w:rPr>
        <w:t>日，公司第六届董事会第四次会议审议通过了《关于公司限制性股票激 励计划（暂缓授予部分）第一个解锁期可解锁的议案》。董事会同意按照公司《限制性股票 （草案）》（以下简称</w:t>
      </w:r>
      <w:r>
        <w:rPr>
          <w:rFonts w:ascii="Arial" w:eastAsia="Arial" w:hAnsi="Arial" w:cs="Arial"/>
          <w:color w:val="000000"/>
          <w:spacing w:val="0"/>
          <w:w w:val="100"/>
          <w:position w:val="0"/>
          <w:sz w:val="24"/>
          <w:szCs w:val="24"/>
        </w:rPr>
        <w:t>“</w:t>
      </w:r>
      <w:r>
        <w:rPr>
          <w:color w:val="000000"/>
          <w:spacing w:val="0"/>
          <w:w w:val="100"/>
          <w:position w:val="0"/>
        </w:rPr>
        <w:t>限制性股票激励计划</w:t>
      </w:r>
      <w:r>
        <w:rPr>
          <w:rFonts w:ascii="Arial" w:eastAsia="Arial" w:hAnsi="Arial" w:cs="Arial"/>
          <w:color w:val="000000"/>
          <w:spacing w:val="0"/>
          <w:w w:val="100"/>
          <w:position w:val="0"/>
          <w:sz w:val="24"/>
          <w:szCs w:val="24"/>
        </w:rPr>
        <w:t>”</w:t>
      </w:r>
      <w:r>
        <w:rPr>
          <w:color w:val="000000"/>
          <w:spacing w:val="0"/>
          <w:w w:val="100"/>
          <w:position w:val="0"/>
        </w:rPr>
        <w:t>）的相关规定办理限制性股票（暂缓授予部分） 的第一期解锁相关事宜。本次符合解锁条件的激励对象共计</w:t>
      </w:r>
      <w:r>
        <w:rPr>
          <w:rFonts w:ascii="Arial" w:eastAsia="Arial" w:hAnsi="Arial" w:cs="Arial"/>
          <w:color w:val="000000"/>
          <w:spacing w:val="0"/>
          <w:w w:val="100"/>
          <w:position w:val="0"/>
          <w:sz w:val="24"/>
          <w:szCs w:val="24"/>
        </w:rPr>
        <w:t>1</w:t>
      </w:r>
      <w:r>
        <w:rPr>
          <w:color w:val="000000"/>
          <w:spacing w:val="0"/>
          <w:w w:val="100"/>
          <w:position w:val="0"/>
        </w:rPr>
        <w:t>人，第一个解锁期可解锁的限 制性股票数量为</w:t>
      </w:r>
      <w:r>
        <w:rPr>
          <w:rFonts w:ascii="Arial" w:eastAsia="Arial" w:hAnsi="Arial" w:cs="Arial"/>
          <w:color w:val="000000"/>
          <w:spacing w:val="0"/>
          <w:w w:val="100"/>
          <w:position w:val="0"/>
          <w:sz w:val="24"/>
          <w:szCs w:val="24"/>
        </w:rPr>
        <w:t>47,614</w:t>
      </w:r>
      <w:r>
        <w:rPr>
          <w:color w:val="000000"/>
          <w:spacing w:val="0"/>
          <w:w w:val="100"/>
          <w:position w:val="0"/>
        </w:rPr>
        <w:t>股。审议通过了《关于股票期权激励计划首次授予所涉激励对象、期 权数量调整并对部分已授予股票期权进行注销的议案》</w:t>
      </w:r>
      <w:r>
        <w:rPr>
          <w:color w:val="000000"/>
          <w:spacing w:val="0"/>
          <w:w w:val="100"/>
          <w:position w:val="0"/>
          <w:sz w:val="28"/>
          <w:szCs w:val="28"/>
        </w:rPr>
        <w:t>，</w:t>
      </w:r>
      <w:r>
        <w:rPr>
          <w:color w:val="000000"/>
          <w:spacing w:val="0"/>
          <w:w w:val="100"/>
          <w:position w:val="0"/>
        </w:rPr>
        <w:t>同意对</w:t>
      </w:r>
      <w:r>
        <w:rPr>
          <w:rFonts w:ascii="Arial" w:eastAsia="Arial" w:hAnsi="Arial" w:cs="Arial"/>
          <w:color w:val="000000"/>
          <w:spacing w:val="0"/>
          <w:w w:val="100"/>
          <w:position w:val="0"/>
          <w:sz w:val="24"/>
          <w:szCs w:val="24"/>
        </w:rPr>
        <w:t>98,203</w:t>
      </w:r>
      <w:r>
        <w:rPr>
          <w:color w:val="000000"/>
          <w:spacing w:val="0"/>
          <w:w w:val="100"/>
          <w:position w:val="0"/>
        </w:rPr>
        <w:t>份股票期权办理注销 手续。本次调整后，公司股票期权激励计划首次授予股票期权激励对象为</w:t>
      </w:r>
      <w:r>
        <w:rPr>
          <w:rFonts w:ascii="Arial" w:eastAsia="Arial" w:hAnsi="Arial" w:cs="Arial"/>
          <w:color w:val="000000"/>
          <w:spacing w:val="0"/>
          <w:w w:val="100"/>
          <w:position w:val="0"/>
          <w:sz w:val="24"/>
          <w:szCs w:val="24"/>
        </w:rPr>
        <w:t>184</w:t>
      </w:r>
      <w:r>
        <w:rPr>
          <w:color w:val="000000"/>
          <w:spacing w:val="0"/>
          <w:w w:val="100"/>
          <w:position w:val="0"/>
        </w:rPr>
        <w:t>人，期权剩余 总数</w:t>
      </w:r>
      <w:r>
        <w:rPr>
          <w:rFonts w:ascii="Arial" w:eastAsia="Arial" w:hAnsi="Arial" w:cs="Arial"/>
          <w:color w:val="000000"/>
          <w:spacing w:val="0"/>
          <w:w w:val="100"/>
          <w:position w:val="0"/>
          <w:sz w:val="24"/>
          <w:szCs w:val="24"/>
        </w:rPr>
        <w:t>3,803,151</w:t>
      </w:r>
      <w:r>
        <w:rPr>
          <w:color w:val="000000"/>
          <w:spacing w:val="0"/>
          <w:w w:val="100"/>
          <w:position w:val="0"/>
        </w:rPr>
        <w:t>份。审议通过了《关于公司股票期权激励计划首次授予期权第四个行权期可 行权的议案》，同意以定向发行公司股票的方式给予首次授予期权的</w:t>
      </w:r>
      <w:r>
        <w:rPr>
          <w:rFonts w:ascii="Arial" w:eastAsia="Arial" w:hAnsi="Arial" w:cs="Arial"/>
          <w:color w:val="000000"/>
          <w:spacing w:val="0"/>
          <w:w w:val="100"/>
          <w:position w:val="0"/>
          <w:sz w:val="24"/>
          <w:szCs w:val="24"/>
        </w:rPr>
        <w:t>184</w:t>
      </w:r>
      <w:r>
        <w:rPr>
          <w:color w:val="000000"/>
          <w:spacing w:val="0"/>
          <w:w w:val="100"/>
          <w:position w:val="0"/>
        </w:rPr>
        <w:t>名激励对象在第四 个行权期内可行权股票期权共计</w:t>
      </w:r>
      <w:r>
        <w:rPr>
          <w:rFonts w:ascii="Arial" w:eastAsia="Arial" w:hAnsi="Arial" w:cs="Arial"/>
          <w:color w:val="000000"/>
          <w:spacing w:val="0"/>
          <w:w w:val="100"/>
          <w:position w:val="0"/>
          <w:sz w:val="24"/>
          <w:szCs w:val="24"/>
        </w:rPr>
        <w:t>3,803,151</w:t>
      </w:r>
      <w:r>
        <w:rPr>
          <w:color w:val="000000"/>
          <w:spacing w:val="0"/>
          <w:w w:val="100"/>
          <w:position w:val="0"/>
        </w:rPr>
        <w:t>份。股票期权激励计划首次授予期权第四个行权 期拟采用自主行权模式。公司独立董事对相关事项发表了明确的同意意见。同日，公司第六 届监事会第四次会议审议通过了相关议案。</w:t>
      </w:r>
    </w:p>
    <w:p>
      <w:pPr>
        <w:pStyle w:val="Style23"/>
        <w:keepNext w:val="0"/>
        <w:keepLines w:val="0"/>
        <w:widowControl w:val="0"/>
        <w:shd w:val="clear" w:color="auto" w:fill="auto"/>
        <w:bidi w:val="0"/>
        <w:spacing w:before="0" w:line="394"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29</w:t>
      </w:r>
      <w:r>
        <w:rPr>
          <w:color w:val="000000"/>
          <w:spacing w:val="0"/>
          <w:w w:val="100"/>
          <w:position w:val="0"/>
        </w:rPr>
        <w:t>日，公司发布了《关于限制性股票激励计划（暂缓授予部分）第一期可 解锁股份上市流通的提示性公告》，本次限制性股票激励计划授予的限制性股票（暂缓授予 部分）第一个解锁期可解锁的股份数量为</w:t>
      </w:r>
      <w:r>
        <w:rPr>
          <w:rFonts w:ascii="Arial" w:eastAsia="Arial" w:hAnsi="Arial" w:cs="Arial"/>
          <w:color w:val="000000"/>
          <w:spacing w:val="0"/>
          <w:w w:val="100"/>
          <w:position w:val="0"/>
          <w:sz w:val="24"/>
          <w:szCs w:val="24"/>
        </w:rPr>
        <w:t>47,614</w:t>
      </w:r>
      <w:r>
        <w:rPr>
          <w:color w:val="000000"/>
          <w:spacing w:val="0"/>
          <w:w w:val="100"/>
          <w:position w:val="0"/>
        </w:rPr>
        <w:t>股，占公司目前股本总额的</w:t>
      </w:r>
      <w:r>
        <w:rPr>
          <w:rFonts w:ascii="Arial" w:eastAsia="Arial" w:hAnsi="Arial" w:cs="Arial"/>
          <w:color w:val="000000"/>
          <w:spacing w:val="0"/>
          <w:w w:val="100"/>
          <w:position w:val="0"/>
          <w:sz w:val="24"/>
          <w:szCs w:val="24"/>
        </w:rPr>
        <w:t>0.01%</w:t>
      </w:r>
      <w:r>
        <w:rPr>
          <w:color w:val="000000"/>
          <w:spacing w:val="0"/>
          <w:w w:val="100"/>
          <w:position w:val="0"/>
        </w:rPr>
        <w:t>。</w:t>
      </w:r>
    </w:p>
    <w:p>
      <w:pPr>
        <w:pStyle w:val="Style23"/>
        <w:keepNext w:val="0"/>
        <w:keepLines w:val="0"/>
        <w:widowControl w:val="0"/>
        <w:shd w:val="clear" w:color="auto" w:fill="auto"/>
        <w:bidi w:val="0"/>
        <w:spacing w:before="0" w:after="140" w:line="389"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28</w:t>
      </w:r>
      <w:r>
        <w:rPr>
          <w:color w:val="000000"/>
          <w:spacing w:val="0"/>
          <w:w w:val="100"/>
          <w:position w:val="0"/>
        </w:rPr>
        <w:t>日，公司第六届董事会第七次会议审议通过了《关于公司</w:t>
      </w:r>
      <w:r>
        <w:rPr>
          <w:rFonts w:ascii="Arial" w:eastAsia="Arial" w:hAnsi="Arial" w:cs="Arial"/>
          <w:color w:val="000000"/>
          <w:spacing w:val="0"/>
          <w:w w:val="100"/>
          <w:position w:val="0"/>
          <w:sz w:val="24"/>
          <w:szCs w:val="24"/>
        </w:rPr>
        <w:t>＜2016</w:t>
      </w:r>
      <w:r>
        <w:rPr>
          <w:color w:val="000000"/>
          <w:spacing w:val="0"/>
          <w:w w:val="100"/>
          <w:position w:val="0"/>
        </w:rPr>
        <w:t>年限 制性股票激励计划（预案）</w:t>
      </w:r>
      <w:r>
        <w:rPr>
          <w:color w:val="000000"/>
          <w:spacing w:val="0"/>
          <w:w w:val="100"/>
          <w:position w:val="0"/>
          <w:sz w:val="28"/>
          <w:szCs w:val="28"/>
        </w:rPr>
        <w:t>〉</w:t>
      </w:r>
      <w:r>
        <w:rPr>
          <w:color w:val="000000"/>
          <w:spacing w:val="0"/>
          <w:w w:val="100"/>
          <w:position w:val="0"/>
        </w:rPr>
        <w:t>的议案》，同意本计划拟授予的限制性股票数量总计不超过</w:t>
      </w:r>
      <w:r>
        <w:rPr>
          <w:rFonts w:ascii="Arial" w:eastAsia="Arial" w:hAnsi="Arial" w:cs="Arial"/>
          <w:color w:val="000000"/>
          <w:spacing w:val="0"/>
          <w:w w:val="100"/>
          <w:position w:val="0"/>
          <w:sz w:val="24"/>
          <w:szCs w:val="24"/>
        </w:rPr>
        <w:t xml:space="preserve">2200 </w:t>
      </w:r>
      <w:r>
        <w:rPr>
          <w:color w:val="000000"/>
          <w:spacing w:val="0"/>
          <w:w w:val="100"/>
          <w:position w:val="0"/>
        </w:rPr>
        <w:t>万股，占</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24</w:t>
      </w:r>
      <w:r>
        <w:rPr>
          <w:color w:val="000000"/>
          <w:spacing w:val="0"/>
          <w:w w:val="100"/>
          <w:position w:val="0"/>
        </w:rPr>
        <w:t>日公司股本总额</w:t>
      </w:r>
      <w:r>
        <w:rPr>
          <w:rFonts w:ascii="Arial" w:eastAsia="Arial" w:hAnsi="Arial" w:cs="Arial"/>
          <w:color w:val="000000"/>
          <w:spacing w:val="0"/>
          <w:w w:val="100"/>
          <w:position w:val="0"/>
          <w:sz w:val="24"/>
          <w:szCs w:val="24"/>
        </w:rPr>
        <w:t>64404.9043</w:t>
      </w:r>
      <w:r>
        <w:rPr>
          <w:color w:val="000000"/>
          <w:spacing w:val="0"/>
          <w:w w:val="100"/>
          <w:position w:val="0"/>
        </w:rPr>
        <w:t>万股的</w:t>
      </w:r>
      <w:r>
        <w:rPr>
          <w:rFonts w:ascii="Arial" w:eastAsia="Arial" w:hAnsi="Arial" w:cs="Arial"/>
          <w:color w:val="000000"/>
          <w:spacing w:val="0"/>
          <w:w w:val="100"/>
          <w:position w:val="0"/>
          <w:sz w:val="24"/>
          <w:szCs w:val="24"/>
        </w:rPr>
        <w:t>3.42%</w:t>
      </w:r>
      <w:r>
        <w:rPr>
          <w:color w:val="000000"/>
          <w:spacing w:val="0"/>
          <w:w w:val="100"/>
          <w:position w:val="0"/>
        </w:rPr>
        <w:t>。</w:t>
      </w:r>
    </w:p>
    <w:p>
      <w:pPr>
        <w:pStyle w:val="Style23"/>
        <w:keepNext w:val="0"/>
        <w:keepLines w:val="0"/>
        <w:widowControl w:val="0"/>
        <w:shd w:val="clear" w:color="auto" w:fill="auto"/>
        <w:bidi w:val="0"/>
        <w:spacing w:before="0" w:after="140" w:line="391"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日，公司分别召开了第六届董事会第八次会议和第六届监事会第六次 会议，审议通过《关于</w:t>
      </w:r>
      <w:r>
        <w:rPr>
          <w:rFonts w:ascii="Arial" w:eastAsia="Arial" w:hAnsi="Arial" w:cs="Arial"/>
          <w:color w:val="000000"/>
          <w:spacing w:val="0"/>
          <w:w w:val="100"/>
          <w:position w:val="0"/>
          <w:sz w:val="24"/>
          <w:szCs w:val="24"/>
        </w:rPr>
        <w:t>＜2016</w:t>
      </w:r>
      <w:r>
        <w:rPr>
          <w:color w:val="000000"/>
          <w:spacing w:val="0"/>
          <w:w w:val="100"/>
          <w:position w:val="0"/>
        </w:rPr>
        <w:t>年限制性股票激励计划（草案）</w:t>
      </w:r>
      <w:r>
        <w:rPr>
          <w:rFonts w:ascii="Arial" w:eastAsia="Arial" w:hAnsi="Arial" w:cs="Arial"/>
          <w:color w:val="000000"/>
          <w:spacing w:val="0"/>
          <w:w w:val="100"/>
          <w:position w:val="0"/>
          <w:sz w:val="24"/>
          <w:szCs w:val="24"/>
        </w:rPr>
        <w:t>＞</w:t>
      </w:r>
      <w:r>
        <w:rPr>
          <w:color w:val="000000"/>
          <w:spacing w:val="0"/>
          <w:w w:val="100"/>
          <w:position w:val="0"/>
        </w:rPr>
        <w:t>及其摘要的议案》及其相关事 项的议案，公司独立董事对此发表了独立意见，律师等中介机构出具相应报告。</w:t>
      </w:r>
    </w:p>
    <w:p>
      <w:pPr>
        <w:pStyle w:val="Style23"/>
        <w:keepNext w:val="0"/>
        <w:keepLines w:val="0"/>
        <w:widowControl w:val="0"/>
        <w:shd w:val="clear" w:color="auto" w:fill="auto"/>
        <w:bidi w:val="0"/>
        <w:spacing w:before="0" w:after="140" w:line="408"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 xml:space="preserve">日，公司召开了 </w:t>
      </w:r>
      <w:r>
        <w:rPr>
          <w:rFonts w:ascii="Arial" w:eastAsia="Arial" w:hAnsi="Arial" w:cs="Arial"/>
          <w:color w:val="000000"/>
          <w:spacing w:val="0"/>
          <w:w w:val="100"/>
          <w:position w:val="0"/>
          <w:sz w:val="24"/>
          <w:szCs w:val="24"/>
        </w:rPr>
        <w:t>2016</w:t>
      </w:r>
      <w:r>
        <w:rPr>
          <w:color w:val="000000"/>
          <w:spacing w:val="0"/>
          <w:w w:val="100"/>
          <w:position w:val="0"/>
        </w:rPr>
        <w:t>年第六次临时股东大会，审议通过《关于</w:t>
      </w:r>
      <w:r>
        <w:rPr>
          <w:rFonts w:ascii="Arial" w:eastAsia="Arial" w:hAnsi="Arial" w:cs="Arial"/>
          <w:color w:val="000000"/>
          <w:spacing w:val="0"/>
          <w:w w:val="100"/>
          <w:position w:val="0"/>
          <w:sz w:val="24"/>
          <w:szCs w:val="24"/>
        </w:rPr>
        <w:t xml:space="preserve">＜2016 </w:t>
      </w:r>
      <w:r>
        <w:rPr>
          <w:color w:val="000000"/>
          <w:spacing w:val="0"/>
          <w:w w:val="100"/>
          <w:position w:val="0"/>
        </w:rPr>
        <w:t>年限制性股票激励计划（草案）</w:t>
      </w:r>
      <w:r>
        <w:rPr>
          <w:rFonts w:ascii="Arial" w:eastAsia="Arial" w:hAnsi="Arial" w:cs="Arial"/>
          <w:color w:val="000000"/>
          <w:spacing w:val="0"/>
          <w:w w:val="100"/>
          <w:position w:val="0"/>
          <w:sz w:val="24"/>
          <w:szCs w:val="24"/>
        </w:rPr>
        <w:t>＞</w:t>
      </w:r>
      <w:r>
        <w:rPr>
          <w:color w:val="000000"/>
          <w:spacing w:val="0"/>
          <w:w w:val="100"/>
          <w:position w:val="0"/>
        </w:rPr>
        <w:t>及其摘要的议案》及其相关事项的议案。</w:t>
      </w:r>
    </w:p>
    <w:p>
      <w:pPr>
        <w:pStyle w:val="Style23"/>
        <w:keepNext w:val="0"/>
        <w:keepLines w:val="0"/>
        <w:widowControl w:val="0"/>
        <w:shd w:val="clear" w:color="auto" w:fill="auto"/>
        <w:bidi w:val="0"/>
        <w:spacing w:before="0" w:after="200" w:line="397" w:lineRule="exact"/>
        <w:ind w:left="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日，公司召开了第六届董事会第十次会议和第六届监事会第八次会议， 审议通过《关于向激励对象授予限制性股票的议案》，确定授予日为</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 公司独立董事对此发表了独立意见，认为激励对象主体资格确认办法合法有效，确定的授予 日符合相关规定。</w:t>
      </w:r>
    </w:p>
    <w:tbl>
      <w:tblPr>
        <w:tblOverlap w:val="never"/>
        <w:jc w:val="center"/>
        <w:tblLayout w:type="fixed"/>
      </w:tblPr>
      <w:tblGrid>
        <w:gridCol w:w="6557"/>
        <w:gridCol w:w="1982"/>
        <w:gridCol w:w="1152"/>
      </w:tblGrid>
      <w:tr>
        <w:trPr>
          <w:trHeight w:val="461"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center"/>
              <w:rPr>
                <w:sz w:val="20"/>
                <w:szCs w:val="20"/>
              </w:rPr>
            </w:pPr>
            <w:r>
              <w:rPr>
                <w:b/>
                <w:bCs/>
                <w:color w:val="000000"/>
                <w:spacing w:val="0"/>
                <w:w w:val="100"/>
                <w:position w:val="0"/>
                <w:sz w:val="20"/>
                <w:szCs w:val="20"/>
              </w:rPr>
              <w:t>临时公告名称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临时公告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临时公告</w:t>
            </w:r>
          </w:p>
        </w:tc>
      </w:tr>
      <w:tr>
        <w:trPr>
          <w:trHeight w:val="43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披露索引</w:t>
            </w:r>
          </w:p>
        </w:tc>
      </w:tr>
      <w:tr>
        <w:trPr>
          <w:trHeight w:val="199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left"/>
              <w:rPr>
                <w:sz w:val="20"/>
                <w:szCs w:val="20"/>
              </w:rPr>
            </w:pPr>
            <w:r>
              <w:rPr>
                <w:color w:val="000000"/>
                <w:spacing w:val="0"/>
                <w:w w:val="100"/>
                <w:position w:val="0"/>
                <w:sz w:val="20"/>
                <w:szCs w:val="20"/>
              </w:rPr>
              <w:t>《北京市伟拓律师事务所关于公司股票期权激励计划与限制性股票激 励计划价格和数量调整的法律意见书》、《独立董事关于股票期权激 励计划与限制性股票激励计划价格、数量调整的独立意见》、《关于 股票期权激励计划与限制性股票激励计划价格和数量调整的公告》、</w:t>
            </w:r>
          </w:p>
          <w:p>
            <w:pPr>
              <w:pStyle w:val="Style4"/>
              <w:keepNext w:val="0"/>
              <w:keepLines w:val="0"/>
              <w:widowControl w:val="0"/>
              <w:shd w:val="clear" w:color="auto" w:fill="auto"/>
              <w:bidi w:val="0"/>
              <w:spacing w:before="0" w:after="0" w:line="308" w:lineRule="exact"/>
              <w:ind w:left="0" w:right="0" w:firstLine="0"/>
              <w:jc w:val="left"/>
              <w:rPr>
                <w:sz w:val="20"/>
                <w:szCs w:val="20"/>
              </w:rPr>
            </w:pPr>
            <w:r>
              <w:rPr>
                <w:color w:val="000000"/>
                <w:spacing w:val="0"/>
                <w:w w:val="100"/>
                <w:position w:val="0"/>
                <w:sz w:val="20"/>
                <w:szCs w:val="20"/>
              </w:rPr>
              <w:t>《第五届董事会第三十四次会议决议公告》、《第五届监事会第二十 四次会议决议公告》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00" w:after="8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FF"/>
                <w:spacing w:val="0"/>
                <w:w w:val="100"/>
                <w:position w:val="0"/>
                <w:sz w:val="20"/>
                <w:szCs w:val="20"/>
                <w:u w:val="single"/>
              </w:rPr>
              <w:t>www.cnin</w:t>
            </w:r>
            <w:r>
              <w:fldChar w:fldCharType="end"/>
            </w:r>
          </w:p>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FF"/>
                <w:spacing w:val="0"/>
                <w:w w:val="100"/>
                <w:position w:val="0"/>
                <w:sz w:val="20"/>
                <w:szCs w:val="20"/>
                <w:u w:val="single"/>
              </w:rPr>
              <w:t>fo.com.cn</w:t>
            </w:r>
            <w:r>
              <w:fldChar w:fldCharType="end"/>
            </w:r>
          </w:p>
        </w:tc>
      </w:tr>
      <w:tr>
        <w:trPr>
          <w:trHeight w:val="262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《关于公司限制性股票激励计划第一个解锁期可解锁的公告》、《北 京市伟拓律师事务所关于北京华宇软件股份有限公司回购注销部分限 制性股票的法律意见书》、《关于回购注销部分限制性股票的公告》、</w:t>
            </w:r>
          </w:p>
          <w:p>
            <w:pPr>
              <w:pStyle w:val="Style4"/>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《关于北京华宇软件股份有限公司限制性股票第一个解锁期可解锁事 宜的法律意见书》、《关于回购注销部分限制性股票的减资公告》、</w:t>
            </w:r>
          </w:p>
          <w:p>
            <w:pPr>
              <w:pStyle w:val="Style4"/>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《第五届监事会第二十六次会议决议公告》、《第五届董事会第三十 六次会议决议公告》、《北京华宇软件股份有限公司独立董事对相关 事项的独立意见》</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12</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《关于限制性股票激励计划授予股票第一期可解锁股份上市流通的提 示性公告》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19</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170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《关于公司股票期权激励计划预留期权第三个行权期可行权的公告》、 《北京市伟拓律师事务所关于公司股票期权激励计划预留期权第三个 行权期的行权事项的法律意见书》、《独立董事对相关事项的独立意 见》、《第六届监事会第二次会议决议公告》、《第六届董事会第二 次会议决议公告》</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57"/>
        <w:gridCol w:w="1982"/>
        <w:gridCol w:w="1152"/>
      </w:tblGrid>
      <w:tr>
        <w:trPr>
          <w:trHeight w:val="77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《关于股票期权激励计划预留期权第三个行权期采用自主行权模式的 提示性公告》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《关于部分限制性股票回购注销完成公告》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386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《关于公司限制性股票激励计划暂缓授予部分第一个解锁期可解锁的 公告》、《北京市伟拓律师事务所关于北京华宇软件股份有限公司限 制性股票解锁事宜的法律意见书》、《关于公司股票期权激励计划首 次授予所涉激励对象、期权数量调整并对部分已授予股票期权进行注 销的公告》、《关于公司股票期权激励计划首次授予期权第四个行权 期可行权的公告》、《股票期权激励计划首次授予对象名单（</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9</w:t>
            </w:r>
            <w:r>
              <w:rPr>
                <w:color w:val="000000"/>
                <w:spacing w:val="0"/>
                <w:w w:val="100"/>
                <w:position w:val="0"/>
                <w:sz w:val="20"/>
                <w:szCs w:val="20"/>
              </w:rPr>
              <w:t>月调整）》、《北京市伟拓律师事务所关于公司股票期权激励计划 首次授予所涉激励对象、期权数量调整并对部分已授予股票期权进行 注销的法律意见书》、《北京市伟拓律师事务所关于公司股票期权激 励计划首次授予期权第四个行权期行权事项的法律意见书》、《独立 董事对相关事项的独立意见》、《第六届监事会第四次会议决议公告》、</w:t>
            </w:r>
          </w:p>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《第六届董事会第四次会议决议公告》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14</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《关于部分已授予期权注销完成的公告》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27</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《关于限制性股票激励计划（暂缓授予部分）第一期可解锁股份上市 流通的提示性公告》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29</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《关于股票期权激励计划首次授予期权第四个行权期采用自主行权模 式的提示性公告》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10</w:t>
            </w:r>
            <w:r>
              <w:rPr>
                <w:color w:val="000000"/>
                <w:spacing w:val="0"/>
                <w:w w:val="100"/>
                <w:position w:val="0"/>
                <w:sz w:val="20"/>
                <w:szCs w:val="20"/>
              </w:rPr>
              <w:t>月</w:t>
            </w:r>
            <w:r>
              <w:rPr>
                <w:rFonts w:ascii="Arial" w:eastAsia="Arial" w:hAnsi="Arial" w:cs="Arial"/>
                <w:color w:val="000000"/>
                <w:spacing w:val="0"/>
                <w:w w:val="100"/>
                <w:position w:val="0"/>
                <w:sz w:val="20"/>
                <w:szCs w:val="20"/>
              </w:rPr>
              <w:t>20</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年限制性股票激励计划（预案）》、《第六届董事会第七次会 议决议公告》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293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年限制性股票激励计划激励对象名单》、《</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 票激励计划考核管理办法》、《北京市伟拓律师事务所关于北京华宇 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年限制性股票激励计划（草案）的法律意见 书》、《上海荣正投资咨询有限公司关于北京华宇软件股份有限公司 </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年限制性股票激励计划（草案）之独立财务顾问报告》、《</w:t>
            </w: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年限制性股票激励计划（草案）摘要》、《</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年限制性股票激励计 划（草案）》、《独立董事对相关事项的独立意见》、《关于召开</w:t>
            </w: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年第六次临时股东大会的通知》、《第六届董事会第八次会议决议公 告》、《第六届监事会第六次会议决议公告》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《监事会关于</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年限制性股票激励计划激励名单审核及公示情况 的说明》</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12</w:t>
            </w:r>
            <w:r>
              <w:rPr>
                <w:color w:val="000000"/>
                <w:spacing w:val="0"/>
                <w:w w:val="100"/>
                <w:position w:val="0"/>
                <w:sz w:val="20"/>
                <w:szCs w:val="20"/>
              </w:rPr>
              <w:t>日</w:t>
            </w:r>
          </w:p>
        </w:tc>
        <w:tc>
          <w:tcPr>
            <w:tcBorders>
              <w:left w:val="single" w:sz="4"/>
              <w:right w:val="single" w:sz="4"/>
            </w:tcBorders>
            <w:shd w:val="clear" w:color="auto" w:fill="FFFFFF"/>
            <w:vAlign w:val="top"/>
          </w:tcPr>
          <w:p>
            <w:pPr>
              <w:widowControl w:val="0"/>
              <w:rPr>
                <w:sz w:val="10"/>
                <w:szCs w:val="10"/>
              </w:rPr>
            </w:pPr>
          </w:p>
        </w:tc>
      </w:tr>
      <w:tr>
        <w:trPr>
          <w:trHeight w:val="22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《北京市伟拓律师事务所关于公司</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年限制性股票激励计划授予 相关事项的法律意见书》、《上海荣正投资咨询有限公司关于公司</w:t>
            </w: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年限制性股票激励计划授予事项之独立财务顾问报告》、《关于</w:t>
            </w: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年限制性股票激励计划内幕信息知情人及激励对象买卖公司股票情况 的自查报告》、《独立董事关于向激励对象授予限制性股票的独立意 见》、《</w:t>
            </w:r>
            <w:r>
              <w:rPr>
                <w:rFonts w:ascii="Arial" w:eastAsia="Arial" w:hAnsi="Arial" w:cs="Arial"/>
                <w:color w:val="000000"/>
                <w:spacing w:val="0"/>
                <w:w w:val="100"/>
                <w:position w:val="0"/>
                <w:sz w:val="20"/>
                <w:szCs w:val="20"/>
              </w:rPr>
              <w:t>2016</w:t>
            </w:r>
            <w:r>
              <w:rPr>
                <w:color w:val="000000"/>
                <w:spacing w:val="0"/>
                <w:w w:val="100"/>
                <w:position w:val="0"/>
                <w:sz w:val="20"/>
                <w:szCs w:val="20"/>
              </w:rPr>
              <w:t>年限制性股票激励计划激励对象名单公示》、《关于向 激励对象授予限制性股票的公告》、《第六届监事会第八次会议决议</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557"/>
        <w:gridCol w:w="1982"/>
        <w:gridCol w:w="1152"/>
      </w:tblGrid>
      <w:tr>
        <w:trPr>
          <w:trHeight w:val="138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公告》、《</w:t>
            </w:r>
            <w:r>
              <w:rPr>
                <w:rFonts w:ascii="Arial" w:eastAsia="Arial" w:hAnsi="Arial" w:cs="Arial"/>
                <w:color w:val="000000"/>
                <w:spacing w:val="0"/>
                <w:w w:val="100"/>
                <w:position w:val="0"/>
                <w:sz w:val="20"/>
                <w:szCs w:val="20"/>
              </w:rPr>
              <w:t>2016</w:t>
            </w:r>
            <w:r>
              <w:rPr>
                <w:color w:val="000000"/>
                <w:spacing w:val="0"/>
                <w:w w:val="100"/>
                <w:position w:val="0"/>
                <w:sz w:val="20"/>
                <w:szCs w:val="20"/>
              </w:rPr>
              <w:t>年第六次临时股东大会决议公告》、《第六届董事会 第十次会议决议公告》、《北京市伟拓律师事务所关于北京华宇软件 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年第六次临时股东大会的法律意见书》、《监事 会对激励对象名单的核查意见》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十五、重大关联交易</w:t>
      </w:r>
    </w:p>
    <w:p>
      <w:pPr>
        <w:pStyle w:val="Style47"/>
        <w:keepNext/>
        <w:keepLines/>
        <w:widowControl w:val="0"/>
        <w:shd w:val="clear" w:color="auto" w:fill="auto"/>
        <w:tabs>
          <w:tab w:pos="382"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rFonts w:ascii="Arial" w:eastAsia="Arial" w:hAnsi="Arial" w:cs="Arial"/>
          <w:color w:val="000000"/>
          <w:spacing w:val="0"/>
          <w:w w:val="100"/>
          <w:position w:val="0"/>
        </w:rPr>
        <w:t>1</w:t>
      </w:r>
      <w:bookmarkEnd w:id="273"/>
      <w:r>
        <w:rPr>
          <w:color w:val="000000"/>
          <w:spacing w:val="0"/>
          <w:w w:val="100"/>
          <w:position w:val="0"/>
        </w:rPr>
        <w:t>、</w:t>
        <w:tab/>
        <w:t>与日常经营相关的关联交易</w:t>
      </w:r>
      <w:bookmarkEnd w:id="271"/>
      <w:bookmarkEnd w:id="272"/>
      <w:bookmarkEnd w:id="274"/>
    </w:p>
    <w:p>
      <w:pPr>
        <w:pStyle w:val="Style68"/>
        <w:keepNext/>
        <w:keepLines/>
        <w:widowControl w:val="0"/>
        <w:shd w:val="clear" w:color="auto" w:fill="auto"/>
        <w:bidi w:val="0"/>
        <w:spacing w:before="0" w:after="220" w:line="240" w:lineRule="auto"/>
        <w:ind w:left="0" w:right="0" w:firstLine="0"/>
        <w:jc w:val="left"/>
      </w:pPr>
      <w:bookmarkStart w:id="275" w:name="bookmark275"/>
      <w:bookmarkStart w:id="276" w:name="bookmark276"/>
      <w:bookmarkStart w:id="277" w:name="bookmark277"/>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275"/>
      <w:bookmarkEnd w:id="276"/>
      <w:bookmarkEnd w:id="277"/>
    </w:p>
    <w:p>
      <w:pPr>
        <w:pStyle w:val="Style68"/>
        <w:keepNext/>
        <w:keepLines/>
        <w:widowControl w:val="0"/>
        <w:shd w:val="clear" w:color="auto" w:fill="auto"/>
        <w:bidi w:val="0"/>
        <w:spacing w:before="0" w:after="400" w:line="240" w:lineRule="auto"/>
        <w:ind w:left="0" w:right="0" w:firstLine="500"/>
        <w:jc w:val="left"/>
      </w:pPr>
      <w:bookmarkStart w:id="278" w:name="bookmark278"/>
      <w:bookmarkStart w:id="279" w:name="bookmark279"/>
      <w:bookmarkStart w:id="280" w:name="bookmark280"/>
      <w:r>
        <w:rPr>
          <w:color w:val="000000"/>
          <w:spacing w:val="0"/>
          <w:w w:val="100"/>
          <w:position w:val="0"/>
        </w:rPr>
        <w:t>公司报告期未发生与日常经营相关的关联交易。</w:t>
      </w:r>
      <w:bookmarkEnd w:id="278"/>
      <w:bookmarkEnd w:id="279"/>
      <w:bookmarkEnd w:id="280"/>
    </w:p>
    <w:p>
      <w:pPr>
        <w:pStyle w:val="Style47"/>
        <w:keepNext/>
        <w:keepLines/>
        <w:widowControl w:val="0"/>
        <w:shd w:val="clear" w:color="auto" w:fill="auto"/>
        <w:tabs>
          <w:tab w:pos="387" w:val="left"/>
        </w:tabs>
        <w:bidi w:val="0"/>
        <w:spacing w:before="0" w:line="240" w:lineRule="auto"/>
        <w:ind w:left="0" w:right="0" w:firstLine="0"/>
        <w:jc w:val="left"/>
      </w:pPr>
      <w:bookmarkStart w:id="281" w:name="bookmark281"/>
      <w:bookmarkStart w:id="282" w:name="bookmark282"/>
      <w:bookmarkStart w:id="283" w:name="bookmark283"/>
      <w:bookmarkStart w:id="284" w:name="bookmark284"/>
      <w:r>
        <w:rPr>
          <w:rFonts w:ascii="Arial" w:eastAsia="Arial" w:hAnsi="Arial" w:cs="Arial"/>
          <w:color w:val="000000"/>
          <w:spacing w:val="0"/>
          <w:w w:val="100"/>
          <w:position w:val="0"/>
        </w:rPr>
        <w:t>2</w:t>
      </w:r>
      <w:bookmarkEnd w:id="283"/>
      <w:r>
        <w:rPr>
          <w:color w:val="000000"/>
          <w:spacing w:val="0"/>
          <w:w w:val="100"/>
          <w:position w:val="0"/>
        </w:rPr>
        <w:t>、</w:t>
        <w:tab/>
        <w:t>资产或股权收购、出售发生的关联交易</w:t>
      </w:r>
      <w:bookmarkEnd w:id="281"/>
      <w:bookmarkEnd w:id="282"/>
      <w:bookmarkEnd w:id="284"/>
    </w:p>
    <w:p>
      <w:pPr>
        <w:pStyle w:val="Style68"/>
        <w:keepNext/>
        <w:keepLines/>
        <w:widowControl w:val="0"/>
        <w:shd w:val="clear" w:color="auto" w:fill="auto"/>
        <w:bidi w:val="0"/>
        <w:spacing w:before="0" w:after="220" w:line="240" w:lineRule="auto"/>
        <w:ind w:left="0" w:right="0" w:firstLine="0"/>
        <w:jc w:val="left"/>
      </w:pPr>
      <w:bookmarkStart w:id="285" w:name="bookmark285"/>
      <w:bookmarkStart w:id="286" w:name="bookmark286"/>
      <w:bookmarkStart w:id="287" w:name="bookmark287"/>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285"/>
      <w:bookmarkEnd w:id="286"/>
      <w:bookmarkEnd w:id="287"/>
    </w:p>
    <w:p>
      <w:pPr>
        <w:pStyle w:val="Style68"/>
        <w:keepNext/>
        <w:keepLines/>
        <w:widowControl w:val="0"/>
        <w:shd w:val="clear" w:color="auto" w:fill="auto"/>
        <w:bidi w:val="0"/>
        <w:spacing w:before="0" w:after="400" w:line="240" w:lineRule="auto"/>
        <w:ind w:left="0" w:right="0" w:firstLine="500"/>
        <w:jc w:val="left"/>
      </w:pPr>
      <w:bookmarkStart w:id="288" w:name="bookmark288"/>
      <w:bookmarkStart w:id="289" w:name="bookmark289"/>
      <w:bookmarkStart w:id="290" w:name="bookmark290"/>
      <w:r>
        <w:rPr>
          <w:color w:val="000000"/>
          <w:spacing w:val="0"/>
          <w:w w:val="100"/>
          <w:position w:val="0"/>
        </w:rPr>
        <w:t>公司报告期未发生资产或股权收购、出售的关联交易。</w:t>
      </w:r>
      <w:bookmarkEnd w:id="288"/>
      <w:bookmarkEnd w:id="289"/>
      <w:bookmarkEnd w:id="290"/>
    </w:p>
    <w:p>
      <w:pPr>
        <w:pStyle w:val="Style47"/>
        <w:keepNext/>
        <w:keepLines/>
        <w:widowControl w:val="0"/>
        <w:shd w:val="clear" w:color="auto" w:fill="auto"/>
        <w:tabs>
          <w:tab w:pos="387"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rFonts w:ascii="Arial" w:eastAsia="Arial" w:hAnsi="Arial" w:cs="Arial"/>
          <w:color w:val="000000"/>
          <w:spacing w:val="0"/>
          <w:w w:val="100"/>
          <w:position w:val="0"/>
        </w:rPr>
        <w:t>3</w:t>
      </w:r>
      <w:bookmarkEnd w:id="293"/>
      <w:r>
        <w:rPr>
          <w:color w:val="000000"/>
          <w:spacing w:val="0"/>
          <w:w w:val="100"/>
          <w:position w:val="0"/>
        </w:rPr>
        <w:t>、</w:t>
        <w:tab/>
        <w:t>共同对外投资的关联交易</w:t>
      </w:r>
      <w:bookmarkEnd w:id="291"/>
      <w:bookmarkEnd w:id="292"/>
      <w:bookmarkEnd w:id="294"/>
    </w:p>
    <w:p>
      <w:pPr>
        <w:pStyle w:val="Style68"/>
        <w:keepNext/>
        <w:keepLines/>
        <w:widowControl w:val="0"/>
        <w:shd w:val="clear" w:color="auto" w:fill="auto"/>
        <w:bidi w:val="0"/>
        <w:spacing w:before="0" w:after="220" w:line="240" w:lineRule="auto"/>
        <w:ind w:left="0" w:right="0" w:firstLine="0"/>
        <w:jc w:val="left"/>
      </w:pPr>
      <w:bookmarkStart w:id="295" w:name="bookmark295"/>
      <w:bookmarkStart w:id="296" w:name="bookmark296"/>
      <w:bookmarkStart w:id="297" w:name="bookmark297"/>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295"/>
      <w:bookmarkEnd w:id="296"/>
      <w:bookmarkEnd w:id="297"/>
    </w:p>
    <w:p>
      <w:pPr>
        <w:pStyle w:val="Style68"/>
        <w:keepNext/>
        <w:keepLines/>
        <w:widowControl w:val="0"/>
        <w:shd w:val="clear" w:color="auto" w:fill="auto"/>
        <w:bidi w:val="0"/>
        <w:spacing w:before="0" w:after="400" w:line="240" w:lineRule="auto"/>
        <w:ind w:left="0" w:right="0" w:firstLine="500"/>
        <w:jc w:val="left"/>
      </w:pPr>
      <w:bookmarkStart w:id="298" w:name="bookmark298"/>
      <w:bookmarkStart w:id="299" w:name="bookmark299"/>
      <w:bookmarkStart w:id="300" w:name="bookmark300"/>
      <w:r>
        <w:rPr>
          <w:color w:val="000000"/>
          <w:spacing w:val="0"/>
          <w:w w:val="100"/>
          <w:position w:val="0"/>
        </w:rPr>
        <w:t>公司报告期未发生共同对外投资的关联交易。</w:t>
      </w:r>
      <w:bookmarkEnd w:id="298"/>
      <w:bookmarkEnd w:id="299"/>
      <w:bookmarkEnd w:id="300"/>
    </w:p>
    <w:p>
      <w:pPr>
        <w:pStyle w:val="Style47"/>
        <w:keepNext/>
        <w:keepLines/>
        <w:widowControl w:val="0"/>
        <w:shd w:val="clear" w:color="auto" w:fill="auto"/>
        <w:tabs>
          <w:tab w:pos="392" w:val="left"/>
        </w:tabs>
        <w:bidi w:val="0"/>
        <w:spacing w:before="0" w:line="240" w:lineRule="auto"/>
        <w:ind w:left="0" w:right="0" w:firstLine="0"/>
        <w:jc w:val="left"/>
      </w:pPr>
      <w:bookmarkStart w:id="301" w:name="bookmark301"/>
      <w:bookmarkStart w:id="302" w:name="bookmark302"/>
      <w:bookmarkStart w:id="303" w:name="bookmark303"/>
      <w:bookmarkStart w:id="304" w:name="bookmark304"/>
      <w:r>
        <w:rPr>
          <w:rFonts w:ascii="Arial" w:eastAsia="Arial" w:hAnsi="Arial" w:cs="Arial"/>
          <w:color w:val="000000"/>
          <w:spacing w:val="0"/>
          <w:w w:val="100"/>
          <w:position w:val="0"/>
        </w:rPr>
        <w:t>4</w:t>
      </w:r>
      <w:bookmarkEnd w:id="303"/>
      <w:r>
        <w:rPr>
          <w:color w:val="000000"/>
          <w:spacing w:val="0"/>
          <w:w w:val="100"/>
          <w:position w:val="0"/>
        </w:rPr>
        <w:t>、</w:t>
        <w:tab/>
        <w:t>关联债权债务往来</w:t>
      </w:r>
      <w:bookmarkEnd w:id="301"/>
      <w:bookmarkEnd w:id="302"/>
      <w:bookmarkEnd w:id="304"/>
    </w:p>
    <w:p>
      <w:pPr>
        <w:pStyle w:val="Style68"/>
        <w:keepNext/>
        <w:keepLines/>
        <w:widowControl w:val="0"/>
        <w:shd w:val="clear" w:color="auto" w:fill="auto"/>
        <w:bidi w:val="0"/>
        <w:spacing w:before="0" w:after="220" w:line="240" w:lineRule="auto"/>
        <w:ind w:left="0" w:right="0" w:firstLine="0"/>
        <w:jc w:val="left"/>
      </w:pPr>
      <w:bookmarkStart w:id="305" w:name="bookmark305"/>
      <w:bookmarkStart w:id="306" w:name="bookmark306"/>
      <w:bookmarkStart w:id="307" w:name="bookmark307"/>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05"/>
      <w:bookmarkEnd w:id="306"/>
      <w:bookmarkEnd w:id="307"/>
    </w:p>
    <w:p>
      <w:pPr>
        <w:pStyle w:val="Style68"/>
        <w:keepNext/>
        <w:keepLines/>
        <w:widowControl w:val="0"/>
        <w:shd w:val="clear" w:color="auto" w:fill="auto"/>
        <w:bidi w:val="0"/>
        <w:spacing w:before="0" w:after="400" w:line="240" w:lineRule="auto"/>
        <w:ind w:left="0" w:right="0" w:firstLine="500"/>
        <w:jc w:val="left"/>
      </w:pPr>
      <w:bookmarkStart w:id="308" w:name="bookmark308"/>
      <w:bookmarkStart w:id="309" w:name="bookmark309"/>
      <w:bookmarkStart w:id="310" w:name="bookmark310"/>
      <w:r>
        <w:rPr>
          <w:color w:val="000000"/>
          <w:spacing w:val="0"/>
          <w:w w:val="100"/>
          <w:position w:val="0"/>
        </w:rPr>
        <w:t>公司报告期不存在关联债权债务往来。</w:t>
      </w:r>
      <w:bookmarkEnd w:id="308"/>
      <w:bookmarkEnd w:id="309"/>
      <w:bookmarkEnd w:id="310"/>
    </w:p>
    <w:p>
      <w:pPr>
        <w:pStyle w:val="Style47"/>
        <w:keepNext/>
        <w:keepLines/>
        <w:widowControl w:val="0"/>
        <w:shd w:val="clear" w:color="auto" w:fill="auto"/>
        <w:tabs>
          <w:tab w:pos="392"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rFonts w:ascii="Arial" w:eastAsia="Arial" w:hAnsi="Arial" w:cs="Arial"/>
          <w:color w:val="000000"/>
          <w:spacing w:val="0"/>
          <w:w w:val="100"/>
          <w:position w:val="0"/>
        </w:rPr>
        <w:t>5</w:t>
      </w:r>
      <w:bookmarkEnd w:id="313"/>
      <w:r>
        <w:rPr>
          <w:color w:val="000000"/>
          <w:spacing w:val="0"/>
          <w:w w:val="100"/>
          <w:position w:val="0"/>
        </w:rPr>
        <w:t>、</w:t>
        <w:tab/>
        <w:t>其他重大关联交易</w:t>
      </w:r>
      <w:bookmarkEnd w:id="311"/>
      <w:bookmarkEnd w:id="312"/>
      <w:bookmarkEnd w:id="314"/>
    </w:p>
    <w:p>
      <w:pPr>
        <w:pStyle w:val="Style68"/>
        <w:keepNext/>
        <w:keepLines/>
        <w:widowControl w:val="0"/>
        <w:shd w:val="clear" w:color="auto" w:fill="auto"/>
        <w:bidi w:val="0"/>
        <w:spacing w:before="0" w:after="220" w:line="240" w:lineRule="auto"/>
        <w:ind w:left="0" w:right="0" w:firstLine="0"/>
        <w:jc w:val="left"/>
      </w:pPr>
      <w:bookmarkStart w:id="315" w:name="bookmark315"/>
      <w:bookmarkStart w:id="316" w:name="bookmark316"/>
      <w:bookmarkStart w:id="317" w:name="bookmark317"/>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15"/>
      <w:bookmarkEnd w:id="316"/>
      <w:bookmarkEnd w:id="317"/>
    </w:p>
    <w:p>
      <w:pPr>
        <w:pStyle w:val="Style68"/>
        <w:keepNext/>
        <w:keepLines/>
        <w:widowControl w:val="0"/>
        <w:shd w:val="clear" w:color="auto" w:fill="auto"/>
        <w:bidi w:val="0"/>
        <w:spacing w:before="0" w:after="400" w:line="240" w:lineRule="auto"/>
        <w:ind w:left="0" w:right="0" w:firstLine="500"/>
        <w:jc w:val="left"/>
      </w:pPr>
      <w:bookmarkStart w:id="318" w:name="bookmark318"/>
      <w:bookmarkStart w:id="319" w:name="bookmark319"/>
      <w:bookmarkStart w:id="320" w:name="bookmark320"/>
      <w:r>
        <w:rPr>
          <w:color w:val="000000"/>
          <w:spacing w:val="0"/>
          <w:w w:val="100"/>
          <w:position w:val="0"/>
        </w:rPr>
        <w:t>公司报告期无其他重大关联交易。</w:t>
      </w:r>
      <w:bookmarkEnd w:id="318"/>
      <w:bookmarkEnd w:id="319"/>
      <w:bookmarkEnd w:id="320"/>
    </w:p>
    <w:p>
      <w:pPr>
        <w:pStyle w:val="Style23"/>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十六、重大合同及其履行情况</w:t>
      </w:r>
    </w:p>
    <w:p>
      <w:pPr>
        <w:pStyle w:val="Style47"/>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rFonts w:ascii="Arial" w:eastAsia="Arial" w:hAnsi="Arial" w:cs="Arial"/>
          <w:color w:val="000000"/>
          <w:spacing w:val="0"/>
          <w:w w:val="100"/>
          <w:position w:val="0"/>
        </w:rPr>
        <w:t>1</w:t>
      </w:r>
      <w:bookmarkEnd w:id="323"/>
      <w:r>
        <w:rPr>
          <w:color w:val="000000"/>
          <w:spacing w:val="0"/>
          <w:w w:val="100"/>
          <w:position w:val="0"/>
        </w:rPr>
        <w:t>、托管、承包、租赁事项情况</w:t>
      </w:r>
      <w:bookmarkEnd w:id="321"/>
      <w:bookmarkEnd w:id="322"/>
      <w:bookmarkEnd w:id="324"/>
    </w:p>
    <w:p>
      <w:pPr>
        <w:pStyle w:val="Style47"/>
        <w:keepNext/>
        <w:keepLines/>
        <w:widowControl w:val="0"/>
        <w:shd w:val="clear" w:color="auto" w:fill="auto"/>
        <w:bidi w:val="0"/>
        <w:spacing w:before="0" w:line="240" w:lineRule="auto"/>
        <w:ind w:left="0" w:right="0" w:firstLine="0"/>
        <w:jc w:val="left"/>
      </w:pPr>
      <w:bookmarkStart w:id="321" w:name="bookmark321"/>
      <w:bookmarkStart w:id="322" w:name="bookmark322"/>
      <w:bookmarkStart w:id="325" w:name="bookmark325"/>
      <w:bookmarkStart w:id="326" w:name="bookmark326"/>
      <w:r>
        <w:rPr>
          <w:color w:val="000000"/>
          <w:spacing w:val="0"/>
          <w:w w:val="100"/>
          <w:position w:val="0"/>
        </w:rPr>
        <w:t>（</w:t>
      </w:r>
      <w:bookmarkEnd w:id="325"/>
      <w:r>
        <w:rPr>
          <w:rFonts w:ascii="Arial" w:eastAsia="Arial" w:hAnsi="Arial" w:cs="Arial"/>
          <w:color w:val="000000"/>
          <w:spacing w:val="0"/>
          <w:w w:val="100"/>
          <w:position w:val="0"/>
        </w:rPr>
        <w:t>1</w:t>
      </w:r>
      <w:r>
        <w:rPr>
          <w:color w:val="000000"/>
          <w:spacing w:val="0"/>
          <w:w w:val="100"/>
          <w:position w:val="0"/>
        </w:rPr>
        <w:t>）托管情况</w:t>
      </w:r>
      <w:bookmarkEnd w:id="321"/>
      <w:bookmarkEnd w:id="322"/>
      <w:bookmarkEnd w:id="326"/>
    </w:p>
    <w:p>
      <w:pPr>
        <w:pStyle w:val="Style68"/>
        <w:keepNext/>
        <w:keepLines/>
        <w:widowControl w:val="0"/>
        <w:shd w:val="clear" w:color="auto" w:fill="auto"/>
        <w:bidi w:val="0"/>
        <w:spacing w:before="0" w:after="220" w:line="240" w:lineRule="auto"/>
        <w:ind w:left="0" w:right="0" w:firstLine="0"/>
        <w:jc w:val="left"/>
      </w:pPr>
      <w:bookmarkStart w:id="327" w:name="bookmark327"/>
      <w:bookmarkStart w:id="328" w:name="bookmark328"/>
      <w:bookmarkStart w:id="329" w:name="bookmark329"/>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27"/>
      <w:bookmarkEnd w:id="328"/>
      <w:bookmarkEnd w:id="329"/>
    </w:p>
    <w:p>
      <w:pPr>
        <w:pStyle w:val="Style68"/>
        <w:keepNext/>
        <w:keepLines/>
        <w:widowControl w:val="0"/>
        <w:shd w:val="clear" w:color="auto" w:fill="auto"/>
        <w:bidi w:val="0"/>
        <w:spacing w:before="0" w:line="240" w:lineRule="auto"/>
        <w:ind w:left="0" w:right="0" w:firstLine="50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78" w:right="1109" w:bottom="1594" w:left="1095" w:header="0" w:footer="3" w:gutter="0"/>
          <w:cols w:space="720"/>
          <w:noEndnote/>
          <w:rtlGutter w:val="0"/>
          <w:docGrid w:linePitch="360"/>
        </w:sectPr>
      </w:pPr>
      <w:bookmarkStart w:id="330" w:name="bookmark330"/>
      <w:bookmarkStart w:id="331" w:name="bookmark331"/>
      <w:bookmarkStart w:id="332" w:name="bookmark332"/>
      <w:r>
        <w:rPr>
          <w:color w:val="000000"/>
          <w:spacing w:val="0"/>
          <w:w w:val="100"/>
          <w:position w:val="0"/>
        </w:rPr>
        <w:t>公司报告期不存在托管情况。</w:t>
      </w:r>
      <w:bookmarkEnd w:id="330"/>
      <w:bookmarkEnd w:id="331"/>
      <w:bookmarkEnd w:id="332"/>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333" w:name="bookmark333"/>
      <w:bookmarkStart w:id="334" w:name="bookmark334"/>
      <w:bookmarkStart w:id="335" w:name="bookmark335"/>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333"/>
      <w:bookmarkEnd w:id="334"/>
      <w:bookmarkEnd w:id="335"/>
    </w:p>
    <w:p>
      <w:pPr>
        <w:pStyle w:val="Style23"/>
        <w:keepNext w:val="0"/>
        <w:keepLines w:val="0"/>
        <w:widowControl w:val="0"/>
        <w:pBdr>
          <w:bottom w:val="single" w:sz="4" w:space="0" w:color="auto"/>
        </w:pBdr>
        <w:shd w:val="clear" w:color="auto" w:fill="auto"/>
        <w:tabs>
          <w:tab w:pos="5053" w:val="left"/>
        </w:tabs>
        <w:bidi w:val="0"/>
        <w:spacing w:before="0" w:after="3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shd w:val="clear" w:color="auto" w:fill="auto"/>
        <w:bidi w:val="0"/>
        <w:spacing w:before="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rPr>
        <w:t>（</w:t>
      </w:r>
      <w:bookmarkEnd w:id="338"/>
      <w:r>
        <w:rPr>
          <w:rFonts w:ascii="Arial" w:eastAsia="Arial" w:hAnsi="Arial" w:cs="Arial"/>
          <w:color w:val="000000"/>
          <w:spacing w:val="0"/>
          <w:w w:val="100"/>
          <w:position w:val="0"/>
        </w:rPr>
        <w:t>2</w:t>
      </w:r>
      <w:r>
        <w:rPr>
          <w:color w:val="000000"/>
          <w:spacing w:val="0"/>
          <w:w w:val="100"/>
          <w:position w:val="0"/>
        </w:rPr>
        <w:t>）承包情况</w:t>
      </w:r>
      <w:bookmarkEnd w:id="336"/>
      <w:bookmarkEnd w:id="337"/>
      <w:bookmarkEnd w:id="339"/>
    </w:p>
    <w:p>
      <w:pPr>
        <w:pStyle w:val="Style68"/>
        <w:keepNext/>
        <w:keepLines/>
        <w:widowControl w:val="0"/>
        <w:shd w:val="clear" w:color="auto" w:fill="auto"/>
        <w:bidi w:val="0"/>
        <w:spacing w:before="0" w:after="60" w:line="240" w:lineRule="auto"/>
        <w:ind w:left="0" w:right="0" w:firstLine="0"/>
        <w:jc w:val="both"/>
      </w:pPr>
      <w:bookmarkStart w:id="340" w:name="bookmark340"/>
      <w:bookmarkStart w:id="341" w:name="bookmark341"/>
      <w:bookmarkStart w:id="342" w:name="bookmark342"/>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40"/>
      <w:bookmarkEnd w:id="341"/>
      <w:bookmarkEnd w:id="342"/>
    </w:p>
    <w:p>
      <w:pPr>
        <w:pStyle w:val="Style68"/>
        <w:keepNext/>
        <w:keepLines/>
        <w:widowControl w:val="0"/>
        <w:shd w:val="clear" w:color="auto" w:fill="auto"/>
        <w:bidi w:val="0"/>
        <w:spacing w:before="0" w:line="240" w:lineRule="auto"/>
        <w:ind w:left="0" w:right="0" w:firstLine="0"/>
        <w:jc w:val="both"/>
      </w:pPr>
      <w:bookmarkStart w:id="343" w:name="bookmark343"/>
      <w:bookmarkStart w:id="344" w:name="bookmark344"/>
      <w:bookmarkStart w:id="345" w:name="bookmark345"/>
      <w:r>
        <w:rPr>
          <w:color w:val="000000"/>
          <w:spacing w:val="0"/>
          <w:w w:val="100"/>
          <w:position w:val="0"/>
        </w:rPr>
        <w:t>公司报告期不存在承包情况。</w:t>
      </w:r>
      <w:bookmarkEnd w:id="343"/>
      <w:bookmarkEnd w:id="344"/>
      <w:bookmarkEnd w:id="345"/>
    </w:p>
    <w:p>
      <w:pPr>
        <w:pStyle w:val="Style47"/>
        <w:keepNext/>
        <w:keepLines/>
        <w:widowControl w:val="0"/>
        <w:shd w:val="clear" w:color="auto" w:fill="auto"/>
        <w:bidi w:val="0"/>
        <w:spacing w:before="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Arial" w:eastAsia="Arial" w:hAnsi="Arial" w:cs="Arial"/>
          <w:color w:val="000000"/>
          <w:spacing w:val="0"/>
          <w:w w:val="100"/>
          <w:position w:val="0"/>
        </w:rPr>
        <w:t>3</w:t>
      </w:r>
      <w:r>
        <w:rPr>
          <w:color w:val="000000"/>
          <w:spacing w:val="0"/>
          <w:w w:val="100"/>
          <w:position w:val="0"/>
        </w:rPr>
        <w:t>）租赁情况</w:t>
      </w:r>
      <w:bookmarkEnd w:id="346"/>
      <w:bookmarkEnd w:id="347"/>
      <w:bookmarkEnd w:id="349"/>
    </w:p>
    <w:p>
      <w:pPr>
        <w:pStyle w:val="Style68"/>
        <w:keepNext/>
        <w:keepLines/>
        <w:widowControl w:val="0"/>
        <w:shd w:val="clear" w:color="auto" w:fill="auto"/>
        <w:bidi w:val="0"/>
        <w:spacing w:before="0" w:after="60" w:line="240" w:lineRule="auto"/>
        <w:ind w:left="0" w:right="0" w:firstLine="0"/>
        <w:jc w:val="both"/>
      </w:pPr>
      <w:bookmarkStart w:id="350" w:name="bookmark350"/>
      <w:bookmarkStart w:id="351" w:name="bookmark351"/>
      <w:bookmarkStart w:id="352" w:name="bookmark352"/>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50"/>
      <w:bookmarkEnd w:id="351"/>
      <w:bookmarkEnd w:id="352"/>
    </w:p>
    <w:p>
      <w:pPr>
        <w:pStyle w:val="Style68"/>
        <w:keepNext/>
        <w:keepLines/>
        <w:widowControl w:val="0"/>
        <w:shd w:val="clear" w:color="auto" w:fill="auto"/>
        <w:bidi w:val="0"/>
        <w:spacing w:before="0" w:line="240" w:lineRule="auto"/>
        <w:ind w:left="0" w:right="0" w:firstLine="0"/>
        <w:jc w:val="both"/>
      </w:pPr>
      <w:bookmarkStart w:id="353" w:name="bookmark353"/>
      <w:bookmarkStart w:id="354" w:name="bookmark354"/>
      <w:bookmarkStart w:id="355" w:name="bookmark355"/>
      <w:r>
        <w:rPr>
          <w:color w:val="000000"/>
          <w:spacing w:val="0"/>
          <w:w w:val="100"/>
          <w:position w:val="0"/>
        </w:rPr>
        <w:t>公司报告期不存在租赁情况。</w:t>
      </w:r>
      <w:bookmarkEnd w:id="353"/>
      <w:bookmarkEnd w:id="354"/>
      <w:bookmarkEnd w:id="355"/>
    </w:p>
    <w:p>
      <w:pPr>
        <w:pStyle w:val="Style47"/>
        <w:keepNext/>
        <w:keepLines/>
        <w:widowControl w:val="0"/>
        <w:shd w:val="clear" w:color="auto" w:fill="auto"/>
        <w:bidi w:val="0"/>
        <w:spacing w:before="0" w:line="240" w:lineRule="auto"/>
        <w:ind w:left="0" w:right="0" w:firstLine="0"/>
        <w:jc w:val="both"/>
      </w:pPr>
      <w:bookmarkStart w:id="356" w:name="bookmark356"/>
      <w:bookmarkStart w:id="357" w:name="bookmark357"/>
      <w:bookmarkStart w:id="358" w:name="bookmark358"/>
      <w:bookmarkStart w:id="359" w:name="bookmark359"/>
      <w:r>
        <w:rPr>
          <w:rFonts w:ascii="Arial" w:eastAsia="Arial" w:hAnsi="Arial" w:cs="Arial"/>
          <w:color w:val="000000"/>
          <w:spacing w:val="0"/>
          <w:w w:val="100"/>
          <w:position w:val="0"/>
        </w:rPr>
        <w:t>2</w:t>
      </w:r>
      <w:bookmarkEnd w:id="358"/>
      <w:r>
        <w:rPr>
          <w:color w:val="000000"/>
          <w:spacing w:val="0"/>
          <w:w w:val="100"/>
          <w:position w:val="0"/>
        </w:rPr>
        <w:t>、重大担保</w:t>
      </w:r>
      <w:bookmarkEnd w:id="356"/>
      <w:bookmarkEnd w:id="357"/>
      <w:bookmarkEnd w:id="359"/>
    </w:p>
    <w:p>
      <w:pPr>
        <w:pStyle w:val="Style68"/>
        <w:keepNext/>
        <w:keepLines/>
        <w:widowControl w:val="0"/>
        <w:shd w:val="clear" w:color="auto" w:fill="auto"/>
        <w:bidi w:val="0"/>
        <w:spacing w:before="0" w:line="240" w:lineRule="auto"/>
        <w:ind w:left="0" w:right="0" w:firstLine="0"/>
        <w:jc w:val="both"/>
      </w:pPr>
      <w:bookmarkStart w:id="360" w:name="bookmark360"/>
      <w:bookmarkStart w:id="361" w:name="bookmark361"/>
      <w:bookmarkStart w:id="362" w:name="bookmark362"/>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360"/>
      <w:bookmarkEnd w:id="361"/>
      <w:bookmarkEnd w:id="362"/>
    </w:p>
    <w:p>
      <w:pPr>
        <w:pStyle w:val="Style47"/>
        <w:keepNext/>
        <w:keepLines/>
        <w:widowControl w:val="0"/>
        <w:shd w:val="clear" w:color="auto" w:fill="auto"/>
        <w:bidi w:val="0"/>
        <w:spacing w:before="0" w:line="240" w:lineRule="auto"/>
        <w:ind w:left="0" w:right="0" w:firstLine="0"/>
        <w:jc w:val="both"/>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Arial" w:eastAsia="Arial" w:hAnsi="Arial" w:cs="Arial"/>
          <w:color w:val="000000"/>
          <w:spacing w:val="0"/>
          <w:w w:val="100"/>
          <w:position w:val="0"/>
        </w:rPr>
        <w:t>1</w:t>
      </w:r>
      <w:r>
        <w:rPr>
          <w:color w:val="000000"/>
          <w:spacing w:val="0"/>
          <w:w w:val="100"/>
          <w:position w:val="0"/>
        </w:rPr>
        <w:t>）担保情况</w:t>
      </w:r>
      <w:bookmarkEnd w:id="363"/>
      <w:bookmarkEnd w:id="364"/>
      <w:bookmarkEnd w:id="366"/>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426"/>
        <w:gridCol w:w="293"/>
        <w:gridCol w:w="864"/>
        <w:gridCol w:w="619"/>
        <w:gridCol w:w="360"/>
        <w:gridCol w:w="730"/>
        <w:gridCol w:w="571"/>
        <w:gridCol w:w="158"/>
        <w:gridCol w:w="898"/>
        <w:gridCol w:w="614"/>
        <w:gridCol w:w="427"/>
        <w:gridCol w:w="1046"/>
        <w:gridCol w:w="797"/>
        <w:gridCol w:w="787"/>
      </w:tblGrid>
      <w:tr>
        <w:trPr>
          <w:trHeight w:val="408" w:hRule="exact"/>
        </w:trPr>
        <w:tc>
          <w:tcPr>
            <w:gridSpan w:val="1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公司及其子公司对外担保情况（不包括对子公司的担保）</w:t>
            </w: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担保额度 相关公告 披露日期</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实际发生日 期（协议签署 日）</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实际担保 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是否为 关联方 担保</w:t>
            </w:r>
          </w:p>
        </w:tc>
      </w:tr>
      <w:tr>
        <w:trPr>
          <w:trHeight w:val="403" w:hRule="exact"/>
        </w:trPr>
        <w:tc>
          <w:tcPr>
            <w:gridSpan w:val="1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公司与子公司之间担保情况</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担保对象名称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担保额度相 关公告披露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担保 额度</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实际发生 日期（协议</w:t>
            </w:r>
          </w:p>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签署日）</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实际担 保金额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担保类型</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是否为 关联方 担保</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北京华宇信息 技术有限公司</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03 </w:t>
            </w:r>
            <w:r>
              <w:rPr>
                <w:color w:val="000000"/>
                <w:spacing w:val="0"/>
                <w:w w:val="100"/>
                <w:position w:val="0"/>
                <w:sz w:val="20"/>
                <w:szCs w:val="20"/>
              </w:rPr>
              <w:t>月</w:t>
            </w:r>
            <w:r>
              <w:rPr>
                <w:rFonts w:ascii="Arial" w:eastAsia="Arial" w:hAnsi="Arial" w:cs="Arial"/>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05 </w:t>
            </w:r>
            <w:r>
              <w:rPr>
                <w:color w:val="000000"/>
                <w:spacing w:val="0"/>
                <w:w w:val="100"/>
                <w:position w:val="0"/>
                <w:sz w:val="20"/>
                <w:szCs w:val="20"/>
              </w:rPr>
              <w:t>月</w:t>
            </w:r>
            <w:r>
              <w:rPr>
                <w:rFonts w:ascii="Arial" w:eastAsia="Arial" w:hAnsi="Arial" w:cs="Arial"/>
                <w:color w:val="000000"/>
                <w:spacing w:val="0"/>
                <w:w w:val="100"/>
                <w:position w:val="0"/>
                <w:sz w:val="20"/>
                <w:szCs w:val="20"/>
              </w:rPr>
              <w:t>21</w:t>
            </w:r>
            <w:r>
              <w:rPr>
                <w:color w:val="000000"/>
                <w:spacing w:val="0"/>
                <w:w w:val="100"/>
                <w:position w:val="0"/>
                <w:sz w:val="20"/>
                <w:szCs w:val="20"/>
              </w:rPr>
              <w:t>日</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连带责任保证</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主合同下被担 保债务的履行 期届满之日起 两年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华宇金信（北 京）软件有限 公司</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03 </w:t>
            </w:r>
            <w:r>
              <w:rPr>
                <w:color w:val="000000"/>
                <w:spacing w:val="0"/>
                <w:w w:val="100"/>
                <w:position w:val="0"/>
                <w:sz w:val="20"/>
                <w:szCs w:val="20"/>
              </w:rPr>
              <w:t>月</w:t>
            </w:r>
            <w:r>
              <w:rPr>
                <w:rFonts w:ascii="Arial" w:eastAsia="Arial" w:hAnsi="Arial" w:cs="Arial"/>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05 </w:t>
            </w:r>
            <w:r>
              <w:rPr>
                <w:color w:val="000000"/>
                <w:spacing w:val="0"/>
                <w:w w:val="100"/>
                <w:position w:val="0"/>
                <w:sz w:val="20"/>
                <w:szCs w:val="20"/>
              </w:rPr>
              <w:t>月</w:t>
            </w:r>
            <w:r>
              <w:rPr>
                <w:rFonts w:ascii="Arial" w:eastAsia="Arial" w:hAnsi="Arial" w:cs="Arial"/>
                <w:color w:val="000000"/>
                <w:spacing w:val="0"/>
                <w:w w:val="100"/>
                <w:position w:val="0"/>
                <w:sz w:val="20"/>
                <w:szCs w:val="20"/>
              </w:rPr>
              <w:t>21</w:t>
            </w:r>
            <w:r>
              <w:rPr>
                <w:color w:val="000000"/>
                <w:spacing w:val="0"/>
                <w:w w:val="100"/>
                <w:position w:val="0"/>
                <w:sz w:val="20"/>
                <w:szCs w:val="20"/>
              </w:rPr>
              <w:t>日</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连带责任保证</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主合同下被担 保债务的履行 期届满之日起 两年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15"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报告期内审批对子公司担</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保额度合计</w:t>
            </w:r>
            <w:r>
              <w:rPr>
                <w:color w:val="000000"/>
                <w:spacing w:val="0"/>
                <w:w w:val="100"/>
                <w:position w:val="0"/>
                <w:sz w:val="20"/>
                <w:szCs w:val="20"/>
              </w:rPr>
              <w:t>（</w:t>
            </w:r>
            <w:r>
              <w:rPr>
                <w:rFonts w:ascii="Arial" w:eastAsia="Arial" w:hAnsi="Arial" w:cs="Arial"/>
                <w:color w:val="000000"/>
                <w:spacing w:val="0"/>
                <w:w w:val="100"/>
                <w:position w:val="0"/>
                <w:sz w:val="20"/>
                <w:szCs w:val="20"/>
              </w:rPr>
              <w:t>B1</w:t>
            </w:r>
            <w:r>
              <w:rPr>
                <w:color w:val="000000"/>
                <w:spacing w:val="0"/>
                <w:w w:val="100"/>
                <w:position w:val="0"/>
                <w:sz w:val="20"/>
                <w:szCs w:val="2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报告期内对子公司担保 实际发生额合计</w:t>
            </w:r>
            <w:r>
              <w:rPr>
                <w:color w:val="000000"/>
                <w:spacing w:val="0"/>
                <w:w w:val="100"/>
                <w:position w:val="0"/>
                <w:sz w:val="20"/>
                <w:szCs w:val="20"/>
              </w:rPr>
              <w:t>（</w:t>
            </w:r>
            <w:r>
              <w:rPr>
                <w:rFonts w:ascii="Arial" w:eastAsia="Arial" w:hAnsi="Arial" w:cs="Arial"/>
                <w:color w:val="000000"/>
                <w:spacing w:val="0"/>
                <w:w w:val="100"/>
                <w:position w:val="0"/>
                <w:sz w:val="20"/>
                <w:szCs w:val="20"/>
              </w:rPr>
              <w:t>B2</w:t>
            </w:r>
            <w:r>
              <w:rPr>
                <w:color w:val="000000"/>
                <w:spacing w:val="0"/>
                <w:w w:val="100"/>
                <w:position w:val="0"/>
                <w:sz w:val="20"/>
                <w:szCs w:val="20"/>
              </w:rPr>
              <w:t>）</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w:t>
            </w:r>
          </w:p>
        </w:tc>
      </w:tr>
      <w:tr>
        <w:trPr>
          <w:trHeight w:val="710"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报告期末已审批的对子公 司担保额度合计</w:t>
            </w:r>
            <w:r>
              <w:rPr>
                <w:color w:val="000000"/>
                <w:spacing w:val="0"/>
                <w:w w:val="100"/>
                <w:position w:val="0"/>
                <w:sz w:val="20"/>
                <w:szCs w:val="20"/>
              </w:rPr>
              <w:t>（</w:t>
            </w:r>
            <w:r>
              <w:rPr>
                <w:rFonts w:ascii="Arial" w:eastAsia="Arial" w:hAnsi="Arial" w:cs="Arial"/>
                <w:color w:val="000000"/>
                <w:spacing w:val="0"/>
                <w:w w:val="100"/>
                <w:position w:val="0"/>
                <w:sz w:val="20"/>
                <w:szCs w:val="20"/>
              </w:rPr>
              <w:t>B3</w:t>
            </w:r>
            <w:r>
              <w:rPr>
                <w:color w:val="000000"/>
                <w:spacing w:val="0"/>
                <w:w w:val="100"/>
                <w:position w:val="0"/>
                <w:sz w:val="20"/>
                <w:szCs w:val="2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报告期末对子公司实际</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担保余额合计（</w:t>
            </w:r>
            <w:r>
              <w:rPr>
                <w:rFonts w:ascii="Arial" w:eastAsia="Arial" w:hAnsi="Arial" w:cs="Arial"/>
                <w:color w:val="000000"/>
                <w:spacing w:val="0"/>
                <w:w w:val="100"/>
                <w:position w:val="0"/>
                <w:sz w:val="20"/>
                <w:szCs w:val="20"/>
              </w:rPr>
              <w:t>B4</w:t>
            </w:r>
            <w:r>
              <w:rPr>
                <w:color w:val="000000"/>
                <w:spacing w:val="0"/>
                <w:w w:val="100"/>
                <w:position w:val="0"/>
                <w:sz w:val="20"/>
                <w:szCs w:val="20"/>
              </w:rPr>
              <w:t>）</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w:t>
            </w:r>
          </w:p>
        </w:tc>
      </w:tr>
      <w:tr>
        <w:trPr>
          <w:trHeight w:val="403" w:hRule="exact"/>
        </w:trPr>
        <w:tc>
          <w:tcPr>
            <w:gridSpan w:val="1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子公司对子公司的担保情况</w:t>
            </w:r>
          </w:p>
        </w:tc>
      </w:tr>
      <w:tr>
        <w:trPr>
          <w:trHeight w:val="1037"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担保对象名称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担保额度 相关公告 披露日期</w:t>
            </w:r>
          </w:p>
        </w:tc>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实际发生日 期（协议签署 日）</w:t>
            </w:r>
          </w:p>
        </w:tc>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实际担保 金额</w:t>
            </w:r>
          </w:p>
        </w:tc>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担保类型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是否为 关联方 担保</w:t>
            </w:r>
          </w:p>
        </w:tc>
      </w:tr>
    </w:tbl>
    <w:p>
      <w:pPr>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342" w:right="1109" w:bottom="1220" w:left="1109" w:header="0" w:footer="3" w:gutter="0"/>
          <w:cols w:space="720"/>
          <w:noEndnote/>
          <w:rtlGutter w:val="0"/>
          <w:docGrid w:linePitch="360"/>
        </w:sectPr>
      </w:pPr>
    </w:p>
    <w:tbl>
      <w:tblPr>
        <w:tblOverlap w:val="never"/>
        <w:jc w:val="center"/>
        <w:tblLayout w:type="fixed"/>
      </w:tblPr>
      <w:tblGrid>
        <w:gridCol w:w="2640"/>
        <w:gridCol w:w="2222"/>
        <w:gridCol w:w="2098"/>
        <w:gridCol w:w="2630"/>
      </w:tblGrid>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公司担保总额（即前三大项的合计）</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报告期内审批担保额度合计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A1+B1+C1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报告期内担保实际发 生额合计</w:t>
            </w:r>
          </w:p>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A2+B2+C2</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报告期末已审批的担保额度</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r>
              <w:rPr>
                <w:color w:val="000000"/>
                <w:spacing w:val="0"/>
                <w:w w:val="100"/>
                <w:position w:val="0"/>
                <w:sz w:val="20"/>
                <w:szCs w:val="20"/>
              </w:rPr>
              <w:t>（</w:t>
            </w:r>
            <w:r>
              <w:rPr>
                <w:rFonts w:ascii="Arial" w:eastAsia="Arial" w:hAnsi="Arial" w:cs="Arial"/>
                <w:color w:val="000000"/>
                <w:spacing w:val="0"/>
                <w:w w:val="100"/>
                <w:position w:val="0"/>
                <w:sz w:val="20"/>
                <w:szCs w:val="20"/>
              </w:rPr>
              <w:t>A3+B3+C3</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报告期末实际担保余</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额合计</w:t>
            </w:r>
            <w:r>
              <w:rPr>
                <w:color w:val="000000"/>
                <w:spacing w:val="0"/>
                <w:w w:val="100"/>
                <w:position w:val="0"/>
                <w:sz w:val="20"/>
                <w:szCs w:val="20"/>
              </w:rPr>
              <w:t>（</w:t>
            </w:r>
            <w:r>
              <w:rPr>
                <w:rFonts w:ascii="Arial" w:eastAsia="Arial" w:hAnsi="Arial" w:cs="Arial"/>
                <w:color w:val="000000"/>
                <w:spacing w:val="0"/>
                <w:w w:val="100"/>
                <w:position w:val="0"/>
                <w:sz w:val="20"/>
                <w:szCs w:val="20"/>
              </w:rPr>
              <w:t>A4+B4+C4</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w:t>
            </w: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实际担保总额（即</w:t>
            </w:r>
            <w:r>
              <w:rPr>
                <w:rFonts w:ascii="Arial" w:eastAsia="Arial" w:hAnsi="Arial" w:cs="Arial"/>
                <w:color w:val="000000"/>
                <w:spacing w:val="0"/>
                <w:w w:val="100"/>
                <w:position w:val="0"/>
                <w:sz w:val="20"/>
                <w:szCs w:val="20"/>
              </w:rPr>
              <w:t>A4+B4+C4</w:t>
            </w:r>
            <w:r>
              <w:rPr>
                <w:color w:val="000000"/>
                <w:spacing w:val="0"/>
                <w:w w:val="100"/>
                <w:position w:val="0"/>
                <w:sz w:val="20"/>
                <w:szCs w:val="20"/>
              </w:rPr>
              <w:t>）</w:t>
            </w:r>
            <w:r>
              <w:rPr>
                <w:color w:val="000000"/>
                <w:spacing w:val="0"/>
                <w:w w:val="100"/>
                <w:position w:val="0"/>
                <w:sz w:val="20"/>
                <w:szCs w:val="20"/>
              </w:rPr>
              <w:t>占公司净资产的比例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0.03%</w:t>
            </w:r>
          </w:p>
        </w:tc>
      </w:tr>
      <w:tr>
        <w:trPr>
          <w:trHeight w:val="398"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为股东、实际控制人及其关联方提供担保的余额</w:t>
            </w:r>
            <w:r>
              <w:rPr>
                <w:color w:val="000000"/>
                <w:spacing w:val="0"/>
                <w:w w:val="100"/>
                <w:position w:val="0"/>
                <w:sz w:val="24"/>
                <w:szCs w:val="24"/>
              </w:rPr>
              <w:t>（</w:t>
            </w:r>
            <w:r>
              <w:rPr>
                <w:rFonts w:ascii="Arial" w:eastAsia="Arial" w:hAnsi="Arial" w:cs="Arial"/>
                <w:color w:val="000000"/>
                <w:spacing w:val="0"/>
                <w:w w:val="100"/>
                <w:position w:val="0"/>
                <w:sz w:val="20"/>
                <w:szCs w:val="20"/>
              </w:rPr>
              <w:t>D</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直接或间接为资产负债率超过</w:t>
            </w:r>
            <w:r>
              <w:rPr>
                <w:rFonts w:ascii="Arial" w:eastAsia="Arial" w:hAnsi="Arial" w:cs="Arial"/>
                <w:color w:val="000000"/>
                <w:spacing w:val="0"/>
                <w:w w:val="100"/>
                <w:position w:val="0"/>
                <w:sz w:val="20"/>
                <w:szCs w:val="20"/>
              </w:rPr>
              <w:t>70%</w:t>
            </w:r>
            <w:r>
              <w:rPr>
                <w:color w:val="000000"/>
                <w:spacing w:val="0"/>
                <w:w w:val="100"/>
                <w:position w:val="0"/>
                <w:sz w:val="20"/>
                <w:szCs w:val="20"/>
              </w:rPr>
              <w:t>的被担保对象提 供的债务担保余额</w:t>
            </w:r>
            <w:r>
              <w:rPr>
                <w:color w:val="000000"/>
                <w:spacing w:val="0"/>
                <w:w w:val="100"/>
                <w:position w:val="0"/>
                <w:sz w:val="20"/>
                <w:szCs w:val="20"/>
              </w:rPr>
              <w:t>（</w:t>
            </w:r>
            <w:r>
              <w:rPr>
                <w:rFonts w:ascii="Arial" w:eastAsia="Arial" w:hAnsi="Arial" w:cs="Arial"/>
                <w:color w:val="000000"/>
                <w:spacing w:val="0"/>
                <w:w w:val="100"/>
                <w:position w:val="0"/>
                <w:sz w:val="20"/>
                <w:szCs w:val="20"/>
              </w:rPr>
              <w:t>E</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w:t>
            </w:r>
            <w:r>
              <w:rPr>
                <w:rFonts w:ascii="Arial" w:eastAsia="Arial" w:hAnsi="Arial" w:cs="Arial"/>
                <w:color w:val="000000"/>
                <w:spacing w:val="0"/>
                <w:w w:val="100"/>
                <w:position w:val="0"/>
                <w:sz w:val="20"/>
                <w:szCs w:val="20"/>
              </w:rPr>
              <w:t>50%</w:t>
            </w:r>
            <w:r>
              <w:rPr>
                <w:color w:val="000000"/>
                <w:spacing w:val="0"/>
                <w:w w:val="100"/>
                <w:position w:val="0"/>
                <w:sz w:val="20"/>
                <w:szCs w:val="20"/>
              </w:rPr>
              <w:t>部分的金额</w:t>
            </w:r>
            <w:r>
              <w:rPr>
                <w:color w:val="000000"/>
                <w:spacing w:val="0"/>
                <w:w w:val="100"/>
                <w:position w:val="0"/>
                <w:sz w:val="20"/>
                <w:szCs w:val="20"/>
              </w:rPr>
              <w:t>（</w:t>
            </w:r>
            <w:r>
              <w:rPr>
                <w:rFonts w:ascii="Arial" w:eastAsia="Arial" w:hAnsi="Arial" w:cs="Arial"/>
                <w:color w:val="000000"/>
                <w:spacing w:val="0"/>
                <w:w w:val="100"/>
                <w:position w:val="0"/>
                <w:sz w:val="20"/>
                <w:szCs w:val="20"/>
              </w:rPr>
              <w:t>F</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398"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r>
              <w:rPr>
                <w:rFonts w:ascii="Arial" w:eastAsia="Arial" w:hAnsi="Arial" w:cs="Arial"/>
                <w:color w:val="000000"/>
                <w:spacing w:val="0"/>
                <w:w w:val="100"/>
                <w:position w:val="0"/>
                <w:sz w:val="20"/>
                <w:szCs w:val="20"/>
              </w:rPr>
              <w:t>D+E+F</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对未到期担保，报告期内已发生担保责任或可能承担 连带清偿责任的情况说明（如有）</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13"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Arial" w:eastAsia="Arial" w:hAnsi="Arial" w:cs="Arial"/>
          <w:color w:val="000000"/>
          <w:spacing w:val="0"/>
          <w:w w:val="100"/>
          <w:position w:val="0"/>
        </w:rPr>
        <w:t>2</w:t>
      </w:r>
      <w:r>
        <w:rPr>
          <w:color w:val="000000"/>
          <w:spacing w:val="0"/>
          <w:w w:val="100"/>
          <w:position w:val="0"/>
        </w:rPr>
        <w:t>）违规对外担保情况</w:t>
      </w:r>
      <w:bookmarkEnd w:id="367"/>
      <w:bookmarkEnd w:id="368"/>
      <w:bookmarkEnd w:id="370"/>
    </w:p>
    <w:p>
      <w:pPr>
        <w:pStyle w:val="Style68"/>
        <w:keepNext/>
        <w:keepLines/>
        <w:widowControl w:val="0"/>
        <w:shd w:val="clear" w:color="auto" w:fill="auto"/>
        <w:bidi w:val="0"/>
        <w:spacing w:before="0" w:after="220" w:line="240" w:lineRule="auto"/>
        <w:ind w:left="0" w:right="0" w:firstLine="0"/>
        <w:jc w:val="left"/>
      </w:pPr>
      <w:bookmarkStart w:id="371" w:name="bookmark371"/>
      <w:bookmarkStart w:id="372" w:name="bookmark372"/>
      <w:bookmarkStart w:id="373" w:name="bookmark373"/>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71"/>
      <w:bookmarkEnd w:id="372"/>
      <w:bookmarkEnd w:id="373"/>
    </w:p>
    <w:p>
      <w:pPr>
        <w:pStyle w:val="Style68"/>
        <w:keepNext/>
        <w:keepLines/>
        <w:widowControl w:val="0"/>
        <w:shd w:val="clear" w:color="auto" w:fill="auto"/>
        <w:bidi w:val="0"/>
        <w:spacing w:before="0" w:after="380" w:line="240" w:lineRule="auto"/>
        <w:ind w:left="0" w:right="0" w:firstLine="500"/>
        <w:jc w:val="left"/>
      </w:pPr>
      <w:bookmarkStart w:id="374" w:name="bookmark374"/>
      <w:bookmarkStart w:id="375" w:name="bookmark375"/>
      <w:bookmarkStart w:id="376" w:name="bookmark376"/>
      <w:r>
        <w:rPr>
          <w:color w:val="000000"/>
          <w:spacing w:val="0"/>
          <w:w w:val="100"/>
          <w:position w:val="0"/>
        </w:rPr>
        <w:t>公司报告期无违规对外担保情况。</w:t>
      </w:r>
      <w:bookmarkEnd w:id="374"/>
      <w:bookmarkEnd w:id="375"/>
      <w:bookmarkEnd w:id="376"/>
    </w:p>
    <w:p>
      <w:pPr>
        <w:pStyle w:val="Style47"/>
        <w:keepNext/>
        <w:keepLines/>
        <w:widowControl w:val="0"/>
        <w:shd w:val="clear" w:color="auto" w:fill="auto"/>
        <w:tabs>
          <w:tab w:pos="387"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Arial" w:eastAsia="Arial" w:hAnsi="Arial" w:cs="Arial"/>
          <w:color w:val="000000"/>
          <w:spacing w:val="0"/>
          <w:w w:val="100"/>
          <w:position w:val="0"/>
        </w:rPr>
        <w:t>3</w:t>
      </w:r>
      <w:bookmarkEnd w:id="379"/>
      <w:r>
        <w:rPr>
          <w:color w:val="000000"/>
          <w:spacing w:val="0"/>
          <w:w w:val="100"/>
          <w:position w:val="0"/>
        </w:rPr>
        <w:t>、</w:t>
        <w:tab/>
        <w:t>委托他人进行现金资产管理情况</w:t>
      </w:r>
      <w:bookmarkEnd w:id="377"/>
      <w:bookmarkEnd w:id="378"/>
      <w:bookmarkEnd w:id="380"/>
    </w:p>
    <w:p>
      <w:pPr>
        <w:pStyle w:val="Style47"/>
        <w:keepNext/>
        <w:keepLines/>
        <w:widowControl w:val="0"/>
        <w:shd w:val="clear" w:color="auto" w:fill="auto"/>
        <w:tabs>
          <w:tab w:pos="502" w:val="left"/>
        </w:tabs>
        <w:bidi w:val="0"/>
        <w:spacing w:before="0" w:line="240" w:lineRule="auto"/>
        <w:ind w:left="0" w:right="0" w:firstLine="0"/>
        <w:jc w:val="left"/>
      </w:pPr>
      <w:bookmarkStart w:id="377" w:name="bookmark377"/>
      <w:bookmarkStart w:id="378" w:name="bookmark378"/>
      <w:bookmarkStart w:id="381" w:name="bookmark381"/>
      <w:bookmarkStart w:id="382" w:name="bookmark382"/>
      <w:r>
        <w:rPr>
          <w:color w:val="000000"/>
          <w:spacing w:val="0"/>
          <w:w w:val="100"/>
          <w:position w:val="0"/>
        </w:rPr>
        <w:t>（</w:t>
      </w:r>
      <w:bookmarkEnd w:id="381"/>
      <w:r>
        <w:rPr>
          <w:rFonts w:ascii="Arial" w:eastAsia="Arial" w:hAnsi="Arial" w:cs="Arial"/>
          <w:color w:val="000000"/>
          <w:spacing w:val="0"/>
          <w:w w:val="100"/>
          <w:position w:val="0"/>
        </w:rPr>
        <w:t>1</w:t>
      </w:r>
      <w:r>
        <w:rPr>
          <w:color w:val="000000"/>
          <w:spacing w:val="0"/>
          <w:w w:val="100"/>
          <w:position w:val="0"/>
        </w:rPr>
        <w:t>）</w:t>
        <w:tab/>
        <w:t>委托理财情况</w:t>
      </w:r>
      <w:bookmarkEnd w:id="377"/>
      <w:bookmarkEnd w:id="378"/>
      <w:bookmarkEnd w:id="382"/>
    </w:p>
    <w:p>
      <w:pPr>
        <w:pStyle w:val="Style68"/>
        <w:keepNext/>
        <w:keepLines/>
        <w:widowControl w:val="0"/>
        <w:shd w:val="clear" w:color="auto" w:fill="auto"/>
        <w:bidi w:val="0"/>
        <w:spacing w:before="0" w:after="220" w:line="240" w:lineRule="auto"/>
        <w:ind w:left="0" w:right="0" w:firstLine="0"/>
        <w:jc w:val="left"/>
      </w:pPr>
      <w:bookmarkStart w:id="383" w:name="bookmark383"/>
      <w:bookmarkStart w:id="384" w:name="bookmark384"/>
      <w:bookmarkStart w:id="385" w:name="bookmark385"/>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83"/>
      <w:bookmarkEnd w:id="384"/>
      <w:bookmarkEnd w:id="385"/>
    </w:p>
    <w:p>
      <w:pPr>
        <w:pStyle w:val="Style68"/>
        <w:keepNext/>
        <w:keepLines/>
        <w:widowControl w:val="0"/>
        <w:shd w:val="clear" w:color="auto" w:fill="auto"/>
        <w:bidi w:val="0"/>
        <w:spacing w:before="0" w:after="380" w:line="240" w:lineRule="auto"/>
        <w:ind w:left="0" w:right="0" w:firstLine="500"/>
        <w:jc w:val="left"/>
      </w:pPr>
      <w:bookmarkStart w:id="386" w:name="bookmark386"/>
      <w:bookmarkStart w:id="387" w:name="bookmark387"/>
      <w:bookmarkStart w:id="388" w:name="bookmark388"/>
      <w:r>
        <w:rPr>
          <w:color w:val="000000"/>
          <w:spacing w:val="0"/>
          <w:w w:val="100"/>
          <w:position w:val="0"/>
        </w:rPr>
        <w:t>公司报告期不存在委托理财。</w:t>
      </w:r>
      <w:bookmarkEnd w:id="386"/>
      <w:bookmarkEnd w:id="387"/>
      <w:bookmarkEnd w:id="388"/>
    </w:p>
    <w:p>
      <w:pPr>
        <w:pStyle w:val="Style47"/>
        <w:keepNext/>
        <w:keepLines/>
        <w:widowControl w:val="0"/>
        <w:shd w:val="clear" w:color="auto" w:fill="auto"/>
        <w:tabs>
          <w:tab w:pos="502"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Arial" w:eastAsia="Arial" w:hAnsi="Arial" w:cs="Arial"/>
          <w:color w:val="000000"/>
          <w:spacing w:val="0"/>
          <w:w w:val="100"/>
          <w:position w:val="0"/>
        </w:rPr>
        <w:t>2</w:t>
      </w:r>
      <w:r>
        <w:rPr>
          <w:color w:val="000000"/>
          <w:spacing w:val="0"/>
          <w:w w:val="100"/>
          <w:position w:val="0"/>
        </w:rPr>
        <w:t>）</w:t>
        <w:tab/>
        <w:t>委托贷款情况</w:t>
      </w:r>
      <w:bookmarkEnd w:id="389"/>
      <w:bookmarkEnd w:id="390"/>
      <w:bookmarkEnd w:id="392"/>
    </w:p>
    <w:p>
      <w:pPr>
        <w:pStyle w:val="Style68"/>
        <w:keepNext/>
        <w:keepLines/>
        <w:widowControl w:val="0"/>
        <w:shd w:val="clear" w:color="auto" w:fill="auto"/>
        <w:bidi w:val="0"/>
        <w:spacing w:before="0" w:after="220" w:line="240" w:lineRule="auto"/>
        <w:ind w:left="0" w:right="0" w:firstLine="0"/>
        <w:jc w:val="left"/>
      </w:pPr>
      <w:bookmarkStart w:id="393" w:name="bookmark393"/>
      <w:bookmarkStart w:id="394" w:name="bookmark394"/>
      <w:bookmarkStart w:id="395" w:name="bookmark395"/>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93"/>
      <w:bookmarkEnd w:id="394"/>
      <w:bookmarkEnd w:id="395"/>
    </w:p>
    <w:p>
      <w:pPr>
        <w:pStyle w:val="Style68"/>
        <w:keepNext/>
        <w:keepLines/>
        <w:widowControl w:val="0"/>
        <w:shd w:val="clear" w:color="auto" w:fill="auto"/>
        <w:bidi w:val="0"/>
        <w:spacing w:before="0" w:after="380" w:line="240" w:lineRule="auto"/>
        <w:ind w:left="0" w:right="0" w:firstLine="500"/>
        <w:jc w:val="left"/>
      </w:pPr>
      <w:bookmarkStart w:id="396" w:name="bookmark396"/>
      <w:bookmarkStart w:id="397" w:name="bookmark397"/>
      <w:bookmarkStart w:id="398" w:name="bookmark398"/>
      <w:r>
        <w:rPr>
          <w:color w:val="000000"/>
          <w:spacing w:val="0"/>
          <w:w w:val="100"/>
          <w:position w:val="0"/>
        </w:rPr>
        <w:t>公司报告期不存在委托贷款。</w:t>
      </w:r>
      <w:bookmarkEnd w:id="396"/>
      <w:bookmarkEnd w:id="397"/>
      <w:bookmarkEnd w:id="398"/>
    </w:p>
    <w:p>
      <w:pPr>
        <w:pStyle w:val="Style47"/>
        <w:keepNext/>
        <w:keepLines/>
        <w:widowControl w:val="0"/>
        <w:shd w:val="clear" w:color="auto" w:fill="auto"/>
        <w:tabs>
          <w:tab w:pos="392" w:val="left"/>
        </w:tabs>
        <w:bidi w:val="0"/>
        <w:spacing w:before="0" w:line="240" w:lineRule="auto"/>
        <w:ind w:left="0" w:right="0" w:firstLine="0"/>
        <w:jc w:val="left"/>
      </w:pPr>
      <w:bookmarkStart w:id="399" w:name="bookmark399"/>
      <w:bookmarkStart w:id="400" w:name="bookmark400"/>
      <w:bookmarkStart w:id="401" w:name="bookmark401"/>
      <w:bookmarkStart w:id="402" w:name="bookmark402"/>
      <w:r>
        <w:rPr>
          <w:rFonts w:ascii="Arial" w:eastAsia="Arial" w:hAnsi="Arial" w:cs="Arial"/>
          <w:color w:val="000000"/>
          <w:spacing w:val="0"/>
          <w:w w:val="100"/>
          <w:position w:val="0"/>
        </w:rPr>
        <w:t>4</w:t>
      </w:r>
      <w:bookmarkEnd w:id="401"/>
      <w:r>
        <w:rPr>
          <w:color w:val="000000"/>
          <w:spacing w:val="0"/>
          <w:w w:val="100"/>
          <w:position w:val="0"/>
        </w:rPr>
        <w:t>、</w:t>
        <w:tab/>
        <w:t>其他重大合同</w:t>
      </w:r>
      <w:bookmarkEnd w:id="399"/>
      <w:bookmarkEnd w:id="400"/>
      <w:bookmarkEnd w:id="402"/>
    </w:p>
    <w:p>
      <w:pPr>
        <w:pStyle w:val="Style68"/>
        <w:keepNext/>
        <w:keepLines/>
        <w:widowControl w:val="0"/>
        <w:shd w:val="clear" w:color="auto" w:fill="auto"/>
        <w:bidi w:val="0"/>
        <w:spacing w:before="0" w:after="220" w:line="240" w:lineRule="auto"/>
        <w:ind w:left="0" w:right="0" w:firstLine="0"/>
        <w:jc w:val="left"/>
      </w:pPr>
      <w:bookmarkStart w:id="403" w:name="bookmark403"/>
      <w:bookmarkStart w:id="404" w:name="bookmark404"/>
      <w:bookmarkStart w:id="405" w:name="bookmark405"/>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403"/>
      <w:bookmarkEnd w:id="404"/>
      <w:bookmarkEnd w:id="405"/>
    </w:p>
    <w:p>
      <w:pPr>
        <w:pStyle w:val="Style68"/>
        <w:keepNext/>
        <w:keepLines/>
        <w:widowControl w:val="0"/>
        <w:shd w:val="clear" w:color="auto" w:fill="auto"/>
        <w:bidi w:val="0"/>
        <w:spacing w:before="0" w:line="240" w:lineRule="auto"/>
        <w:ind w:left="0" w:right="0" w:firstLine="500"/>
        <w:jc w:val="lef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41" w:right="1190" w:bottom="1441" w:left="1104" w:header="0" w:footer="3" w:gutter="0"/>
          <w:cols w:space="720"/>
          <w:noEndnote/>
          <w:rtlGutter w:val="0"/>
          <w:docGrid w:linePitch="360"/>
        </w:sectPr>
      </w:pPr>
      <w:bookmarkStart w:id="406" w:name="bookmark406"/>
      <w:bookmarkStart w:id="407" w:name="bookmark407"/>
      <w:bookmarkStart w:id="408" w:name="bookmark408"/>
      <w:r>
        <w:rPr>
          <w:color w:val="000000"/>
          <w:spacing w:val="0"/>
          <w:w w:val="100"/>
          <w:position w:val="0"/>
        </w:rPr>
        <w:t>公司报告期不存在其他重大合同。</w:t>
      </w:r>
      <w:bookmarkEnd w:id="406"/>
      <w:bookmarkEnd w:id="407"/>
      <w:bookmarkEnd w:id="408"/>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409" w:name="bookmark409"/>
      <w:bookmarkStart w:id="410" w:name="bookmark410"/>
      <w:bookmarkStart w:id="411" w:name="bookmark411"/>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409"/>
      <w:bookmarkEnd w:id="410"/>
      <w:bookmarkEnd w:id="411"/>
    </w:p>
    <w:p>
      <w:pPr>
        <w:pStyle w:val="Style23"/>
        <w:keepNext w:val="0"/>
        <w:keepLines w:val="0"/>
        <w:widowControl w:val="0"/>
        <w:pBdr>
          <w:bottom w:val="single" w:sz="4" w:space="0" w:color="auto"/>
        </w:pBdr>
        <w:shd w:val="clear" w:color="auto" w:fill="auto"/>
        <w:tabs>
          <w:tab w:pos="5053" w:val="left"/>
        </w:tabs>
        <w:bidi w:val="0"/>
        <w:spacing w:before="0" w:after="2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380" w:line="391" w:lineRule="exact"/>
        <w:ind w:left="0" w:right="0" w:firstLine="0"/>
        <w:jc w:val="left"/>
      </w:pPr>
      <w:r>
        <w:rPr>
          <w:b/>
          <w:bCs/>
          <w:color w:val="000000"/>
          <w:spacing w:val="0"/>
          <w:w w:val="100"/>
          <w:position w:val="0"/>
        </w:rPr>
        <w:t>十七、社会责任情况</w:t>
      </w:r>
    </w:p>
    <w:p>
      <w:pPr>
        <w:pStyle w:val="Style23"/>
        <w:keepNext w:val="0"/>
        <w:keepLines w:val="0"/>
        <w:widowControl w:val="0"/>
        <w:shd w:val="clear" w:color="auto" w:fill="auto"/>
        <w:bidi w:val="0"/>
        <w:spacing w:before="0" w:after="240" w:line="240" w:lineRule="auto"/>
        <w:ind w:left="0" w:right="0" w:firstLine="0"/>
        <w:jc w:val="left"/>
        <w:rPr>
          <w:sz w:val="20"/>
          <w:szCs w:val="20"/>
        </w:rPr>
      </w:pPr>
      <w:bookmarkStart w:id="412" w:name="bookmark412"/>
      <w:r>
        <w:rPr>
          <w:rFonts w:ascii="Arial" w:eastAsia="Arial" w:hAnsi="Arial" w:cs="Arial"/>
          <w:b/>
          <w:bCs/>
          <w:color w:val="000000"/>
          <w:spacing w:val="0"/>
          <w:w w:val="100"/>
          <w:position w:val="0"/>
          <w:sz w:val="20"/>
          <w:szCs w:val="20"/>
        </w:rPr>
        <w:t>1</w:t>
      </w:r>
      <w:bookmarkEnd w:id="412"/>
      <w:r>
        <w:rPr>
          <w:b/>
          <w:bCs/>
          <w:color w:val="000000"/>
          <w:spacing w:val="0"/>
          <w:w w:val="100"/>
          <w:position w:val="0"/>
          <w:sz w:val="20"/>
          <w:szCs w:val="20"/>
        </w:rPr>
        <w:t>、履行精准扶贫社会责任情况</w:t>
      </w:r>
    </w:p>
    <w:p>
      <w:pPr>
        <w:pStyle w:val="Style23"/>
        <w:keepNext w:val="0"/>
        <w:keepLines w:val="0"/>
        <w:widowControl w:val="0"/>
        <w:shd w:val="clear" w:color="auto" w:fill="auto"/>
        <w:bidi w:val="0"/>
        <w:spacing w:before="0" w:after="340" w:line="391"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240" w:line="240" w:lineRule="auto"/>
        <w:ind w:left="0" w:right="0" w:firstLine="0"/>
        <w:jc w:val="left"/>
        <w:rPr>
          <w:sz w:val="20"/>
          <w:szCs w:val="20"/>
        </w:rPr>
      </w:pPr>
      <w:bookmarkStart w:id="413" w:name="bookmark413"/>
      <w:r>
        <w:rPr>
          <w:rFonts w:ascii="Arial" w:eastAsia="Arial" w:hAnsi="Arial" w:cs="Arial"/>
          <w:b/>
          <w:bCs/>
          <w:color w:val="000000"/>
          <w:spacing w:val="0"/>
          <w:w w:val="100"/>
          <w:position w:val="0"/>
          <w:sz w:val="20"/>
          <w:szCs w:val="20"/>
        </w:rPr>
        <w:t>2</w:t>
      </w:r>
      <w:bookmarkEnd w:id="413"/>
      <w:r>
        <w:rPr>
          <w:b/>
          <w:bCs/>
          <w:color w:val="000000"/>
          <w:spacing w:val="0"/>
          <w:w w:val="100"/>
          <w:position w:val="0"/>
          <w:sz w:val="20"/>
          <w:szCs w:val="20"/>
        </w:rPr>
        <w:t>、履行其他社会责任的情况</w:t>
      </w:r>
    </w:p>
    <w:p>
      <w:pPr>
        <w:pStyle w:val="Style23"/>
        <w:keepNext w:val="0"/>
        <w:keepLines w:val="0"/>
        <w:widowControl w:val="0"/>
        <w:shd w:val="clear" w:color="auto" w:fill="auto"/>
        <w:bidi w:val="0"/>
        <w:spacing w:before="0" w:line="390" w:lineRule="exact"/>
        <w:ind w:left="0" w:right="0" w:firstLine="480"/>
        <w:jc w:val="both"/>
      </w:pPr>
      <w:r>
        <w:rPr>
          <w:color w:val="000000"/>
          <w:spacing w:val="0"/>
          <w:w w:val="100"/>
          <w:position w:val="0"/>
        </w:rPr>
        <w:t>企业不仅仅是谋取自身利益最大化的经济体，作为社会公民，同样是社会可持续发展的 重要推动者。公司以自身责任与担当坚持投身公益事业，回馈社会，贡献价值，以实际行动 践行企业社会责任。华宇企业社会责任的愿景始终与华宇企业使命保持高度一致并且在不断 的经营实践中探索将两者相互融合并统一，我们相信，这将会为所有利益相关方带来长期、 稳定、可持续的共同发展机会。</w:t>
      </w:r>
    </w:p>
    <w:p>
      <w:pPr>
        <w:pStyle w:val="Style23"/>
        <w:keepNext w:val="0"/>
        <w:keepLines w:val="0"/>
        <w:widowControl w:val="0"/>
        <w:shd w:val="clear" w:color="auto" w:fill="auto"/>
        <w:bidi w:val="0"/>
        <w:spacing w:before="0" w:line="391" w:lineRule="exact"/>
        <w:ind w:left="0" w:right="0" w:firstLine="480"/>
        <w:jc w:val="both"/>
      </w:pPr>
      <w:r>
        <w:rPr>
          <w:color w:val="000000"/>
          <w:spacing w:val="0"/>
          <w:w w:val="100"/>
          <w:position w:val="0"/>
        </w:rPr>
        <w:t>通过技术创新与信息化服务，华宇帮助客户提高工作质效，优化社会服务与管理，帮助 员工实现个人发展的理想，为中国社会的进步与发展积极贡献自己的社会价值。华宇不仅将 提供优质的产品和服务、遵守法律法规、依法纳税、促进员工发展作为最基本的企业社会责 任，而且结合自身的核心竞争优势投身到力所能及的社会活动中，传递企业公民意识，贡献 企业社会责任。尤其在援助需要帮助的群体、关注教育发展方面，用实际行动为社会的和谐 发展添砖加瓦。</w:t>
      </w:r>
    </w:p>
    <w:p>
      <w:pPr>
        <w:pStyle w:val="Style23"/>
        <w:keepNext w:val="0"/>
        <w:keepLines w:val="0"/>
        <w:widowControl w:val="0"/>
        <w:shd w:val="clear" w:color="auto" w:fill="auto"/>
        <w:bidi w:val="0"/>
        <w:spacing w:before="0" w:line="380" w:lineRule="exact"/>
        <w:ind w:left="0" w:right="0" w:firstLine="480"/>
        <w:jc w:val="both"/>
      </w:pP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月，北京华宇公益基金会在北京完成注册，成为民政局登记在册的非公募基金 会。北京华宇公益基金会前身华宇助学基金会在</w:t>
      </w:r>
      <w:r>
        <w:rPr>
          <w:rFonts w:ascii="Arial" w:eastAsia="Arial" w:hAnsi="Arial" w:cs="Arial"/>
          <w:color w:val="000000"/>
          <w:spacing w:val="0"/>
          <w:w w:val="100"/>
          <w:position w:val="0"/>
          <w:sz w:val="24"/>
          <w:szCs w:val="24"/>
        </w:rPr>
        <w:t>2006</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月成立，由华宇员工自发筹备、 捐款、运作成立。截至</w:t>
      </w:r>
      <w:r>
        <w:rPr>
          <w:rFonts w:ascii="Arial" w:eastAsia="Arial" w:hAnsi="Arial" w:cs="Arial"/>
          <w:color w:val="000000"/>
          <w:spacing w:val="0"/>
          <w:w w:val="100"/>
          <w:position w:val="0"/>
          <w:sz w:val="24"/>
          <w:szCs w:val="24"/>
        </w:rPr>
        <w:t>2016</w:t>
      </w:r>
      <w:r>
        <w:rPr>
          <w:color w:val="000000"/>
          <w:spacing w:val="0"/>
          <w:w w:val="100"/>
          <w:position w:val="0"/>
        </w:rPr>
        <w:t>年，已累计捐助了内蒙古、河南、湖南、辽宁、西藏、北京、 青海、重庆、甘肃、海南等地区的</w:t>
      </w:r>
      <w:r>
        <w:rPr>
          <w:rFonts w:ascii="Arial" w:eastAsia="Arial" w:hAnsi="Arial" w:cs="Arial"/>
          <w:color w:val="000000"/>
          <w:spacing w:val="0"/>
          <w:w w:val="100"/>
          <w:position w:val="0"/>
          <w:sz w:val="24"/>
          <w:szCs w:val="24"/>
        </w:rPr>
        <w:t>500</w:t>
      </w:r>
      <w:r>
        <w:rPr>
          <w:color w:val="000000"/>
          <w:spacing w:val="0"/>
          <w:w w:val="100"/>
          <w:position w:val="0"/>
        </w:rPr>
        <w:t>余名学生，向近</w:t>
      </w:r>
      <w:r>
        <w:rPr>
          <w:rFonts w:ascii="Arial" w:eastAsia="Arial" w:hAnsi="Arial" w:cs="Arial"/>
          <w:color w:val="000000"/>
          <w:spacing w:val="0"/>
          <w:w w:val="100"/>
          <w:position w:val="0"/>
          <w:sz w:val="24"/>
          <w:szCs w:val="24"/>
        </w:rPr>
        <w:t>50</w:t>
      </w:r>
      <w:r>
        <w:rPr>
          <w:color w:val="000000"/>
          <w:spacing w:val="0"/>
          <w:w w:val="100"/>
          <w:position w:val="0"/>
        </w:rPr>
        <w:t>所学校的贫困家庭学生提供慈善 捐助。华宇公益基金会是华宇公司践行企业社会责任的主要方式。</w:t>
      </w:r>
    </w:p>
    <w:p>
      <w:pPr>
        <w:pStyle w:val="Style23"/>
        <w:keepNext w:val="0"/>
        <w:keepLines w:val="0"/>
        <w:widowControl w:val="0"/>
        <w:shd w:val="clear" w:color="auto" w:fill="auto"/>
        <w:bidi w:val="0"/>
        <w:spacing w:before="0" w:line="392" w:lineRule="exact"/>
        <w:ind w:left="0" w:right="0" w:firstLine="480"/>
        <w:jc w:val="both"/>
      </w:pPr>
      <w:r>
        <w:rPr>
          <w:color w:val="000000"/>
          <w:spacing w:val="0"/>
          <w:w w:val="100"/>
          <w:position w:val="0"/>
        </w:rPr>
        <w:t>经过</w:t>
      </w:r>
      <w:r>
        <w:rPr>
          <w:rFonts w:ascii="Arial" w:eastAsia="Arial" w:hAnsi="Arial" w:cs="Arial"/>
          <w:color w:val="000000"/>
          <w:spacing w:val="0"/>
          <w:w w:val="100"/>
          <w:position w:val="0"/>
          <w:sz w:val="24"/>
          <w:szCs w:val="24"/>
        </w:rPr>
        <w:t>10</w:t>
      </w:r>
      <w:r>
        <w:rPr>
          <w:color w:val="000000"/>
          <w:spacing w:val="0"/>
          <w:w w:val="100"/>
          <w:position w:val="0"/>
        </w:rPr>
        <w:t>年的发展积淀，北京华宇公益基金会已经形成了比较完善的捐助体系，在资助贫 困家庭学生改善学习、生活条件的同时，也致力改善贫困地区学校的教育设施建设，组织过 多次善款及其他类捐助活动，发展了多所固定的资助学校。</w:t>
      </w:r>
      <w:r>
        <w:rPr>
          <w:rFonts w:ascii="Arial" w:eastAsia="Arial" w:hAnsi="Arial" w:cs="Arial"/>
          <w:color w:val="000000"/>
          <w:spacing w:val="0"/>
          <w:w w:val="100"/>
          <w:position w:val="0"/>
          <w:sz w:val="24"/>
          <w:szCs w:val="24"/>
        </w:rPr>
        <w:t>2016</w:t>
      </w:r>
      <w:r>
        <w:rPr>
          <w:color w:val="000000"/>
          <w:spacing w:val="0"/>
          <w:w w:val="100"/>
          <w:position w:val="0"/>
        </w:rPr>
        <w:t xml:space="preserve">年，基金会资助了 </w:t>
      </w:r>
      <w:r>
        <w:rPr>
          <w:rFonts w:ascii="Arial" w:eastAsia="Arial" w:hAnsi="Arial" w:cs="Arial"/>
          <w:color w:val="000000"/>
          <w:spacing w:val="0"/>
          <w:w w:val="100"/>
          <w:position w:val="0"/>
          <w:sz w:val="24"/>
          <w:szCs w:val="24"/>
        </w:rPr>
        <w:t>261</w:t>
      </w:r>
      <w:r>
        <w:rPr>
          <w:color w:val="000000"/>
          <w:spacing w:val="0"/>
          <w:w w:val="100"/>
          <w:position w:val="0"/>
        </w:rPr>
        <w:t xml:space="preserve">名学 生，走访了 </w:t>
      </w:r>
      <w:r>
        <w:rPr>
          <w:rFonts w:ascii="Arial" w:eastAsia="Arial" w:hAnsi="Arial" w:cs="Arial"/>
          <w:color w:val="000000"/>
          <w:spacing w:val="0"/>
          <w:w w:val="100"/>
          <w:position w:val="0"/>
          <w:sz w:val="24"/>
          <w:szCs w:val="24"/>
        </w:rPr>
        <w:t>4000</w:t>
      </w:r>
      <w:r>
        <w:rPr>
          <w:color w:val="000000"/>
          <w:spacing w:val="0"/>
          <w:w w:val="100"/>
          <w:position w:val="0"/>
        </w:rPr>
        <w:t xml:space="preserve">余公里，探访了 </w:t>
      </w:r>
      <w:r>
        <w:rPr>
          <w:rFonts w:ascii="Arial" w:eastAsia="Arial" w:hAnsi="Arial" w:cs="Arial"/>
          <w:color w:val="000000"/>
          <w:spacing w:val="0"/>
          <w:w w:val="100"/>
          <w:position w:val="0"/>
          <w:sz w:val="24"/>
          <w:szCs w:val="24"/>
        </w:rPr>
        <w:t>70</w:t>
      </w:r>
      <w:r>
        <w:rPr>
          <w:color w:val="000000"/>
          <w:spacing w:val="0"/>
          <w:w w:val="100"/>
          <w:position w:val="0"/>
        </w:rPr>
        <w:t>余位学生，为他们送去爱心包。除此以外还开展了儿童 安全教育、冬衣送暖等一系列公益活动。</w:t>
      </w:r>
    </w:p>
    <w:p>
      <w:pPr>
        <w:pStyle w:val="Style23"/>
        <w:keepNext w:val="0"/>
        <w:keepLines w:val="0"/>
        <w:widowControl w:val="0"/>
        <w:shd w:val="clear" w:color="auto" w:fill="auto"/>
        <w:bidi w:val="0"/>
        <w:spacing w:before="0" w:after="240" w:line="391" w:lineRule="exact"/>
        <w:ind w:left="0" w:right="0" w:firstLine="480"/>
        <w:jc w:val="both"/>
      </w:pPr>
      <w:r>
        <w:rPr>
          <w:color w:val="000000"/>
          <w:spacing w:val="0"/>
          <w:w w:val="100"/>
          <w:position w:val="0"/>
        </w:rPr>
        <w:t>华宇将继续在现有企业社会责任工作的基础上，总结经验与不足，巩固已经取得的成果, 优化亟待改进的部分，充分发挥华宇在行业内的产品与技术优势，努力推动华宇企业社会责 任的进一步实践，为企业、社会的和谐可持续发展做出贡献。</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是否发布社会责任报告</w:t>
      </w:r>
    </w:p>
    <w:p>
      <w:pPr>
        <w:pStyle w:val="Style23"/>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414" w:name="bookmark414"/>
      <w:bookmarkStart w:id="415" w:name="bookmark415"/>
      <w:bookmarkStart w:id="416" w:name="bookmark416"/>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414"/>
      <w:bookmarkEnd w:id="415"/>
      <w:bookmarkEnd w:id="416"/>
    </w:p>
    <w:p>
      <w:pPr>
        <w:pStyle w:val="Style23"/>
        <w:keepNext w:val="0"/>
        <w:keepLines w:val="0"/>
        <w:widowControl w:val="0"/>
        <w:pBdr>
          <w:bottom w:val="single" w:sz="4" w:space="0" w:color="auto"/>
        </w:pBdr>
        <w:shd w:val="clear" w:color="auto" w:fill="auto"/>
        <w:tabs>
          <w:tab w:pos="4995" w:val="left"/>
        </w:tabs>
        <w:bidi w:val="0"/>
        <w:spacing w:before="0" w:after="22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20" w:line="394" w:lineRule="exact"/>
        <w:ind w:left="0" w:right="0" w:firstLine="0"/>
        <w:jc w:val="left"/>
      </w:pPr>
      <w:r>
        <w:rPr>
          <w:b/>
          <w:bCs/>
          <w:color w:val="000000"/>
          <w:spacing w:val="0"/>
          <w:w w:val="100"/>
          <w:position w:val="0"/>
        </w:rPr>
        <w:t>十八、其他重大事项的说明</w:t>
      </w:r>
    </w:p>
    <w:p>
      <w:pPr>
        <w:pStyle w:val="Style23"/>
        <w:keepNext w:val="0"/>
        <w:keepLines w:val="0"/>
        <w:widowControl w:val="0"/>
        <w:shd w:val="clear" w:color="auto" w:fill="auto"/>
        <w:bidi w:val="0"/>
        <w:spacing w:before="0" w:after="140" w:line="394" w:lineRule="exact"/>
        <w:ind w:left="0" w:right="0" w:firstLine="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bidi w:val="0"/>
        <w:spacing w:before="0" w:after="140" w:line="394" w:lineRule="exact"/>
        <w:ind w:left="0" w:right="0" w:firstLine="480"/>
        <w:jc w:val="both"/>
      </w:pPr>
      <w:bookmarkStart w:id="417" w:name="bookmark417"/>
      <w:r>
        <w:rPr>
          <w:color w:val="000000"/>
          <w:spacing w:val="0"/>
          <w:w w:val="100"/>
          <w:position w:val="0"/>
        </w:rPr>
        <w:t>（</w:t>
      </w:r>
      <w:bookmarkEnd w:id="417"/>
      <w:r>
        <w:rPr>
          <w:rFonts w:ascii="Arial" w:eastAsia="Arial" w:hAnsi="Arial" w:cs="Arial"/>
          <w:color w:val="000000"/>
          <w:spacing w:val="0"/>
          <w:w w:val="100"/>
          <w:position w:val="0"/>
          <w:sz w:val="24"/>
          <w:szCs w:val="24"/>
        </w:rPr>
        <w:t>1</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12</w:t>
      </w:r>
      <w:r>
        <w:rPr>
          <w:color w:val="000000"/>
          <w:spacing w:val="0"/>
          <w:w w:val="100"/>
          <w:position w:val="0"/>
        </w:rPr>
        <w:t>日，公司收到中国证券监督管理委员会（以下简称</w:t>
      </w:r>
      <w:r>
        <w:rPr>
          <w:rFonts w:ascii="Arial" w:eastAsia="Arial" w:hAnsi="Arial" w:cs="Arial"/>
          <w:color w:val="000000"/>
          <w:spacing w:val="0"/>
          <w:w w:val="100"/>
          <w:position w:val="0"/>
          <w:sz w:val="24"/>
          <w:szCs w:val="24"/>
        </w:rPr>
        <w:t>“</w:t>
      </w:r>
      <w:r>
        <w:rPr>
          <w:color w:val="000000"/>
          <w:spacing w:val="0"/>
          <w:w w:val="100"/>
          <w:position w:val="0"/>
        </w:rPr>
        <w:t>中国证监会</w:t>
      </w:r>
      <w:r>
        <w:rPr>
          <w:rFonts w:ascii="Arial" w:eastAsia="Arial" w:hAnsi="Arial" w:cs="Arial"/>
          <w:color w:val="000000"/>
          <w:spacing w:val="0"/>
          <w:w w:val="100"/>
          <w:position w:val="0"/>
          <w:sz w:val="24"/>
          <w:szCs w:val="24"/>
        </w:rPr>
        <w:t>”</w:t>
      </w:r>
      <w:r>
        <w:rPr>
          <w:color w:val="000000"/>
          <w:spacing w:val="0"/>
          <w:w w:val="100"/>
          <w:position w:val="0"/>
        </w:rPr>
        <w:t>） 出具的《中国证监会行政许可申请受理通知书》（</w:t>
      </w:r>
      <w:r>
        <w:rPr>
          <w:rFonts w:ascii="Arial" w:eastAsia="Arial" w:hAnsi="Arial" w:cs="Arial"/>
          <w:color w:val="000000"/>
          <w:spacing w:val="0"/>
          <w:w w:val="100"/>
          <w:position w:val="0"/>
          <w:sz w:val="24"/>
          <w:szCs w:val="24"/>
        </w:rPr>
        <w:t>153844</w:t>
      </w:r>
      <w:r>
        <w:rPr>
          <w:color w:val="000000"/>
          <w:spacing w:val="0"/>
          <w:w w:val="100"/>
          <w:position w:val="0"/>
        </w:rPr>
        <w:t>号）。</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2</w:t>
      </w:r>
      <w:r>
        <w:rPr>
          <w:color w:val="000000"/>
          <w:spacing w:val="0"/>
          <w:w w:val="100"/>
          <w:position w:val="0"/>
        </w:rPr>
        <w:t>月</w:t>
      </w:r>
      <w:r>
        <w:rPr>
          <w:rFonts w:ascii="Arial" w:eastAsia="Arial" w:hAnsi="Arial" w:cs="Arial"/>
          <w:color w:val="000000"/>
          <w:spacing w:val="0"/>
          <w:w w:val="100"/>
          <w:position w:val="0"/>
          <w:sz w:val="24"/>
          <w:szCs w:val="24"/>
        </w:rPr>
        <w:t>3</w:t>
      </w:r>
      <w:r>
        <w:rPr>
          <w:color w:val="000000"/>
          <w:spacing w:val="0"/>
          <w:w w:val="100"/>
          <w:position w:val="0"/>
        </w:rPr>
        <w:t>日，公司收到 中国证监会出具的《中国证监会行政许可项目审查反馈意见通知书》（</w:t>
      </w:r>
      <w:r>
        <w:rPr>
          <w:rFonts w:ascii="Arial" w:eastAsia="Arial" w:hAnsi="Arial" w:cs="Arial"/>
          <w:color w:val="000000"/>
          <w:spacing w:val="0"/>
          <w:w w:val="100"/>
          <w:position w:val="0"/>
          <w:sz w:val="24"/>
          <w:szCs w:val="24"/>
        </w:rPr>
        <w:t>153844</w:t>
      </w:r>
      <w:r>
        <w:rPr>
          <w:color w:val="000000"/>
          <w:spacing w:val="0"/>
          <w:w w:val="100"/>
          <w:position w:val="0"/>
        </w:rPr>
        <w:t xml:space="preserve">号）（以下简称 </w:t>
      </w:r>
      <w:r>
        <w:rPr>
          <w:rFonts w:ascii="Arial" w:eastAsia="Arial" w:hAnsi="Arial" w:cs="Arial"/>
          <w:color w:val="000000"/>
          <w:spacing w:val="0"/>
          <w:w w:val="100"/>
          <w:position w:val="0"/>
          <w:sz w:val="24"/>
          <w:szCs w:val="24"/>
        </w:rPr>
        <w:t>“</w:t>
      </w:r>
      <w:r>
        <w:rPr>
          <w:color w:val="000000"/>
          <w:spacing w:val="0"/>
          <w:w w:val="100"/>
          <w:position w:val="0"/>
        </w:rPr>
        <w:t>《反馈意见》</w:t>
      </w:r>
      <w:r>
        <w:rPr>
          <w:rFonts w:ascii="Arial" w:eastAsia="Arial" w:hAnsi="Arial" w:cs="Arial"/>
          <w:color w:val="000000"/>
          <w:spacing w:val="0"/>
          <w:w w:val="100"/>
          <w:position w:val="0"/>
          <w:sz w:val="24"/>
          <w:szCs w:val="24"/>
        </w:rPr>
        <w:t>”</w:t>
      </w:r>
      <w:r>
        <w:rPr>
          <w:color w:val="000000"/>
          <w:spacing w:val="0"/>
          <w:w w:val="100"/>
          <w:position w:val="0"/>
        </w:rPr>
        <w:t>）。</w:t>
      </w:r>
    </w:p>
    <w:p>
      <w:pPr>
        <w:pStyle w:val="Style23"/>
        <w:keepNext w:val="0"/>
        <w:keepLines w:val="0"/>
        <w:widowControl w:val="0"/>
        <w:shd w:val="clear" w:color="auto" w:fill="auto"/>
        <w:bidi w:val="0"/>
        <w:spacing w:before="0" w:after="140" w:line="394" w:lineRule="exact"/>
        <w:ind w:left="0" w:right="0" w:firstLine="480"/>
        <w:jc w:val="both"/>
      </w:pPr>
      <w:bookmarkStart w:id="418" w:name="bookmark418"/>
      <w:r>
        <w:rPr>
          <w:color w:val="000000"/>
          <w:spacing w:val="0"/>
          <w:w w:val="100"/>
          <w:position w:val="0"/>
        </w:rPr>
        <w:t>（</w:t>
      </w:r>
      <w:bookmarkEnd w:id="418"/>
      <w:r>
        <w:rPr>
          <w:rFonts w:ascii="Arial" w:eastAsia="Arial" w:hAnsi="Arial" w:cs="Arial"/>
          <w:color w:val="000000"/>
          <w:spacing w:val="0"/>
          <w:w w:val="100"/>
          <w:position w:val="0"/>
          <w:sz w:val="24"/>
          <w:szCs w:val="24"/>
        </w:rPr>
        <w:t>2</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2</w:t>
      </w:r>
      <w:r>
        <w:rPr>
          <w:color w:val="000000"/>
          <w:spacing w:val="0"/>
          <w:w w:val="100"/>
          <w:position w:val="0"/>
        </w:rPr>
        <w:t>月</w:t>
      </w:r>
      <w:r>
        <w:rPr>
          <w:rFonts w:ascii="Arial" w:eastAsia="Arial" w:hAnsi="Arial" w:cs="Arial"/>
          <w:color w:val="000000"/>
          <w:spacing w:val="0"/>
          <w:w w:val="100"/>
          <w:position w:val="0"/>
          <w:sz w:val="24"/>
          <w:szCs w:val="24"/>
        </w:rPr>
        <w:t>29</w:t>
      </w:r>
      <w:r>
        <w:rPr>
          <w:color w:val="000000"/>
          <w:spacing w:val="0"/>
          <w:w w:val="100"/>
          <w:position w:val="0"/>
        </w:rPr>
        <w:t>日，公司向中国证监会提交了延期回复申请，回复时间延期至</w:t>
      </w:r>
      <w:r>
        <w:rPr>
          <w:rFonts w:ascii="Arial" w:eastAsia="Arial" w:hAnsi="Arial" w:cs="Arial"/>
          <w:color w:val="000000"/>
          <w:spacing w:val="0"/>
          <w:w w:val="100"/>
          <w:position w:val="0"/>
          <w:sz w:val="24"/>
          <w:szCs w:val="24"/>
        </w:rPr>
        <w:t xml:space="preserve">2016 </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日之前。公司在《反馈意见》回复材料全部完备后报送中国证监会行政许可审查 部门并及时履行相关信息披露义务。由于落实反馈意见所需的个别外部资料尚未取得，特向 中国证监会申请了再次延期提交书面回复意见等文件及电子文档，回复时间延期至</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 xml:space="preserve">4 </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日前。公司将在《反馈意见》回复材料全部完备后报送中国证监会行政许可审查部门并 及时履行相关信息披露义务。</w:t>
      </w:r>
    </w:p>
    <w:p>
      <w:pPr>
        <w:pStyle w:val="Style23"/>
        <w:keepNext w:val="0"/>
        <w:keepLines w:val="0"/>
        <w:widowControl w:val="0"/>
        <w:shd w:val="clear" w:color="auto" w:fill="auto"/>
        <w:bidi w:val="0"/>
        <w:spacing w:before="0" w:after="140" w:line="398" w:lineRule="exact"/>
        <w:ind w:left="0" w:right="0" w:firstLine="480"/>
        <w:jc w:val="both"/>
      </w:pPr>
      <w:bookmarkStart w:id="419" w:name="bookmark419"/>
      <w:r>
        <w:rPr>
          <w:color w:val="000000"/>
          <w:spacing w:val="0"/>
          <w:w w:val="100"/>
          <w:position w:val="0"/>
        </w:rPr>
        <w:t>（</w:t>
      </w:r>
      <w:bookmarkEnd w:id="419"/>
      <w:r>
        <w:rPr>
          <w:rFonts w:ascii="Arial" w:eastAsia="Arial" w:hAnsi="Arial" w:cs="Arial"/>
          <w:color w:val="000000"/>
          <w:spacing w:val="0"/>
          <w:w w:val="100"/>
          <w:position w:val="0"/>
          <w:sz w:val="24"/>
          <w:szCs w:val="24"/>
        </w:rPr>
        <w:t>3</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7</w:t>
      </w:r>
      <w:r>
        <w:rPr>
          <w:color w:val="000000"/>
          <w:spacing w:val="0"/>
          <w:w w:val="100"/>
          <w:position w:val="0"/>
        </w:rPr>
        <w:t>日，公司披露了《关于</w:t>
      </w:r>
      <w:r>
        <w:rPr>
          <w:rFonts w:ascii="Arial" w:eastAsia="Arial" w:hAnsi="Arial" w:cs="Arial"/>
          <w:color w:val="000000"/>
          <w:spacing w:val="0"/>
          <w:w w:val="100"/>
          <w:position w:val="0"/>
          <w:sz w:val="24"/>
          <w:szCs w:val="24"/>
        </w:rPr>
        <w:t>2015</w:t>
      </w:r>
      <w:r>
        <w:rPr>
          <w:color w:val="000000"/>
          <w:spacing w:val="0"/>
          <w:w w:val="100"/>
          <w:position w:val="0"/>
        </w:rPr>
        <w:t>年度创业板非公开发行股票申请文件 反馈意见的回复》，并按规定提交中国证监会。</w:t>
      </w:r>
    </w:p>
    <w:p>
      <w:pPr>
        <w:pStyle w:val="Style23"/>
        <w:keepNext w:val="0"/>
        <w:keepLines w:val="0"/>
        <w:widowControl w:val="0"/>
        <w:shd w:val="clear" w:color="auto" w:fill="auto"/>
        <w:bidi w:val="0"/>
        <w:spacing w:before="0" w:after="140" w:line="392" w:lineRule="exact"/>
        <w:ind w:left="0" w:right="0" w:firstLine="480"/>
        <w:jc w:val="both"/>
      </w:pPr>
      <w:bookmarkStart w:id="420" w:name="bookmark420"/>
      <w:r>
        <w:rPr>
          <w:color w:val="000000"/>
          <w:spacing w:val="0"/>
          <w:w w:val="100"/>
          <w:position w:val="0"/>
        </w:rPr>
        <w:t>（</w:t>
      </w:r>
      <w:bookmarkEnd w:id="420"/>
      <w:r>
        <w:rPr>
          <w:rFonts w:ascii="Arial" w:eastAsia="Arial" w:hAnsi="Arial" w:cs="Arial"/>
          <w:color w:val="000000"/>
          <w:spacing w:val="0"/>
          <w:w w:val="100"/>
          <w:position w:val="0"/>
          <w:sz w:val="24"/>
          <w:szCs w:val="24"/>
        </w:rPr>
        <w:t>4</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25</w:t>
      </w:r>
      <w:r>
        <w:rPr>
          <w:color w:val="000000"/>
          <w:spacing w:val="0"/>
          <w:w w:val="100"/>
          <w:position w:val="0"/>
        </w:rPr>
        <w:t>日，公司第五届董事会第三十五次会议，审议通过了《北京华宇 软件股份有限公司</w:t>
      </w:r>
      <w:r>
        <w:rPr>
          <w:rFonts w:ascii="Arial" w:eastAsia="Arial" w:hAnsi="Arial" w:cs="Arial"/>
          <w:color w:val="000000"/>
          <w:spacing w:val="0"/>
          <w:w w:val="100"/>
          <w:position w:val="0"/>
          <w:sz w:val="24"/>
          <w:szCs w:val="24"/>
        </w:rPr>
        <w:t>2015</w:t>
      </w:r>
      <w:r>
        <w:rPr>
          <w:color w:val="000000"/>
          <w:spacing w:val="0"/>
          <w:w w:val="100"/>
          <w:position w:val="0"/>
        </w:rPr>
        <w:t>年度非公开发行</w:t>
      </w:r>
      <w:r>
        <w:rPr>
          <w:rFonts w:ascii="Arial" w:eastAsia="Arial" w:hAnsi="Arial" w:cs="Arial"/>
          <w:color w:val="000000"/>
          <w:spacing w:val="0"/>
          <w:w w:val="100"/>
          <w:position w:val="0"/>
          <w:sz w:val="24"/>
          <w:szCs w:val="24"/>
        </w:rPr>
        <w:t>A</w:t>
      </w:r>
      <w:r>
        <w:rPr>
          <w:color w:val="000000"/>
          <w:spacing w:val="0"/>
          <w:w w:val="100"/>
          <w:position w:val="0"/>
        </w:rPr>
        <w:t>股股票预案（修订案）》。</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27</w:t>
      </w:r>
      <w:r>
        <w:rPr>
          <w:color w:val="000000"/>
          <w:spacing w:val="0"/>
          <w:w w:val="100"/>
          <w:position w:val="0"/>
        </w:rPr>
        <w:t>日，公 司第五届董事会第三十七次会议，审议通过了《北京华宇软件股份有限公司</w:t>
      </w:r>
      <w:r>
        <w:rPr>
          <w:rFonts w:ascii="Arial" w:eastAsia="Arial" w:hAnsi="Arial" w:cs="Arial"/>
          <w:color w:val="000000"/>
          <w:spacing w:val="0"/>
          <w:w w:val="100"/>
          <w:position w:val="0"/>
          <w:sz w:val="24"/>
          <w:szCs w:val="24"/>
        </w:rPr>
        <w:t>2015</w:t>
      </w:r>
      <w:r>
        <w:rPr>
          <w:color w:val="000000"/>
          <w:spacing w:val="0"/>
          <w:w w:val="100"/>
          <w:position w:val="0"/>
        </w:rPr>
        <w:t>年度非公 开发行</w:t>
      </w:r>
      <w:r>
        <w:rPr>
          <w:rFonts w:ascii="Arial" w:eastAsia="Arial" w:hAnsi="Arial" w:cs="Arial"/>
          <w:color w:val="000000"/>
          <w:spacing w:val="0"/>
          <w:w w:val="100"/>
          <w:position w:val="0"/>
          <w:sz w:val="24"/>
          <w:szCs w:val="24"/>
        </w:rPr>
        <w:t>A</w:t>
      </w:r>
      <w:r>
        <w:rPr>
          <w:color w:val="000000"/>
          <w:spacing w:val="0"/>
          <w:w w:val="100"/>
          <w:position w:val="0"/>
        </w:rPr>
        <w:t>股股票预案（二次修订稿）》。</w:t>
      </w:r>
    </w:p>
    <w:p>
      <w:pPr>
        <w:pStyle w:val="Style23"/>
        <w:keepNext w:val="0"/>
        <w:keepLines w:val="0"/>
        <w:widowControl w:val="0"/>
        <w:shd w:val="clear" w:color="auto" w:fill="auto"/>
        <w:bidi w:val="0"/>
        <w:spacing w:before="0" w:after="140" w:line="395" w:lineRule="exact"/>
        <w:ind w:left="0" w:right="0" w:firstLine="480"/>
        <w:jc w:val="both"/>
      </w:pPr>
      <w:bookmarkStart w:id="421" w:name="bookmark421"/>
      <w:r>
        <w:rPr>
          <w:color w:val="000000"/>
          <w:spacing w:val="0"/>
          <w:w w:val="100"/>
          <w:position w:val="0"/>
        </w:rPr>
        <w:t>（</w:t>
      </w:r>
      <w:bookmarkEnd w:id="421"/>
      <w:r>
        <w:rPr>
          <w:rFonts w:ascii="Arial" w:eastAsia="Arial" w:hAnsi="Arial" w:cs="Arial"/>
          <w:color w:val="000000"/>
          <w:spacing w:val="0"/>
          <w:w w:val="100"/>
          <w:position w:val="0"/>
          <w:sz w:val="24"/>
          <w:szCs w:val="24"/>
        </w:rPr>
        <w:t>5</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日，公司第五届董事会第四十次会议，审议通过了《关于更换公 司</w:t>
      </w:r>
      <w:r>
        <w:rPr>
          <w:rFonts w:ascii="Arial" w:eastAsia="Arial" w:hAnsi="Arial" w:cs="Arial"/>
          <w:color w:val="000000"/>
          <w:spacing w:val="0"/>
          <w:w w:val="100"/>
          <w:position w:val="0"/>
          <w:sz w:val="24"/>
          <w:szCs w:val="24"/>
        </w:rPr>
        <w:t>2015</w:t>
      </w:r>
      <w:r>
        <w:rPr>
          <w:color w:val="000000"/>
          <w:spacing w:val="0"/>
          <w:w w:val="100"/>
          <w:position w:val="0"/>
        </w:rPr>
        <w:t>年度非公开发行股票保荐机构的议案》、《关于撤回公司</w:t>
      </w:r>
      <w:r>
        <w:rPr>
          <w:rFonts w:ascii="Arial" w:eastAsia="Arial" w:hAnsi="Arial" w:cs="Arial"/>
          <w:color w:val="000000"/>
          <w:spacing w:val="0"/>
          <w:w w:val="100"/>
          <w:position w:val="0"/>
          <w:sz w:val="24"/>
          <w:szCs w:val="24"/>
        </w:rPr>
        <w:t>2015</w:t>
      </w:r>
      <w:r>
        <w:rPr>
          <w:color w:val="000000"/>
          <w:spacing w:val="0"/>
          <w:w w:val="100"/>
          <w:position w:val="0"/>
        </w:rPr>
        <w:t>年度非公开发行股票申 请文件的议案》及《关于重新申报公司非公开发行股票申请文件的议案》。公司会同保荐机构 向中国证监会报送了《关于撤回北京华宇软件股份有限公司创业板非公开发行</w:t>
      </w:r>
      <w:r>
        <w:rPr>
          <w:rFonts w:ascii="Arial" w:eastAsia="Arial" w:hAnsi="Arial" w:cs="Arial"/>
          <w:color w:val="000000"/>
          <w:spacing w:val="0"/>
          <w:w w:val="100"/>
          <w:position w:val="0"/>
          <w:sz w:val="24"/>
          <w:szCs w:val="24"/>
        </w:rPr>
        <w:t>A</w:t>
      </w:r>
      <w:r>
        <w:rPr>
          <w:color w:val="000000"/>
          <w:spacing w:val="0"/>
          <w:w w:val="100"/>
          <w:position w:val="0"/>
        </w:rPr>
        <w:t>股股票申请 文件的申请》，申请撤回非公开发行股票的申请文件。</w:t>
      </w:r>
    </w:p>
    <w:p>
      <w:pPr>
        <w:pStyle w:val="Style23"/>
        <w:keepNext w:val="0"/>
        <w:keepLines w:val="0"/>
        <w:widowControl w:val="0"/>
        <w:shd w:val="clear" w:color="auto" w:fill="auto"/>
        <w:bidi w:val="0"/>
        <w:spacing w:before="0" w:after="140" w:line="391" w:lineRule="exact"/>
        <w:ind w:left="0" w:right="0" w:firstLine="480"/>
        <w:jc w:val="both"/>
      </w:pPr>
      <w:bookmarkStart w:id="422" w:name="bookmark422"/>
      <w:r>
        <w:rPr>
          <w:color w:val="000000"/>
          <w:spacing w:val="0"/>
          <w:w w:val="100"/>
          <w:position w:val="0"/>
        </w:rPr>
        <w:t>（</w:t>
      </w:r>
      <w:bookmarkEnd w:id="422"/>
      <w:r>
        <w:rPr>
          <w:rFonts w:ascii="Arial" w:eastAsia="Arial" w:hAnsi="Arial" w:cs="Arial"/>
          <w:color w:val="000000"/>
          <w:spacing w:val="0"/>
          <w:w w:val="100"/>
          <w:position w:val="0"/>
          <w:sz w:val="24"/>
          <w:szCs w:val="24"/>
        </w:rPr>
        <w:t>6</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26</w:t>
      </w:r>
      <w:r>
        <w:rPr>
          <w:color w:val="000000"/>
          <w:spacing w:val="0"/>
          <w:w w:val="100"/>
          <w:position w:val="0"/>
        </w:rPr>
        <w:t>日，公司第六届董事会第三次会议，审议通过了《关于公司符合 创业板非公开发行</w:t>
      </w:r>
      <w:r>
        <w:rPr>
          <w:rFonts w:ascii="Arial" w:eastAsia="Arial" w:hAnsi="Arial" w:cs="Arial"/>
          <w:color w:val="000000"/>
          <w:spacing w:val="0"/>
          <w:w w:val="100"/>
          <w:position w:val="0"/>
          <w:sz w:val="24"/>
          <w:szCs w:val="24"/>
        </w:rPr>
        <w:t>A</w:t>
      </w:r>
      <w:r>
        <w:rPr>
          <w:color w:val="000000"/>
          <w:spacing w:val="0"/>
          <w:w w:val="100"/>
          <w:position w:val="0"/>
        </w:rPr>
        <w:t>股股票条件的议案》、《关于公司</w:t>
      </w:r>
      <w:r>
        <w:rPr>
          <w:rFonts w:ascii="Arial" w:eastAsia="Arial" w:hAnsi="Arial" w:cs="Arial"/>
          <w:color w:val="000000"/>
          <w:spacing w:val="0"/>
          <w:w w:val="100"/>
          <w:position w:val="0"/>
          <w:sz w:val="24"/>
          <w:szCs w:val="24"/>
        </w:rPr>
        <w:t>2016</w:t>
      </w:r>
      <w:r>
        <w:rPr>
          <w:color w:val="000000"/>
          <w:spacing w:val="0"/>
          <w:w w:val="100"/>
          <w:position w:val="0"/>
        </w:rPr>
        <w:t>年度创业板非公开发行</w:t>
      </w:r>
      <w:r>
        <w:rPr>
          <w:rFonts w:ascii="Arial" w:eastAsia="Arial" w:hAnsi="Arial" w:cs="Arial"/>
          <w:color w:val="000000"/>
          <w:spacing w:val="0"/>
          <w:w w:val="100"/>
          <w:position w:val="0"/>
          <w:sz w:val="24"/>
          <w:szCs w:val="24"/>
        </w:rPr>
        <w:t>A</w:t>
      </w:r>
      <w:r>
        <w:rPr>
          <w:color w:val="000000"/>
          <w:spacing w:val="0"/>
          <w:w w:val="100"/>
          <w:position w:val="0"/>
        </w:rPr>
        <w:t>股股票 方案的议案》、《北京华宇软件股份有限公司</w:t>
      </w:r>
      <w:r>
        <w:rPr>
          <w:rFonts w:ascii="Arial" w:eastAsia="Arial" w:hAnsi="Arial" w:cs="Arial"/>
          <w:color w:val="000000"/>
          <w:spacing w:val="0"/>
          <w:w w:val="100"/>
          <w:position w:val="0"/>
          <w:sz w:val="24"/>
          <w:szCs w:val="24"/>
        </w:rPr>
        <w:t>2016</w:t>
      </w:r>
      <w:r>
        <w:rPr>
          <w:color w:val="000000"/>
          <w:spacing w:val="0"/>
          <w:w w:val="100"/>
          <w:position w:val="0"/>
        </w:rPr>
        <w:t>年度创业板非公开发行</w:t>
      </w:r>
      <w:r>
        <w:rPr>
          <w:rFonts w:ascii="Arial" w:eastAsia="Arial" w:hAnsi="Arial" w:cs="Arial"/>
          <w:color w:val="000000"/>
          <w:spacing w:val="0"/>
          <w:w w:val="100"/>
          <w:position w:val="0"/>
          <w:sz w:val="24"/>
          <w:szCs w:val="24"/>
        </w:rPr>
        <w:t>A</w:t>
      </w:r>
      <w:r>
        <w:rPr>
          <w:color w:val="000000"/>
          <w:spacing w:val="0"/>
          <w:w w:val="100"/>
          <w:position w:val="0"/>
        </w:rPr>
        <w:t>股股票预案》、《北 京华宇软件股份有限公司</w:t>
      </w:r>
      <w:r>
        <w:rPr>
          <w:rFonts w:ascii="Arial" w:eastAsia="Arial" w:hAnsi="Arial" w:cs="Arial"/>
          <w:color w:val="000000"/>
          <w:spacing w:val="0"/>
          <w:w w:val="100"/>
          <w:position w:val="0"/>
          <w:sz w:val="24"/>
          <w:szCs w:val="24"/>
        </w:rPr>
        <w:t>2016</w:t>
      </w:r>
      <w:r>
        <w:rPr>
          <w:color w:val="000000"/>
          <w:spacing w:val="0"/>
          <w:w w:val="100"/>
          <w:position w:val="0"/>
        </w:rPr>
        <w:t>年度创业板非公开发行</w:t>
      </w:r>
      <w:r>
        <w:rPr>
          <w:rFonts w:ascii="Arial" w:eastAsia="Arial" w:hAnsi="Arial" w:cs="Arial"/>
          <w:color w:val="000000"/>
          <w:spacing w:val="0"/>
          <w:w w:val="100"/>
          <w:position w:val="0"/>
          <w:sz w:val="24"/>
          <w:szCs w:val="24"/>
        </w:rPr>
        <w:t>A</w:t>
      </w:r>
      <w:r>
        <w:rPr>
          <w:color w:val="000000"/>
          <w:spacing w:val="0"/>
          <w:w w:val="100"/>
          <w:position w:val="0"/>
        </w:rPr>
        <w:t>股股票方案论证分析报告》、《北京 华宇软件股份有限公司</w:t>
      </w:r>
      <w:r>
        <w:rPr>
          <w:rFonts w:ascii="Arial" w:eastAsia="Arial" w:hAnsi="Arial" w:cs="Arial"/>
          <w:color w:val="000000"/>
          <w:spacing w:val="0"/>
          <w:w w:val="100"/>
          <w:position w:val="0"/>
          <w:sz w:val="24"/>
          <w:szCs w:val="24"/>
        </w:rPr>
        <w:t>2016</w:t>
      </w:r>
      <w:r>
        <w:rPr>
          <w:color w:val="000000"/>
          <w:spacing w:val="0"/>
          <w:w w:val="100"/>
          <w:position w:val="0"/>
        </w:rPr>
        <w:t>年度创业板非公开发行</w:t>
      </w:r>
      <w:r>
        <w:rPr>
          <w:rFonts w:ascii="Arial" w:eastAsia="Arial" w:hAnsi="Arial" w:cs="Arial"/>
          <w:color w:val="000000"/>
          <w:spacing w:val="0"/>
          <w:w w:val="100"/>
          <w:position w:val="0"/>
          <w:sz w:val="24"/>
          <w:szCs w:val="24"/>
        </w:rPr>
        <w:t>A</w:t>
      </w:r>
      <w:r>
        <w:rPr>
          <w:color w:val="000000"/>
          <w:spacing w:val="0"/>
          <w:w w:val="100"/>
          <w:position w:val="0"/>
        </w:rPr>
        <w:t>股股票募集资金运用的可行性分析报 告》、《关于提请股东大会授权董事会办理本次非公开发行股票相关事项的议案》、《关于本次 非公开发行股票摊薄即期回报及填补回报措施的议案》、《关于聘请本次非公开发行股票中介 机构的议案》。</w:t>
      </w:r>
    </w:p>
    <w:p>
      <w:pPr>
        <w:pStyle w:val="Style23"/>
        <w:keepNext w:val="0"/>
        <w:keepLines w:val="0"/>
        <w:widowControl w:val="0"/>
        <w:shd w:val="clear" w:color="auto" w:fill="auto"/>
        <w:bidi w:val="0"/>
        <w:spacing w:before="0" w:after="140" w:line="394" w:lineRule="exact"/>
        <w:ind w:left="0" w:right="0" w:firstLine="480"/>
        <w:jc w:val="lef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342" w:right="996" w:bottom="1515" w:left="1108" w:header="0" w:footer="3" w:gutter="0"/>
          <w:cols w:space="720"/>
          <w:noEndnote/>
          <w:rtlGutter w:val="0"/>
          <w:docGrid w:linePitch="360"/>
        </w:sectPr>
      </w:pPr>
      <w:bookmarkStart w:id="423" w:name="bookmark423"/>
      <w:r>
        <w:rPr>
          <w:color w:val="000000"/>
          <w:spacing w:val="0"/>
          <w:w w:val="100"/>
          <w:position w:val="0"/>
        </w:rPr>
        <w:t>（</w:t>
      </w:r>
      <w:bookmarkEnd w:id="423"/>
      <w:r>
        <w:rPr>
          <w:rFonts w:ascii="Arial" w:eastAsia="Arial" w:hAnsi="Arial" w:cs="Arial"/>
          <w:color w:val="000000"/>
          <w:spacing w:val="0"/>
          <w:w w:val="100"/>
          <w:position w:val="0"/>
          <w:sz w:val="24"/>
          <w:szCs w:val="24"/>
        </w:rPr>
        <w:t>7</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日，公司收到中国证监会出具的《中国证监会行政许可申请受理</w:t>
      </w:r>
    </w:p>
    <w:p>
      <w:pPr>
        <w:pStyle w:val="Style23"/>
        <w:keepNext w:val="0"/>
        <w:keepLines w:val="0"/>
        <w:widowControl w:val="0"/>
        <w:shd w:val="clear" w:color="auto" w:fill="auto"/>
        <w:bidi w:val="0"/>
        <w:spacing w:before="0" w:after="140" w:line="396" w:lineRule="exact"/>
        <w:ind w:left="280" w:right="0" w:firstLine="0"/>
        <w:jc w:val="both"/>
      </w:pPr>
      <w:r>
        <w:rPr>
          <w:color w:val="000000"/>
          <w:spacing w:val="0"/>
          <w:w w:val="100"/>
          <w:position w:val="0"/>
        </w:rPr>
        <w:t>通知书（</w:t>
      </w:r>
      <w:r>
        <w:rPr>
          <w:rFonts w:ascii="Arial" w:eastAsia="Arial" w:hAnsi="Arial" w:cs="Arial"/>
          <w:color w:val="000000"/>
          <w:spacing w:val="0"/>
          <w:w w:val="100"/>
          <w:position w:val="0"/>
          <w:sz w:val="24"/>
          <w:szCs w:val="24"/>
        </w:rPr>
        <w:t>162632</w:t>
      </w:r>
      <w:r>
        <w:rPr>
          <w:color w:val="000000"/>
          <w:spacing w:val="0"/>
          <w:w w:val="100"/>
          <w:position w:val="0"/>
        </w:rPr>
        <w:t>号）》，中国证监会依法对公司提交的《北京华宇软件股份有限公司创业板上 市公司非公开发行新股核准》行政许可申请材料进行了审查，认为该申请材料齐全，符合法 定形式，决定对该行政许可申请予以受理。</w:t>
      </w:r>
    </w:p>
    <w:p>
      <w:pPr>
        <w:pStyle w:val="Style23"/>
        <w:keepNext w:val="0"/>
        <w:keepLines w:val="0"/>
        <w:widowControl w:val="0"/>
        <w:shd w:val="clear" w:color="auto" w:fill="auto"/>
        <w:tabs>
          <w:tab w:pos="1370" w:val="left"/>
        </w:tabs>
        <w:bidi w:val="0"/>
        <w:spacing w:before="0" w:after="140" w:line="394" w:lineRule="exact"/>
        <w:ind w:left="280" w:right="0" w:firstLine="480"/>
        <w:jc w:val="both"/>
      </w:pPr>
      <w:bookmarkStart w:id="424" w:name="bookmark424"/>
      <w:r>
        <w:rPr>
          <w:color w:val="000000"/>
          <w:spacing w:val="0"/>
          <w:w w:val="100"/>
          <w:position w:val="0"/>
        </w:rPr>
        <w:t>（</w:t>
      </w:r>
      <w:bookmarkEnd w:id="424"/>
      <w:r>
        <w:rPr>
          <w:rFonts w:ascii="Arial" w:eastAsia="Arial" w:hAnsi="Arial" w:cs="Arial"/>
          <w:color w:val="000000"/>
          <w:spacing w:val="0"/>
          <w:w w:val="100"/>
          <w:position w:val="0"/>
          <w:sz w:val="24"/>
          <w:szCs w:val="24"/>
        </w:rPr>
        <w:t>8</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日，公司收到中国证监会下发的第</w:t>
      </w:r>
      <w:r>
        <w:rPr>
          <w:rFonts w:ascii="Arial" w:eastAsia="Arial" w:hAnsi="Arial" w:cs="Arial"/>
          <w:color w:val="000000"/>
          <w:spacing w:val="0"/>
          <w:w w:val="100"/>
          <w:position w:val="0"/>
          <w:sz w:val="24"/>
          <w:szCs w:val="24"/>
        </w:rPr>
        <w:t>162632</w:t>
      </w:r>
      <w:r>
        <w:rPr>
          <w:color w:val="000000"/>
          <w:spacing w:val="0"/>
          <w:w w:val="100"/>
          <w:position w:val="0"/>
        </w:rPr>
        <w:t>号《中国证监会行政 许可项目审查反馈意见通知书》。</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5</w:t>
      </w:r>
      <w:r>
        <w:rPr>
          <w:color w:val="000000"/>
          <w:spacing w:val="0"/>
          <w:w w:val="100"/>
          <w:position w:val="0"/>
        </w:rPr>
        <w:t>日公司发布了《华泰联合证券有限责任公司、 北京华宇软件股份有限公司关于北京华宇软件股份有限公司（创业板）</w:t>
      </w:r>
      <w:r>
        <w:rPr>
          <w:rFonts w:ascii="Arial" w:eastAsia="Arial" w:hAnsi="Arial" w:cs="Arial"/>
          <w:color w:val="000000"/>
          <w:spacing w:val="0"/>
          <w:w w:val="100"/>
          <w:position w:val="0"/>
          <w:sz w:val="24"/>
          <w:szCs w:val="24"/>
        </w:rPr>
        <w:t>2016</w:t>
      </w:r>
      <w:r>
        <w:rPr>
          <w:color w:val="000000"/>
          <w:spacing w:val="0"/>
          <w:w w:val="100"/>
          <w:position w:val="0"/>
        </w:rPr>
        <w:t>年度非公开发行 股票申请文件反馈意见的回复》。公司将于上述反馈意见回复披露后两个工作日内向中国证监 会报送反馈意见的回复材料。</w:t>
      </w:r>
    </w:p>
    <w:p>
      <w:pPr>
        <w:pStyle w:val="Style23"/>
        <w:keepNext w:val="0"/>
        <w:keepLines w:val="0"/>
        <w:widowControl w:val="0"/>
        <w:shd w:val="clear" w:color="auto" w:fill="auto"/>
        <w:tabs>
          <w:tab w:pos="1375" w:val="left"/>
        </w:tabs>
        <w:bidi w:val="0"/>
        <w:spacing w:before="0" w:after="240" w:line="390" w:lineRule="exact"/>
        <w:ind w:left="280" w:right="0" w:firstLine="480"/>
        <w:jc w:val="both"/>
      </w:pPr>
      <w:bookmarkStart w:id="425" w:name="bookmark425"/>
      <w:r>
        <w:rPr>
          <w:color w:val="000000"/>
          <w:spacing w:val="0"/>
          <w:w w:val="100"/>
          <w:position w:val="0"/>
        </w:rPr>
        <w:t>（</w:t>
      </w:r>
      <w:bookmarkEnd w:id="425"/>
      <w:r>
        <w:rPr>
          <w:rFonts w:ascii="Arial" w:eastAsia="Arial" w:hAnsi="Arial" w:cs="Arial"/>
          <w:color w:val="000000"/>
          <w:spacing w:val="0"/>
          <w:w w:val="100"/>
          <w:position w:val="0"/>
          <w:sz w:val="24"/>
          <w:szCs w:val="24"/>
        </w:rPr>
        <w:t>9</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2</w:t>
      </w:r>
      <w:r>
        <w:rPr>
          <w:color w:val="000000"/>
          <w:spacing w:val="0"/>
          <w:w w:val="100"/>
          <w:position w:val="0"/>
        </w:rPr>
        <w:t xml:space="preserve">日，公司第六届董事会第九次会议，审议通过了《关于调整公司 </w:t>
      </w:r>
      <w:r>
        <w:rPr>
          <w:rFonts w:ascii="Arial" w:eastAsia="Arial" w:hAnsi="Arial" w:cs="Arial"/>
          <w:color w:val="000000"/>
          <w:spacing w:val="0"/>
          <w:w w:val="100"/>
          <w:position w:val="0"/>
          <w:sz w:val="24"/>
          <w:szCs w:val="24"/>
        </w:rPr>
        <w:t>2016</w:t>
      </w:r>
      <w:r>
        <w:rPr>
          <w:color w:val="000000"/>
          <w:spacing w:val="0"/>
          <w:w w:val="100"/>
          <w:position w:val="0"/>
        </w:rPr>
        <w:t>年度创业板非公开发行</w:t>
      </w:r>
      <w:r>
        <w:rPr>
          <w:rFonts w:ascii="Arial" w:eastAsia="Arial" w:hAnsi="Arial" w:cs="Arial"/>
          <w:color w:val="000000"/>
          <w:spacing w:val="0"/>
          <w:w w:val="100"/>
          <w:position w:val="0"/>
          <w:sz w:val="24"/>
          <w:szCs w:val="24"/>
        </w:rPr>
        <w:t>A</w:t>
      </w:r>
      <w:r>
        <w:rPr>
          <w:color w:val="000000"/>
          <w:spacing w:val="0"/>
          <w:w w:val="100"/>
          <w:position w:val="0"/>
        </w:rPr>
        <w:t>股股票方案的议案》，《北京华宇软件股份有限公司</w:t>
      </w:r>
      <w:r>
        <w:rPr>
          <w:rFonts w:ascii="Arial" w:eastAsia="Arial" w:hAnsi="Arial" w:cs="Arial"/>
          <w:color w:val="000000"/>
          <w:spacing w:val="0"/>
          <w:w w:val="100"/>
          <w:position w:val="0"/>
          <w:sz w:val="24"/>
          <w:szCs w:val="24"/>
        </w:rPr>
        <w:t>2016</w:t>
      </w:r>
      <w:r>
        <w:rPr>
          <w:color w:val="000000"/>
          <w:spacing w:val="0"/>
          <w:w w:val="100"/>
          <w:position w:val="0"/>
        </w:rPr>
        <w:t>年度 创业板非公开发行</w:t>
      </w:r>
      <w:r>
        <w:rPr>
          <w:rFonts w:ascii="Arial" w:eastAsia="Arial" w:hAnsi="Arial" w:cs="Arial"/>
          <w:color w:val="000000"/>
          <w:spacing w:val="0"/>
          <w:w w:val="100"/>
          <w:position w:val="0"/>
          <w:sz w:val="24"/>
          <w:szCs w:val="24"/>
        </w:rPr>
        <w:t>A</w:t>
      </w:r>
      <w:r>
        <w:rPr>
          <w:color w:val="000000"/>
          <w:spacing w:val="0"/>
          <w:w w:val="100"/>
          <w:position w:val="0"/>
        </w:rPr>
        <w:t>股股票预案（修订稿）》，《北京华宇软件股份有限公司</w:t>
      </w:r>
      <w:r>
        <w:rPr>
          <w:rFonts w:ascii="Arial" w:eastAsia="Arial" w:hAnsi="Arial" w:cs="Arial"/>
          <w:color w:val="000000"/>
          <w:spacing w:val="0"/>
          <w:w w:val="100"/>
          <w:position w:val="0"/>
          <w:sz w:val="24"/>
          <w:szCs w:val="24"/>
        </w:rPr>
        <w:t>2016</w:t>
      </w:r>
      <w:r>
        <w:rPr>
          <w:color w:val="000000"/>
          <w:spacing w:val="0"/>
          <w:w w:val="100"/>
          <w:position w:val="0"/>
        </w:rPr>
        <w:t>年度创业板 非公开发行</w:t>
      </w:r>
      <w:r>
        <w:rPr>
          <w:rFonts w:ascii="Arial" w:eastAsia="Arial" w:hAnsi="Arial" w:cs="Arial"/>
          <w:color w:val="000000"/>
          <w:spacing w:val="0"/>
          <w:w w:val="100"/>
          <w:position w:val="0"/>
          <w:sz w:val="24"/>
          <w:szCs w:val="24"/>
        </w:rPr>
        <w:t>A</w:t>
      </w:r>
      <w:r>
        <w:rPr>
          <w:color w:val="000000"/>
          <w:spacing w:val="0"/>
          <w:w w:val="100"/>
          <w:position w:val="0"/>
        </w:rPr>
        <w:t>股股票方案论证分析报告（修订稿）》，《北京华宇软件股份有限公司</w:t>
      </w:r>
      <w:r>
        <w:rPr>
          <w:rFonts w:ascii="Arial" w:eastAsia="Arial" w:hAnsi="Arial" w:cs="Arial"/>
          <w:color w:val="000000"/>
          <w:spacing w:val="0"/>
          <w:w w:val="100"/>
          <w:position w:val="0"/>
          <w:sz w:val="24"/>
          <w:szCs w:val="24"/>
        </w:rPr>
        <w:t>2016</w:t>
      </w:r>
      <w:r>
        <w:rPr>
          <w:color w:val="000000"/>
          <w:spacing w:val="0"/>
          <w:w w:val="100"/>
          <w:position w:val="0"/>
        </w:rPr>
        <w:t>年度 创业板非公开发行</w:t>
      </w:r>
      <w:r>
        <w:rPr>
          <w:rFonts w:ascii="Arial" w:eastAsia="Arial" w:hAnsi="Arial" w:cs="Arial"/>
          <w:color w:val="000000"/>
          <w:spacing w:val="0"/>
          <w:w w:val="100"/>
          <w:position w:val="0"/>
          <w:sz w:val="24"/>
          <w:szCs w:val="24"/>
        </w:rPr>
        <w:t>A</w:t>
      </w:r>
      <w:r>
        <w:rPr>
          <w:color w:val="000000"/>
          <w:spacing w:val="0"/>
          <w:w w:val="100"/>
          <w:position w:val="0"/>
        </w:rPr>
        <w:t>股股票募集资金运用的可行性分析报告（修订稿）》。</w:t>
      </w:r>
    </w:p>
    <w:p>
      <w:pPr>
        <w:pStyle w:val="Style23"/>
        <w:keepNext w:val="0"/>
        <w:keepLines w:val="0"/>
        <w:widowControl w:val="0"/>
        <w:shd w:val="clear" w:color="auto" w:fill="auto"/>
        <w:bidi w:val="0"/>
        <w:spacing w:before="0" w:after="240" w:line="394" w:lineRule="exact"/>
        <w:ind w:left="0" w:right="0" w:firstLine="280"/>
        <w:jc w:val="left"/>
      </w:pPr>
      <w:r>
        <w:rPr>
          <w:b/>
          <w:bCs/>
          <w:color w:val="000000"/>
          <w:spacing w:val="0"/>
          <w:w w:val="100"/>
          <w:position w:val="0"/>
        </w:rPr>
        <w:t>十九、公司子公司重大事项</w:t>
      </w:r>
    </w:p>
    <w:p>
      <w:pPr>
        <w:pStyle w:val="Style23"/>
        <w:keepNext w:val="0"/>
        <w:keepLines w:val="0"/>
        <w:widowControl w:val="0"/>
        <w:shd w:val="clear" w:color="auto" w:fill="auto"/>
        <w:bidi w:val="0"/>
        <w:spacing w:before="0" w:after="140" w:line="394" w:lineRule="exact"/>
        <w:ind w:left="0" w:right="0" w:firstLine="28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tabs>
          <w:tab w:pos="1370" w:val="left"/>
        </w:tabs>
        <w:bidi w:val="0"/>
        <w:spacing w:before="0" w:after="140" w:line="390" w:lineRule="exact"/>
        <w:ind w:left="280" w:right="0" w:firstLine="480"/>
        <w:jc w:val="both"/>
      </w:pPr>
      <w:bookmarkStart w:id="426" w:name="bookmark426"/>
      <w:r>
        <w:rPr>
          <w:color w:val="000000"/>
          <w:spacing w:val="0"/>
          <w:w w:val="100"/>
          <w:position w:val="0"/>
        </w:rPr>
        <w:t>（</w:t>
      </w:r>
      <w:bookmarkEnd w:id="426"/>
      <w:r>
        <w:rPr>
          <w:rFonts w:ascii="Arial" w:eastAsia="Arial" w:hAnsi="Arial" w:cs="Arial"/>
          <w:color w:val="000000"/>
          <w:spacing w:val="0"/>
          <w:w w:val="100"/>
          <w:position w:val="0"/>
          <w:sz w:val="24"/>
          <w:szCs w:val="24"/>
        </w:rPr>
        <w:t>1</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11</w:t>
      </w:r>
      <w:r>
        <w:rPr>
          <w:color w:val="000000"/>
          <w:spacing w:val="0"/>
          <w:w w:val="100"/>
          <w:position w:val="0"/>
        </w:rPr>
        <w:t>日，公司第五届董事会第三十六次会议于审议通过了《关于控股子 公司增资扩股暨关联交易的议案》。同意华宇软件以自有资金认购亿信华辰注册资本</w:t>
      </w:r>
      <w:r>
        <w:rPr>
          <w:rFonts w:ascii="Arial" w:eastAsia="Arial" w:hAnsi="Arial" w:cs="Arial"/>
          <w:color w:val="000000"/>
          <w:spacing w:val="0"/>
          <w:w w:val="100"/>
          <w:position w:val="0"/>
          <w:sz w:val="24"/>
          <w:szCs w:val="24"/>
        </w:rPr>
        <w:t>200</w:t>
      </w:r>
      <w:r>
        <w:rPr>
          <w:color w:val="000000"/>
          <w:spacing w:val="0"/>
          <w:w w:val="100"/>
          <w:position w:val="0"/>
        </w:rPr>
        <w:t>万 元，认购价款为</w:t>
      </w:r>
      <w:r>
        <w:rPr>
          <w:rFonts w:ascii="Arial" w:eastAsia="Arial" w:hAnsi="Arial" w:cs="Arial"/>
          <w:color w:val="000000"/>
          <w:spacing w:val="0"/>
          <w:w w:val="100"/>
          <w:position w:val="0"/>
          <w:sz w:val="24"/>
          <w:szCs w:val="24"/>
        </w:rPr>
        <w:t>1,600</w:t>
      </w:r>
      <w:r>
        <w:rPr>
          <w:color w:val="000000"/>
          <w:spacing w:val="0"/>
          <w:w w:val="100"/>
          <w:position w:val="0"/>
        </w:rPr>
        <w:t>万元。此次增资扩股后，亿信华辰注册资本将由</w:t>
      </w:r>
      <w:r>
        <w:rPr>
          <w:rFonts w:ascii="Arial" w:eastAsia="Arial" w:hAnsi="Arial" w:cs="Arial"/>
          <w:color w:val="000000"/>
          <w:spacing w:val="0"/>
          <w:w w:val="100"/>
          <w:position w:val="0"/>
          <w:sz w:val="24"/>
          <w:szCs w:val="24"/>
        </w:rPr>
        <w:t>1,000</w:t>
      </w:r>
      <w:r>
        <w:rPr>
          <w:color w:val="000000"/>
          <w:spacing w:val="0"/>
          <w:w w:val="100"/>
          <w:position w:val="0"/>
        </w:rPr>
        <w:t>万元增加至</w:t>
      </w:r>
      <w:r>
        <w:rPr>
          <w:rFonts w:ascii="Arial" w:eastAsia="Arial" w:hAnsi="Arial" w:cs="Arial"/>
          <w:color w:val="000000"/>
          <w:spacing w:val="0"/>
          <w:w w:val="100"/>
          <w:position w:val="0"/>
          <w:sz w:val="24"/>
          <w:szCs w:val="24"/>
        </w:rPr>
        <w:t xml:space="preserve">1,250 </w:t>
      </w:r>
      <w:r>
        <w:rPr>
          <w:color w:val="000000"/>
          <w:spacing w:val="0"/>
          <w:w w:val="100"/>
          <w:position w:val="0"/>
        </w:rPr>
        <w:t>万元，其中公司认缴的注册资本为</w:t>
      </w:r>
      <w:r>
        <w:rPr>
          <w:rFonts w:ascii="Arial" w:eastAsia="Arial" w:hAnsi="Arial" w:cs="Arial"/>
          <w:color w:val="000000"/>
          <w:spacing w:val="0"/>
          <w:w w:val="100"/>
          <w:position w:val="0"/>
          <w:sz w:val="24"/>
          <w:szCs w:val="24"/>
        </w:rPr>
        <w:t>1,000</w:t>
      </w:r>
      <w:r>
        <w:rPr>
          <w:color w:val="000000"/>
          <w:spacing w:val="0"/>
          <w:w w:val="100"/>
          <w:position w:val="0"/>
        </w:rPr>
        <w:t>万元，占总注册资本的</w:t>
      </w:r>
      <w:r>
        <w:rPr>
          <w:rFonts w:ascii="Arial" w:eastAsia="Arial" w:hAnsi="Arial" w:cs="Arial"/>
          <w:color w:val="000000"/>
          <w:spacing w:val="0"/>
          <w:w w:val="100"/>
          <w:position w:val="0"/>
          <w:sz w:val="24"/>
          <w:szCs w:val="24"/>
        </w:rPr>
        <w:t>80%</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 公司</w:t>
      </w:r>
      <w:r>
        <w:rPr>
          <w:rFonts w:ascii="Arial" w:eastAsia="Arial" w:hAnsi="Arial" w:cs="Arial"/>
          <w:color w:val="000000"/>
          <w:spacing w:val="0"/>
          <w:w w:val="100"/>
          <w:position w:val="0"/>
          <w:sz w:val="24"/>
          <w:szCs w:val="24"/>
        </w:rPr>
        <w:t>2016</w:t>
      </w:r>
      <w:r>
        <w:rPr>
          <w:color w:val="000000"/>
          <w:spacing w:val="0"/>
          <w:w w:val="100"/>
          <w:position w:val="0"/>
        </w:rPr>
        <w:t>年第一次临时股东大会审议通过了《关于控股子公司增资扩股暨关联交易的议案》。</w:t>
      </w:r>
    </w:p>
    <w:p>
      <w:pPr>
        <w:pStyle w:val="Style23"/>
        <w:keepNext w:val="0"/>
        <w:keepLines w:val="0"/>
        <w:widowControl w:val="0"/>
        <w:shd w:val="clear" w:color="auto" w:fill="auto"/>
        <w:tabs>
          <w:tab w:pos="1370" w:val="left"/>
        </w:tabs>
        <w:bidi w:val="0"/>
        <w:spacing w:before="0" w:after="140" w:line="395" w:lineRule="exact"/>
        <w:ind w:left="280" w:right="0" w:firstLine="480"/>
        <w:jc w:val="both"/>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83" w:right="754" w:bottom="1383" w:left="840" w:header="0" w:footer="3" w:gutter="0"/>
          <w:cols w:space="720"/>
          <w:noEndnote/>
          <w:rtlGutter w:val="0"/>
          <w:docGrid w:linePitch="360"/>
        </w:sectPr>
      </w:pPr>
      <w:bookmarkStart w:id="427" w:name="bookmark427"/>
      <w:r>
        <w:rPr>
          <w:color w:val="000000"/>
          <w:spacing w:val="0"/>
          <w:w w:val="100"/>
          <w:position w:val="0"/>
        </w:rPr>
        <w:t>（</w:t>
      </w:r>
      <w:bookmarkEnd w:id="427"/>
      <w:r>
        <w:rPr>
          <w:rFonts w:ascii="Arial" w:eastAsia="Arial" w:hAnsi="Arial" w:cs="Arial"/>
          <w:color w:val="000000"/>
          <w:spacing w:val="0"/>
          <w:w w:val="100"/>
          <w:position w:val="0"/>
          <w:sz w:val="24"/>
          <w:szCs w:val="24"/>
        </w:rPr>
        <w:t>2</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29</w:t>
      </w:r>
      <w:r>
        <w:rPr>
          <w:color w:val="000000"/>
          <w:spacing w:val="0"/>
          <w:w w:val="100"/>
          <w:position w:val="0"/>
        </w:rPr>
        <w:t>日，公司收到二级控股子公司数字方舟的通知，数字方舟已接到 全国中小企业股份转让系统有限责任公司出具的《关于同意广州数字方舟信息技术股份有限 公司股票在全国中小企业股份转让系统挂牌的函》（股转系统函【</w:t>
      </w:r>
      <w:r>
        <w:rPr>
          <w:rFonts w:ascii="Arial" w:eastAsia="Arial" w:hAnsi="Arial" w:cs="Arial"/>
          <w:color w:val="000000"/>
          <w:spacing w:val="0"/>
          <w:w w:val="100"/>
          <w:position w:val="0"/>
          <w:sz w:val="24"/>
          <w:szCs w:val="24"/>
        </w:rPr>
        <w:t>2016</w:t>
      </w:r>
      <w:r>
        <w:rPr>
          <w:color w:val="000000"/>
          <w:spacing w:val="0"/>
          <w:w w:val="100"/>
          <w:position w:val="0"/>
        </w:rPr>
        <w:t xml:space="preserve">】 </w:t>
      </w:r>
      <w:r>
        <w:rPr>
          <w:rFonts w:ascii="Arial" w:eastAsia="Arial" w:hAnsi="Arial" w:cs="Arial"/>
          <w:color w:val="000000"/>
          <w:spacing w:val="0"/>
          <w:w w:val="100"/>
          <w:position w:val="0"/>
          <w:sz w:val="24"/>
          <w:szCs w:val="24"/>
        </w:rPr>
        <w:t>6122</w:t>
      </w:r>
      <w:r>
        <w:rPr>
          <w:color w:val="000000"/>
          <w:spacing w:val="0"/>
          <w:w w:val="100"/>
          <w:position w:val="0"/>
        </w:rPr>
        <w:t>号），同意数 字方舟股票在新三板挂牌，转让方式为协议转让。</w:t>
      </w:r>
    </w:p>
    <w:p>
      <w:pPr>
        <w:pStyle w:val="Style11"/>
        <w:keepNext/>
        <w:keepLines/>
        <w:widowControl w:val="0"/>
        <w:shd w:val="clear" w:color="auto" w:fill="auto"/>
        <w:bidi w:val="0"/>
        <w:spacing w:before="580" w:after="540" w:line="240" w:lineRule="auto"/>
        <w:ind w:left="0" w:right="0" w:firstLine="0"/>
        <w:jc w:val="center"/>
      </w:pPr>
      <w:bookmarkStart w:id="428" w:name="bookmark428"/>
      <w:bookmarkStart w:id="429" w:name="bookmark429"/>
      <w:bookmarkStart w:id="430" w:name="bookmark430"/>
      <w:r>
        <w:rPr>
          <w:rFonts w:ascii="SimSun" w:eastAsia="SimSun" w:hAnsi="SimSun" w:cs="SimSun"/>
          <w:color w:val="000000"/>
          <w:spacing w:val="0"/>
          <w:w w:val="100"/>
          <w:position w:val="0"/>
        </w:rPr>
        <w:t>第六节股份变动及股东情况</w:t>
      </w:r>
      <w:bookmarkEnd w:id="428"/>
      <w:bookmarkEnd w:id="429"/>
      <w:bookmarkEnd w:id="430"/>
    </w:p>
    <w:p>
      <w:pPr>
        <w:pStyle w:val="Style23"/>
        <w:keepNext w:val="0"/>
        <w:keepLines w:val="0"/>
        <w:widowControl w:val="0"/>
        <w:shd w:val="clear" w:color="auto" w:fill="auto"/>
        <w:bidi w:val="0"/>
        <w:spacing w:before="0" w:after="360" w:line="240" w:lineRule="auto"/>
        <w:ind w:left="0" w:right="0" w:firstLine="280"/>
        <w:jc w:val="left"/>
      </w:pPr>
      <w:bookmarkStart w:id="431" w:name="bookmark431"/>
      <w:r>
        <w:rPr>
          <w:b/>
          <w:bCs/>
          <w:color w:val="000000"/>
          <w:spacing w:val="0"/>
          <w:w w:val="100"/>
          <w:position w:val="0"/>
        </w:rPr>
        <w:t>一</w:t>
      </w:r>
      <w:bookmarkEnd w:id="431"/>
      <w:r>
        <w:rPr>
          <w:b/>
          <w:bCs/>
          <w:color w:val="000000"/>
          <w:spacing w:val="0"/>
          <w:w w:val="100"/>
          <w:position w:val="0"/>
        </w:rPr>
        <w:t>、股份变动情况</w:t>
      </w:r>
    </w:p>
    <w:p>
      <w:pPr>
        <w:pStyle w:val="Style47"/>
        <w:keepNext/>
        <w:keepLines/>
        <w:widowControl w:val="0"/>
        <w:shd w:val="clear" w:color="auto" w:fill="auto"/>
        <w:bidi w:val="0"/>
        <w:spacing w:before="0" w:after="360" w:line="240" w:lineRule="auto"/>
        <w:ind w:left="0" w:right="0" w:firstLine="280"/>
        <w:jc w:val="left"/>
      </w:pPr>
      <w:bookmarkStart w:id="432" w:name="bookmark432"/>
      <w:bookmarkStart w:id="433" w:name="bookmark433"/>
      <w:bookmarkStart w:id="434" w:name="bookmark434"/>
      <w:bookmarkStart w:id="435" w:name="bookmark435"/>
      <w:r>
        <w:rPr>
          <w:rFonts w:ascii="Arial" w:eastAsia="Arial" w:hAnsi="Arial" w:cs="Arial"/>
          <w:color w:val="000000"/>
          <w:spacing w:val="0"/>
          <w:w w:val="100"/>
          <w:position w:val="0"/>
        </w:rPr>
        <w:t>1</w:t>
      </w:r>
      <w:bookmarkEnd w:id="434"/>
      <w:r>
        <w:rPr>
          <w:color w:val="000000"/>
          <w:spacing w:val="0"/>
          <w:w w:val="100"/>
          <w:position w:val="0"/>
        </w:rPr>
        <w:t>、股份变动情况</w:t>
      </w:r>
      <w:bookmarkEnd w:id="432"/>
      <w:bookmarkEnd w:id="433"/>
      <w:bookmarkEnd w:id="435"/>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1925"/>
        <w:gridCol w:w="1147"/>
        <w:gridCol w:w="797"/>
        <w:gridCol w:w="898"/>
        <w:gridCol w:w="422"/>
        <w:gridCol w:w="1104"/>
        <w:gridCol w:w="1075"/>
        <w:gridCol w:w="1066"/>
        <w:gridCol w:w="1080"/>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97,950,084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93,657,342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-10,845,962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82,811,380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180,761,464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97,950,084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93,657,342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-10,845,962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82,811,380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180,761,464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28.05%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97,950,084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93,657,342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-10,845,962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82,811,380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180,761,464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222,729,976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69.46%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227,022,704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10,613,844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240,990,948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463,720,924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222,729,976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69.46%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227,022,704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10,613,844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240,990,948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463,720,924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71.95%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3,354,400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-232,118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323,802,328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644,482,388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bl>
    <w:p>
      <w:pPr>
        <w:pStyle w:val="Style23"/>
        <w:keepNext w:val="0"/>
        <w:keepLines w:val="0"/>
        <w:widowControl w:val="0"/>
        <w:shd w:val="clear" w:color="auto" w:fill="auto"/>
        <w:bidi w:val="0"/>
        <w:spacing w:before="0" w:after="140" w:line="346" w:lineRule="exact"/>
        <w:ind w:left="280" w:right="0" w:firstLine="0"/>
        <w:jc w:val="left"/>
      </w:pPr>
      <w:r>
        <w:rPr>
          <w:color w:val="000000"/>
          <w:spacing w:val="0"/>
          <w:w w:val="100"/>
          <w:position w:val="0"/>
        </w:rPr>
        <w:t xml:space="preserve">股份变动的原因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tabs>
          <w:tab w:pos="1303" w:val="left"/>
        </w:tabs>
        <w:bidi w:val="0"/>
        <w:spacing w:before="0" w:after="140" w:line="389" w:lineRule="exact"/>
        <w:ind w:left="0" w:right="0" w:firstLine="760"/>
        <w:jc w:val="both"/>
      </w:pPr>
      <w:bookmarkStart w:id="436" w:name="bookmark436"/>
      <w:r>
        <w:rPr>
          <w:color w:val="000000"/>
          <w:spacing w:val="0"/>
          <w:w w:val="100"/>
          <w:position w:val="0"/>
        </w:rPr>
        <w:t>（</w:t>
      </w:r>
      <w:bookmarkEnd w:id="436"/>
      <w:r>
        <w:rPr>
          <w:rFonts w:ascii="Arial" w:eastAsia="Arial" w:hAnsi="Arial" w:cs="Arial"/>
          <w:color w:val="000000"/>
          <w:spacing w:val="0"/>
          <w:w w:val="100"/>
          <w:position w:val="0"/>
          <w:sz w:val="24"/>
          <w:szCs w:val="24"/>
        </w:rPr>
        <w:t>1</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月，高管年度解锁共计</w:t>
      </w:r>
      <w:r>
        <w:rPr>
          <w:rFonts w:ascii="Arial" w:eastAsia="Arial" w:hAnsi="Arial" w:cs="Arial"/>
          <w:color w:val="000000"/>
          <w:spacing w:val="0"/>
          <w:w w:val="100"/>
          <w:position w:val="0"/>
          <w:sz w:val="24"/>
          <w:szCs w:val="24"/>
        </w:rPr>
        <w:t>8,527,398</w:t>
      </w:r>
      <w:r>
        <w:rPr>
          <w:color w:val="000000"/>
          <w:spacing w:val="0"/>
          <w:w w:val="100"/>
          <w:position w:val="0"/>
        </w:rPr>
        <w:t>股。</w:t>
      </w:r>
    </w:p>
    <w:p>
      <w:pPr>
        <w:pStyle w:val="Style23"/>
        <w:keepNext w:val="0"/>
        <w:keepLines w:val="0"/>
        <w:widowControl w:val="0"/>
        <w:shd w:val="clear" w:color="auto" w:fill="auto"/>
        <w:tabs>
          <w:tab w:pos="1430" w:val="left"/>
        </w:tabs>
        <w:bidi w:val="0"/>
        <w:spacing w:before="0" w:after="140" w:line="401" w:lineRule="exact"/>
        <w:ind w:left="280" w:right="0" w:firstLine="480"/>
        <w:jc w:val="both"/>
      </w:pPr>
      <w:bookmarkStart w:id="437" w:name="bookmark437"/>
      <w:r>
        <w:rPr>
          <w:color w:val="000000"/>
          <w:spacing w:val="0"/>
          <w:w w:val="100"/>
          <w:position w:val="0"/>
        </w:rPr>
        <w:t>（</w:t>
      </w:r>
      <w:bookmarkEnd w:id="437"/>
      <w:r>
        <w:rPr>
          <w:rFonts w:ascii="Arial" w:eastAsia="Arial" w:hAnsi="Arial" w:cs="Arial"/>
          <w:color w:val="000000"/>
          <w:spacing w:val="0"/>
          <w:w w:val="100"/>
          <w:position w:val="0"/>
          <w:sz w:val="24"/>
          <w:szCs w:val="24"/>
        </w:rPr>
        <w:t>2</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月，因公司</w:t>
      </w:r>
      <w:r>
        <w:rPr>
          <w:rFonts w:ascii="Arial" w:eastAsia="Arial" w:hAnsi="Arial" w:cs="Arial"/>
          <w:color w:val="000000"/>
          <w:spacing w:val="0"/>
          <w:w w:val="100"/>
          <w:position w:val="0"/>
          <w:sz w:val="24"/>
          <w:szCs w:val="24"/>
        </w:rPr>
        <w:t>2015</w:t>
      </w:r>
      <w:r>
        <w:rPr>
          <w:color w:val="000000"/>
          <w:spacing w:val="0"/>
          <w:w w:val="100"/>
          <w:position w:val="0"/>
        </w:rPr>
        <w:t>年度利润分配方案新增股份上市流通</w:t>
      </w:r>
      <w:r>
        <w:rPr>
          <w:rFonts w:ascii="Arial" w:eastAsia="Arial" w:hAnsi="Arial" w:cs="Arial"/>
          <w:color w:val="000000"/>
          <w:spacing w:val="0"/>
          <w:w w:val="100"/>
          <w:position w:val="0"/>
          <w:sz w:val="24"/>
          <w:szCs w:val="24"/>
        </w:rPr>
        <w:t>320,680,046</w:t>
      </w:r>
      <w:r>
        <w:rPr>
          <w:color w:val="000000"/>
          <w:spacing w:val="0"/>
          <w:w w:val="100"/>
          <w:position w:val="0"/>
        </w:rPr>
        <w:t>股， 其中可上市流通限售股份数量为</w:t>
      </w:r>
      <w:r>
        <w:rPr>
          <w:rFonts w:ascii="Arial" w:eastAsia="Arial" w:hAnsi="Arial" w:cs="Arial"/>
          <w:color w:val="000000"/>
          <w:spacing w:val="0"/>
          <w:w w:val="100"/>
          <w:position w:val="0"/>
          <w:sz w:val="24"/>
          <w:szCs w:val="24"/>
        </w:rPr>
        <w:t>93,657,342</w:t>
      </w:r>
      <w:r>
        <w:rPr>
          <w:color w:val="000000"/>
          <w:spacing w:val="0"/>
          <w:w w:val="100"/>
          <w:position w:val="0"/>
        </w:rPr>
        <w:t>股，其他股份</w:t>
      </w:r>
      <w:r>
        <w:rPr>
          <w:rFonts w:ascii="Arial" w:eastAsia="Arial" w:hAnsi="Arial" w:cs="Arial"/>
          <w:color w:val="000000"/>
          <w:spacing w:val="0"/>
          <w:w w:val="100"/>
          <w:position w:val="0"/>
          <w:sz w:val="24"/>
          <w:szCs w:val="24"/>
        </w:rPr>
        <w:t>227,022,704</w:t>
      </w:r>
      <w:r>
        <w:rPr>
          <w:color w:val="000000"/>
          <w:spacing w:val="0"/>
          <w:w w:val="100"/>
          <w:position w:val="0"/>
        </w:rPr>
        <w:t>股均为无限售条件股 份。</w:t>
      </w:r>
    </w:p>
    <w:p>
      <w:pPr>
        <w:pStyle w:val="Style23"/>
        <w:keepNext w:val="0"/>
        <w:keepLines w:val="0"/>
        <w:widowControl w:val="0"/>
        <w:shd w:val="clear" w:color="auto" w:fill="auto"/>
        <w:tabs>
          <w:tab w:pos="1435" w:val="left"/>
        </w:tabs>
        <w:bidi w:val="0"/>
        <w:spacing w:before="0" w:after="140" w:line="384" w:lineRule="exact"/>
        <w:ind w:left="280" w:right="0" w:firstLine="480"/>
        <w:jc w:val="both"/>
      </w:pPr>
      <w:bookmarkStart w:id="438" w:name="bookmark438"/>
      <w:r>
        <w:rPr>
          <w:color w:val="000000"/>
          <w:spacing w:val="0"/>
          <w:w w:val="100"/>
          <w:position w:val="0"/>
        </w:rPr>
        <w:t>（</w:t>
      </w:r>
      <w:bookmarkEnd w:id="438"/>
      <w:r>
        <w:rPr>
          <w:rFonts w:ascii="Arial" w:eastAsia="Arial" w:hAnsi="Arial" w:cs="Arial"/>
          <w:color w:val="000000"/>
          <w:spacing w:val="0"/>
          <w:w w:val="100"/>
          <w:position w:val="0"/>
          <w:sz w:val="24"/>
          <w:szCs w:val="24"/>
        </w:rPr>
        <w:t>3</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月，解除限售股份数量为</w:t>
      </w:r>
      <w:r>
        <w:rPr>
          <w:rFonts w:ascii="Arial" w:eastAsia="Arial" w:hAnsi="Arial" w:cs="Arial"/>
          <w:color w:val="000000"/>
          <w:spacing w:val="0"/>
          <w:w w:val="100"/>
          <w:position w:val="0"/>
          <w:sz w:val="24"/>
          <w:szCs w:val="24"/>
        </w:rPr>
        <w:t>4,320,541</w:t>
      </w:r>
      <w:r>
        <w:rPr>
          <w:color w:val="000000"/>
          <w:spacing w:val="0"/>
          <w:w w:val="100"/>
          <w:position w:val="0"/>
        </w:rPr>
        <w:t xml:space="preserve">股，实际可上市流通股份数量为 </w:t>
      </w:r>
      <w:r>
        <w:rPr>
          <w:rFonts w:ascii="Arial" w:eastAsia="Arial" w:hAnsi="Arial" w:cs="Arial"/>
          <w:color w:val="000000"/>
          <w:spacing w:val="0"/>
          <w:w w:val="100"/>
          <w:position w:val="0"/>
          <w:sz w:val="24"/>
          <w:szCs w:val="24"/>
        </w:rPr>
        <w:t xml:space="preserve">4,320,541 </w:t>
      </w:r>
      <w:r>
        <w:rPr>
          <w:color w:val="000000"/>
          <w:spacing w:val="0"/>
          <w:w w:val="100"/>
          <w:position w:val="0"/>
        </w:rPr>
        <w:t>股。</w:t>
      </w:r>
    </w:p>
    <w:p>
      <w:pPr>
        <w:pStyle w:val="Style23"/>
        <w:keepNext w:val="0"/>
        <w:keepLines w:val="0"/>
        <w:widowControl w:val="0"/>
        <w:shd w:val="clear" w:color="auto" w:fill="auto"/>
        <w:tabs>
          <w:tab w:pos="1426" w:val="left"/>
        </w:tabs>
        <w:bidi w:val="0"/>
        <w:spacing w:before="0" w:after="140" w:line="389" w:lineRule="exact"/>
        <w:ind w:left="280" w:right="0" w:firstLine="480"/>
        <w:jc w:val="both"/>
      </w:pPr>
      <w:bookmarkStart w:id="439" w:name="bookmark439"/>
      <w:r>
        <w:rPr>
          <w:color w:val="000000"/>
          <w:spacing w:val="0"/>
          <w:w w:val="100"/>
          <w:position w:val="0"/>
        </w:rPr>
        <w:t>（</w:t>
      </w:r>
      <w:bookmarkEnd w:id="439"/>
      <w:r>
        <w:rPr>
          <w:rFonts w:ascii="Arial" w:eastAsia="Arial" w:hAnsi="Arial" w:cs="Arial"/>
          <w:color w:val="000000"/>
          <w:spacing w:val="0"/>
          <w:w w:val="100"/>
          <w:position w:val="0"/>
          <w:sz w:val="24"/>
          <w:szCs w:val="24"/>
        </w:rPr>
        <w:t>4</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 xml:space="preserve">月，因公司董事会换届，不再续聘部分高级管理人员，新增限售股份数 量为 </w:t>
      </w:r>
      <w:r>
        <w:rPr>
          <w:rFonts w:ascii="Arial" w:eastAsia="Arial" w:hAnsi="Arial" w:cs="Arial"/>
          <w:color w:val="000000"/>
          <w:spacing w:val="0"/>
          <w:w w:val="100"/>
          <w:position w:val="0"/>
          <w:sz w:val="24"/>
          <w:szCs w:val="24"/>
        </w:rPr>
        <w:t xml:space="preserve">4,874,200 </w:t>
      </w:r>
      <w:r>
        <w:rPr>
          <w:color w:val="000000"/>
          <w:spacing w:val="0"/>
          <w:w w:val="100"/>
          <w:position w:val="0"/>
        </w:rPr>
        <w:t>股。</w:t>
      </w:r>
    </w:p>
    <w:p>
      <w:pPr>
        <w:pStyle w:val="Style23"/>
        <w:keepNext w:val="0"/>
        <w:keepLines w:val="0"/>
        <w:widowControl w:val="0"/>
        <w:shd w:val="clear" w:color="auto" w:fill="auto"/>
        <w:tabs>
          <w:tab w:pos="1303" w:val="left"/>
        </w:tabs>
        <w:bidi w:val="0"/>
        <w:spacing w:before="0" w:after="140" w:line="389" w:lineRule="exact"/>
        <w:ind w:left="0" w:right="0" w:firstLine="760"/>
        <w:jc w:val="left"/>
      </w:pPr>
      <w:bookmarkStart w:id="440" w:name="bookmark440"/>
      <w:r>
        <w:rPr>
          <w:color w:val="000000"/>
          <w:spacing w:val="0"/>
          <w:w w:val="100"/>
          <w:position w:val="0"/>
        </w:rPr>
        <w:t>（</w:t>
      </w:r>
      <w:bookmarkEnd w:id="440"/>
      <w:r>
        <w:rPr>
          <w:rFonts w:ascii="Arial" w:eastAsia="Arial" w:hAnsi="Arial" w:cs="Arial"/>
          <w:color w:val="000000"/>
          <w:spacing w:val="0"/>
          <w:w w:val="100"/>
          <w:position w:val="0"/>
          <w:sz w:val="24"/>
          <w:szCs w:val="24"/>
        </w:rPr>
        <w:t>5</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月，因限制性股票回购注销，限售股份减少</w:t>
      </w:r>
      <w:r>
        <w:rPr>
          <w:rFonts w:ascii="Arial" w:eastAsia="Arial" w:hAnsi="Arial" w:cs="Arial"/>
          <w:color w:val="000000"/>
          <w:spacing w:val="0"/>
          <w:w w:val="100"/>
          <w:position w:val="0"/>
          <w:sz w:val="24"/>
          <w:szCs w:val="24"/>
        </w:rPr>
        <w:t>232,118</w:t>
      </w:r>
      <w:r>
        <w:rPr>
          <w:color w:val="000000"/>
          <w:spacing w:val="0"/>
          <w:w w:val="100"/>
          <w:position w:val="0"/>
        </w:rPr>
        <w:t>股。</w:t>
      </w:r>
    </w:p>
    <w:p>
      <w:pPr>
        <w:pStyle w:val="Style23"/>
        <w:keepNext w:val="0"/>
        <w:keepLines w:val="0"/>
        <w:widowControl w:val="0"/>
        <w:shd w:val="clear" w:color="auto" w:fill="auto"/>
        <w:tabs>
          <w:tab w:pos="1435" w:val="left"/>
        </w:tabs>
        <w:bidi w:val="0"/>
        <w:spacing w:before="0" w:after="140" w:line="384" w:lineRule="exact"/>
        <w:ind w:left="280" w:right="0" w:firstLine="480"/>
        <w:jc w:val="both"/>
      </w:pPr>
      <w:bookmarkStart w:id="441" w:name="bookmark441"/>
      <w:r>
        <w:rPr>
          <w:color w:val="000000"/>
          <w:spacing w:val="0"/>
          <w:w w:val="100"/>
          <w:position w:val="0"/>
        </w:rPr>
        <w:t>（</w:t>
      </w:r>
      <w:bookmarkEnd w:id="441"/>
      <w:r>
        <w:rPr>
          <w:rFonts w:ascii="Arial" w:eastAsia="Arial" w:hAnsi="Arial" w:cs="Arial"/>
          <w:color w:val="000000"/>
          <w:spacing w:val="0"/>
          <w:w w:val="100"/>
          <w:position w:val="0"/>
          <w:sz w:val="24"/>
          <w:szCs w:val="24"/>
        </w:rPr>
        <w:t>6</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月，解除限售股份数量为</w:t>
      </w:r>
      <w:r>
        <w:rPr>
          <w:rFonts w:ascii="Arial" w:eastAsia="Arial" w:hAnsi="Arial" w:cs="Arial"/>
          <w:color w:val="000000"/>
          <w:spacing w:val="0"/>
          <w:w w:val="100"/>
          <w:position w:val="0"/>
          <w:sz w:val="24"/>
          <w:szCs w:val="24"/>
        </w:rPr>
        <w:t>2,640,105</w:t>
      </w:r>
      <w:r>
        <w:rPr>
          <w:color w:val="000000"/>
          <w:spacing w:val="0"/>
          <w:w w:val="100"/>
          <w:position w:val="0"/>
        </w:rPr>
        <w:t xml:space="preserve">股，实际可上市流通股份数量为 </w:t>
      </w:r>
      <w:r>
        <w:rPr>
          <w:rFonts w:ascii="Arial" w:eastAsia="Arial" w:hAnsi="Arial" w:cs="Arial"/>
          <w:color w:val="000000"/>
          <w:spacing w:val="0"/>
          <w:w w:val="100"/>
          <w:position w:val="0"/>
          <w:sz w:val="24"/>
          <w:szCs w:val="24"/>
        </w:rPr>
        <w:t xml:space="preserve">2,640,105 </w:t>
      </w:r>
      <w:r>
        <w:rPr>
          <w:color w:val="000000"/>
          <w:spacing w:val="0"/>
          <w:w w:val="100"/>
          <w:position w:val="0"/>
        </w:rPr>
        <w:t>股。</w:t>
      </w:r>
    </w:p>
    <w:p>
      <w:pPr>
        <w:pStyle w:val="Style23"/>
        <w:keepNext w:val="0"/>
        <w:keepLines w:val="0"/>
        <w:widowControl w:val="0"/>
        <w:shd w:val="clear" w:color="auto" w:fill="auto"/>
        <w:tabs>
          <w:tab w:pos="1303" w:val="left"/>
        </w:tabs>
        <w:bidi w:val="0"/>
        <w:spacing w:before="0" w:after="140" w:line="389" w:lineRule="exact"/>
        <w:ind w:left="0" w:right="0" w:firstLine="760"/>
        <w:jc w:val="left"/>
      </w:pPr>
      <w:bookmarkStart w:id="442" w:name="bookmark442"/>
      <w:r>
        <w:rPr>
          <w:color w:val="000000"/>
          <w:spacing w:val="0"/>
          <w:w w:val="100"/>
          <w:position w:val="0"/>
        </w:rPr>
        <w:t>（</w:t>
      </w:r>
      <w:bookmarkEnd w:id="442"/>
      <w:r>
        <w:rPr>
          <w:rFonts w:ascii="Arial" w:eastAsia="Arial" w:hAnsi="Arial" w:cs="Arial"/>
          <w:color w:val="000000"/>
          <w:spacing w:val="0"/>
          <w:w w:val="100"/>
          <w:position w:val="0"/>
          <w:sz w:val="24"/>
          <w:szCs w:val="24"/>
        </w:rPr>
        <w:t>7</w:t>
      </w:r>
      <w:r>
        <w:rPr>
          <w:color w:val="000000"/>
          <w:spacing w:val="0"/>
          <w:w w:val="100"/>
          <w:position w:val="0"/>
        </w:rPr>
        <w:t>）</w:t>
        <w:tab/>
        <w:t>报告期内，公司股票期权激励计划共行权</w:t>
      </w:r>
      <w:r>
        <w:rPr>
          <w:rFonts w:ascii="Arial" w:eastAsia="Arial" w:hAnsi="Arial" w:cs="Arial"/>
          <w:color w:val="000000"/>
          <w:spacing w:val="0"/>
          <w:w w:val="100"/>
          <w:position w:val="0"/>
          <w:sz w:val="24"/>
          <w:szCs w:val="24"/>
        </w:rPr>
        <w:t>3,354,400</w:t>
      </w:r>
      <w:r>
        <w:rPr>
          <w:color w:val="000000"/>
          <w:spacing w:val="0"/>
          <w:w w:val="100"/>
          <w:position w:val="0"/>
        </w:rPr>
        <w:t>股。</w:t>
      </w:r>
    </w:p>
    <w:p>
      <w:pPr>
        <w:pStyle w:val="Style23"/>
        <w:keepNext w:val="0"/>
        <w:keepLines w:val="0"/>
        <w:widowControl w:val="0"/>
        <w:shd w:val="clear" w:color="auto" w:fill="auto"/>
        <w:bidi w:val="0"/>
        <w:spacing w:before="0" w:after="140" w:line="350" w:lineRule="exact"/>
        <w:ind w:left="280" w:right="0" w:firstLine="0"/>
        <w:jc w:val="left"/>
      </w:pPr>
      <w:r>
        <w:rPr>
          <w:color w:val="000000"/>
          <w:spacing w:val="0"/>
          <w:w w:val="100"/>
          <w:position w:val="0"/>
        </w:rPr>
        <w:t xml:space="preserve">股份变动的批准情况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tabs>
          <w:tab w:pos="1370" w:val="left"/>
        </w:tabs>
        <w:bidi w:val="0"/>
        <w:spacing w:before="0" w:after="140" w:line="389" w:lineRule="exact"/>
        <w:ind w:left="280" w:right="0" w:firstLine="480"/>
        <w:jc w:val="both"/>
      </w:pPr>
      <w:bookmarkStart w:id="443" w:name="bookmark443"/>
      <w:r>
        <w:rPr>
          <w:color w:val="000000"/>
          <w:spacing w:val="0"/>
          <w:w w:val="100"/>
          <w:position w:val="0"/>
        </w:rPr>
        <w:t>（</w:t>
      </w:r>
      <w:bookmarkEnd w:id="443"/>
      <w:r>
        <w:rPr>
          <w:rFonts w:ascii="Arial" w:eastAsia="Arial" w:hAnsi="Arial" w:cs="Arial"/>
          <w:color w:val="000000"/>
          <w:spacing w:val="0"/>
          <w:w w:val="100"/>
          <w:position w:val="0"/>
          <w:sz w:val="24"/>
          <w:szCs w:val="24"/>
        </w:rPr>
        <w:t>1</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15</w:t>
      </w:r>
      <w:r>
        <w:rPr>
          <w:color w:val="000000"/>
          <w:spacing w:val="0"/>
          <w:w w:val="100"/>
          <w:position w:val="0"/>
        </w:rPr>
        <w:t>日，公司召开</w:t>
      </w:r>
      <w:r>
        <w:rPr>
          <w:rFonts w:ascii="Arial" w:eastAsia="Arial" w:hAnsi="Arial" w:cs="Arial"/>
          <w:color w:val="000000"/>
          <w:spacing w:val="0"/>
          <w:w w:val="100"/>
          <w:position w:val="0"/>
          <w:sz w:val="24"/>
          <w:szCs w:val="24"/>
        </w:rPr>
        <w:t>2015</w:t>
      </w:r>
      <w:r>
        <w:rPr>
          <w:color w:val="000000"/>
          <w:spacing w:val="0"/>
          <w:w w:val="100"/>
          <w:position w:val="0"/>
        </w:rPr>
        <w:t>年年度股东大会，审议通过了《</w:t>
      </w:r>
      <w:r>
        <w:rPr>
          <w:rFonts w:ascii="Arial" w:eastAsia="Arial" w:hAnsi="Arial" w:cs="Arial"/>
          <w:color w:val="000000"/>
          <w:spacing w:val="0"/>
          <w:w w:val="100"/>
          <w:position w:val="0"/>
          <w:sz w:val="24"/>
          <w:szCs w:val="24"/>
        </w:rPr>
        <w:t>2015</w:t>
      </w:r>
      <w:r>
        <w:rPr>
          <w:color w:val="000000"/>
          <w:spacing w:val="0"/>
          <w:w w:val="100"/>
          <w:position w:val="0"/>
        </w:rPr>
        <w:t>年利润 分配方案》，以公司现有总股本</w:t>
      </w:r>
      <w:r>
        <w:rPr>
          <w:rFonts w:ascii="Arial" w:eastAsia="Arial" w:hAnsi="Arial" w:cs="Arial"/>
          <w:color w:val="000000"/>
          <w:spacing w:val="0"/>
          <w:w w:val="100"/>
          <w:position w:val="0"/>
          <w:sz w:val="24"/>
          <w:szCs w:val="24"/>
        </w:rPr>
        <w:t>321,541,972</w:t>
      </w:r>
      <w:r>
        <w:rPr>
          <w:color w:val="000000"/>
          <w:spacing w:val="0"/>
          <w:w w:val="100"/>
          <w:position w:val="0"/>
        </w:rPr>
        <w:t>股为基数，向全体股东每</w:t>
      </w:r>
      <w:r>
        <w:rPr>
          <w:rFonts w:ascii="Arial" w:eastAsia="Arial" w:hAnsi="Arial" w:cs="Arial"/>
          <w:color w:val="000000"/>
          <w:spacing w:val="0"/>
          <w:w w:val="100"/>
          <w:position w:val="0"/>
          <w:sz w:val="24"/>
          <w:szCs w:val="24"/>
        </w:rPr>
        <w:t>10</w:t>
      </w:r>
      <w:r>
        <w:rPr>
          <w:color w:val="000000"/>
          <w:spacing w:val="0"/>
          <w:w w:val="100"/>
          <w:position w:val="0"/>
        </w:rPr>
        <w:t>股派</w:t>
      </w:r>
      <w:r>
        <w:rPr>
          <w:rFonts w:ascii="Arial" w:eastAsia="Arial" w:hAnsi="Arial" w:cs="Arial"/>
          <w:color w:val="000000"/>
          <w:spacing w:val="0"/>
          <w:w w:val="100"/>
          <w:position w:val="0"/>
          <w:sz w:val="24"/>
          <w:szCs w:val="24"/>
        </w:rPr>
        <w:t>0.997319</w:t>
      </w:r>
      <w:r>
        <w:rPr>
          <w:color w:val="000000"/>
          <w:spacing w:val="0"/>
          <w:w w:val="100"/>
          <w:position w:val="0"/>
        </w:rPr>
        <w:t>元 人民币现金，同时，以资本公积金向全体股东每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9.973194</w:t>
      </w:r>
      <w:r>
        <w:rPr>
          <w:color w:val="000000"/>
          <w:spacing w:val="0"/>
          <w:w w:val="100"/>
          <w:position w:val="0"/>
        </w:rPr>
        <w:t>股。分红前本公司总股 本为</w:t>
      </w:r>
      <w:r>
        <w:rPr>
          <w:rFonts w:ascii="Arial" w:eastAsia="Arial" w:hAnsi="Arial" w:cs="Arial"/>
          <w:color w:val="000000"/>
          <w:spacing w:val="0"/>
          <w:w w:val="100"/>
          <w:position w:val="0"/>
          <w:sz w:val="24"/>
          <w:szCs w:val="24"/>
        </w:rPr>
        <w:t>321,541,972</w:t>
      </w:r>
      <w:r>
        <w:rPr>
          <w:color w:val="000000"/>
          <w:spacing w:val="0"/>
          <w:w w:val="100"/>
          <w:position w:val="0"/>
        </w:rPr>
        <w:t>股，分红后总股本增至</w:t>
      </w:r>
      <w:r>
        <w:rPr>
          <w:rFonts w:ascii="Arial" w:eastAsia="Arial" w:hAnsi="Arial" w:cs="Arial"/>
          <w:color w:val="000000"/>
          <w:spacing w:val="0"/>
          <w:w w:val="100"/>
          <w:position w:val="0"/>
          <w:sz w:val="24"/>
          <w:szCs w:val="24"/>
        </w:rPr>
        <w:t>642,222,018</w:t>
      </w:r>
      <w:r>
        <w:rPr>
          <w:color w:val="000000"/>
          <w:spacing w:val="0"/>
          <w:w w:val="100"/>
          <w:position w:val="0"/>
        </w:rPr>
        <w:t>股。</w:t>
      </w:r>
    </w:p>
    <w:p>
      <w:pPr>
        <w:pStyle w:val="Style23"/>
        <w:keepNext w:val="0"/>
        <w:keepLines w:val="0"/>
        <w:widowControl w:val="0"/>
        <w:shd w:val="clear" w:color="auto" w:fill="auto"/>
        <w:tabs>
          <w:tab w:pos="1366" w:val="left"/>
        </w:tabs>
        <w:bidi w:val="0"/>
        <w:spacing w:before="0" w:after="140" w:line="391" w:lineRule="exact"/>
        <w:ind w:left="280" w:right="0" w:firstLine="480"/>
        <w:jc w:val="both"/>
      </w:pPr>
      <w:bookmarkStart w:id="444" w:name="bookmark444"/>
      <w:r>
        <w:rPr>
          <w:color w:val="000000"/>
          <w:spacing w:val="0"/>
          <w:w w:val="100"/>
          <w:position w:val="0"/>
        </w:rPr>
        <w:t>（</w:t>
      </w:r>
      <w:bookmarkEnd w:id="444"/>
      <w:r>
        <w:rPr>
          <w:rFonts w:ascii="Arial" w:eastAsia="Arial" w:hAnsi="Arial" w:cs="Arial"/>
          <w:color w:val="000000"/>
          <w:spacing w:val="0"/>
          <w:w w:val="100"/>
          <w:position w:val="0"/>
          <w:sz w:val="24"/>
          <w:szCs w:val="24"/>
        </w:rPr>
        <w:t>2</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20</w:t>
      </w:r>
      <w:r>
        <w:rPr>
          <w:color w:val="000000"/>
          <w:spacing w:val="0"/>
          <w:w w:val="100"/>
          <w:position w:val="0"/>
        </w:rPr>
        <w:t>日，公司第五届董事会第三十四次会议，审议通过了《关于股票 期权激励计划与限制性股票激励计划价格、数量调整的议案》，同意根据公司</w:t>
      </w:r>
      <w:r>
        <w:rPr>
          <w:rFonts w:ascii="Arial" w:eastAsia="Arial" w:hAnsi="Arial" w:cs="Arial"/>
          <w:color w:val="000000"/>
          <w:spacing w:val="0"/>
          <w:w w:val="100"/>
          <w:position w:val="0"/>
          <w:sz w:val="24"/>
          <w:szCs w:val="24"/>
        </w:rPr>
        <w:t>2015</w:t>
      </w:r>
      <w:r>
        <w:rPr>
          <w:color w:val="000000"/>
          <w:spacing w:val="0"/>
          <w:w w:val="100"/>
          <w:position w:val="0"/>
        </w:rPr>
        <w:t>年度利润 分配方案调整股票期权激励计划与限制性股票激励计划价格、期权数量。调整后，公司股票 期权激励计划首次授予期权的行权价格由</w:t>
      </w:r>
      <w:r>
        <w:rPr>
          <w:rFonts w:ascii="Arial" w:eastAsia="Arial" w:hAnsi="Arial" w:cs="Arial"/>
          <w:color w:val="000000"/>
          <w:spacing w:val="0"/>
          <w:w w:val="100"/>
          <w:position w:val="0"/>
          <w:sz w:val="24"/>
          <w:szCs w:val="24"/>
        </w:rPr>
        <w:t>8.19</w:t>
      </w:r>
      <w:r>
        <w:rPr>
          <w:color w:val="000000"/>
          <w:spacing w:val="0"/>
          <w:w w:val="100"/>
          <w:position w:val="0"/>
        </w:rPr>
        <w:t>元调整为</w:t>
      </w:r>
      <w:r>
        <w:rPr>
          <w:rFonts w:ascii="Arial" w:eastAsia="Arial" w:hAnsi="Arial" w:cs="Arial"/>
          <w:color w:val="000000"/>
          <w:spacing w:val="0"/>
          <w:w w:val="100"/>
          <w:position w:val="0"/>
          <w:sz w:val="24"/>
          <w:szCs w:val="24"/>
        </w:rPr>
        <w:t>4.05</w:t>
      </w:r>
      <w:r>
        <w:rPr>
          <w:color w:val="000000"/>
          <w:spacing w:val="0"/>
          <w:w w:val="100"/>
          <w:position w:val="0"/>
        </w:rPr>
        <w:t>元，首次授予期权剩余期权数 量由</w:t>
      </w:r>
      <w:r>
        <w:rPr>
          <w:rFonts w:ascii="Arial" w:eastAsia="Arial" w:hAnsi="Arial" w:cs="Arial"/>
          <w:color w:val="000000"/>
          <w:spacing w:val="0"/>
          <w:w w:val="100"/>
          <w:position w:val="0"/>
          <w:sz w:val="24"/>
          <w:szCs w:val="24"/>
        </w:rPr>
        <w:t>2,339,519</w:t>
      </w:r>
      <w:r>
        <w:rPr>
          <w:color w:val="000000"/>
          <w:spacing w:val="0"/>
          <w:w w:val="100"/>
          <w:position w:val="0"/>
        </w:rPr>
        <w:t>份调整为</w:t>
      </w:r>
      <w:r>
        <w:rPr>
          <w:rFonts w:ascii="Arial" w:eastAsia="Arial" w:hAnsi="Arial" w:cs="Arial"/>
          <w:color w:val="000000"/>
          <w:spacing w:val="0"/>
          <w:w w:val="100"/>
          <w:position w:val="0"/>
          <w:sz w:val="24"/>
          <w:szCs w:val="24"/>
        </w:rPr>
        <w:t>4,672,766</w:t>
      </w:r>
      <w:r>
        <w:rPr>
          <w:color w:val="000000"/>
          <w:spacing w:val="0"/>
          <w:w w:val="100"/>
          <w:position w:val="0"/>
        </w:rPr>
        <w:t>份；预留期权的行权价格由</w:t>
      </w:r>
      <w:r>
        <w:rPr>
          <w:rFonts w:ascii="Arial" w:eastAsia="Arial" w:hAnsi="Arial" w:cs="Arial"/>
          <w:color w:val="000000"/>
          <w:spacing w:val="0"/>
          <w:w w:val="100"/>
          <w:position w:val="0"/>
          <w:sz w:val="24"/>
          <w:szCs w:val="24"/>
        </w:rPr>
        <w:t>9.98</w:t>
      </w:r>
      <w:r>
        <w:rPr>
          <w:color w:val="000000"/>
          <w:spacing w:val="0"/>
          <w:w w:val="100"/>
          <w:position w:val="0"/>
        </w:rPr>
        <w:t>元调整为</w:t>
      </w:r>
      <w:r>
        <w:rPr>
          <w:rFonts w:ascii="Arial" w:eastAsia="Arial" w:hAnsi="Arial" w:cs="Arial"/>
          <w:color w:val="000000"/>
          <w:spacing w:val="0"/>
          <w:w w:val="100"/>
          <w:position w:val="0"/>
          <w:sz w:val="24"/>
          <w:szCs w:val="24"/>
        </w:rPr>
        <w:t>4.95</w:t>
      </w:r>
      <w:r>
        <w:rPr>
          <w:color w:val="000000"/>
          <w:spacing w:val="0"/>
          <w:w w:val="100"/>
          <w:position w:val="0"/>
        </w:rPr>
        <w:t>元，预 留期权剩余期权数量由</w:t>
      </w:r>
      <w:r>
        <w:rPr>
          <w:rFonts w:ascii="Arial" w:eastAsia="Arial" w:hAnsi="Arial" w:cs="Arial"/>
          <w:color w:val="000000"/>
          <w:spacing w:val="0"/>
          <w:w w:val="100"/>
          <w:position w:val="0"/>
          <w:sz w:val="24"/>
          <w:szCs w:val="24"/>
        </w:rPr>
        <w:t>565,417</w:t>
      </w:r>
      <w:r>
        <w:rPr>
          <w:color w:val="000000"/>
          <w:spacing w:val="0"/>
          <w:w w:val="100"/>
          <w:position w:val="0"/>
        </w:rPr>
        <w:t>份调整为</w:t>
      </w:r>
      <w:r>
        <w:rPr>
          <w:rFonts w:ascii="Arial" w:eastAsia="Arial" w:hAnsi="Arial" w:cs="Arial"/>
          <w:color w:val="000000"/>
          <w:spacing w:val="0"/>
          <w:w w:val="100"/>
          <w:position w:val="0"/>
          <w:sz w:val="24"/>
          <w:szCs w:val="24"/>
        </w:rPr>
        <w:t>1,129,318</w:t>
      </w:r>
      <w:r>
        <w:rPr>
          <w:color w:val="000000"/>
          <w:spacing w:val="0"/>
          <w:w w:val="100"/>
          <w:position w:val="0"/>
        </w:rPr>
        <w:t>份。</w:t>
      </w:r>
    </w:p>
    <w:p>
      <w:pPr>
        <w:pStyle w:val="Style23"/>
        <w:keepNext w:val="0"/>
        <w:keepLines w:val="0"/>
        <w:widowControl w:val="0"/>
        <w:shd w:val="clear" w:color="auto" w:fill="auto"/>
        <w:bidi w:val="0"/>
        <w:spacing w:before="0" w:after="140" w:line="391" w:lineRule="exact"/>
        <w:ind w:left="28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11</w:t>
      </w:r>
      <w:r>
        <w:rPr>
          <w:color w:val="000000"/>
          <w:spacing w:val="0"/>
          <w:w w:val="100"/>
          <w:position w:val="0"/>
        </w:rPr>
        <w:t>日，公司第六届董事会第二次会议，审议通过了《关于公司股票期权激 励计划预留期权第三个行权期可行权的议案》，同意以定向发行公司股票的方式给予预留期权 的</w:t>
      </w:r>
      <w:r>
        <w:rPr>
          <w:rFonts w:ascii="Arial" w:eastAsia="Arial" w:hAnsi="Arial" w:cs="Arial"/>
          <w:color w:val="000000"/>
          <w:spacing w:val="0"/>
          <w:w w:val="100"/>
          <w:position w:val="0"/>
          <w:sz w:val="24"/>
          <w:szCs w:val="24"/>
        </w:rPr>
        <w:t>41</w:t>
      </w:r>
      <w:r>
        <w:rPr>
          <w:color w:val="000000"/>
          <w:spacing w:val="0"/>
          <w:w w:val="100"/>
          <w:position w:val="0"/>
        </w:rPr>
        <w:t>名激励对象在第三个行权期内可行权股票期权共计</w:t>
      </w:r>
      <w:r>
        <w:rPr>
          <w:rFonts w:ascii="Arial" w:eastAsia="Arial" w:hAnsi="Arial" w:cs="Arial"/>
          <w:color w:val="000000"/>
          <w:spacing w:val="0"/>
          <w:w w:val="100"/>
          <w:position w:val="0"/>
          <w:sz w:val="24"/>
          <w:szCs w:val="24"/>
        </w:rPr>
        <w:t>618,978</w:t>
      </w:r>
      <w:r>
        <w:rPr>
          <w:color w:val="000000"/>
          <w:spacing w:val="0"/>
          <w:w w:val="100"/>
          <w:position w:val="0"/>
        </w:rPr>
        <w:t>份。</w:t>
      </w:r>
    </w:p>
    <w:p>
      <w:pPr>
        <w:pStyle w:val="Style23"/>
        <w:keepNext w:val="0"/>
        <w:keepLines w:val="0"/>
        <w:widowControl w:val="0"/>
        <w:shd w:val="clear" w:color="auto" w:fill="auto"/>
        <w:bidi w:val="0"/>
        <w:spacing w:before="0" w:after="140" w:line="392" w:lineRule="exact"/>
        <w:ind w:left="28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14</w:t>
      </w:r>
      <w:r>
        <w:rPr>
          <w:color w:val="000000"/>
          <w:spacing w:val="0"/>
          <w:w w:val="100"/>
          <w:position w:val="0"/>
        </w:rPr>
        <w:t>日，公司第六届董事会第四次会议，审议通过了《关于股票期权激励计 划首次授予所涉激励对象、期权数量调整并对部分已授予股票期权进行注销的议案》</w:t>
      </w:r>
      <w:r>
        <w:rPr>
          <w:color w:val="000000"/>
          <w:spacing w:val="0"/>
          <w:w w:val="100"/>
          <w:position w:val="0"/>
          <w:sz w:val="28"/>
          <w:szCs w:val="28"/>
        </w:rPr>
        <w:t>，</w:t>
      </w:r>
      <w:r>
        <w:rPr>
          <w:color w:val="000000"/>
          <w:spacing w:val="0"/>
          <w:w w:val="100"/>
          <w:position w:val="0"/>
        </w:rPr>
        <w:t xml:space="preserve">同意对 </w:t>
      </w:r>
      <w:r>
        <w:rPr>
          <w:rFonts w:ascii="Arial" w:eastAsia="Arial" w:hAnsi="Arial" w:cs="Arial"/>
          <w:color w:val="000000"/>
          <w:spacing w:val="0"/>
          <w:w w:val="100"/>
          <w:position w:val="0"/>
          <w:sz w:val="24"/>
          <w:szCs w:val="24"/>
        </w:rPr>
        <w:t>98,203</w:t>
      </w:r>
      <w:r>
        <w:rPr>
          <w:color w:val="000000"/>
          <w:spacing w:val="0"/>
          <w:w w:val="100"/>
          <w:position w:val="0"/>
        </w:rPr>
        <w:t>份股票期权办理注销手续。本次调整后，公司股票期权激励计划首次授予股票期权激 励对象为</w:t>
      </w:r>
      <w:r>
        <w:rPr>
          <w:rFonts w:ascii="Arial" w:eastAsia="Arial" w:hAnsi="Arial" w:cs="Arial"/>
          <w:color w:val="000000"/>
          <w:spacing w:val="0"/>
          <w:w w:val="100"/>
          <w:position w:val="0"/>
          <w:sz w:val="24"/>
          <w:szCs w:val="24"/>
        </w:rPr>
        <w:t>184</w:t>
      </w:r>
      <w:r>
        <w:rPr>
          <w:color w:val="000000"/>
          <w:spacing w:val="0"/>
          <w:w w:val="100"/>
          <w:position w:val="0"/>
        </w:rPr>
        <w:t>人，期权剩余总数</w:t>
      </w:r>
      <w:r>
        <w:rPr>
          <w:rFonts w:ascii="Arial" w:eastAsia="Arial" w:hAnsi="Arial" w:cs="Arial"/>
          <w:color w:val="000000"/>
          <w:spacing w:val="0"/>
          <w:w w:val="100"/>
          <w:position w:val="0"/>
          <w:sz w:val="24"/>
          <w:szCs w:val="24"/>
        </w:rPr>
        <w:t>3,803,151</w:t>
      </w:r>
      <w:r>
        <w:rPr>
          <w:color w:val="000000"/>
          <w:spacing w:val="0"/>
          <w:w w:val="100"/>
          <w:position w:val="0"/>
        </w:rPr>
        <w:t>份。审议通过了《关于公司股票期权激励计划首 次授予期权第四个行权期可行权的议案》，同意以定向发行公司股票的方式给予首次授予期权 的</w:t>
      </w:r>
      <w:r>
        <w:rPr>
          <w:rFonts w:ascii="Arial" w:eastAsia="Arial" w:hAnsi="Arial" w:cs="Arial"/>
          <w:color w:val="000000"/>
          <w:spacing w:val="0"/>
          <w:w w:val="100"/>
          <w:position w:val="0"/>
          <w:sz w:val="24"/>
          <w:szCs w:val="24"/>
        </w:rPr>
        <w:t>184</w:t>
      </w:r>
      <w:r>
        <w:rPr>
          <w:color w:val="000000"/>
          <w:spacing w:val="0"/>
          <w:w w:val="100"/>
          <w:position w:val="0"/>
        </w:rPr>
        <w:t>名激励对象在第四个行权期内可行权股票期权共计</w:t>
      </w:r>
      <w:r>
        <w:rPr>
          <w:rFonts w:ascii="Arial" w:eastAsia="Arial" w:hAnsi="Arial" w:cs="Arial"/>
          <w:color w:val="000000"/>
          <w:spacing w:val="0"/>
          <w:w w:val="100"/>
          <w:position w:val="0"/>
          <w:sz w:val="24"/>
          <w:szCs w:val="24"/>
        </w:rPr>
        <w:t>3,803,151</w:t>
      </w:r>
      <w:r>
        <w:rPr>
          <w:color w:val="000000"/>
          <w:spacing w:val="0"/>
          <w:w w:val="100"/>
          <w:position w:val="0"/>
        </w:rPr>
        <w:t>份。股票期权激励计划 首次授予期权第四个行权期拟采用自主行权模式。</w:t>
      </w:r>
    </w:p>
    <w:p>
      <w:pPr>
        <w:pStyle w:val="Style23"/>
        <w:keepNext w:val="0"/>
        <w:keepLines w:val="0"/>
        <w:widowControl w:val="0"/>
        <w:shd w:val="clear" w:color="auto" w:fill="auto"/>
        <w:tabs>
          <w:tab w:pos="1366" w:val="left"/>
        </w:tabs>
        <w:bidi w:val="0"/>
        <w:spacing w:before="0" w:after="140" w:line="389" w:lineRule="exact"/>
        <w:ind w:left="280" w:right="0" w:firstLine="480"/>
        <w:jc w:val="both"/>
      </w:pPr>
      <w:bookmarkStart w:id="445" w:name="bookmark445"/>
      <w:r>
        <w:rPr>
          <w:color w:val="000000"/>
          <w:spacing w:val="0"/>
          <w:w w:val="100"/>
          <w:position w:val="0"/>
        </w:rPr>
        <w:t>（</w:t>
      </w:r>
      <w:bookmarkEnd w:id="445"/>
      <w:r>
        <w:rPr>
          <w:rFonts w:ascii="Arial" w:eastAsia="Arial" w:hAnsi="Arial" w:cs="Arial"/>
          <w:color w:val="000000"/>
          <w:spacing w:val="0"/>
          <w:w w:val="100"/>
          <w:position w:val="0"/>
          <w:sz w:val="24"/>
          <w:szCs w:val="24"/>
        </w:rPr>
        <w:t>3</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20</w:t>
      </w:r>
      <w:r>
        <w:rPr>
          <w:color w:val="000000"/>
          <w:spacing w:val="0"/>
          <w:w w:val="100"/>
          <w:position w:val="0"/>
        </w:rPr>
        <w:t>日，公司第五届董事会第三十四次会议，审议通过了《关于股票 期权激励计划与限制性股票激励计划价格、数量调整的议案》，同意公司限制性股票回购价格 由</w:t>
      </w:r>
      <w:r>
        <w:rPr>
          <w:rFonts w:ascii="Arial" w:eastAsia="Arial" w:hAnsi="Arial" w:cs="Arial"/>
          <w:color w:val="000000"/>
          <w:spacing w:val="0"/>
          <w:w w:val="100"/>
          <w:position w:val="0"/>
          <w:sz w:val="24"/>
          <w:szCs w:val="24"/>
        </w:rPr>
        <w:t>10.1</w:t>
      </w:r>
      <w:r>
        <w:rPr>
          <w:color w:val="000000"/>
          <w:spacing w:val="0"/>
          <w:w w:val="100"/>
          <w:position w:val="0"/>
        </w:rPr>
        <w:t>元调整为</w:t>
      </w:r>
      <w:r>
        <w:rPr>
          <w:rFonts w:ascii="Arial" w:eastAsia="Arial" w:hAnsi="Arial" w:cs="Arial"/>
          <w:color w:val="000000"/>
          <w:spacing w:val="0"/>
          <w:w w:val="100"/>
          <w:position w:val="0"/>
          <w:sz w:val="24"/>
          <w:szCs w:val="24"/>
        </w:rPr>
        <w:t>5.01</w:t>
      </w:r>
      <w:r>
        <w:rPr>
          <w:color w:val="000000"/>
          <w:spacing w:val="0"/>
          <w:w w:val="100"/>
          <w:position w:val="0"/>
        </w:rPr>
        <w:t>元，限制性股票数量由</w:t>
      </w:r>
      <w:r>
        <w:rPr>
          <w:rFonts w:ascii="Arial" w:eastAsia="Arial" w:hAnsi="Arial" w:cs="Arial"/>
          <w:color w:val="000000"/>
          <w:spacing w:val="0"/>
          <w:w w:val="100"/>
          <w:position w:val="0"/>
          <w:sz w:val="24"/>
          <w:szCs w:val="24"/>
        </w:rPr>
        <w:t>7,891,452</w:t>
      </w:r>
      <w:r>
        <w:rPr>
          <w:color w:val="000000"/>
          <w:spacing w:val="0"/>
          <w:w w:val="100"/>
          <w:position w:val="0"/>
        </w:rPr>
        <w:t>股调整为</w:t>
      </w:r>
      <w:r>
        <w:rPr>
          <w:rFonts w:ascii="Arial" w:eastAsia="Arial" w:hAnsi="Arial" w:cs="Arial"/>
          <w:color w:val="000000"/>
          <w:spacing w:val="0"/>
          <w:w w:val="100"/>
          <w:position w:val="0"/>
          <w:sz w:val="24"/>
          <w:szCs w:val="24"/>
        </w:rPr>
        <w:t>15,761,75</w:t>
      </w:r>
      <w:r>
        <w:rPr>
          <w:color w:val="000000"/>
          <w:spacing w:val="0"/>
          <w:w w:val="100"/>
          <w:position w:val="0"/>
          <w:sz w:val="28"/>
          <w:szCs w:val="28"/>
        </w:rPr>
        <w:t>。</w:t>
      </w:r>
      <w:r>
        <w:rPr>
          <w:color w:val="000000"/>
          <w:spacing w:val="0"/>
          <w:w w:val="100"/>
          <w:position w:val="0"/>
        </w:rPr>
        <w:t>股。</w:t>
      </w:r>
    </w:p>
    <w:p>
      <w:pPr>
        <w:pStyle w:val="Style23"/>
        <w:keepNext w:val="0"/>
        <w:keepLines w:val="0"/>
        <w:widowControl w:val="0"/>
        <w:shd w:val="clear" w:color="auto" w:fill="auto"/>
        <w:bidi w:val="0"/>
        <w:spacing w:before="0" w:after="140" w:line="392" w:lineRule="exact"/>
        <w:ind w:left="28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11</w:t>
      </w:r>
      <w:r>
        <w:rPr>
          <w:color w:val="000000"/>
          <w:spacing w:val="0"/>
          <w:w w:val="100"/>
          <w:position w:val="0"/>
        </w:rPr>
        <w:t>日，公司第五届董事会第三十六次会议，审议通过了《关于回购注销部 分限制性股票的议案》、《关于公司限制性股票激励计划第一个解锁期可解锁的议案》，同意回 购注销陈修恒等</w:t>
      </w:r>
      <w:r>
        <w:rPr>
          <w:rFonts w:ascii="Arial" w:eastAsia="Arial" w:hAnsi="Arial" w:cs="Arial"/>
          <w:color w:val="000000"/>
          <w:spacing w:val="0"/>
          <w:w w:val="100"/>
          <w:position w:val="0"/>
          <w:sz w:val="24"/>
          <w:szCs w:val="24"/>
        </w:rPr>
        <w:t>8</w:t>
      </w:r>
      <w:r>
        <w:rPr>
          <w:color w:val="000000"/>
          <w:spacing w:val="0"/>
          <w:w w:val="100"/>
          <w:position w:val="0"/>
        </w:rPr>
        <w:t>名激励对象已获授但尚未解锁的限制性股票共计</w:t>
      </w:r>
      <w:r>
        <w:rPr>
          <w:rFonts w:ascii="Arial" w:eastAsia="Arial" w:hAnsi="Arial" w:cs="Arial"/>
          <w:color w:val="000000"/>
          <w:spacing w:val="0"/>
          <w:w w:val="100"/>
          <w:position w:val="0"/>
          <w:sz w:val="24"/>
          <w:szCs w:val="24"/>
        </w:rPr>
        <w:t>232,118</w:t>
      </w:r>
      <w:r>
        <w:rPr>
          <w:color w:val="000000"/>
          <w:spacing w:val="0"/>
          <w:w w:val="100"/>
          <w:position w:val="0"/>
        </w:rPr>
        <w:t xml:space="preserve">股，回购价格为 </w:t>
      </w:r>
      <w:r>
        <w:rPr>
          <w:rFonts w:ascii="Arial" w:eastAsia="Arial" w:hAnsi="Arial" w:cs="Arial"/>
          <w:color w:val="000000"/>
          <w:spacing w:val="0"/>
          <w:w w:val="100"/>
          <w:position w:val="0"/>
          <w:sz w:val="24"/>
          <w:szCs w:val="24"/>
        </w:rPr>
        <w:t>5.01</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股，公司合计应支付回购价款人民币</w:t>
      </w:r>
      <w:r>
        <w:rPr>
          <w:rFonts w:ascii="Arial" w:eastAsia="Arial" w:hAnsi="Arial" w:cs="Arial"/>
          <w:color w:val="000000"/>
          <w:spacing w:val="0"/>
          <w:w w:val="100"/>
          <w:position w:val="0"/>
          <w:sz w:val="24"/>
          <w:szCs w:val="24"/>
        </w:rPr>
        <w:t>1,162,181.16</w:t>
      </w:r>
      <w:r>
        <w:rPr>
          <w:color w:val="000000"/>
          <w:spacing w:val="0"/>
          <w:w w:val="100"/>
          <w:position w:val="0"/>
        </w:rPr>
        <w:t>元；同意</w:t>
      </w:r>
      <w:r>
        <w:rPr>
          <w:rFonts w:ascii="Arial" w:eastAsia="Arial" w:hAnsi="Arial" w:cs="Arial"/>
          <w:color w:val="000000"/>
          <w:spacing w:val="0"/>
          <w:w w:val="100"/>
          <w:position w:val="0"/>
          <w:sz w:val="24"/>
          <w:szCs w:val="24"/>
        </w:rPr>
        <w:t>450</w:t>
      </w:r>
      <w:r>
        <w:rPr>
          <w:color w:val="000000"/>
          <w:spacing w:val="0"/>
          <w:w w:val="100"/>
          <w:position w:val="0"/>
        </w:rPr>
        <w:t>名符合条件的激励 对象在第一个解锁期解锁，可解锁的限制性股票数量为</w:t>
      </w:r>
      <w:r>
        <w:rPr>
          <w:rFonts w:ascii="Arial" w:eastAsia="Arial" w:hAnsi="Arial" w:cs="Arial"/>
          <w:color w:val="000000"/>
          <w:spacing w:val="0"/>
          <w:w w:val="100"/>
          <w:position w:val="0"/>
          <w:sz w:val="24"/>
          <w:szCs w:val="24"/>
        </w:rPr>
        <w:t>4,611,275</w:t>
      </w:r>
      <w:r>
        <w:rPr>
          <w:color w:val="000000"/>
          <w:spacing w:val="0"/>
          <w:w w:val="100"/>
          <w:position w:val="0"/>
        </w:rPr>
        <w:t>股。</w:t>
      </w:r>
    </w:p>
    <w:p>
      <w:pPr>
        <w:pStyle w:val="Style23"/>
        <w:keepNext w:val="0"/>
        <w:keepLines w:val="0"/>
        <w:widowControl w:val="0"/>
        <w:shd w:val="clear" w:color="auto" w:fill="auto"/>
        <w:bidi w:val="0"/>
        <w:spacing w:before="0" w:after="140" w:line="386" w:lineRule="exact"/>
        <w:ind w:left="280" w:right="0" w:firstLine="48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日，公司发布了《关于限制性股票激励计划授予股票第一期可解锁股份 上市流通的提示性公告》，本次解锁的限制性股票共计</w:t>
      </w:r>
      <w:r>
        <w:rPr>
          <w:rFonts w:ascii="Arial" w:eastAsia="Arial" w:hAnsi="Arial" w:cs="Arial"/>
          <w:color w:val="000000"/>
          <w:spacing w:val="0"/>
          <w:w w:val="100"/>
          <w:position w:val="0"/>
          <w:sz w:val="24"/>
          <w:szCs w:val="24"/>
        </w:rPr>
        <w:t>4,611,275</w:t>
      </w:r>
      <w:r>
        <w:rPr>
          <w:color w:val="000000"/>
          <w:spacing w:val="0"/>
          <w:w w:val="100"/>
          <w:position w:val="0"/>
        </w:rPr>
        <w:t>股，上市流通日为</w:t>
      </w:r>
      <w:r>
        <w:rPr>
          <w:rFonts w:ascii="Arial" w:eastAsia="Arial" w:hAnsi="Arial" w:cs="Arial"/>
          <w:color w:val="000000"/>
          <w:spacing w:val="0"/>
          <w:w w:val="100"/>
          <w:position w:val="0"/>
          <w:sz w:val="24"/>
          <w:szCs w:val="24"/>
        </w:rPr>
        <w:t>2016</w:t>
      </w:r>
      <w:r>
        <w:rPr>
          <w:color w:val="000000"/>
          <w:spacing w:val="0"/>
          <w:w w:val="100"/>
          <w:position w:val="0"/>
        </w:rPr>
        <w:t xml:space="preserve">年 </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w:t>
      </w:r>
    </w:p>
    <w:p>
      <w:pPr>
        <w:pStyle w:val="Style23"/>
        <w:keepNext w:val="0"/>
        <w:keepLines w:val="0"/>
        <w:widowControl w:val="0"/>
        <w:shd w:val="clear" w:color="auto" w:fill="auto"/>
        <w:bidi w:val="0"/>
        <w:spacing w:before="0" w:line="391" w:lineRule="exact"/>
        <w:ind w:left="0" w:right="0" w:firstLine="76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 xml:space="preserve">日，公司发布了《关于部分限制性股票回购注销完成公告》，本次回购注 </w:t>
      </w:r>
      <w:r>
        <w:rPr>
          <w:color w:val="000000"/>
          <w:spacing w:val="0"/>
          <w:w w:val="100"/>
          <w:position w:val="0"/>
        </w:rPr>
        <w:t>销的限制性股票数量为</w:t>
      </w:r>
      <w:r>
        <w:rPr>
          <w:rFonts w:ascii="Arial" w:eastAsia="Arial" w:hAnsi="Arial" w:cs="Arial"/>
          <w:color w:val="000000"/>
          <w:spacing w:val="0"/>
          <w:w w:val="100"/>
          <w:position w:val="0"/>
          <w:sz w:val="24"/>
          <w:szCs w:val="24"/>
        </w:rPr>
        <w:t>232,118</w:t>
      </w:r>
      <w:r>
        <w:rPr>
          <w:color w:val="000000"/>
          <w:spacing w:val="0"/>
          <w:w w:val="100"/>
          <w:position w:val="0"/>
        </w:rPr>
        <w:t>股，占回购前公司总股本</w:t>
      </w:r>
      <w:r>
        <w:rPr>
          <w:rFonts w:ascii="Arial" w:eastAsia="Arial" w:hAnsi="Arial" w:cs="Arial"/>
          <w:color w:val="000000"/>
          <w:spacing w:val="0"/>
          <w:w w:val="100"/>
          <w:position w:val="0"/>
          <w:sz w:val="24"/>
          <w:szCs w:val="24"/>
        </w:rPr>
        <w:t>642,967,762</w:t>
      </w:r>
      <w:r>
        <w:rPr>
          <w:color w:val="000000"/>
          <w:spacing w:val="0"/>
          <w:w w:val="100"/>
          <w:position w:val="0"/>
        </w:rPr>
        <w:t>股的</w:t>
      </w:r>
      <w:r>
        <w:rPr>
          <w:rFonts w:ascii="Arial" w:eastAsia="Arial" w:hAnsi="Arial" w:cs="Arial"/>
          <w:color w:val="000000"/>
          <w:spacing w:val="0"/>
          <w:w w:val="100"/>
          <w:position w:val="0"/>
          <w:sz w:val="24"/>
          <w:szCs w:val="24"/>
        </w:rPr>
        <w:t>0.036%</w:t>
      </w:r>
      <w:r>
        <w:rPr>
          <w:color w:val="000000"/>
          <w:spacing w:val="0"/>
          <w:w w:val="100"/>
          <w:position w:val="0"/>
        </w:rPr>
        <w:t>，本次 回购注销完成后，公司总股本变为</w:t>
      </w:r>
      <w:r>
        <w:rPr>
          <w:rFonts w:ascii="Arial" w:eastAsia="Arial" w:hAnsi="Arial" w:cs="Arial"/>
          <w:color w:val="000000"/>
          <w:spacing w:val="0"/>
          <w:w w:val="100"/>
          <w:position w:val="0"/>
          <w:sz w:val="24"/>
          <w:szCs w:val="24"/>
        </w:rPr>
        <w:t>642,735,644</w:t>
      </w:r>
      <w:r>
        <w:rPr>
          <w:color w:val="000000"/>
          <w:spacing w:val="0"/>
          <w:w w:val="100"/>
          <w:position w:val="0"/>
        </w:rPr>
        <w:t>股。</w:t>
      </w:r>
    </w:p>
    <w:p>
      <w:pPr>
        <w:pStyle w:val="Style23"/>
        <w:keepNext w:val="0"/>
        <w:keepLines w:val="0"/>
        <w:widowControl w:val="0"/>
        <w:shd w:val="clear" w:color="auto" w:fill="auto"/>
        <w:bidi w:val="0"/>
        <w:spacing w:before="0" w:line="389" w:lineRule="exact"/>
        <w:ind w:left="26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14</w:t>
      </w:r>
      <w:r>
        <w:rPr>
          <w:color w:val="000000"/>
          <w:spacing w:val="0"/>
          <w:w w:val="100"/>
          <w:position w:val="0"/>
        </w:rPr>
        <w:t>日，公司第六届董事会第四次会议，审议通过了《关于公司限制性股票 激励计划（暂缓授予部分）第一个解锁期可解锁的议案》。董事会同意按照公司《限制性股票 （草案）》（以下简称</w:t>
      </w:r>
      <w:r>
        <w:rPr>
          <w:rFonts w:ascii="Arial" w:eastAsia="Arial" w:hAnsi="Arial" w:cs="Arial"/>
          <w:color w:val="000000"/>
          <w:spacing w:val="0"/>
          <w:w w:val="100"/>
          <w:position w:val="0"/>
          <w:sz w:val="24"/>
          <w:szCs w:val="24"/>
        </w:rPr>
        <w:t>“</w:t>
      </w:r>
      <w:r>
        <w:rPr>
          <w:color w:val="000000"/>
          <w:spacing w:val="0"/>
          <w:w w:val="100"/>
          <w:position w:val="0"/>
        </w:rPr>
        <w:t>限制性股票激励计划</w:t>
      </w:r>
      <w:r>
        <w:rPr>
          <w:rFonts w:ascii="Arial" w:eastAsia="Arial" w:hAnsi="Arial" w:cs="Arial"/>
          <w:color w:val="000000"/>
          <w:spacing w:val="0"/>
          <w:w w:val="100"/>
          <w:position w:val="0"/>
          <w:sz w:val="24"/>
          <w:szCs w:val="24"/>
        </w:rPr>
        <w:t>”</w:t>
      </w:r>
      <w:r>
        <w:rPr>
          <w:color w:val="000000"/>
          <w:spacing w:val="0"/>
          <w:w w:val="100"/>
          <w:position w:val="0"/>
        </w:rPr>
        <w:t>）的相关规定办理限制性股票（暂缓授予部分） 的第一期解锁相关事宜。本次符合解锁条件的激励对象共计</w:t>
      </w:r>
      <w:r>
        <w:rPr>
          <w:rFonts w:ascii="Arial" w:eastAsia="Arial" w:hAnsi="Arial" w:cs="Arial"/>
          <w:color w:val="000000"/>
          <w:spacing w:val="0"/>
          <w:w w:val="100"/>
          <w:position w:val="0"/>
          <w:sz w:val="24"/>
          <w:szCs w:val="24"/>
        </w:rPr>
        <w:t>1</w:t>
      </w:r>
      <w:r>
        <w:rPr>
          <w:color w:val="000000"/>
          <w:spacing w:val="0"/>
          <w:w w:val="100"/>
          <w:position w:val="0"/>
        </w:rPr>
        <w:t>人，第一个解锁期可解锁的限 制性股票数量为</w:t>
      </w:r>
      <w:r>
        <w:rPr>
          <w:rFonts w:ascii="Arial" w:eastAsia="Arial" w:hAnsi="Arial" w:cs="Arial"/>
          <w:color w:val="000000"/>
          <w:spacing w:val="0"/>
          <w:w w:val="100"/>
          <w:position w:val="0"/>
          <w:sz w:val="24"/>
          <w:szCs w:val="24"/>
        </w:rPr>
        <w:t>47,614</w:t>
      </w:r>
      <w:r>
        <w:rPr>
          <w:color w:val="000000"/>
          <w:spacing w:val="0"/>
          <w:w w:val="100"/>
          <w:position w:val="0"/>
        </w:rPr>
        <w:t>股。</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29</w:t>
      </w:r>
      <w:r>
        <w:rPr>
          <w:color w:val="000000"/>
          <w:spacing w:val="0"/>
          <w:w w:val="100"/>
          <w:position w:val="0"/>
        </w:rPr>
        <w:t>日，公司发布了《关于限制性股票激励计划（暂 缓授予部分）第一期可解锁股份上市流通的提示性公告》，本次限制性股票激励计划授予的限 制性股票（暂缓授予部分）第一个解锁期可解锁的股份数量为</w:t>
      </w:r>
      <w:r>
        <w:rPr>
          <w:rFonts w:ascii="Arial" w:eastAsia="Arial" w:hAnsi="Arial" w:cs="Arial"/>
          <w:color w:val="000000"/>
          <w:spacing w:val="0"/>
          <w:w w:val="100"/>
          <w:position w:val="0"/>
          <w:sz w:val="24"/>
          <w:szCs w:val="24"/>
        </w:rPr>
        <w:t>47,614</w:t>
      </w:r>
      <w:r>
        <w:rPr>
          <w:color w:val="000000"/>
          <w:spacing w:val="0"/>
          <w:w w:val="100"/>
          <w:position w:val="0"/>
        </w:rPr>
        <w:t>股，占公司目前股本总 额的</w:t>
      </w:r>
      <w:r>
        <w:rPr>
          <w:rFonts w:ascii="Arial" w:eastAsia="Arial" w:hAnsi="Arial" w:cs="Arial"/>
          <w:color w:val="000000"/>
          <w:spacing w:val="0"/>
          <w:w w:val="100"/>
          <w:position w:val="0"/>
          <w:sz w:val="24"/>
          <w:szCs w:val="24"/>
        </w:rPr>
        <w:t>0.01%</w:t>
      </w:r>
      <w:r>
        <w:rPr>
          <w:color w:val="000000"/>
          <w:spacing w:val="0"/>
          <w:w w:val="100"/>
          <w:position w:val="0"/>
        </w:rPr>
        <w:t>。</w:t>
      </w:r>
    </w:p>
    <w:p>
      <w:pPr>
        <w:pStyle w:val="Style23"/>
        <w:keepNext w:val="0"/>
        <w:keepLines w:val="0"/>
        <w:widowControl w:val="0"/>
        <w:shd w:val="clear" w:color="auto" w:fill="auto"/>
        <w:bidi w:val="0"/>
        <w:spacing w:before="0" w:after="220" w:line="394" w:lineRule="exact"/>
        <w:ind w:left="260" w:right="0" w:firstLine="500"/>
        <w:jc w:val="both"/>
      </w:pP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日，公司第六届董事会第十次会议，审议通过了《关于向激励对象授 予限制性股票的议案》，确定授予日为</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日，向</w:t>
      </w:r>
      <w:r>
        <w:rPr>
          <w:rFonts w:ascii="Arial" w:eastAsia="Arial" w:hAnsi="Arial" w:cs="Arial"/>
          <w:color w:val="000000"/>
          <w:spacing w:val="0"/>
          <w:w w:val="100"/>
          <w:position w:val="0"/>
          <w:sz w:val="24"/>
          <w:szCs w:val="24"/>
        </w:rPr>
        <w:t>907</w:t>
      </w:r>
      <w:r>
        <w:rPr>
          <w:color w:val="000000"/>
          <w:spacing w:val="0"/>
          <w:w w:val="100"/>
          <w:position w:val="0"/>
        </w:rPr>
        <w:t>名激励对象授予</w:t>
      </w:r>
      <w:r>
        <w:rPr>
          <w:rFonts w:ascii="Arial" w:eastAsia="Arial" w:hAnsi="Arial" w:cs="Arial"/>
          <w:color w:val="000000"/>
          <w:spacing w:val="0"/>
          <w:w w:val="100"/>
          <w:position w:val="0"/>
          <w:sz w:val="24"/>
          <w:szCs w:val="24"/>
        </w:rPr>
        <w:t xml:space="preserve">2,200 </w:t>
      </w:r>
      <w:r>
        <w:rPr>
          <w:color w:val="000000"/>
          <w:spacing w:val="0"/>
          <w:w w:val="100"/>
          <w:position w:val="0"/>
        </w:rPr>
        <w:t>万股限制性股票，授予限制性股票的授予价格为每股</w:t>
      </w:r>
      <w:r>
        <w:rPr>
          <w:rFonts w:ascii="Arial" w:eastAsia="Arial" w:hAnsi="Arial" w:cs="Arial"/>
          <w:color w:val="000000"/>
          <w:spacing w:val="0"/>
          <w:w w:val="100"/>
          <w:position w:val="0"/>
          <w:sz w:val="24"/>
          <w:szCs w:val="24"/>
        </w:rPr>
        <w:t>10.03</w:t>
      </w:r>
      <w:r>
        <w:rPr>
          <w:color w:val="000000"/>
          <w:spacing w:val="0"/>
          <w:w w:val="100"/>
          <w:position w:val="0"/>
        </w:rPr>
        <w:t>元。</w:t>
      </w:r>
    </w:p>
    <w:p>
      <w:pPr>
        <w:pStyle w:val="Style23"/>
        <w:keepNext w:val="0"/>
        <w:keepLines w:val="0"/>
        <w:widowControl w:val="0"/>
        <w:shd w:val="clear" w:color="auto" w:fill="auto"/>
        <w:bidi w:val="0"/>
        <w:spacing w:before="0" w:after="80" w:line="240" w:lineRule="auto"/>
        <w:ind w:left="0" w:right="0" w:firstLine="26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0" w:line="240" w:lineRule="auto"/>
        <w:ind w:left="260" w:right="0" w:firstLine="20"/>
        <w:jc w:val="both"/>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80" w:line="329" w:lineRule="exact"/>
        <w:ind w:left="260" w:right="0" w:firstLine="20"/>
        <w:jc w:val="both"/>
      </w:pPr>
      <w:r>
        <w:rPr>
          <w:color w:val="000000"/>
          <w:spacing w:val="0"/>
          <w:w w:val="100"/>
          <w:position w:val="0"/>
        </w:rPr>
        <w:t xml:space="preserve">股份变动对最近一年和最近一期基本每股收益和稀释每股收益、归属于公司普通股股东的每 股净资产等财务指标的影响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23"/>
        <w:keepNext w:val="0"/>
        <w:keepLines w:val="0"/>
        <w:widowControl w:val="0"/>
        <w:shd w:val="clear" w:color="auto" w:fill="auto"/>
        <w:bidi w:val="0"/>
        <w:spacing w:before="0" w:after="220" w:line="394" w:lineRule="exact"/>
        <w:ind w:left="260" w:right="0" w:firstLine="500"/>
        <w:jc w:val="both"/>
      </w:pPr>
      <w:r>
        <w:rPr>
          <w:color w:val="000000"/>
          <w:spacing w:val="0"/>
          <w:w w:val="100"/>
          <w:position w:val="0"/>
        </w:rPr>
        <w:t>截至</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日，公司股本为</w:t>
      </w:r>
      <w:r>
        <w:rPr>
          <w:rFonts w:ascii="Arial" w:eastAsia="Arial" w:hAnsi="Arial" w:cs="Arial"/>
          <w:color w:val="000000"/>
          <w:spacing w:val="0"/>
          <w:w w:val="100"/>
          <w:position w:val="0"/>
          <w:sz w:val="24"/>
          <w:szCs w:val="24"/>
        </w:rPr>
        <w:t>320,680,06</w:t>
      </w:r>
      <w:r>
        <w:rPr>
          <w:color w:val="000000"/>
          <w:spacing w:val="0"/>
          <w:w w:val="100"/>
          <w:position w:val="0"/>
          <w:sz w:val="28"/>
          <w:szCs w:val="28"/>
        </w:rPr>
        <w:t>。</w:t>
      </w:r>
      <w:r>
        <w:rPr>
          <w:color w:val="000000"/>
          <w:spacing w:val="0"/>
          <w:w w:val="100"/>
          <w:position w:val="0"/>
        </w:rPr>
        <w:t xml:space="preserve">股，发行在外普通股加权平均数为 </w:t>
      </w:r>
      <w:r>
        <w:rPr>
          <w:rFonts w:ascii="Arial" w:eastAsia="Arial" w:hAnsi="Arial" w:cs="Arial"/>
          <w:color w:val="000000"/>
          <w:spacing w:val="0"/>
          <w:w w:val="100"/>
          <w:position w:val="0"/>
          <w:sz w:val="24"/>
          <w:szCs w:val="24"/>
        </w:rPr>
        <w:t>303,134,189</w:t>
      </w:r>
      <w:r>
        <w:rPr>
          <w:color w:val="000000"/>
          <w:spacing w:val="0"/>
          <w:w w:val="100"/>
          <w:position w:val="0"/>
        </w:rPr>
        <w:t>股，稀释后发行在外的普通股加权平均数为</w:t>
      </w:r>
      <w:r>
        <w:rPr>
          <w:rFonts w:ascii="Arial" w:eastAsia="Arial" w:hAnsi="Arial" w:cs="Arial"/>
          <w:color w:val="000000"/>
          <w:spacing w:val="0"/>
          <w:w w:val="100"/>
          <w:position w:val="0"/>
          <w:sz w:val="24"/>
          <w:szCs w:val="24"/>
        </w:rPr>
        <w:t>311,951,576</w:t>
      </w:r>
      <w:r>
        <w:rPr>
          <w:color w:val="000000"/>
          <w:spacing w:val="0"/>
          <w:w w:val="100"/>
          <w:position w:val="0"/>
        </w:rPr>
        <w:t>股。由此，基本每股 收益为</w:t>
      </w:r>
      <w:r>
        <w:rPr>
          <w:rFonts w:ascii="Arial" w:eastAsia="Arial" w:hAnsi="Arial" w:cs="Arial"/>
          <w:color w:val="000000"/>
          <w:spacing w:val="0"/>
          <w:w w:val="100"/>
          <w:position w:val="0"/>
          <w:sz w:val="24"/>
          <w:szCs w:val="24"/>
        </w:rPr>
        <w:t>0.69</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股，稀释每股收益为</w:t>
      </w:r>
      <w:r>
        <w:rPr>
          <w:rFonts w:ascii="Arial" w:eastAsia="Arial" w:hAnsi="Arial" w:cs="Arial"/>
          <w:color w:val="000000"/>
          <w:spacing w:val="0"/>
          <w:w w:val="100"/>
          <w:position w:val="0"/>
          <w:sz w:val="24"/>
          <w:szCs w:val="24"/>
        </w:rPr>
        <w:t>0.67</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股，归属于公司普通股股东每股净资产为</w:t>
      </w:r>
      <w:r>
        <w:rPr>
          <w:rFonts w:ascii="Arial" w:eastAsia="Arial" w:hAnsi="Arial" w:cs="Arial"/>
          <w:color w:val="000000"/>
          <w:spacing w:val="0"/>
          <w:w w:val="100"/>
          <w:position w:val="0"/>
          <w:sz w:val="24"/>
          <w:szCs w:val="24"/>
        </w:rPr>
        <w:t xml:space="preserve">4.74 </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股。由于本年度以资本公积金向全体股东每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10</w:t>
      </w:r>
      <w:r>
        <w:rPr>
          <w:color w:val="000000"/>
          <w:spacing w:val="0"/>
          <w:w w:val="100"/>
          <w:position w:val="0"/>
        </w:rPr>
        <w:t>股的影响，股份变动对本期和上 年同期基本每股收益和稀释每股收益、归属于公司普通股股东的每股净资产等财务指标的影 响见下表：</w:t>
      </w:r>
    </w:p>
    <w:tbl>
      <w:tblPr>
        <w:tblOverlap w:val="never"/>
        <w:jc w:val="center"/>
        <w:tblLayout w:type="fixed"/>
      </w:tblPr>
      <w:tblGrid>
        <w:gridCol w:w="888"/>
        <w:gridCol w:w="1416"/>
        <w:gridCol w:w="1416"/>
        <w:gridCol w:w="1416"/>
        <w:gridCol w:w="1421"/>
        <w:gridCol w:w="1416"/>
        <w:gridCol w:w="1862"/>
      </w:tblGrid>
      <w:tr>
        <w:trPr>
          <w:trHeight w:val="370"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4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期末股本数</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普通股加权平 均数</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稀释后普通股 加权平均数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年全年</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基本每股收益 （元</w:t>
            </w:r>
            <w:r>
              <w:rPr>
                <w:rFonts w:ascii="Arial" w:eastAsia="Arial" w:hAnsi="Arial" w:cs="Arial"/>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稀释每股收益 （元</w:t>
            </w:r>
            <w:r>
              <w:rPr>
                <w:rFonts w:ascii="Arial" w:eastAsia="Arial" w:hAnsi="Arial" w:cs="Arial"/>
                <w:color w:val="000000"/>
                <w:spacing w:val="0"/>
                <w:w w:val="100"/>
                <w:position w:val="0"/>
                <w:sz w:val="20"/>
                <w:szCs w:val="20"/>
              </w:rPr>
              <w:t>/</w:t>
            </w:r>
            <w:r>
              <w:rPr>
                <w:color w:val="000000"/>
                <w:spacing w:val="0"/>
                <w:w w:val="100"/>
                <w:position w:val="0"/>
                <w:sz w:val="20"/>
                <w:szCs w:val="20"/>
              </w:rPr>
              <w:t>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归属于公司普通股 股东的每股净资产</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320,680,060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303,134,189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311,951,576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4.74</w:t>
            </w: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640,500,505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605,455,796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623,066,935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2.38</w:t>
            </w:r>
          </w:p>
        </w:tc>
      </w:tr>
    </w:tbl>
    <w:p>
      <w:pPr>
        <w:pStyle w:val="Style40"/>
        <w:keepNext w:val="0"/>
        <w:keepLines w:val="0"/>
        <w:widowControl w:val="0"/>
        <w:shd w:val="clear" w:color="auto" w:fill="auto"/>
        <w:bidi w:val="0"/>
        <w:spacing w:before="0" w:after="0" w:line="360" w:lineRule="exact"/>
        <w:ind w:left="14" w:right="0" w:firstLine="0"/>
        <w:jc w:val="left"/>
      </w:pPr>
      <w:r>
        <w:rPr>
          <w:color w:val="000000"/>
          <w:spacing w:val="0"/>
          <w:w w:val="100"/>
          <w:position w:val="0"/>
        </w:rPr>
        <w:t xml:space="preserve">公司认为必要或证券监管机构要求披露的其他内容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widowControl w:val="0"/>
        <w:spacing w:after="219" w:line="1" w:lineRule="exact"/>
      </w:pPr>
    </w:p>
    <w:p>
      <w:pPr>
        <w:pStyle w:val="Style23"/>
        <w:keepNext w:val="0"/>
        <w:keepLines w:val="0"/>
        <w:widowControl w:val="0"/>
        <w:shd w:val="clear" w:color="auto" w:fill="auto"/>
        <w:bidi w:val="0"/>
        <w:spacing w:before="0" w:after="300" w:line="240" w:lineRule="auto"/>
        <w:ind w:left="0" w:right="0" w:firstLine="260"/>
        <w:jc w:val="both"/>
        <w:rPr>
          <w:sz w:val="20"/>
          <w:szCs w:val="20"/>
        </w:rPr>
      </w:pPr>
      <w:bookmarkStart w:id="446" w:name="bookmark446"/>
      <w:r>
        <w:rPr>
          <w:rFonts w:ascii="Arial" w:eastAsia="Arial" w:hAnsi="Arial" w:cs="Arial"/>
          <w:b/>
          <w:bCs/>
          <w:color w:val="000000"/>
          <w:spacing w:val="0"/>
          <w:w w:val="100"/>
          <w:position w:val="0"/>
          <w:sz w:val="20"/>
          <w:szCs w:val="20"/>
        </w:rPr>
        <w:t>2</w:t>
      </w:r>
      <w:bookmarkEnd w:id="446"/>
      <w:r>
        <w:rPr>
          <w:b/>
          <w:bCs/>
          <w:color w:val="000000"/>
          <w:spacing w:val="0"/>
          <w:w w:val="100"/>
          <w:position w:val="0"/>
          <w:sz w:val="20"/>
          <w:szCs w:val="20"/>
        </w:rPr>
        <w:t>、限售股份变动情况</w:t>
      </w:r>
    </w:p>
    <w:p>
      <w:pPr>
        <w:pStyle w:val="Style23"/>
        <w:keepNext w:val="0"/>
        <w:keepLines w:val="0"/>
        <w:widowControl w:val="0"/>
        <w:shd w:val="clear" w:color="auto" w:fill="auto"/>
        <w:bidi w:val="0"/>
        <w:spacing w:before="0" w:after="200" w:line="240" w:lineRule="auto"/>
        <w:ind w:left="0" w:right="0" w:firstLine="260"/>
        <w:jc w:val="both"/>
        <w:sectPr>
          <w:footnotePr>
            <w:pos w:val="pageBottom"/>
            <w:numFmt w:val="decimal"/>
            <w:numRestart w:val="continuous"/>
          </w:footnotePr>
          <w:pgSz w:w="11900" w:h="16840"/>
          <w:pgMar w:top="1388" w:right="752" w:bottom="1834" w:left="842" w:header="0" w:footer="3" w:gutter="0"/>
          <w:cols w:space="720"/>
          <w:noEndnote/>
          <w:rtlGutter w:val="0"/>
          <w:docGrid w:linePitch="360"/>
        </w:sectPr>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960"/>
        <w:gridCol w:w="1118"/>
        <w:gridCol w:w="1190"/>
        <w:gridCol w:w="1133"/>
        <w:gridCol w:w="1421"/>
        <w:gridCol w:w="1272"/>
        <w:gridCol w:w="2491"/>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期初限售股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本期解除限 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本期增加限 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拟解除限售日期</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54,272,059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2,624,999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51,508,614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103,155,674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每年解锁</w:t>
            </w:r>
            <w:r>
              <w:rPr>
                <w:rFonts w:ascii="Arial" w:eastAsia="Arial" w:hAnsi="Arial" w:cs="Arial"/>
                <w:color w:val="000000"/>
                <w:spacing w:val="0"/>
                <w:w w:val="100"/>
                <w:position w:val="0"/>
                <w:sz w:val="20"/>
                <w:szCs w:val="20"/>
              </w:rPr>
              <w:t>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10,429,493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808,087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9,595,615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19,217,021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每年解锁</w:t>
            </w:r>
            <w:r>
              <w:rPr>
                <w:rFonts w:ascii="Arial" w:eastAsia="Arial" w:hAnsi="Arial" w:cs="Arial"/>
                <w:color w:val="000000"/>
                <w:spacing w:val="0"/>
                <w:w w:val="100"/>
                <w:position w:val="0"/>
                <w:sz w:val="20"/>
                <w:szCs w:val="20"/>
              </w:rPr>
              <w:t>25%</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赵晓明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3,714,886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139,060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3,566,241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7,142,067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高管锁定、股 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高管锁定：每年解锁</w:t>
            </w:r>
            <w:r>
              <w:rPr>
                <w:rFonts w:ascii="Arial" w:eastAsia="Arial" w:hAnsi="Arial" w:cs="Arial"/>
                <w:color w:val="000000"/>
                <w:spacing w:val="0"/>
                <w:w w:val="100"/>
                <w:position w:val="0"/>
                <w:sz w:val="20"/>
                <w:szCs w:val="20"/>
              </w:rPr>
              <w:t>25%</w:t>
            </w:r>
            <w:r>
              <w:rPr>
                <w:color w:val="000000"/>
                <w:spacing w:val="0"/>
                <w:w w:val="100"/>
                <w:position w:val="0"/>
                <w:sz w:val="20"/>
                <w:szCs w:val="20"/>
              </w:rPr>
              <w:t>； 股权激励限售股：自股份发 行结束之日起锁定</w:t>
            </w:r>
            <w:r>
              <w:rPr>
                <w:rFonts w:ascii="Arial" w:eastAsia="Arial" w:hAnsi="Arial" w:cs="Arial"/>
                <w:color w:val="000000"/>
                <w:spacing w:val="0"/>
                <w:w w:val="100"/>
                <w:position w:val="0"/>
                <w:sz w:val="20"/>
                <w:szCs w:val="20"/>
              </w:rPr>
              <w:t>12</w:t>
            </w:r>
            <w:r>
              <w:rPr>
                <w:color w:val="000000"/>
                <w:spacing w:val="0"/>
                <w:w w:val="100"/>
                <w:position w:val="0"/>
                <w:sz w:val="20"/>
                <w:szCs w:val="20"/>
              </w:rPr>
              <w:t>个 月，之后按照</w:t>
            </w:r>
            <w:r>
              <w:rPr>
                <w:rFonts w:ascii="Arial" w:eastAsia="Arial" w:hAnsi="Arial" w:cs="Arial"/>
                <w:color w:val="000000"/>
                <w:spacing w:val="0"/>
                <w:w w:val="100"/>
                <w:position w:val="0"/>
                <w:sz w:val="20"/>
                <w:szCs w:val="20"/>
              </w:rPr>
              <w:t>30%</w:t>
            </w:r>
            <w:r>
              <w:rPr>
                <w:color w:val="000000"/>
                <w:spacing w:val="0"/>
                <w:w w:val="100"/>
                <w:position w:val="0"/>
                <w:sz w:val="20"/>
                <w:szCs w:val="20"/>
              </w:rPr>
              <w:t>、</w:t>
            </w:r>
            <w:r>
              <w:rPr>
                <w:rFonts w:ascii="Arial" w:eastAsia="Arial" w:hAnsi="Arial" w:cs="Arial"/>
                <w:color w:val="000000"/>
                <w:spacing w:val="0"/>
                <w:w w:val="100"/>
                <w:position w:val="0"/>
                <w:sz w:val="20"/>
                <w:szCs w:val="20"/>
              </w:rPr>
              <w:t>30%</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40%</w:t>
            </w:r>
            <w:r>
              <w:rPr>
                <w:color w:val="000000"/>
                <w:spacing w:val="0"/>
                <w:w w:val="100"/>
                <w:position w:val="0"/>
                <w:sz w:val="20"/>
                <w:szCs w:val="20"/>
              </w:rPr>
              <w:t>分批解锁</w:t>
            </w:r>
          </w:p>
        </w:tc>
      </w:tr>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朱相宇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2,644,556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109,867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4,215,424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6,750,113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高管锁定、股</w:t>
            </w:r>
          </w:p>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权激励限售 股、首发承诺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高管锁定：每年解锁</w:t>
            </w:r>
            <w:r>
              <w:rPr>
                <w:rFonts w:ascii="Arial" w:eastAsia="Arial" w:hAnsi="Arial" w:cs="Arial"/>
                <w:color w:val="000000"/>
                <w:spacing w:val="0"/>
                <w:w w:val="100"/>
                <w:position w:val="0"/>
                <w:sz w:val="20"/>
                <w:szCs w:val="20"/>
              </w:rPr>
              <w:t>25%</w:t>
            </w:r>
            <w:r>
              <w:rPr>
                <w:color w:val="000000"/>
                <w:spacing w:val="0"/>
                <w:w w:val="100"/>
                <w:position w:val="0"/>
                <w:sz w:val="20"/>
                <w:szCs w:val="20"/>
              </w:rPr>
              <w:t>。 离任高管离任半年内股份 全部锁定，离任</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个月至 </w:t>
            </w:r>
            <w:r>
              <w:rPr>
                <w:rFonts w:ascii="Arial" w:eastAsia="Arial" w:hAnsi="Arial" w:cs="Arial"/>
                <w:color w:val="000000"/>
                <w:spacing w:val="0"/>
                <w:w w:val="100"/>
                <w:position w:val="0"/>
                <w:sz w:val="20"/>
                <w:szCs w:val="20"/>
              </w:rPr>
              <w:t>12</w:t>
            </w:r>
            <w:r>
              <w:rPr>
                <w:color w:val="000000"/>
                <w:spacing w:val="0"/>
                <w:w w:val="100"/>
                <w:position w:val="0"/>
                <w:sz w:val="20"/>
                <w:szCs w:val="20"/>
              </w:rPr>
              <w:t>个月股份锁定</w:t>
            </w:r>
            <w:r>
              <w:rPr>
                <w:rFonts w:ascii="Arial" w:eastAsia="Arial" w:hAnsi="Arial" w:cs="Arial"/>
                <w:color w:val="000000"/>
                <w:spacing w:val="0"/>
                <w:w w:val="100"/>
                <w:position w:val="0"/>
                <w:sz w:val="20"/>
                <w:szCs w:val="20"/>
              </w:rPr>
              <w:t xml:space="preserve">50% </w:t>
            </w:r>
            <w:r>
              <w:rPr>
                <w:color w:val="000000"/>
                <w:spacing w:val="0"/>
                <w:w w:val="100"/>
                <w:position w:val="0"/>
                <w:sz w:val="20"/>
                <w:szCs w:val="20"/>
              </w:rPr>
              <w:t>；股 权激励限售股：自股份发行 结束之日起锁定</w:t>
            </w:r>
            <w:r>
              <w:rPr>
                <w:rFonts w:ascii="Arial" w:eastAsia="Arial" w:hAnsi="Arial" w:cs="Arial"/>
                <w:color w:val="000000"/>
                <w:spacing w:val="0"/>
                <w:w w:val="100"/>
                <w:position w:val="0"/>
                <w:sz w:val="20"/>
                <w:szCs w:val="20"/>
              </w:rPr>
              <w:t>12</w:t>
            </w:r>
            <w:r>
              <w:rPr>
                <w:color w:val="000000"/>
                <w:spacing w:val="0"/>
                <w:w w:val="100"/>
                <w:position w:val="0"/>
                <w:sz w:val="20"/>
                <w:szCs w:val="20"/>
              </w:rPr>
              <w:t>个 月，之后按照</w:t>
            </w:r>
            <w:r>
              <w:rPr>
                <w:rFonts w:ascii="Arial" w:eastAsia="Arial" w:hAnsi="Arial" w:cs="Arial"/>
                <w:color w:val="000000"/>
                <w:spacing w:val="0"/>
                <w:w w:val="100"/>
                <w:position w:val="0"/>
                <w:sz w:val="20"/>
                <w:szCs w:val="20"/>
              </w:rPr>
              <w:t>30%</w:t>
            </w:r>
            <w:r>
              <w:rPr>
                <w:color w:val="000000"/>
                <w:spacing w:val="0"/>
                <w:w w:val="100"/>
                <w:position w:val="0"/>
                <w:sz w:val="20"/>
                <w:szCs w:val="20"/>
              </w:rPr>
              <w:t>、</w:t>
            </w:r>
            <w:r>
              <w:rPr>
                <w:rFonts w:ascii="Arial" w:eastAsia="Arial" w:hAnsi="Arial" w:cs="Arial"/>
                <w:color w:val="000000"/>
                <w:spacing w:val="0"/>
                <w:w w:val="100"/>
                <w:position w:val="0"/>
                <w:sz w:val="20"/>
                <w:szCs w:val="20"/>
              </w:rPr>
              <w:t>30%</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40%</w:t>
            </w:r>
            <w:r>
              <w:rPr>
                <w:color w:val="000000"/>
                <w:spacing w:val="0"/>
                <w:w w:val="100"/>
                <w:position w:val="0"/>
                <w:sz w:val="20"/>
                <w:szCs w:val="20"/>
              </w:rPr>
              <w:t>分批解锁；首发承诺： 自股份发行之日起</w:t>
            </w:r>
            <w:r>
              <w:rPr>
                <w:rFonts w:ascii="Arial" w:eastAsia="Arial" w:hAnsi="Arial" w:cs="Arial"/>
                <w:color w:val="000000"/>
                <w:spacing w:val="0"/>
                <w:w w:val="100"/>
                <w:position w:val="0"/>
                <w:sz w:val="20"/>
                <w:szCs w:val="20"/>
              </w:rPr>
              <w:t>36</w:t>
            </w:r>
            <w:r>
              <w:rPr>
                <w:color w:val="000000"/>
                <w:spacing w:val="0"/>
                <w:w w:val="100"/>
                <w:position w:val="0"/>
                <w:sz w:val="20"/>
                <w:szCs w:val="20"/>
              </w:rPr>
              <w:t>个月 不得转让</w:t>
            </w: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冯显扬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2,004,449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19,867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3,300,544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5,285,126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高管锁定、股 权激励限售 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高管锁定：每年解锁</w:t>
            </w:r>
            <w:r>
              <w:rPr>
                <w:rFonts w:ascii="Arial" w:eastAsia="Arial" w:hAnsi="Arial" w:cs="Arial"/>
                <w:color w:val="000000"/>
                <w:spacing w:val="0"/>
                <w:w w:val="100"/>
                <w:position w:val="0"/>
                <w:sz w:val="20"/>
                <w:szCs w:val="20"/>
              </w:rPr>
              <w:t>25%</w:t>
            </w:r>
            <w:r>
              <w:rPr>
                <w:color w:val="000000"/>
                <w:spacing w:val="0"/>
                <w:w w:val="100"/>
                <w:position w:val="0"/>
                <w:sz w:val="20"/>
                <w:szCs w:val="20"/>
              </w:rPr>
              <w:t>。 离任高管离任半年内股份 全部锁定，离任</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个月至 </w:t>
            </w:r>
            <w:r>
              <w:rPr>
                <w:rFonts w:ascii="Arial" w:eastAsia="Arial" w:hAnsi="Arial" w:cs="Arial"/>
                <w:color w:val="000000"/>
                <w:spacing w:val="0"/>
                <w:w w:val="100"/>
                <w:position w:val="0"/>
                <w:sz w:val="20"/>
                <w:szCs w:val="20"/>
              </w:rPr>
              <w:t>12</w:t>
            </w:r>
            <w:r>
              <w:rPr>
                <w:color w:val="000000"/>
                <w:spacing w:val="0"/>
                <w:w w:val="100"/>
                <w:position w:val="0"/>
                <w:sz w:val="20"/>
                <w:szCs w:val="20"/>
              </w:rPr>
              <w:t>个月股份锁定</w:t>
            </w:r>
            <w:r>
              <w:rPr>
                <w:rFonts w:ascii="Arial" w:eastAsia="Arial" w:hAnsi="Arial" w:cs="Arial"/>
                <w:color w:val="000000"/>
                <w:spacing w:val="0"/>
                <w:w w:val="100"/>
                <w:position w:val="0"/>
                <w:sz w:val="20"/>
                <w:szCs w:val="20"/>
              </w:rPr>
              <w:t xml:space="preserve">50% </w:t>
            </w:r>
            <w:r>
              <w:rPr>
                <w:color w:val="000000"/>
                <w:spacing w:val="0"/>
                <w:w w:val="100"/>
                <w:position w:val="0"/>
                <w:sz w:val="20"/>
                <w:szCs w:val="20"/>
              </w:rPr>
              <w:t>；股 权激励限售股：自股份发行 结束之日起锁定</w:t>
            </w:r>
            <w:r>
              <w:rPr>
                <w:rFonts w:ascii="Arial" w:eastAsia="Arial" w:hAnsi="Arial" w:cs="Arial"/>
                <w:color w:val="000000"/>
                <w:spacing w:val="0"/>
                <w:w w:val="100"/>
                <w:position w:val="0"/>
                <w:sz w:val="20"/>
                <w:szCs w:val="20"/>
              </w:rPr>
              <w:t>12</w:t>
            </w:r>
            <w:r>
              <w:rPr>
                <w:color w:val="000000"/>
                <w:spacing w:val="0"/>
                <w:w w:val="100"/>
                <w:position w:val="0"/>
                <w:sz w:val="20"/>
                <w:szCs w:val="20"/>
              </w:rPr>
              <w:t>个 月，之后按照</w:t>
            </w:r>
            <w:r>
              <w:rPr>
                <w:rFonts w:ascii="Arial" w:eastAsia="Arial" w:hAnsi="Arial" w:cs="Arial"/>
                <w:color w:val="000000"/>
                <w:spacing w:val="0"/>
                <w:w w:val="100"/>
                <w:position w:val="0"/>
                <w:sz w:val="20"/>
                <w:szCs w:val="20"/>
              </w:rPr>
              <w:t>30%</w:t>
            </w:r>
            <w:r>
              <w:rPr>
                <w:color w:val="000000"/>
                <w:spacing w:val="0"/>
                <w:w w:val="100"/>
                <w:position w:val="0"/>
                <w:sz w:val="20"/>
                <w:szCs w:val="20"/>
              </w:rPr>
              <w:t>、</w:t>
            </w:r>
            <w:r>
              <w:rPr>
                <w:rFonts w:ascii="Arial" w:eastAsia="Arial" w:hAnsi="Arial" w:cs="Arial"/>
                <w:color w:val="000000"/>
                <w:spacing w:val="0"/>
                <w:w w:val="100"/>
                <w:position w:val="0"/>
                <w:sz w:val="20"/>
                <w:szCs w:val="20"/>
              </w:rPr>
              <w:t>30%</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40%</w:t>
            </w:r>
            <w:r>
              <w:rPr>
                <w:color w:val="000000"/>
                <w:spacing w:val="0"/>
                <w:w w:val="100"/>
                <w:position w:val="0"/>
                <w:sz w:val="20"/>
                <w:szCs w:val="20"/>
              </w:rPr>
              <w:t>分批解锁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王秀花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1,805,047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17,134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1,421,925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3,209,838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每年解锁</w:t>
            </w:r>
            <w:r>
              <w:rPr>
                <w:rFonts w:ascii="Arial" w:eastAsia="Arial" w:hAnsi="Arial" w:cs="Arial"/>
                <w:color w:val="000000"/>
                <w:spacing w:val="0"/>
                <w:w w:val="100"/>
                <w:position w:val="0"/>
                <w:sz w:val="20"/>
                <w:szCs w:val="20"/>
              </w:rPr>
              <w:t>25%</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968,751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1,598,649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2,559,900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高管锁定：每年解锁</w:t>
            </w:r>
            <w:r>
              <w:rPr>
                <w:rFonts w:ascii="Arial" w:eastAsia="Arial" w:hAnsi="Arial" w:cs="Arial"/>
                <w:color w:val="000000"/>
                <w:spacing w:val="0"/>
                <w:w w:val="100"/>
                <w:position w:val="0"/>
                <w:sz w:val="20"/>
                <w:szCs w:val="20"/>
              </w:rPr>
              <w:t>25%</w:t>
            </w:r>
            <w:r>
              <w:rPr>
                <w:color w:val="000000"/>
                <w:spacing w:val="0"/>
                <w:w w:val="100"/>
                <w:position w:val="0"/>
                <w:sz w:val="20"/>
                <w:szCs w:val="20"/>
              </w:rPr>
              <w:t>。 离任高管离任半年内股份 全部锁定，离任</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个月至 </w:t>
            </w:r>
            <w:r>
              <w:rPr>
                <w:rFonts w:ascii="Arial" w:eastAsia="Arial" w:hAnsi="Arial" w:cs="Arial"/>
                <w:color w:val="000000"/>
                <w:spacing w:val="0"/>
                <w:w w:val="100"/>
                <w:position w:val="0"/>
                <w:sz w:val="20"/>
                <w:szCs w:val="20"/>
              </w:rPr>
              <w:t>12</w:t>
            </w:r>
            <w:r>
              <w:rPr>
                <w:color w:val="000000"/>
                <w:spacing w:val="0"/>
                <w:w w:val="100"/>
                <w:position w:val="0"/>
                <w:sz w:val="20"/>
                <w:szCs w:val="20"/>
              </w:rPr>
              <w:t>个月股份锁定</w:t>
            </w:r>
            <w:r>
              <w:rPr>
                <w:rFonts w:ascii="Arial" w:eastAsia="Arial" w:hAnsi="Arial" w:cs="Arial"/>
                <w:color w:val="000000"/>
                <w:spacing w:val="0"/>
                <w:w w:val="100"/>
                <w:position w:val="0"/>
                <w:sz w:val="20"/>
                <w:szCs w:val="20"/>
              </w:rPr>
              <w:t>50%</w:t>
            </w:r>
            <w:r>
              <w:rPr>
                <w:color w:val="000000"/>
                <w:spacing w:val="0"/>
                <w:w w:val="100"/>
                <w:position w:val="0"/>
                <w:sz w:val="20"/>
                <w:szCs w:val="2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819,460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1,362,837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2,182,297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高管锁定：每年解锁</w:t>
            </w:r>
            <w:r>
              <w:rPr>
                <w:rFonts w:ascii="Arial" w:eastAsia="Arial" w:hAnsi="Arial" w:cs="Arial"/>
                <w:color w:val="000000"/>
                <w:spacing w:val="0"/>
                <w:w w:val="100"/>
                <w:position w:val="0"/>
                <w:sz w:val="20"/>
                <w:szCs w:val="20"/>
              </w:rPr>
              <w:t>25%</w:t>
            </w:r>
            <w:r>
              <w:rPr>
                <w:color w:val="000000"/>
                <w:spacing w:val="0"/>
                <w:w w:val="100"/>
                <w:position w:val="0"/>
                <w:sz w:val="20"/>
                <w:szCs w:val="20"/>
              </w:rPr>
              <w:t>。 离任高管离任半年内股份 全部锁定，离任</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个月至 </w:t>
            </w:r>
            <w:r>
              <w:rPr>
                <w:rFonts w:ascii="Arial" w:eastAsia="Arial" w:hAnsi="Arial" w:cs="Arial"/>
                <w:color w:val="000000"/>
                <w:spacing w:val="0"/>
                <w:w w:val="100"/>
                <w:position w:val="0"/>
                <w:sz w:val="20"/>
                <w:szCs w:val="20"/>
              </w:rPr>
              <w:t>12</w:t>
            </w:r>
            <w:r>
              <w:rPr>
                <w:color w:val="000000"/>
                <w:spacing w:val="0"/>
                <w:w w:val="100"/>
                <w:position w:val="0"/>
                <w:sz w:val="20"/>
                <w:szCs w:val="20"/>
              </w:rPr>
              <w:t>个月股份锁定</w:t>
            </w:r>
            <w:r>
              <w:rPr>
                <w:rFonts w:ascii="Arial" w:eastAsia="Arial" w:hAnsi="Arial" w:cs="Arial"/>
                <w:color w:val="000000"/>
                <w:spacing w:val="0"/>
                <w:w w:val="100"/>
                <w:position w:val="0"/>
                <w:sz w:val="20"/>
                <w:szCs w:val="20"/>
              </w:rPr>
              <w:t>50%</w:t>
            </w:r>
            <w:r>
              <w:rPr>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1,192,593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103,036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1,086,636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2,176,193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每年解锁</w:t>
            </w:r>
            <w:r>
              <w:rPr>
                <w:rFonts w:ascii="Arial" w:eastAsia="Arial" w:hAnsi="Arial" w:cs="Arial"/>
                <w:color w:val="000000"/>
                <w:spacing w:val="0"/>
                <w:w w:val="100"/>
                <w:position w:val="0"/>
                <w:sz w:val="20"/>
                <w:szCs w:val="20"/>
              </w:rPr>
              <w:t>25%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黄福林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812,309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13,857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1,217,501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2,015,953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高管锁定：每年解锁</w:t>
            </w:r>
            <w:r>
              <w:rPr>
                <w:rFonts w:ascii="Arial" w:eastAsia="Arial" w:hAnsi="Arial" w:cs="Arial"/>
                <w:color w:val="000000"/>
                <w:spacing w:val="0"/>
                <w:w w:val="100"/>
                <w:position w:val="0"/>
                <w:sz w:val="20"/>
                <w:szCs w:val="20"/>
              </w:rPr>
              <w:t>25%</w:t>
            </w: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960"/>
        <w:gridCol w:w="1118"/>
        <w:gridCol w:w="1190"/>
        <w:gridCol w:w="1133"/>
        <w:gridCol w:w="1421"/>
        <w:gridCol w:w="1272"/>
        <w:gridCol w:w="24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离任高管离任半年内股份 全部锁定，离任</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个月至 </w:t>
            </w:r>
            <w:r>
              <w:rPr>
                <w:rFonts w:ascii="Arial" w:eastAsia="Arial" w:hAnsi="Arial" w:cs="Arial"/>
                <w:color w:val="000000"/>
                <w:spacing w:val="0"/>
                <w:w w:val="100"/>
                <w:position w:val="0"/>
                <w:sz w:val="20"/>
                <w:szCs w:val="20"/>
              </w:rPr>
              <w:t>12</w:t>
            </w:r>
            <w:r>
              <w:rPr>
                <w:color w:val="000000"/>
                <w:spacing w:val="0"/>
                <w:w w:val="100"/>
                <w:position w:val="0"/>
                <w:sz w:val="20"/>
                <w:szCs w:val="20"/>
              </w:rPr>
              <w:t>个月股份锁定</w:t>
            </w:r>
            <w:r>
              <w:rPr>
                <w:rFonts w:ascii="Arial" w:eastAsia="Arial" w:hAnsi="Arial" w:cs="Arial"/>
                <w:color w:val="000000"/>
                <w:spacing w:val="0"/>
                <w:w w:val="100"/>
                <w:position w:val="0"/>
                <w:sz w:val="20"/>
                <w:szCs w:val="20"/>
              </w:rPr>
              <w:t>50%</w:t>
            </w:r>
            <w:r>
              <w:rPr>
                <w:color w:val="000000"/>
                <w:spacing w:val="0"/>
                <w:w w:val="100"/>
                <w:position w:val="0"/>
                <w:sz w:val="20"/>
                <w:szCs w:val="20"/>
              </w:rPr>
              <w:t>；</w:t>
            </w:r>
          </w:p>
        </w:tc>
      </w:tr>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其他限售 股股东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19,286,481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7,002,555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14,783,356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27,067,282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高管锁定、股</w:t>
            </w:r>
          </w:p>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权激励限售 股、首发承诺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高管锁定：每年解锁</w:t>
            </w:r>
            <w:r>
              <w:rPr>
                <w:rFonts w:ascii="Arial" w:eastAsia="Arial" w:hAnsi="Arial" w:cs="Arial"/>
                <w:color w:val="000000"/>
                <w:spacing w:val="0"/>
                <w:w w:val="100"/>
                <w:position w:val="0"/>
                <w:sz w:val="20"/>
                <w:szCs w:val="20"/>
              </w:rPr>
              <w:t>25%</w:t>
            </w:r>
            <w:r>
              <w:rPr>
                <w:color w:val="000000"/>
                <w:spacing w:val="0"/>
                <w:w w:val="100"/>
                <w:position w:val="0"/>
                <w:sz w:val="20"/>
                <w:szCs w:val="20"/>
              </w:rPr>
              <w:t>。 离任高管离任半年内股份 全部锁定，离任</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个月至 </w:t>
            </w:r>
            <w:r>
              <w:rPr>
                <w:rFonts w:ascii="Arial" w:eastAsia="Arial" w:hAnsi="Arial" w:cs="Arial"/>
                <w:color w:val="000000"/>
                <w:spacing w:val="0"/>
                <w:w w:val="100"/>
                <w:position w:val="0"/>
                <w:sz w:val="20"/>
                <w:szCs w:val="20"/>
              </w:rPr>
              <w:t>12</w:t>
            </w:r>
            <w:r>
              <w:rPr>
                <w:color w:val="000000"/>
                <w:spacing w:val="0"/>
                <w:w w:val="100"/>
                <w:position w:val="0"/>
                <w:sz w:val="20"/>
                <w:szCs w:val="20"/>
              </w:rPr>
              <w:t>个月股份锁定</w:t>
            </w:r>
            <w:r>
              <w:rPr>
                <w:rFonts w:ascii="Arial" w:eastAsia="Arial" w:hAnsi="Arial" w:cs="Arial"/>
                <w:color w:val="000000"/>
                <w:spacing w:val="0"/>
                <w:w w:val="100"/>
                <w:position w:val="0"/>
                <w:sz w:val="20"/>
                <w:szCs w:val="20"/>
              </w:rPr>
              <w:t xml:space="preserve">50% </w:t>
            </w:r>
            <w:r>
              <w:rPr>
                <w:color w:val="000000"/>
                <w:spacing w:val="0"/>
                <w:w w:val="100"/>
                <w:position w:val="0"/>
                <w:sz w:val="20"/>
                <w:szCs w:val="20"/>
              </w:rPr>
              <w:t>；股 权激励限售股：自股份发行 结束之日起锁定</w:t>
            </w:r>
            <w:r>
              <w:rPr>
                <w:rFonts w:ascii="Arial" w:eastAsia="Arial" w:hAnsi="Arial" w:cs="Arial"/>
                <w:color w:val="000000"/>
                <w:spacing w:val="0"/>
                <w:w w:val="100"/>
                <w:position w:val="0"/>
                <w:sz w:val="20"/>
                <w:szCs w:val="20"/>
              </w:rPr>
              <w:t>12</w:t>
            </w:r>
            <w:r>
              <w:rPr>
                <w:color w:val="000000"/>
                <w:spacing w:val="0"/>
                <w:w w:val="100"/>
                <w:position w:val="0"/>
                <w:sz w:val="20"/>
                <w:szCs w:val="20"/>
              </w:rPr>
              <w:t>个 月，之后按照</w:t>
            </w:r>
            <w:r>
              <w:rPr>
                <w:rFonts w:ascii="Arial" w:eastAsia="Arial" w:hAnsi="Arial" w:cs="Arial"/>
                <w:color w:val="000000"/>
                <w:spacing w:val="0"/>
                <w:w w:val="100"/>
                <w:position w:val="0"/>
                <w:sz w:val="20"/>
                <w:szCs w:val="20"/>
              </w:rPr>
              <w:t>30%</w:t>
            </w:r>
            <w:r>
              <w:rPr>
                <w:color w:val="000000"/>
                <w:spacing w:val="0"/>
                <w:w w:val="100"/>
                <w:position w:val="0"/>
                <w:sz w:val="20"/>
                <w:szCs w:val="20"/>
              </w:rPr>
              <w:t>、</w:t>
            </w:r>
            <w:r>
              <w:rPr>
                <w:rFonts w:ascii="Arial" w:eastAsia="Arial" w:hAnsi="Arial" w:cs="Arial"/>
                <w:color w:val="000000"/>
                <w:spacing w:val="0"/>
                <w:w w:val="100"/>
                <w:position w:val="0"/>
                <w:sz w:val="20"/>
                <w:szCs w:val="20"/>
              </w:rPr>
              <w:t>30%</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40%</w:t>
            </w:r>
            <w:r>
              <w:rPr>
                <w:color w:val="000000"/>
                <w:spacing w:val="0"/>
                <w:w w:val="100"/>
                <w:position w:val="0"/>
                <w:sz w:val="20"/>
                <w:szCs w:val="20"/>
              </w:rPr>
              <w:t>分批解锁；首发承诺： 自股份发行之日起</w:t>
            </w:r>
            <w:r>
              <w:rPr>
                <w:rFonts w:ascii="Arial" w:eastAsia="Arial" w:hAnsi="Arial" w:cs="Arial"/>
                <w:color w:val="000000"/>
                <w:spacing w:val="0"/>
                <w:w w:val="100"/>
                <w:position w:val="0"/>
                <w:sz w:val="20"/>
                <w:szCs w:val="20"/>
              </w:rPr>
              <w:t>36</w:t>
            </w:r>
            <w:r>
              <w:rPr>
                <w:color w:val="000000"/>
                <w:spacing w:val="0"/>
                <w:w w:val="100"/>
                <w:position w:val="0"/>
                <w:sz w:val="20"/>
                <w:szCs w:val="20"/>
              </w:rPr>
              <w:t>个月 不得转让</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97,950,084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10,845,962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93,657,342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180,761,464</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299" w:line="1" w:lineRule="exact"/>
      </w:pPr>
    </w:p>
    <w:p>
      <w:pPr>
        <w:pStyle w:val="Style23"/>
        <w:keepNext w:val="0"/>
        <w:keepLines w:val="0"/>
        <w:widowControl w:val="0"/>
        <w:shd w:val="clear" w:color="auto" w:fill="auto"/>
        <w:bidi w:val="0"/>
        <w:spacing w:before="0" w:after="380" w:line="240" w:lineRule="auto"/>
        <w:ind w:left="0" w:right="0" w:firstLine="0"/>
        <w:jc w:val="left"/>
      </w:pPr>
      <w:bookmarkStart w:id="447" w:name="bookmark447"/>
      <w:r>
        <w:rPr>
          <w:b/>
          <w:bCs/>
          <w:color w:val="000000"/>
          <w:spacing w:val="0"/>
          <w:w w:val="100"/>
          <w:position w:val="0"/>
        </w:rPr>
        <w:t>二</w:t>
      </w:r>
      <w:bookmarkEnd w:id="447"/>
      <w:r>
        <w:rPr>
          <w:b/>
          <w:bCs/>
          <w:color w:val="000000"/>
          <w:spacing w:val="0"/>
          <w:w w:val="100"/>
          <w:position w:val="0"/>
        </w:rPr>
        <w:t>、证券发行与上市情况</w:t>
      </w:r>
    </w:p>
    <w:p>
      <w:pPr>
        <w:pStyle w:val="Style47"/>
        <w:keepNext/>
        <w:keepLines/>
        <w:widowControl w:val="0"/>
        <w:shd w:val="clear" w:color="auto" w:fill="auto"/>
        <w:bidi w:val="0"/>
        <w:spacing w:before="0" w:after="300" w:line="240" w:lineRule="auto"/>
        <w:ind w:left="0" w:right="0" w:firstLine="0"/>
        <w:jc w:val="left"/>
      </w:pPr>
      <w:bookmarkStart w:id="448" w:name="bookmark448"/>
      <w:bookmarkStart w:id="449" w:name="bookmark449"/>
      <w:bookmarkStart w:id="450" w:name="bookmark450"/>
      <w:bookmarkStart w:id="451" w:name="bookmark451"/>
      <w:r>
        <w:rPr>
          <w:rFonts w:ascii="Arial" w:eastAsia="Arial" w:hAnsi="Arial" w:cs="Arial"/>
          <w:color w:val="000000"/>
          <w:spacing w:val="0"/>
          <w:w w:val="100"/>
          <w:position w:val="0"/>
        </w:rPr>
        <w:t>1</w:t>
      </w:r>
      <w:bookmarkEnd w:id="450"/>
      <w:r>
        <w:rPr>
          <w:color w:val="000000"/>
          <w:spacing w:val="0"/>
          <w:w w:val="100"/>
          <w:position w:val="0"/>
        </w:rPr>
        <w:t>、报告期内证券发行（不含优先股）情况</w:t>
      </w:r>
      <w:bookmarkEnd w:id="448"/>
      <w:bookmarkEnd w:id="449"/>
      <w:bookmarkEnd w:id="451"/>
    </w:p>
    <w:p>
      <w:pPr>
        <w:pStyle w:val="Style68"/>
        <w:keepNext/>
        <w:keepLines/>
        <w:widowControl w:val="0"/>
        <w:shd w:val="clear" w:color="auto" w:fill="auto"/>
        <w:bidi w:val="0"/>
        <w:spacing w:before="0" w:after="40" w:line="240" w:lineRule="auto"/>
        <w:ind w:left="0" w:right="0" w:firstLine="0"/>
        <w:jc w:val="left"/>
      </w:pPr>
      <w:bookmarkStart w:id="452" w:name="bookmark452"/>
      <w:bookmarkStart w:id="453" w:name="bookmark453"/>
      <w:bookmarkStart w:id="454" w:name="bookmark454"/>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452"/>
      <w:bookmarkEnd w:id="453"/>
      <w:bookmarkEnd w:id="454"/>
    </w:p>
    <w:tbl>
      <w:tblPr>
        <w:tblOverlap w:val="never"/>
        <w:jc w:val="center"/>
        <w:tblLayout w:type="fixed"/>
      </w:tblPr>
      <w:tblGrid>
        <w:gridCol w:w="1421"/>
        <w:gridCol w:w="998"/>
        <w:gridCol w:w="994"/>
        <w:gridCol w:w="1133"/>
        <w:gridCol w:w="1699"/>
        <w:gridCol w:w="1651"/>
        <w:gridCol w:w="169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发行价格</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（或利率）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获准上市交易数量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预留期权第三个</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行权期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618,978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08</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618,978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07</w:t>
            </w:r>
            <w:r>
              <w:rPr>
                <w:color w:val="000000"/>
                <w:spacing w:val="0"/>
                <w:w w:val="100"/>
                <w:position w:val="0"/>
                <w:sz w:val="17"/>
                <w:szCs w:val="17"/>
              </w:rPr>
              <w:t>月</w:t>
            </w:r>
            <w:r>
              <w:rPr>
                <w:rFonts w:ascii="Arial" w:eastAsia="Arial" w:hAnsi="Arial" w:cs="Arial"/>
                <w:color w:val="000000"/>
                <w:spacing w:val="0"/>
                <w:w w:val="100"/>
                <w:position w:val="0"/>
                <w:sz w:val="18"/>
                <w:szCs w:val="18"/>
              </w:rPr>
              <w:t>14</w:t>
            </w:r>
            <w:r>
              <w:rPr>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首次授予期权第 四个行权期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3,803,151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3,803,151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08</w:t>
            </w:r>
            <w:r>
              <w:rPr>
                <w:color w:val="000000"/>
                <w:spacing w:val="0"/>
                <w:w w:val="100"/>
                <w:position w:val="0"/>
                <w:sz w:val="17"/>
                <w:szCs w:val="17"/>
              </w:rPr>
              <w:t>月</w:t>
            </w:r>
            <w:r>
              <w:rPr>
                <w:rFonts w:ascii="Arial" w:eastAsia="Arial" w:hAnsi="Arial" w:cs="Arial"/>
                <w:color w:val="000000"/>
                <w:spacing w:val="0"/>
                <w:w w:val="100"/>
                <w:position w:val="0"/>
                <w:sz w:val="18"/>
                <w:szCs w:val="18"/>
              </w:rPr>
              <w:t>22</w:t>
            </w:r>
            <w:r>
              <w:rPr>
                <w:color w:val="000000"/>
                <w:spacing w:val="0"/>
                <w:w w:val="100"/>
                <w:position w:val="0"/>
                <w:sz w:val="17"/>
                <w:szCs w:val="17"/>
              </w:rPr>
              <w:t>日</w:t>
            </w:r>
          </w:p>
        </w:tc>
      </w:tr>
    </w:tbl>
    <w:p>
      <w:pPr>
        <w:pStyle w:val="Style68"/>
        <w:keepNext/>
        <w:keepLines/>
        <w:widowControl w:val="0"/>
        <w:shd w:val="clear" w:color="auto" w:fill="auto"/>
        <w:bidi w:val="0"/>
        <w:spacing w:before="0" w:after="380" w:line="341" w:lineRule="exact"/>
        <w:ind w:left="0" w:right="0" w:firstLine="0"/>
        <w:jc w:val="left"/>
      </w:pPr>
      <w:bookmarkStart w:id="455" w:name="bookmark455"/>
      <w:bookmarkStart w:id="456" w:name="bookmark456"/>
      <w:bookmarkStart w:id="457" w:name="bookmark457"/>
      <w:r>
        <w:rPr>
          <w:color w:val="000000"/>
          <w:spacing w:val="0"/>
          <w:w w:val="100"/>
          <w:position w:val="0"/>
        </w:rPr>
        <w:t>报告期内证券发行（不含优先股）情况的说明 报告期内，公司股票期权激励计划共行权</w:t>
      </w:r>
      <w:r>
        <w:rPr>
          <w:rFonts w:ascii="Arial" w:eastAsia="Arial" w:hAnsi="Arial" w:cs="Arial"/>
          <w:color w:val="000000"/>
          <w:spacing w:val="0"/>
          <w:w w:val="100"/>
          <w:position w:val="0"/>
          <w:sz w:val="24"/>
          <w:szCs w:val="24"/>
        </w:rPr>
        <w:t>3,354,400</w:t>
      </w:r>
      <w:r>
        <w:rPr>
          <w:color w:val="000000"/>
          <w:spacing w:val="0"/>
          <w:w w:val="100"/>
          <w:position w:val="0"/>
        </w:rPr>
        <w:t>股。</w:t>
      </w:r>
      <w:bookmarkEnd w:id="455"/>
      <w:bookmarkEnd w:id="456"/>
      <w:bookmarkEnd w:id="457"/>
    </w:p>
    <w:p>
      <w:pPr>
        <w:pStyle w:val="Style47"/>
        <w:keepNext/>
        <w:keepLines/>
        <w:widowControl w:val="0"/>
        <w:shd w:val="clear" w:color="auto" w:fill="auto"/>
        <w:bidi w:val="0"/>
        <w:spacing w:before="0" w:after="240" w:line="240" w:lineRule="auto"/>
        <w:ind w:left="0" w:right="0" w:firstLine="0"/>
        <w:jc w:val="left"/>
      </w:pPr>
      <w:bookmarkStart w:id="458" w:name="bookmark458"/>
      <w:bookmarkStart w:id="459" w:name="bookmark459"/>
      <w:bookmarkStart w:id="460" w:name="bookmark460"/>
      <w:bookmarkStart w:id="461" w:name="bookmark461"/>
      <w:r>
        <w:rPr>
          <w:rFonts w:ascii="Arial" w:eastAsia="Arial" w:hAnsi="Arial" w:cs="Arial"/>
          <w:color w:val="000000"/>
          <w:spacing w:val="0"/>
          <w:w w:val="100"/>
          <w:position w:val="0"/>
        </w:rPr>
        <w:t>2</w:t>
      </w:r>
      <w:bookmarkEnd w:id="460"/>
      <w:r>
        <w:rPr>
          <w:color w:val="000000"/>
          <w:spacing w:val="0"/>
          <w:w w:val="100"/>
          <w:position w:val="0"/>
        </w:rPr>
        <w:t>、公司股份总数及股东结构的变动、公司资产和负债结构的变动情况说明</w:t>
      </w:r>
      <w:bookmarkEnd w:id="458"/>
      <w:bookmarkEnd w:id="459"/>
      <w:bookmarkEnd w:id="461"/>
    </w:p>
    <w:p>
      <w:pPr>
        <w:pStyle w:val="Style68"/>
        <w:keepNext/>
        <w:keepLines/>
        <w:widowControl w:val="0"/>
        <w:shd w:val="clear" w:color="auto" w:fill="auto"/>
        <w:bidi w:val="0"/>
        <w:spacing w:before="0" w:after="140" w:line="389" w:lineRule="exact"/>
        <w:ind w:left="0" w:right="0" w:firstLine="0"/>
        <w:jc w:val="left"/>
      </w:pPr>
      <w:bookmarkStart w:id="462" w:name="bookmark462"/>
      <w:bookmarkStart w:id="463" w:name="bookmark463"/>
      <w:bookmarkStart w:id="464" w:name="bookmark464"/>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462"/>
      <w:bookmarkEnd w:id="463"/>
      <w:bookmarkEnd w:id="464"/>
    </w:p>
    <w:p>
      <w:pPr>
        <w:pStyle w:val="Style68"/>
        <w:keepNext/>
        <w:keepLines/>
        <w:widowControl w:val="0"/>
        <w:shd w:val="clear" w:color="auto" w:fill="auto"/>
        <w:tabs>
          <w:tab w:pos="1041" w:val="left"/>
        </w:tabs>
        <w:bidi w:val="0"/>
        <w:spacing w:before="0" w:after="140" w:line="389" w:lineRule="exact"/>
        <w:ind w:left="0" w:right="0" w:firstLine="500"/>
        <w:jc w:val="left"/>
      </w:pPr>
      <w:bookmarkStart w:id="465" w:name="bookmark465"/>
      <w:bookmarkStart w:id="466" w:name="bookmark466"/>
      <w:bookmarkStart w:id="467" w:name="bookmark467"/>
      <w:bookmarkStart w:id="468" w:name="bookmark468"/>
      <w:r>
        <w:rPr>
          <w:color w:val="000000"/>
          <w:spacing w:val="0"/>
          <w:w w:val="100"/>
          <w:position w:val="0"/>
        </w:rPr>
        <w:t>（</w:t>
      </w:r>
      <w:bookmarkEnd w:id="467"/>
      <w:r>
        <w:rPr>
          <w:rFonts w:ascii="Arial" w:eastAsia="Arial" w:hAnsi="Arial" w:cs="Arial"/>
          <w:color w:val="000000"/>
          <w:spacing w:val="0"/>
          <w:w w:val="100"/>
          <w:position w:val="0"/>
          <w:sz w:val="24"/>
          <w:szCs w:val="24"/>
        </w:rPr>
        <w:t>1</w:t>
      </w:r>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月，高管年度解锁共计</w:t>
      </w:r>
      <w:r>
        <w:rPr>
          <w:rFonts w:ascii="Arial" w:eastAsia="Arial" w:hAnsi="Arial" w:cs="Arial"/>
          <w:color w:val="000000"/>
          <w:spacing w:val="0"/>
          <w:w w:val="100"/>
          <w:position w:val="0"/>
          <w:sz w:val="24"/>
          <w:szCs w:val="24"/>
        </w:rPr>
        <w:t>8,527,398</w:t>
      </w:r>
      <w:r>
        <w:rPr>
          <w:color w:val="000000"/>
          <w:spacing w:val="0"/>
          <w:w w:val="100"/>
          <w:position w:val="0"/>
        </w:rPr>
        <w:t>股。</w:t>
      </w:r>
      <w:bookmarkEnd w:id="465"/>
      <w:bookmarkEnd w:id="466"/>
      <w:bookmarkEnd w:id="468"/>
    </w:p>
    <w:p>
      <w:pPr>
        <w:pStyle w:val="Style68"/>
        <w:keepNext/>
        <w:keepLines/>
        <w:widowControl w:val="0"/>
        <w:shd w:val="clear" w:color="auto" w:fill="auto"/>
        <w:bidi w:val="0"/>
        <w:spacing w:before="0" w:after="140" w:line="389" w:lineRule="exact"/>
        <w:ind w:left="0" w:right="0" w:firstLine="500"/>
        <w:jc w:val="both"/>
      </w:pPr>
      <w:bookmarkStart w:id="469" w:name="bookmark469"/>
      <w:bookmarkStart w:id="470" w:name="bookmark470"/>
      <w:bookmarkStart w:id="471" w:name="bookmark471"/>
      <w:bookmarkStart w:id="472" w:name="bookmark472"/>
      <w:r>
        <w:rPr>
          <w:color w:val="000000"/>
          <w:spacing w:val="0"/>
          <w:w w:val="100"/>
          <w:position w:val="0"/>
        </w:rPr>
        <w:t>（</w:t>
      </w:r>
      <w:bookmarkEnd w:id="471"/>
      <w:r>
        <w:rPr>
          <w:rFonts w:ascii="Arial" w:eastAsia="Arial" w:hAnsi="Arial" w:cs="Arial"/>
          <w:color w:val="000000"/>
          <w:spacing w:val="0"/>
          <w:w w:val="100"/>
          <w:position w:val="0"/>
          <w:sz w:val="24"/>
          <w:szCs w:val="24"/>
        </w:rPr>
        <w:t>2</w:t>
      </w:r>
      <w:r>
        <w:rPr>
          <w:color w:val="000000"/>
          <w:spacing w:val="0"/>
          <w:w w:val="100"/>
          <w:position w:val="0"/>
        </w:rPr>
        <w:t xml:space="preserve">） </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月，因公司</w:t>
      </w:r>
      <w:r>
        <w:rPr>
          <w:rFonts w:ascii="Arial" w:eastAsia="Arial" w:hAnsi="Arial" w:cs="Arial"/>
          <w:color w:val="000000"/>
          <w:spacing w:val="0"/>
          <w:w w:val="100"/>
          <w:position w:val="0"/>
          <w:sz w:val="24"/>
          <w:szCs w:val="24"/>
        </w:rPr>
        <w:t>2015</w:t>
      </w:r>
      <w:r>
        <w:rPr>
          <w:color w:val="000000"/>
          <w:spacing w:val="0"/>
          <w:w w:val="100"/>
          <w:position w:val="0"/>
        </w:rPr>
        <w:t>年度利润分配方案新增股份上市流通</w:t>
      </w:r>
      <w:r>
        <w:rPr>
          <w:rFonts w:ascii="Arial" w:eastAsia="Arial" w:hAnsi="Arial" w:cs="Arial"/>
          <w:color w:val="000000"/>
          <w:spacing w:val="0"/>
          <w:w w:val="100"/>
          <w:position w:val="0"/>
          <w:sz w:val="24"/>
          <w:szCs w:val="24"/>
        </w:rPr>
        <w:t>320,680,046</w:t>
      </w:r>
      <w:r>
        <w:rPr>
          <w:color w:val="000000"/>
          <w:spacing w:val="0"/>
          <w:w w:val="100"/>
          <w:position w:val="0"/>
        </w:rPr>
        <w:t>股，其 中可上市流通限售股份数量为</w:t>
      </w:r>
      <w:r>
        <w:rPr>
          <w:rFonts w:ascii="Arial" w:eastAsia="Arial" w:hAnsi="Arial" w:cs="Arial"/>
          <w:color w:val="000000"/>
          <w:spacing w:val="0"/>
          <w:w w:val="100"/>
          <w:position w:val="0"/>
          <w:sz w:val="24"/>
          <w:szCs w:val="24"/>
        </w:rPr>
        <w:t>93,657,342</w:t>
      </w:r>
      <w:r>
        <w:rPr>
          <w:color w:val="000000"/>
          <w:spacing w:val="0"/>
          <w:w w:val="100"/>
          <w:position w:val="0"/>
        </w:rPr>
        <w:t>股，其他股份</w:t>
      </w:r>
      <w:r>
        <w:rPr>
          <w:rFonts w:ascii="Arial" w:eastAsia="Arial" w:hAnsi="Arial" w:cs="Arial"/>
          <w:color w:val="000000"/>
          <w:spacing w:val="0"/>
          <w:w w:val="100"/>
          <w:position w:val="0"/>
          <w:sz w:val="24"/>
          <w:szCs w:val="24"/>
        </w:rPr>
        <w:t>227,022,704</w:t>
      </w:r>
      <w:r>
        <w:rPr>
          <w:color w:val="000000"/>
          <w:spacing w:val="0"/>
          <w:w w:val="100"/>
          <w:position w:val="0"/>
        </w:rPr>
        <w:t>股均为无限售条件股份。</w:t>
      </w:r>
      <w:bookmarkEnd w:id="469"/>
      <w:bookmarkEnd w:id="470"/>
      <w:bookmarkEnd w:id="472"/>
    </w:p>
    <w:p>
      <w:pPr>
        <w:pStyle w:val="Style68"/>
        <w:keepNext/>
        <w:keepLines/>
        <w:widowControl w:val="0"/>
        <w:shd w:val="clear" w:color="auto" w:fill="auto"/>
        <w:bidi w:val="0"/>
        <w:spacing w:before="0" w:after="260" w:line="389" w:lineRule="exact"/>
        <w:ind w:left="0" w:right="0" w:firstLine="500"/>
        <w:jc w:val="both"/>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88" w:right="752" w:bottom="1834" w:left="842" w:header="0" w:footer="3" w:gutter="0"/>
          <w:cols w:space="720"/>
          <w:noEndnote/>
          <w:rtlGutter w:val="0"/>
          <w:docGrid w:linePitch="360"/>
        </w:sectPr>
      </w:pPr>
      <w:bookmarkStart w:id="473" w:name="bookmark473"/>
      <w:bookmarkStart w:id="474" w:name="bookmark474"/>
      <w:bookmarkStart w:id="475" w:name="bookmark475"/>
      <w:bookmarkStart w:id="476" w:name="bookmark476"/>
      <w:r>
        <w:rPr>
          <w:color w:val="000000"/>
          <w:spacing w:val="0"/>
          <w:w w:val="100"/>
          <w:position w:val="0"/>
        </w:rPr>
        <w:t>（</w:t>
      </w:r>
      <w:bookmarkEnd w:id="475"/>
      <w:r>
        <w:rPr>
          <w:rFonts w:ascii="Arial" w:eastAsia="Arial" w:hAnsi="Arial" w:cs="Arial"/>
          <w:color w:val="000000"/>
          <w:spacing w:val="0"/>
          <w:w w:val="100"/>
          <w:position w:val="0"/>
          <w:sz w:val="24"/>
          <w:szCs w:val="24"/>
        </w:rPr>
        <w:t>3</w:t>
      </w:r>
      <w:r>
        <w:rPr>
          <w:color w:val="000000"/>
          <w:spacing w:val="0"/>
          <w:w w:val="100"/>
          <w:position w:val="0"/>
        </w:rPr>
        <w:t xml:space="preserve">） </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月，解除限售股份数量为</w:t>
      </w:r>
      <w:r>
        <w:rPr>
          <w:rFonts w:ascii="Arial" w:eastAsia="Arial" w:hAnsi="Arial" w:cs="Arial"/>
          <w:color w:val="000000"/>
          <w:spacing w:val="0"/>
          <w:w w:val="100"/>
          <w:position w:val="0"/>
          <w:sz w:val="24"/>
          <w:szCs w:val="24"/>
        </w:rPr>
        <w:t>4,320,541</w:t>
      </w:r>
      <w:r>
        <w:rPr>
          <w:color w:val="000000"/>
          <w:spacing w:val="0"/>
          <w:w w:val="100"/>
          <w:position w:val="0"/>
        </w:rPr>
        <w:t xml:space="preserve">股，实际可上市流通股份数量为 </w:t>
      </w:r>
      <w:r>
        <w:rPr>
          <w:rFonts w:ascii="Arial" w:eastAsia="Arial" w:hAnsi="Arial" w:cs="Arial"/>
          <w:color w:val="000000"/>
          <w:spacing w:val="0"/>
          <w:w w:val="100"/>
          <w:position w:val="0"/>
          <w:sz w:val="24"/>
          <w:szCs w:val="24"/>
        </w:rPr>
        <w:t xml:space="preserve">4,320,541 </w:t>
      </w:r>
      <w:r>
        <w:rPr>
          <w:color w:val="000000"/>
          <w:spacing w:val="0"/>
          <w:w w:val="100"/>
          <w:position w:val="0"/>
        </w:rPr>
        <w:t>股。</w:t>
      </w:r>
      <w:bookmarkEnd w:id="473"/>
      <w:bookmarkEnd w:id="474"/>
      <w:bookmarkEnd w:id="476"/>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477" w:name="bookmark477"/>
      <w:bookmarkStart w:id="478" w:name="bookmark478"/>
      <w:bookmarkStart w:id="479" w:name="bookmark479"/>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477"/>
      <w:bookmarkEnd w:id="478"/>
      <w:bookmarkEnd w:id="479"/>
    </w:p>
    <w:p>
      <w:pPr>
        <w:pStyle w:val="Style23"/>
        <w:keepNext w:val="0"/>
        <w:keepLines w:val="0"/>
        <w:widowControl w:val="0"/>
        <w:pBdr>
          <w:bottom w:val="single" w:sz="4" w:space="0" w:color="auto"/>
        </w:pBdr>
        <w:shd w:val="clear" w:color="auto" w:fill="auto"/>
        <w:tabs>
          <w:tab w:pos="5029" w:val="left"/>
        </w:tabs>
        <w:bidi w:val="0"/>
        <w:spacing w:before="0" w:after="2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tabs>
          <w:tab w:pos="1146" w:val="left"/>
        </w:tabs>
        <w:bidi w:val="0"/>
        <w:spacing w:before="0" w:after="140" w:line="384" w:lineRule="exact"/>
        <w:ind w:left="0" w:right="0" w:firstLine="500"/>
        <w:jc w:val="both"/>
      </w:pPr>
      <w:bookmarkStart w:id="480" w:name="bookmark480"/>
      <w:r>
        <w:rPr>
          <w:color w:val="000000"/>
          <w:spacing w:val="0"/>
          <w:w w:val="100"/>
          <w:position w:val="0"/>
          <w:shd w:val="clear" w:color="auto" w:fill="FFFFFF"/>
        </w:rPr>
        <w:t>（</w:t>
      </w:r>
      <w:bookmarkEnd w:id="480"/>
      <w:r>
        <w:rPr>
          <w:rFonts w:ascii="Arial" w:eastAsia="Arial" w:hAnsi="Arial" w:cs="Arial"/>
          <w:color w:val="000000"/>
          <w:spacing w:val="0"/>
          <w:w w:val="100"/>
          <w:position w:val="0"/>
          <w:sz w:val="24"/>
          <w:szCs w:val="24"/>
          <w:shd w:val="clear" w:color="auto" w:fill="FFFFFF"/>
        </w:rPr>
        <w:t>4</w:t>
      </w:r>
      <w:r>
        <w:rPr>
          <w:color w:val="000000"/>
          <w:spacing w:val="0"/>
          <w:w w:val="100"/>
          <w:position w:val="0"/>
          <w:shd w:val="clear" w:color="auto" w:fill="FFFFFF"/>
        </w:rPr>
        <w:t>）</w:t>
      </w:r>
      <w:r>
        <w:rPr>
          <w:color w:val="000000"/>
          <w:spacing w:val="0"/>
          <w:w w:val="100"/>
          <w:position w:val="0"/>
        </w:rPr>
        <w:tab/>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月，因公司董事会换届，不再续聘部分高级管理人员，新增限售股份数量 为</w:t>
      </w:r>
      <w:r>
        <w:rPr>
          <w:rFonts w:ascii="Arial" w:eastAsia="Arial" w:hAnsi="Arial" w:cs="Arial"/>
          <w:color w:val="000000"/>
          <w:spacing w:val="0"/>
          <w:w w:val="100"/>
          <w:position w:val="0"/>
          <w:sz w:val="24"/>
          <w:szCs w:val="24"/>
        </w:rPr>
        <w:t>4,874,200</w:t>
      </w:r>
      <w:r>
        <w:rPr>
          <w:color w:val="000000"/>
          <w:spacing w:val="0"/>
          <w:w w:val="100"/>
          <w:position w:val="0"/>
        </w:rPr>
        <w:t>股。</w:t>
      </w:r>
    </w:p>
    <w:p>
      <w:pPr>
        <w:pStyle w:val="Style23"/>
        <w:keepNext w:val="0"/>
        <w:keepLines w:val="0"/>
        <w:widowControl w:val="0"/>
        <w:shd w:val="clear" w:color="auto" w:fill="auto"/>
        <w:bidi w:val="0"/>
        <w:spacing w:before="0" w:after="140" w:line="389" w:lineRule="exact"/>
        <w:ind w:left="0" w:right="0" w:firstLine="500"/>
        <w:jc w:val="left"/>
      </w:pPr>
      <w:bookmarkStart w:id="481" w:name="bookmark481"/>
      <w:r>
        <w:rPr>
          <w:color w:val="000000"/>
          <w:spacing w:val="0"/>
          <w:w w:val="100"/>
          <w:position w:val="0"/>
        </w:rPr>
        <w:t>（</w:t>
      </w:r>
      <w:bookmarkEnd w:id="481"/>
      <w:r>
        <w:rPr>
          <w:rFonts w:ascii="Arial" w:eastAsia="Arial" w:hAnsi="Arial" w:cs="Arial"/>
          <w:color w:val="000000"/>
          <w:spacing w:val="0"/>
          <w:w w:val="100"/>
          <w:position w:val="0"/>
          <w:sz w:val="24"/>
          <w:szCs w:val="24"/>
        </w:rPr>
        <w:t>5</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月，因限制性股票回购注销，限售股份减少</w:t>
      </w:r>
      <w:r>
        <w:rPr>
          <w:rFonts w:ascii="Arial" w:eastAsia="Arial" w:hAnsi="Arial" w:cs="Arial"/>
          <w:color w:val="000000"/>
          <w:spacing w:val="0"/>
          <w:w w:val="100"/>
          <w:position w:val="0"/>
          <w:sz w:val="24"/>
          <w:szCs w:val="24"/>
        </w:rPr>
        <w:t>232,118</w:t>
      </w:r>
      <w:r>
        <w:rPr>
          <w:color w:val="000000"/>
          <w:spacing w:val="0"/>
          <w:w w:val="100"/>
          <w:position w:val="0"/>
        </w:rPr>
        <w:t>股。</w:t>
      </w:r>
    </w:p>
    <w:p>
      <w:pPr>
        <w:pStyle w:val="Style23"/>
        <w:keepNext w:val="0"/>
        <w:keepLines w:val="0"/>
        <w:widowControl w:val="0"/>
        <w:shd w:val="clear" w:color="auto" w:fill="auto"/>
        <w:bidi w:val="0"/>
        <w:spacing w:before="0" w:after="140" w:line="389" w:lineRule="exact"/>
        <w:ind w:left="0" w:right="0" w:firstLine="500"/>
        <w:jc w:val="left"/>
      </w:pPr>
      <w:bookmarkStart w:id="482" w:name="bookmark482"/>
      <w:r>
        <w:rPr>
          <w:color w:val="000000"/>
          <w:spacing w:val="0"/>
          <w:w w:val="100"/>
          <w:position w:val="0"/>
        </w:rPr>
        <w:t>（</w:t>
      </w:r>
      <w:bookmarkEnd w:id="482"/>
      <w:r>
        <w:rPr>
          <w:rFonts w:ascii="Arial" w:eastAsia="Arial" w:hAnsi="Arial" w:cs="Arial"/>
          <w:color w:val="000000"/>
          <w:spacing w:val="0"/>
          <w:w w:val="100"/>
          <w:position w:val="0"/>
          <w:sz w:val="24"/>
          <w:szCs w:val="24"/>
        </w:rPr>
        <w:t>6</w:t>
      </w:r>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月，解除限售股份数量为</w:t>
      </w:r>
      <w:r>
        <w:rPr>
          <w:rFonts w:ascii="Arial" w:eastAsia="Arial" w:hAnsi="Arial" w:cs="Arial"/>
          <w:color w:val="000000"/>
          <w:spacing w:val="0"/>
          <w:w w:val="100"/>
          <w:position w:val="0"/>
          <w:sz w:val="24"/>
          <w:szCs w:val="24"/>
        </w:rPr>
        <w:t>2,640,105</w:t>
      </w:r>
      <w:r>
        <w:rPr>
          <w:color w:val="000000"/>
          <w:spacing w:val="0"/>
          <w:w w:val="100"/>
          <w:position w:val="0"/>
        </w:rPr>
        <w:t xml:space="preserve">股，实际可上市流通股份数量为 </w:t>
      </w:r>
      <w:r>
        <w:rPr>
          <w:rFonts w:ascii="Arial" w:eastAsia="Arial" w:hAnsi="Arial" w:cs="Arial"/>
          <w:color w:val="000000"/>
          <w:spacing w:val="0"/>
          <w:w w:val="100"/>
          <w:position w:val="0"/>
          <w:sz w:val="24"/>
          <w:szCs w:val="24"/>
        </w:rPr>
        <w:t>2,640,105</w:t>
      </w:r>
      <w:r>
        <w:rPr>
          <w:color w:val="000000"/>
          <w:spacing w:val="0"/>
          <w:w w:val="100"/>
          <w:position w:val="0"/>
        </w:rPr>
        <w:t>股。</w:t>
      </w:r>
    </w:p>
    <w:p>
      <w:pPr>
        <w:pStyle w:val="Style23"/>
        <w:keepNext w:val="0"/>
        <w:keepLines w:val="0"/>
        <w:widowControl w:val="0"/>
        <w:shd w:val="clear" w:color="auto" w:fill="auto"/>
        <w:bidi w:val="0"/>
        <w:spacing w:before="0" w:after="140" w:line="389" w:lineRule="exact"/>
        <w:ind w:left="0" w:right="0" w:firstLine="500"/>
        <w:jc w:val="left"/>
      </w:pPr>
      <w:bookmarkStart w:id="483" w:name="bookmark483"/>
      <w:r>
        <w:rPr>
          <w:color w:val="000000"/>
          <w:spacing w:val="0"/>
          <w:w w:val="100"/>
          <w:position w:val="0"/>
        </w:rPr>
        <w:t>（</w:t>
      </w:r>
      <w:bookmarkEnd w:id="483"/>
      <w:r>
        <w:rPr>
          <w:rFonts w:ascii="Arial" w:eastAsia="Arial" w:hAnsi="Arial" w:cs="Arial"/>
          <w:color w:val="000000"/>
          <w:spacing w:val="0"/>
          <w:w w:val="100"/>
          <w:position w:val="0"/>
          <w:sz w:val="24"/>
          <w:szCs w:val="24"/>
        </w:rPr>
        <w:t>7</w:t>
      </w:r>
      <w:r>
        <w:rPr>
          <w:color w:val="000000"/>
          <w:spacing w:val="0"/>
          <w:w w:val="100"/>
          <w:position w:val="0"/>
        </w:rPr>
        <w:t>）报告期内，公司股票期权激励计划共行权</w:t>
      </w:r>
      <w:r>
        <w:rPr>
          <w:rFonts w:ascii="Arial" w:eastAsia="Arial" w:hAnsi="Arial" w:cs="Arial"/>
          <w:color w:val="000000"/>
          <w:spacing w:val="0"/>
          <w:w w:val="100"/>
          <w:position w:val="0"/>
          <w:sz w:val="24"/>
          <w:szCs w:val="24"/>
        </w:rPr>
        <w:t>3,354,400</w:t>
      </w:r>
      <w:r>
        <w:rPr>
          <w:color w:val="000000"/>
          <w:spacing w:val="0"/>
          <w:w w:val="100"/>
          <w:position w:val="0"/>
        </w:rPr>
        <w:t>股。</w:t>
      </w:r>
    </w:p>
    <w:p>
      <w:pPr>
        <w:pStyle w:val="Style23"/>
        <w:keepNext w:val="0"/>
        <w:keepLines w:val="0"/>
        <w:widowControl w:val="0"/>
        <w:shd w:val="clear" w:color="auto" w:fill="auto"/>
        <w:bidi w:val="0"/>
        <w:spacing w:before="0" w:after="380" w:line="403" w:lineRule="exact"/>
        <w:ind w:left="0" w:right="0" w:firstLine="500"/>
        <w:jc w:val="left"/>
      </w:pPr>
      <w:r>
        <w:rPr>
          <w:color w:val="000000"/>
          <w:spacing w:val="0"/>
          <w:w w:val="100"/>
          <w:position w:val="0"/>
        </w:rPr>
        <w:t>基于以上事项，公司股本由</w:t>
      </w:r>
      <w:r>
        <w:rPr>
          <w:rFonts w:ascii="Arial" w:eastAsia="Arial" w:hAnsi="Arial" w:cs="Arial"/>
          <w:color w:val="000000"/>
          <w:spacing w:val="0"/>
          <w:w w:val="100"/>
          <w:position w:val="0"/>
          <w:sz w:val="24"/>
          <w:szCs w:val="24"/>
        </w:rPr>
        <w:t>320,680,060</w:t>
      </w:r>
      <w:r>
        <w:rPr>
          <w:color w:val="000000"/>
          <w:spacing w:val="0"/>
          <w:w w:val="100"/>
          <w:position w:val="0"/>
        </w:rPr>
        <w:t>股增至</w:t>
      </w:r>
      <w:r>
        <w:rPr>
          <w:rFonts w:ascii="Arial" w:eastAsia="Arial" w:hAnsi="Arial" w:cs="Arial"/>
          <w:color w:val="000000"/>
          <w:spacing w:val="0"/>
          <w:w w:val="100"/>
          <w:position w:val="0"/>
          <w:sz w:val="24"/>
          <w:szCs w:val="24"/>
        </w:rPr>
        <w:t>644,482,388</w:t>
      </w:r>
      <w:r>
        <w:rPr>
          <w:color w:val="000000"/>
          <w:spacing w:val="0"/>
          <w:w w:val="100"/>
          <w:position w:val="0"/>
        </w:rPr>
        <w:t>股，上述股份变动不影响公 司资产和负债结构。</w:t>
      </w:r>
    </w:p>
    <w:p>
      <w:pPr>
        <w:pStyle w:val="Style47"/>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Arial" w:eastAsia="Arial" w:hAnsi="Arial" w:cs="Arial"/>
          <w:color w:val="000000"/>
          <w:spacing w:val="0"/>
          <w:w w:val="100"/>
          <w:position w:val="0"/>
        </w:rPr>
        <w:t>3</w:t>
      </w:r>
      <w:bookmarkEnd w:id="486"/>
      <w:r>
        <w:rPr>
          <w:color w:val="000000"/>
          <w:spacing w:val="0"/>
          <w:w w:val="100"/>
          <w:position w:val="0"/>
        </w:rPr>
        <w:t>、现存的内部职工股情况</w:t>
      </w:r>
      <w:bookmarkEnd w:id="484"/>
      <w:bookmarkEnd w:id="485"/>
      <w:bookmarkEnd w:id="487"/>
    </w:p>
    <w:p>
      <w:pPr>
        <w:pStyle w:val="Style23"/>
        <w:keepNext w:val="0"/>
        <w:keepLines w:val="0"/>
        <w:widowControl w:val="0"/>
        <w:shd w:val="clear" w:color="auto" w:fill="auto"/>
        <w:bidi w:val="0"/>
        <w:spacing w:before="0" w:after="34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bookmarkStart w:id="488" w:name="bookmark488"/>
      <w:r>
        <w:rPr>
          <w:b/>
          <w:bCs/>
          <w:color w:val="000000"/>
          <w:spacing w:val="0"/>
          <w:w w:val="100"/>
          <w:position w:val="0"/>
        </w:rPr>
        <w:t>三</w:t>
      </w:r>
      <w:bookmarkEnd w:id="488"/>
      <w:r>
        <w:rPr>
          <w:b/>
          <w:bCs/>
          <w:color w:val="000000"/>
          <w:spacing w:val="0"/>
          <w:w w:val="100"/>
          <w:position w:val="0"/>
        </w:rPr>
        <w:t>、股东和实际控制人情况</w:t>
      </w:r>
    </w:p>
    <w:p>
      <w:pPr>
        <w:pStyle w:val="Style47"/>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r>
        <w:rPr>
          <w:rFonts w:ascii="Arial" w:eastAsia="Arial" w:hAnsi="Arial" w:cs="Arial"/>
          <w:color w:val="000000"/>
          <w:spacing w:val="0"/>
          <w:w w:val="100"/>
          <w:position w:val="0"/>
        </w:rPr>
        <w:t>1</w:t>
      </w:r>
      <w:r>
        <w:rPr>
          <w:color w:val="000000"/>
          <w:spacing w:val="0"/>
          <w:w w:val="100"/>
          <w:position w:val="0"/>
        </w:rPr>
        <w:t>、公司股东数量及持股情况</w:t>
      </w:r>
      <w:bookmarkEnd w:id="489"/>
      <w:bookmarkEnd w:id="490"/>
      <w:bookmarkEnd w:id="491"/>
    </w:p>
    <w:p>
      <w:pPr>
        <w:pStyle w:val="Style23"/>
        <w:keepNext w:val="0"/>
        <w:keepLines w:val="0"/>
        <w:widowControl w:val="0"/>
        <w:shd w:val="clear" w:color="auto" w:fill="auto"/>
        <w:bidi w:val="0"/>
        <w:spacing w:before="0" w:after="300" w:line="240" w:lineRule="auto"/>
        <w:ind w:left="0" w:right="0" w:firstLine="0"/>
        <w:jc w:val="right"/>
        <w:rPr>
          <w:sz w:val="20"/>
          <w:szCs w:val="20"/>
        </w:rPr>
      </w:pPr>
      <w:r>
        <w:rPr>
          <w:color w:val="000000"/>
          <w:spacing w:val="0"/>
          <w:w w:val="100"/>
          <w:position w:val="0"/>
          <w:sz w:val="20"/>
          <w:szCs w:val="20"/>
        </w:rPr>
        <w:t>单位：股</w:t>
      </w:r>
    </w:p>
    <w:p>
      <w:pPr>
        <w:widowControl w:val="0"/>
        <w:spacing w:line="1" w:lineRule="exac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313" w:right="1109" w:bottom="1220" w:left="1104" w:header="0" w:footer="3" w:gutter="0"/>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710565</wp:posOffset>
                </wp:positionH>
                <wp:positionV relativeFrom="paragraph">
                  <wp:posOffset>0</wp:posOffset>
                </wp:positionV>
                <wp:extent cx="3096895" cy="4404360"/>
                <wp:wrapTopAndBottom/>
                <wp:docPr id="188" name="Shape 188"/>
                <a:graphic xmlns:a="http://schemas.openxmlformats.org/drawingml/2006/main">
                  <a:graphicData uri="http://schemas.microsoft.com/office/word/2010/wordprocessingShape">
                    <wps:wsp>
                      <wps:cNvSpPr txBox="1"/>
                      <wps:spPr>
                        <a:xfrm>
                          <a:ext cx="3096895" cy="4404360"/>
                        </a:xfrm>
                        <a:prstGeom prst="rect"/>
                        <a:noFill/>
                      </wps:spPr>
                      <wps:txbx>
                        <w:txbxContent>
                          <w:tbl>
                            <w:tblPr>
                              <w:tblOverlap w:val="never"/>
                              <w:jc w:val="left"/>
                              <w:tblLayout w:type="fixed"/>
                            </w:tblPr>
                            <w:tblGrid>
                              <w:gridCol w:w="1032"/>
                              <w:gridCol w:w="446"/>
                              <w:gridCol w:w="264"/>
                              <w:gridCol w:w="1022"/>
                              <w:gridCol w:w="518"/>
                              <w:gridCol w:w="322"/>
                              <w:gridCol w:w="504"/>
                              <w:gridCol w:w="768"/>
                            </w:tblGrid>
                            <w:tr>
                              <w:trPr>
                                <w:tblHeade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报告期末 普通股股 东总数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22,301</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年度报告披露日 前上一月末普通 股股东总数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22,301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报告期》 的优先股</w:t>
                                  </w:r>
                                </w:p>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（如有）</w:t>
                                  </w:r>
                                </w:p>
                              </w:tc>
                            </w:tr>
                            <w:tr>
                              <w:trPr>
                                <w:trHeight w:val="403" w:hRule="exact"/>
                              </w:trPr>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持股</w:t>
                                  </w:r>
                                  <w:r>
                                    <w:rPr>
                                      <w:rFonts w:ascii="Arial" w:eastAsia="Arial" w:hAnsi="Arial" w:cs="Arial"/>
                                      <w:color w:val="000000"/>
                                      <w:spacing w:val="0"/>
                                      <w:w w:val="100"/>
                                      <w:position w:val="0"/>
                                      <w:sz w:val="20"/>
                                      <w:szCs w:val="20"/>
                                    </w:rPr>
                                    <w:t>5%</w:t>
                                  </w:r>
                                  <w:r>
                                    <w:rPr>
                                      <w:color w:val="000000"/>
                                      <w:spacing w:val="0"/>
                                      <w:w w:val="100"/>
                                      <w:position w:val="0"/>
                                      <w:sz w:val="20"/>
                                      <w:szCs w:val="20"/>
                                    </w:rPr>
                                    <w:t>以上的股东或下</w:t>
                                  </w:r>
                                </w:p>
                              </w:tc>
                            </w:tr>
                            <w:tr>
                              <w:trPr>
                                <w:trHeight w:val="1651"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股东名称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持股比 例</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报告期末持 股数量</w:t>
                                  </w: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邵学</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21.34%</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137,540,900</w:t>
                                  </w:r>
                                </w:p>
                              </w:tc>
                            </w:tr>
                            <w:tr>
                              <w:trPr>
                                <w:trHeight w:val="1027"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广发聚丰混合 型证券投资基 金</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境内非国有 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4.27%</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27,500,000</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任涛</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3.39%</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21,818,961</w:t>
                                  </w:r>
                                </w:p>
                              </w:tc>
                            </w:tr>
                            <w:tr>
                              <w:trPr>
                                <w:trHeight w:val="1027"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中邮战略新兴 产业混合型证 券投资基金</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境内非国有 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3.34%</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21,548,382</w:t>
                                  </w:r>
                                </w:p>
                              </w:tc>
                            </w:tr>
                            <w:tr>
                              <w:trPr>
                                <w:trHeight w:val="994" w:hRule="exact"/>
                              </w:trPr>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中邮信息产业 灵活配置混合 型证券投资基</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境内非国有 法人</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2.25%</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14,500,000</w:t>
                                  </w:r>
                                </w:p>
                              </w:tc>
                            </w:tr>
                          </w:tbl>
                          <w:p>
                            <w:pPr>
                              <w:widowControl w:val="0"/>
                              <w:spacing w:line="1" w:lineRule="exact"/>
                            </w:pPr>
                          </w:p>
                        </w:txbxContent>
                      </wps:txbx>
                      <wps:bodyPr lIns="0" tIns="0" rIns="0" bIns="0">
                        <a:noAutoFit/>
                      </wps:bodyPr>
                    </wps:wsp>
                  </a:graphicData>
                </a:graphic>
              </wp:anchor>
            </w:drawing>
          </mc:Choice>
          <mc:Fallback>
            <w:pict>
              <v:shape id="_x0000_s1214" type="#_x0000_t202" style="position:absolute;margin-left:55.950000000000003pt;margin-top:0;width:243.84999999999999pt;height:346.80000000000001pt;z-index:-125829375;mso-wrap-distance-left:0;mso-wrap-distance-right:0;mso-position-horizontal-relative:page" filled="f" stroked="f">
                <v:textbox inset="0,0,0,0">
                  <w:txbxContent>
                    <w:tbl>
                      <w:tblPr>
                        <w:tblOverlap w:val="never"/>
                        <w:jc w:val="left"/>
                        <w:tblLayout w:type="fixed"/>
                      </w:tblPr>
                      <w:tblGrid>
                        <w:gridCol w:w="1032"/>
                        <w:gridCol w:w="446"/>
                        <w:gridCol w:w="264"/>
                        <w:gridCol w:w="1022"/>
                        <w:gridCol w:w="518"/>
                        <w:gridCol w:w="322"/>
                        <w:gridCol w:w="504"/>
                        <w:gridCol w:w="768"/>
                      </w:tblGrid>
                      <w:tr>
                        <w:trPr>
                          <w:tblHeade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报告期末 普通股股 东总数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22,301</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年度报告披露日 前上一月末普通 股股东总数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22,301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报告期》 的优先股</w:t>
                            </w:r>
                          </w:p>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（如有）</w:t>
                            </w:r>
                          </w:p>
                        </w:tc>
                      </w:tr>
                      <w:tr>
                        <w:trPr>
                          <w:trHeight w:val="403" w:hRule="exact"/>
                        </w:trPr>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持股</w:t>
                            </w:r>
                            <w:r>
                              <w:rPr>
                                <w:rFonts w:ascii="Arial" w:eastAsia="Arial" w:hAnsi="Arial" w:cs="Arial"/>
                                <w:color w:val="000000"/>
                                <w:spacing w:val="0"/>
                                <w:w w:val="100"/>
                                <w:position w:val="0"/>
                                <w:sz w:val="20"/>
                                <w:szCs w:val="20"/>
                              </w:rPr>
                              <w:t>5%</w:t>
                            </w:r>
                            <w:r>
                              <w:rPr>
                                <w:color w:val="000000"/>
                                <w:spacing w:val="0"/>
                                <w:w w:val="100"/>
                                <w:position w:val="0"/>
                                <w:sz w:val="20"/>
                                <w:szCs w:val="20"/>
                              </w:rPr>
                              <w:t>以上的股东或下</w:t>
                            </w:r>
                          </w:p>
                        </w:tc>
                      </w:tr>
                      <w:tr>
                        <w:trPr>
                          <w:trHeight w:val="1651"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股东名称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持股比 例</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报告期末持 股数量</w:t>
                            </w: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邵学</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21.34%</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137,540,900</w:t>
                            </w:r>
                          </w:p>
                        </w:tc>
                      </w:tr>
                      <w:tr>
                        <w:trPr>
                          <w:trHeight w:val="1027"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广发聚丰混合 型证券投资基 金</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境内非国有 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4.27%</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27,500,000</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任涛</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3.39%</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21,818,961</w:t>
                            </w:r>
                          </w:p>
                        </w:tc>
                      </w:tr>
                      <w:tr>
                        <w:trPr>
                          <w:trHeight w:val="1027"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中邮战略新兴 产业混合型证 券投资基金</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境内非国有 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3.34%</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21,548,382</w:t>
                            </w:r>
                          </w:p>
                        </w:tc>
                      </w:tr>
                      <w:tr>
                        <w:trPr>
                          <w:trHeight w:val="994" w:hRule="exact"/>
                        </w:trPr>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中邮信息产业 灵活配置混合 型证券投资基</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境内非国有 法人</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2.25%</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14,500,000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3795395</wp:posOffset>
                </wp:positionH>
                <wp:positionV relativeFrom="paragraph">
                  <wp:posOffset>0</wp:posOffset>
                </wp:positionV>
                <wp:extent cx="3005455" cy="4404360"/>
                <wp:wrapTopAndBottom/>
                <wp:docPr id="190" name="Shape 190"/>
                <a:graphic xmlns:a="http://schemas.openxmlformats.org/drawingml/2006/main">
                  <a:graphicData uri="http://schemas.microsoft.com/office/word/2010/wordprocessingShape">
                    <wps:wsp>
                      <wps:cNvSpPr txBox="1"/>
                      <wps:spPr>
                        <a:xfrm>
                          <a:ext cx="3005455" cy="4404360"/>
                        </a:xfrm>
                        <a:prstGeom prst="rect"/>
                        <a:noFill/>
                      </wps:spPr>
                      <wps:txbx>
                        <w:txbxContent>
                          <w:tbl>
                            <w:tblPr>
                              <w:tblOverlap w:val="never"/>
                              <w:jc w:val="left"/>
                              <w:tblLayout w:type="fixed"/>
                            </w:tblPr>
                            <w:tblGrid>
                              <w:gridCol w:w="581"/>
                              <w:gridCol w:w="658"/>
                              <w:gridCol w:w="336"/>
                              <w:gridCol w:w="240"/>
                              <w:gridCol w:w="1190"/>
                              <w:gridCol w:w="586"/>
                              <w:gridCol w:w="730"/>
                              <w:gridCol w:w="413"/>
                            </w:tblGrid>
                            <w:tr>
                              <w:trPr>
                                <w:tblHeader/>
                                <w:trHeight w:val="1032" w:hRule="exact"/>
                              </w:trPr>
                              <w:tc>
                                <w:tcPr>
                                  <w:gridSpan w:val="2"/>
                                  <w:tcBorders>
                                    <w:top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rFonts w:ascii="Arial" w:eastAsia="Arial" w:hAnsi="Arial" w:cs="Arial"/>
                                      <w:color w:val="000000"/>
                                      <w:spacing w:val="0"/>
                                      <w:w w:val="100"/>
                                      <w:position w:val="0"/>
                                      <w:sz w:val="20"/>
                                      <w:szCs w:val="20"/>
                                    </w:rPr>
                                    <w:t>E</w:t>
                                  </w:r>
                                  <w:r>
                                    <w:rPr>
                                      <w:color w:val="000000"/>
                                      <w:spacing w:val="0"/>
                                      <w:w w:val="100"/>
                                      <w:position w:val="0"/>
                                      <w:sz w:val="20"/>
                                      <w:szCs w:val="20"/>
                                    </w:rPr>
                                    <w:t>表决权恢复 殳股东总数</w:t>
                                  </w:r>
                                </w:p>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（参见注</w:t>
                                  </w:r>
                                  <w:r>
                                    <w:rPr>
                                      <w:rFonts w:ascii="Arial" w:eastAsia="Arial" w:hAnsi="Arial" w:cs="Arial"/>
                                      <w:color w:val="000000"/>
                                      <w:spacing w:val="0"/>
                                      <w:w w:val="100"/>
                                      <w:position w:val="0"/>
                                      <w:sz w:val="20"/>
                                      <w:szCs w:val="20"/>
                                    </w:rPr>
                                    <w:t>9</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0</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年度报告披露日前上一月末 表决权恢复的优先股股东总 数（如有）（参见注</w:t>
                                  </w:r>
                                  <w:r>
                                    <w:rPr>
                                      <w:rFonts w:ascii="Arial" w:eastAsia="Arial" w:hAnsi="Arial" w:cs="Arial"/>
                                      <w:color w:val="000000"/>
                                      <w:spacing w:val="0"/>
                                      <w:w w:val="100"/>
                                      <w:position w:val="0"/>
                                      <w:sz w:val="20"/>
                                      <w:szCs w:val="20"/>
                                    </w:rPr>
                                    <w:t>9</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gridSpan w:val="8"/>
                                  <w:tcBorders>
                                    <w:top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w:t>
                                  </w:r>
                                  <w:r>
                                    <w:rPr>
                                      <w:rFonts w:ascii="Arial" w:eastAsia="Arial" w:hAnsi="Arial" w:cs="Arial"/>
                                      <w:color w:val="000000"/>
                                      <w:spacing w:val="0"/>
                                      <w:w w:val="100"/>
                                      <w:position w:val="0"/>
                                      <w:sz w:val="20"/>
                                      <w:szCs w:val="20"/>
                                    </w:rPr>
                                    <w:t>10</w:t>
                                  </w:r>
                                  <w:r>
                                    <w:rPr>
                                      <w:color w:val="000000"/>
                                      <w:spacing w:val="0"/>
                                      <w:w w:val="100"/>
                                      <w:position w:val="0"/>
                                      <w:sz w:val="20"/>
                                      <w:szCs w:val="20"/>
                                    </w:rPr>
                                    <w:t>名股东持股情况</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 期内 增减 变动 情况</w:t>
                                  </w:r>
                                </w:p>
                              </w:tc>
                              <w:tc>
                                <w:tcPr>
                                  <w:gridSpan w:val="3"/>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持有有限售 条件的股份</w:t>
                                  </w:r>
                                </w:p>
                                <w:p>
                                  <w:pPr>
                                    <w:pStyle w:val="Style4"/>
                                    <w:keepNext w:val="0"/>
                                    <w:keepLines w:val="0"/>
                                    <w:widowControl w:val="0"/>
                                    <w:shd w:val="clear" w:color="auto" w:fill="auto"/>
                                    <w:bidi w:val="0"/>
                                    <w:spacing w:before="0" w:after="0" w:line="312" w:lineRule="exact"/>
                                    <w:ind w:left="0" w:right="0"/>
                                    <w:jc w:val="left"/>
                                    <w:rPr>
                                      <w:sz w:val="20"/>
                                      <w:szCs w:val="20"/>
                                    </w:rPr>
                                  </w:pPr>
                                  <w:r>
                                    <w:rPr>
                                      <w:color w:val="000000"/>
                                      <w:spacing w:val="0"/>
                                      <w:w w:val="100"/>
                                      <w:position w:val="0"/>
                                      <w:sz w:val="20"/>
                                      <w:szCs w:val="20"/>
                                    </w:rPr>
                                    <w:t>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持有无限售 条件的股份</w:t>
                                  </w:r>
                                </w:p>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数量</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r>
                            <w:tr>
                              <w:trPr>
                                <w:trHeight w:val="1248" w:hRule="exact"/>
                              </w:trPr>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股份 状态</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103,155,674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34,385,226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27,500,000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19,217,021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2,601,940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19,697,021</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21,548,382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14,500,000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16" type="#_x0000_t202" style="position:absolute;margin-left:298.85000000000002pt;margin-top:0;width:236.65000000000001pt;height:346.80000000000001pt;z-index:-125829373;mso-wrap-distance-left:0;mso-wrap-distance-right:0;mso-position-horizontal-relative:page" filled="f" stroked="f">
                <v:textbox inset="0,0,0,0">
                  <w:txbxContent>
                    <w:tbl>
                      <w:tblPr>
                        <w:tblOverlap w:val="never"/>
                        <w:jc w:val="left"/>
                        <w:tblLayout w:type="fixed"/>
                      </w:tblPr>
                      <w:tblGrid>
                        <w:gridCol w:w="581"/>
                        <w:gridCol w:w="658"/>
                        <w:gridCol w:w="336"/>
                        <w:gridCol w:w="240"/>
                        <w:gridCol w:w="1190"/>
                        <w:gridCol w:w="586"/>
                        <w:gridCol w:w="730"/>
                        <w:gridCol w:w="413"/>
                      </w:tblGrid>
                      <w:tr>
                        <w:trPr>
                          <w:tblHeader/>
                          <w:trHeight w:val="1032" w:hRule="exact"/>
                        </w:trPr>
                        <w:tc>
                          <w:tcPr>
                            <w:gridSpan w:val="2"/>
                            <w:tcBorders>
                              <w:top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rFonts w:ascii="Arial" w:eastAsia="Arial" w:hAnsi="Arial" w:cs="Arial"/>
                                <w:color w:val="000000"/>
                                <w:spacing w:val="0"/>
                                <w:w w:val="100"/>
                                <w:position w:val="0"/>
                                <w:sz w:val="20"/>
                                <w:szCs w:val="20"/>
                              </w:rPr>
                              <w:t>E</w:t>
                            </w:r>
                            <w:r>
                              <w:rPr>
                                <w:color w:val="000000"/>
                                <w:spacing w:val="0"/>
                                <w:w w:val="100"/>
                                <w:position w:val="0"/>
                                <w:sz w:val="20"/>
                                <w:szCs w:val="20"/>
                              </w:rPr>
                              <w:t>表决权恢复 殳股东总数</w:t>
                            </w:r>
                          </w:p>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（参见注</w:t>
                            </w:r>
                            <w:r>
                              <w:rPr>
                                <w:rFonts w:ascii="Arial" w:eastAsia="Arial" w:hAnsi="Arial" w:cs="Arial"/>
                                <w:color w:val="000000"/>
                                <w:spacing w:val="0"/>
                                <w:w w:val="100"/>
                                <w:position w:val="0"/>
                                <w:sz w:val="20"/>
                                <w:szCs w:val="20"/>
                              </w:rPr>
                              <w:t>9</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0</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年度报告披露日前上一月末 表决权恢复的优先股股东总 数（如有）（参见注</w:t>
                            </w:r>
                            <w:r>
                              <w:rPr>
                                <w:rFonts w:ascii="Arial" w:eastAsia="Arial" w:hAnsi="Arial" w:cs="Arial"/>
                                <w:color w:val="000000"/>
                                <w:spacing w:val="0"/>
                                <w:w w:val="100"/>
                                <w:position w:val="0"/>
                                <w:sz w:val="20"/>
                                <w:szCs w:val="20"/>
                              </w:rPr>
                              <w:t>9</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gridSpan w:val="8"/>
                            <w:tcBorders>
                              <w:top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w:t>
                            </w:r>
                            <w:r>
                              <w:rPr>
                                <w:rFonts w:ascii="Arial" w:eastAsia="Arial" w:hAnsi="Arial" w:cs="Arial"/>
                                <w:color w:val="000000"/>
                                <w:spacing w:val="0"/>
                                <w:w w:val="100"/>
                                <w:position w:val="0"/>
                                <w:sz w:val="20"/>
                                <w:szCs w:val="20"/>
                              </w:rPr>
                              <w:t>10</w:t>
                            </w:r>
                            <w:r>
                              <w:rPr>
                                <w:color w:val="000000"/>
                                <w:spacing w:val="0"/>
                                <w:w w:val="100"/>
                                <w:position w:val="0"/>
                                <w:sz w:val="20"/>
                                <w:szCs w:val="20"/>
                              </w:rPr>
                              <w:t>名股东持股情况</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 期内 增减 变动 情况</w:t>
                            </w:r>
                          </w:p>
                        </w:tc>
                        <w:tc>
                          <w:tcPr>
                            <w:gridSpan w:val="3"/>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持有有限售 条件的股份</w:t>
                            </w:r>
                          </w:p>
                          <w:p>
                            <w:pPr>
                              <w:pStyle w:val="Style4"/>
                              <w:keepNext w:val="0"/>
                              <w:keepLines w:val="0"/>
                              <w:widowControl w:val="0"/>
                              <w:shd w:val="clear" w:color="auto" w:fill="auto"/>
                              <w:bidi w:val="0"/>
                              <w:spacing w:before="0" w:after="0" w:line="312" w:lineRule="exact"/>
                              <w:ind w:left="0" w:right="0"/>
                              <w:jc w:val="left"/>
                              <w:rPr>
                                <w:sz w:val="20"/>
                                <w:szCs w:val="20"/>
                              </w:rPr>
                            </w:pPr>
                            <w:r>
                              <w:rPr>
                                <w:color w:val="000000"/>
                                <w:spacing w:val="0"/>
                                <w:w w:val="100"/>
                                <w:position w:val="0"/>
                                <w:sz w:val="20"/>
                                <w:szCs w:val="20"/>
                              </w:rPr>
                              <w:t>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持有无限售 条件的股份</w:t>
                            </w:r>
                          </w:p>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数量</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r>
                      <w:tr>
                        <w:trPr>
                          <w:trHeight w:val="1248" w:hRule="exact"/>
                        </w:trPr>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股份 状态</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103,155,674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34,385,226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27,500,000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19,217,021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2,601,940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19,697,021</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21,548,382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gridSpan w:val="3"/>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14,500,000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1478"/>
        <w:gridCol w:w="1344"/>
        <w:gridCol w:w="782"/>
        <w:gridCol w:w="1262"/>
        <w:gridCol w:w="571"/>
        <w:gridCol w:w="1234"/>
        <w:gridCol w:w="211"/>
        <w:gridCol w:w="979"/>
        <w:gridCol w:w="370"/>
        <w:gridCol w:w="216"/>
        <w:gridCol w:w="1142"/>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兴全商业模式 优选混合型证 券投资基金</w:t>
            </w:r>
          </w:p>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LOF</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14,226,898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14,226,898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兴全轻资产投 资混合型证券 投资基金</w:t>
            </w:r>
          </w:p>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LOF</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11,911,811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11,911,811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兴全全球视野 股票型证券投 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10,896,248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10,896,248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夏郁葱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10,316,318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10,316,318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赵晓明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9,522,756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7,142,067</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2,380,689</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2,880,000</w:t>
            </w: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战略投资者或一般法人因配 售新股成为前</w:t>
            </w:r>
            <w:r>
              <w:rPr>
                <w:rFonts w:ascii="Arial" w:eastAsia="Arial" w:hAnsi="Arial" w:cs="Arial"/>
                <w:color w:val="000000"/>
                <w:spacing w:val="0"/>
                <w:w w:val="100"/>
                <w:position w:val="0"/>
                <w:sz w:val="20"/>
                <w:szCs w:val="20"/>
              </w:rPr>
              <w:t>10</w:t>
            </w:r>
            <w:r>
              <w:rPr>
                <w:color w:val="000000"/>
                <w:spacing w:val="0"/>
                <w:w w:val="100"/>
                <w:position w:val="0"/>
                <w:sz w:val="20"/>
                <w:szCs w:val="20"/>
              </w:rPr>
              <w:t>名股东的情 况（如有）（参见注</w:t>
            </w:r>
            <w:r>
              <w:rPr>
                <w:rFonts w:ascii="Arial" w:eastAsia="Arial" w:hAnsi="Arial" w:cs="Arial"/>
                <w:color w:val="000000"/>
                <w:spacing w:val="0"/>
                <w:w w:val="100"/>
                <w:position w:val="0"/>
                <w:sz w:val="20"/>
                <w:szCs w:val="20"/>
              </w:rPr>
              <w:t>4</w:t>
            </w:r>
            <w:r>
              <w:rPr>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2"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上述股东关联关系或一致行 动的说明</w:t>
            </w:r>
          </w:p>
        </w:tc>
        <w:tc>
          <w:tcPr>
            <w:gridSpan w:val="9"/>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邵学先生为公司董事长，任涛先生为公司董事，赵晓明先生为公司董事、 副总经理，以上三人与其他股东间不存在关联关系或一致行动关系。除此 之外，公司未知其他股东之间是否存在关联关系或一致行动关系。</w:t>
            </w:r>
          </w:p>
        </w:tc>
      </w:tr>
      <w:tr>
        <w:trPr>
          <w:trHeight w:val="403"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w:t>
            </w:r>
            <w:r>
              <w:rPr>
                <w:rFonts w:ascii="Arial" w:eastAsia="Arial" w:hAnsi="Arial" w:cs="Arial"/>
                <w:color w:val="000000"/>
                <w:spacing w:val="0"/>
                <w:w w:val="100"/>
                <w:position w:val="0"/>
                <w:sz w:val="20"/>
                <w:szCs w:val="20"/>
              </w:rPr>
              <w:t>10</w:t>
            </w:r>
            <w:r>
              <w:rPr>
                <w:color w:val="000000"/>
                <w:spacing w:val="0"/>
                <w:w w:val="100"/>
                <w:position w:val="0"/>
                <w:sz w:val="20"/>
                <w:szCs w:val="2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5"/>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报告期末持有无限售条件股份数量</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邵学</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80" w:right="0" w:firstLine="0"/>
              <w:jc w:val="both"/>
              <w:rPr>
                <w:sz w:val="20"/>
                <w:szCs w:val="20"/>
              </w:rPr>
            </w:pPr>
            <w:r>
              <w:rPr>
                <w:rFonts w:ascii="Arial" w:eastAsia="Arial" w:hAnsi="Arial" w:cs="Arial"/>
                <w:color w:val="000000"/>
                <w:spacing w:val="0"/>
                <w:w w:val="100"/>
                <w:position w:val="0"/>
                <w:sz w:val="20"/>
                <w:szCs w:val="20"/>
              </w:rPr>
              <w:t>34,385,226</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34,385,226</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广发聚丰混合型证券投资基金</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80" w:right="0" w:firstLine="0"/>
              <w:jc w:val="both"/>
              <w:rPr>
                <w:sz w:val="20"/>
                <w:szCs w:val="20"/>
              </w:rPr>
            </w:pPr>
            <w:r>
              <w:rPr>
                <w:rFonts w:ascii="Arial" w:eastAsia="Arial" w:hAnsi="Arial" w:cs="Arial"/>
                <w:color w:val="000000"/>
                <w:spacing w:val="0"/>
                <w:w w:val="100"/>
                <w:position w:val="0"/>
                <w:sz w:val="20"/>
                <w:szCs w:val="20"/>
              </w:rPr>
              <w:t>27,500,000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27,500,000</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中邮战略新兴产业混合型证券 投资基金</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80" w:right="0" w:firstLine="0"/>
              <w:jc w:val="both"/>
              <w:rPr>
                <w:sz w:val="20"/>
                <w:szCs w:val="20"/>
              </w:rPr>
            </w:pPr>
            <w:r>
              <w:rPr>
                <w:rFonts w:ascii="Arial" w:eastAsia="Arial" w:hAnsi="Arial" w:cs="Arial"/>
                <w:color w:val="000000"/>
                <w:spacing w:val="0"/>
                <w:w w:val="100"/>
                <w:position w:val="0"/>
                <w:sz w:val="20"/>
                <w:szCs w:val="20"/>
              </w:rPr>
              <w:t>21,548,382</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21,548,382</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中邮信息产业灵活配置混合型 证券投资基金</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80" w:right="0" w:firstLine="0"/>
              <w:jc w:val="both"/>
              <w:rPr>
                <w:sz w:val="20"/>
                <w:szCs w:val="20"/>
              </w:rPr>
            </w:pPr>
            <w:r>
              <w:rPr>
                <w:rFonts w:ascii="Arial" w:eastAsia="Arial" w:hAnsi="Arial" w:cs="Arial"/>
                <w:color w:val="000000"/>
                <w:spacing w:val="0"/>
                <w:w w:val="100"/>
                <w:position w:val="0"/>
                <w:sz w:val="20"/>
                <w:szCs w:val="20"/>
              </w:rPr>
              <w:t>14,500,000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14,500,000</w:t>
            </w:r>
          </w:p>
        </w:tc>
      </w:tr>
      <w:tr>
        <w:trPr>
          <w:trHeight w:val="710"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兴全商业模式优选混合型证券 投资基金</w:t>
            </w:r>
            <w:r>
              <w:rPr>
                <w:color w:val="000000"/>
                <w:spacing w:val="0"/>
                <w:w w:val="100"/>
                <w:position w:val="0"/>
                <w:sz w:val="20"/>
                <w:szCs w:val="20"/>
              </w:rPr>
              <w:t>（</w:t>
            </w:r>
            <w:r>
              <w:rPr>
                <w:rFonts w:ascii="Arial" w:eastAsia="Arial" w:hAnsi="Arial" w:cs="Arial"/>
                <w:color w:val="000000"/>
                <w:spacing w:val="0"/>
                <w:w w:val="100"/>
                <w:position w:val="0"/>
                <w:sz w:val="20"/>
                <w:szCs w:val="20"/>
              </w:rPr>
              <w:t>LOF</w:t>
            </w:r>
            <w:r>
              <w:rPr>
                <w:color w:val="000000"/>
                <w:spacing w:val="0"/>
                <w:w w:val="100"/>
                <w:position w:val="0"/>
                <w:sz w:val="20"/>
                <w:szCs w:val="20"/>
              </w:rPr>
              <w:t>）</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80" w:right="0" w:firstLine="0"/>
              <w:jc w:val="both"/>
              <w:rPr>
                <w:sz w:val="20"/>
                <w:szCs w:val="20"/>
              </w:rPr>
            </w:pPr>
            <w:r>
              <w:rPr>
                <w:rFonts w:ascii="Arial" w:eastAsia="Arial" w:hAnsi="Arial" w:cs="Arial"/>
                <w:color w:val="000000"/>
                <w:spacing w:val="0"/>
                <w:w w:val="100"/>
                <w:position w:val="0"/>
                <w:sz w:val="20"/>
                <w:szCs w:val="20"/>
              </w:rPr>
              <w:t>14,226,898</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14,226,898</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兴全轻资产投资混合型证券投 资基金</w:t>
            </w:r>
            <w:r>
              <w:rPr>
                <w:color w:val="000000"/>
                <w:spacing w:val="0"/>
                <w:w w:val="100"/>
                <w:position w:val="0"/>
                <w:sz w:val="20"/>
                <w:szCs w:val="20"/>
              </w:rPr>
              <w:t>（</w:t>
            </w:r>
            <w:r>
              <w:rPr>
                <w:rFonts w:ascii="Arial" w:eastAsia="Arial" w:hAnsi="Arial" w:cs="Arial"/>
                <w:color w:val="000000"/>
                <w:spacing w:val="0"/>
                <w:w w:val="100"/>
                <w:position w:val="0"/>
                <w:sz w:val="20"/>
                <w:szCs w:val="20"/>
              </w:rPr>
              <w:t>LOF</w:t>
            </w:r>
            <w:r>
              <w:rPr>
                <w:color w:val="000000"/>
                <w:spacing w:val="0"/>
                <w:w w:val="100"/>
                <w:position w:val="0"/>
                <w:sz w:val="20"/>
                <w:szCs w:val="20"/>
              </w:rPr>
              <w:t>）</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11,911,811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11,911,811</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兴全全球视野股票型证券投资 基金</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80" w:right="0" w:firstLine="0"/>
              <w:jc w:val="both"/>
              <w:rPr>
                <w:sz w:val="20"/>
                <w:szCs w:val="20"/>
              </w:rPr>
            </w:pPr>
            <w:r>
              <w:rPr>
                <w:rFonts w:ascii="Arial" w:eastAsia="Arial" w:hAnsi="Arial" w:cs="Arial"/>
                <w:color w:val="000000"/>
                <w:spacing w:val="0"/>
                <w:w w:val="100"/>
                <w:position w:val="0"/>
                <w:sz w:val="20"/>
                <w:szCs w:val="20"/>
              </w:rPr>
              <w:t>10,896,248</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10,896,248</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夏郁葱</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80" w:right="0" w:firstLine="0"/>
              <w:jc w:val="both"/>
              <w:rPr>
                <w:sz w:val="20"/>
                <w:szCs w:val="20"/>
              </w:rPr>
            </w:pPr>
            <w:r>
              <w:rPr>
                <w:rFonts w:ascii="Arial" w:eastAsia="Arial" w:hAnsi="Arial" w:cs="Arial"/>
                <w:color w:val="000000"/>
                <w:spacing w:val="0"/>
                <w:w w:val="100"/>
                <w:position w:val="0"/>
                <w:sz w:val="20"/>
                <w:szCs w:val="20"/>
              </w:rPr>
              <w:t>10,316,318</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10,316,318</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全国社保基金一一二组合</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00" w:right="0" w:firstLine="0"/>
              <w:jc w:val="both"/>
              <w:rPr>
                <w:sz w:val="20"/>
                <w:szCs w:val="20"/>
              </w:rPr>
            </w:pPr>
            <w:r>
              <w:rPr>
                <w:rFonts w:ascii="Arial" w:eastAsia="Arial" w:hAnsi="Arial" w:cs="Arial"/>
                <w:color w:val="000000"/>
                <w:spacing w:val="0"/>
                <w:w w:val="100"/>
                <w:position w:val="0"/>
                <w:sz w:val="20"/>
                <w:szCs w:val="20"/>
              </w:rPr>
              <w:t>9,000,000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9,000,000</w:t>
            </w:r>
          </w:p>
        </w:tc>
      </w:tr>
      <w:tr>
        <w:trPr>
          <w:trHeight w:val="408" w:hRule="exact"/>
        </w:trPr>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全国社保基金四零六组合</w:t>
            </w:r>
          </w:p>
        </w:tc>
        <w:tc>
          <w:tcPr>
            <w:gridSpan w:val="5"/>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00" w:right="0" w:firstLine="0"/>
              <w:jc w:val="both"/>
              <w:rPr>
                <w:sz w:val="20"/>
                <w:szCs w:val="20"/>
              </w:rPr>
            </w:pPr>
            <w:r>
              <w:rPr>
                <w:rFonts w:ascii="Arial" w:eastAsia="Arial" w:hAnsi="Arial" w:cs="Arial"/>
                <w:color w:val="000000"/>
                <w:spacing w:val="0"/>
                <w:w w:val="100"/>
                <w:position w:val="0"/>
                <w:sz w:val="20"/>
                <w:szCs w:val="20"/>
              </w:rPr>
              <w:t>8,058,046</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8,058,046</w:t>
            </w:r>
          </w:p>
        </w:tc>
      </w:tr>
    </w:tbl>
    <w:p>
      <w:pPr>
        <w:spacing w:lineRule="exact" w:line="1"/>
        <w:rPr>
          <w:sz w:val="2"/>
          <w:szCs w:val="2"/>
        </w:rPr>
      </w:pPr>
      <w:r>
        <w:br w:type="page"/>
      </w:r>
    </w:p>
    <w:tbl>
      <w:tblPr>
        <w:tblOverlap w:val="never"/>
        <w:jc w:val="center"/>
        <w:tblLayout w:type="fixed"/>
      </w:tblPr>
      <w:tblGrid>
        <w:gridCol w:w="2890"/>
        <w:gridCol w:w="6701"/>
      </w:tblGrid>
      <w:tr>
        <w:trPr>
          <w:trHeight w:val="143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前</w:t>
            </w:r>
            <w:r>
              <w:rPr>
                <w:rFonts w:ascii="Arial" w:eastAsia="Arial" w:hAnsi="Arial" w:cs="Arial"/>
                <w:color w:val="000000"/>
                <w:spacing w:val="0"/>
                <w:w w:val="100"/>
                <w:position w:val="0"/>
                <w:sz w:val="20"/>
                <w:szCs w:val="20"/>
              </w:rPr>
              <w:t>10</w:t>
            </w:r>
            <w:r>
              <w:rPr>
                <w:color w:val="000000"/>
                <w:spacing w:val="0"/>
                <w:w w:val="100"/>
                <w:position w:val="0"/>
                <w:sz w:val="20"/>
                <w:szCs w:val="20"/>
              </w:rPr>
              <w:t>名无限售流通股股东之 间，以及前</w:t>
            </w:r>
            <w:r>
              <w:rPr>
                <w:rFonts w:ascii="Arial" w:eastAsia="Arial" w:hAnsi="Arial" w:cs="Arial"/>
                <w:color w:val="000000"/>
                <w:spacing w:val="0"/>
                <w:w w:val="100"/>
                <w:position w:val="0"/>
                <w:sz w:val="20"/>
                <w:szCs w:val="20"/>
              </w:rPr>
              <w:t>10</w:t>
            </w:r>
            <w:r>
              <w:rPr>
                <w:color w:val="000000"/>
                <w:spacing w:val="0"/>
                <w:w w:val="100"/>
                <w:position w:val="0"/>
                <w:sz w:val="20"/>
                <w:szCs w:val="20"/>
              </w:rPr>
              <w:t>名无限售流通股 股东和前</w:t>
            </w:r>
            <w:r>
              <w:rPr>
                <w:rFonts w:ascii="Arial" w:eastAsia="Arial" w:hAnsi="Arial" w:cs="Arial"/>
                <w:color w:val="000000"/>
                <w:spacing w:val="0"/>
                <w:w w:val="100"/>
                <w:position w:val="0"/>
                <w:sz w:val="20"/>
                <w:szCs w:val="20"/>
              </w:rPr>
              <w:t>10</w:t>
            </w:r>
            <w:r>
              <w:rPr>
                <w:color w:val="000000"/>
                <w:spacing w:val="0"/>
                <w:w w:val="100"/>
                <w:position w:val="0"/>
                <w:sz w:val="20"/>
                <w:szCs w:val="20"/>
              </w:rPr>
              <w:t>名股东之间关联关 系或一致行动的说明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邵学先生为公司董事长，与其他股东间不存在关联关系或一致行动关系。 除此之外，公司未知其他股东之间是否存在关联关系或一致行动关系。</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参与融资融券业务股东情况说 明（如有）（参见注</w:t>
            </w:r>
            <w:r>
              <w:rPr>
                <w:rFonts w:ascii="Arial" w:eastAsia="Arial" w:hAnsi="Arial" w:cs="Arial"/>
                <w:color w:val="000000"/>
                <w:spacing w:val="0"/>
                <w:w w:val="100"/>
                <w:position w:val="0"/>
                <w:sz w:val="20"/>
                <w:szCs w:val="20"/>
              </w:rPr>
              <w:t>5</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68"/>
        <w:keepNext/>
        <w:keepLines/>
        <w:widowControl w:val="0"/>
        <w:shd w:val="clear" w:color="auto" w:fill="auto"/>
        <w:bidi w:val="0"/>
        <w:spacing w:before="0" w:after="0" w:line="355" w:lineRule="exact"/>
        <w:ind w:left="0" w:right="0" w:firstLine="0"/>
        <w:jc w:val="both"/>
      </w:pPr>
      <w:bookmarkStart w:id="492" w:name="bookmark492"/>
      <w:bookmarkStart w:id="493" w:name="bookmark493"/>
      <w:bookmarkStart w:id="494" w:name="bookmark494"/>
      <w:r>
        <w:rPr>
          <w:color w:val="000000"/>
          <w:spacing w:val="0"/>
          <w:w w:val="100"/>
          <w:position w:val="0"/>
        </w:rPr>
        <w:t>公司前</w:t>
      </w:r>
      <w:r>
        <w:rPr>
          <w:rFonts w:ascii="Arial" w:eastAsia="Arial" w:hAnsi="Arial" w:cs="Arial"/>
          <w:color w:val="000000"/>
          <w:spacing w:val="0"/>
          <w:w w:val="100"/>
          <w:position w:val="0"/>
          <w:sz w:val="24"/>
          <w:szCs w:val="24"/>
        </w:rPr>
        <w:t>10</w:t>
      </w:r>
      <w:r>
        <w:rPr>
          <w:color w:val="000000"/>
          <w:spacing w:val="0"/>
          <w:w w:val="100"/>
          <w:position w:val="0"/>
        </w:rPr>
        <w:t>名普通股股东、前</w:t>
      </w:r>
      <w:r>
        <w:rPr>
          <w:rFonts w:ascii="Arial" w:eastAsia="Arial" w:hAnsi="Arial" w:cs="Arial"/>
          <w:color w:val="000000"/>
          <w:spacing w:val="0"/>
          <w:w w:val="100"/>
          <w:position w:val="0"/>
          <w:sz w:val="24"/>
          <w:szCs w:val="24"/>
        </w:rPr>
        <w:t>10</w:t>
      </w:r>
      <w:r>
        <w:rPr>
          <w:color w:val="000000"/>
          <w:spacing w:val="0"/>
          <w:w w:val="100"/>
          <w:position w:val="0"/>
        </w:rPr>
        <w:t xml:space="preserve">名无限售条件普通股股东在报告期内是否进行约定购回交易 </w:t>
      </w: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bookmarkEnd w:id="492"/>
      <w:bookmarkEnd w:id="493"/>
      <w:bookmarkEnd w:id="494"/>
    </w:p>
    <w:p>
      <w:pPr>
        <w:pStyle w:val="Style68"/>
        <w:keepNext/>
        <w:keepLines/>
        <w:widowControl w:val="0"/>
        <w:shd w:val="clear" w:color="auto" w:fill="auto"/>
        <w:bidi w:val="0"/>
        <w:spacing w:before="0" w:line="355" w:lineRule="exact"/>
        <w:ind w:left="0" w:right="0" w:firstLine="0"/>
        <w:jc w:val="both"/>
      </w:pPr>
      <w:bookmarkStart w:id="495" w:name="bookmark495"/>
      <w:bookmarkStart w:id="496" w:name="bookmark496"/>
      <w:bookmarkStart w:id="497" w:name="bookmark497"/>
      <w:r>
        <w:rPr>
          <w:color w:val="000000"/>
          <w:spacing w:val="0"/>
          <w:w w:val="100"/>
          <w:position w:val="0"/>
        </w:rPr>
        <w:t>公司前</w:t>
      </w:r>
      <w:r>
        <w:rPr>
          <w:rFonts w:ascii="Arial" w:eastAsia="Arial" w:hAnsi="Arial" w:cs="Arial"/>
          <w:color w:val="000000"/>
          <w:spacing w:val="0"/>
          <w:w w:val="100"/>
          <w:position w:val="0"/>
          <w:sz w:val="24"/>
          <w:szCs w:val="24"/>
        </w:rPr>
        <w:t>10</w:t>
      </w:r>
      <w:r>
        <w:rPr>
          <w:color w:val="000000"/>
          <w:spacing w:val="0"/>
          <w:w w:val="100"/>
          <w:position w:val="0"/>
        </w:rPr>
        <w:t>名普通股股东、前</w:t>
      </w:r>
      <w:r>
        <w:rPr>
          <w:rFonts w:ascii="Arial" w:eastAsia="Arial" w:hAnsi="Arial" w:cs="Arial"/>
          <w:color w:val="000000"/>
          <w:spacing w:val="0"/>
          <w:w w:val="100"/>
          <w:position w:val="0"/>
          <w:sz w:val="24"/>
          <w:szCs w:val="24"/>
        </w:rPr>
        <w:t>10</w:t>
      </w:r>
      <w:r>
        <w:rPr>
          <w:color w:val="000000"/>
          <w:spacing w:val="0"/>
          <w:w w:val="100"/>
          <w:position w:val="0"/>
        </w:rPr>
        <w:t>名无限售条件普通股股东在报告期内未进行约定购回交易。</w:t>
      </w:r>
      <w:bookmarkEnd w:id="495"/>
      <w:bookmarkEnd w:id="496"/>
      <w:bookmarkEnd w:id="497"/>
    </w:p>
    <w:p>
      <w:pPr>
        <w:pStyle w:val="Style47"/>
        <w:keepNext/>
        <w:keepLines/>
        <w:widowControl w:val="0"/>
        <w:shd w:val="clear" w:color="auto" w:fill="auto"/>
        <w:bidi w:val="0"/>
        <w:spacing w:before="0" w:after="260" w:line="240" w:lineRule="auto"/>
        <w:ind w:left="0" w:right="0" w:firstLine="0"/>
        <w:jc w:val="both"/>
      </w:pPr>
      <w:bookmarkStart w:id="498" w:name="bookmark498"/>
      <w:bookmarkStart w:id="499" w:name="bookmark499"/>
      <w:bookmarkStart w:id="500" w:name="bookmark500"/>
      <w:bookmarkStart w:id="501" w:name="bookmark501"/>
      <w:r>
        <w:rPr>
          <w:rFonts w:ascii="Arial" w:eastAsia="Arial" w:hAnsi="Arial" w:cs="Arial"/>
          <w:color w:val="000000"/>
          <w:spacing w:val="0"/>
          <w:w w:val="100"/>
          <w:position w:val="0"/>
        </w:rPr>
        <w:t>2</w:t>
      </w:r>
      <w:bookmarkEnd w:id="500"/>
      <w:r>
        <w:rPr>
          <w:color w:val="000000"/>
          <w:spacing w:val="0"/>
          <w:w w:val="100"/>
          <w:position w:val="0"/>
        </w:rPr>
        <w:t>、公司控股股东情况</w:t>
      </w:r>
      <w:bookmarkEnd w:id="498"/>
      <w:bookmarkEnd w:id="499"/>
      <w:bookmarkEnd w:id="501"/>
    </w:p>
    <w:p>
      <w:pPr>
        <w:pStyle w:val="Style68"/>
        <w:keepNext/>
        <w:keepLines/>
        <w:widowControl w:val="0"/>
        <w:shd w:val="clear" w:color="auto" w:fill="auto"/>
        <w:bidi w:val="0"/>
        <w:spacing w:before="0" w:after="60" w:line="355" w:lineRule="exact"/>
        <w:ind w:left="0" w:right="0" w:firstLine="0"/>
        <w:jc w:val="both"/>
      </w:pPr>
      <w:bookmarkStart w:id="502" w:name="bookmark502"/>
      <w:bookmarkStart w:id="503" w:name="bookmark503"/>
      <w:bookmarkStart w:id="504" w:name="bookmark504"/>
      <w:r>
        <w:rPr>
          <w:color w:val="000000"/>
          <w:spacing w:val="0"/>
          <w:w w:val="100"/>
          <w:position w:val="0"/>
        </w:rPr>
        <w:t>控股股东性质：自然人控股 控股股东类型：自然人</w:t>
      </w:r>
      <w:bookmarkEnd w:id="502"/>
      <w:bookmarkEnd w:id="503"/>
      <w:bookmarkEnd w:id="504"/>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邵学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报告期内控股和参股的其他境内外上 市公司的股权情况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widowControl w:val="0"/>
        <w:spacing w:after="59" w:line="1" w:lineRule="exact"/>
      </w:pPr>
    </w:p>
    <w:p>
      <w:pPr>
        <w:pStyle w:val="Style68"/>
        <w:keepNext/>
        <w:keepLines/>
        <w:widowControl w:val="0"/>
        <w:shd w:val="clear" w:color="auto" w:fill="auto"/>
        <w:bidi w:val="0"/>
        <w:spacing w:before="0" w:after="60" w:line="240" w:lineRule="auto"/>
        <w:ind w:left="0" w:right="0" w:firstLine="0"/>
        <w:jc w:val="both"/>
      </w:pPr>
      <w:bookmarkStart w:id="505" w:name="bookmark505"/>
      <w:bookmarkStart w:id="506" w:name="bookmark506"/>
      <w:bookmarkStart w:id="507" w:name="bookmark507"/>
      <w:r>
        <w:rPr>
          <w:color w:val="000000"/>
          <w:spacing w:val="0"/>
          <w:w w:val="100"/>
          <w:position w:val="0"/>
        </w:rPr>
        <w:t>控股股东报告期内变更</w:t>
      </w:r>
      <w:bookmarkEnd w:id="505"/>
      <w:bookmarkEnd w:id="506"/>
      <w:bookmarkEnd w:id="507"/>
    </w:p>
    <w:p>
      <w:pPr>
        <w:pStyle w:val="Style68"/>
        <w:keepNext/>
        <w:keepLines/>
        <w:widowControl w:val="0"/>
        <w:shd w:val="clear" w:color="auto" w:fill="auto"/>
        <w:bidi w:val="0"/>
        <w:spacing w:before="0" w:after="60" w:line="240" w:lineRule="auto"/>
        <w:ind w:left="0" w:right="0" w:firstLine="0"/>
        <w:jc w:val="both"/>
      </w:pPr>
      <w:bookmarkStart w:id="508" w:name="bookmark508"/>
      <w:bookmarkStart w:id="509" w:name="bookmark509"/>
      <w:bookmarkStart w:id="510" w:name="bookmark510"/>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508"/>
      <w:bookmarkEnd w:id="509"/>
      <w:bookmarkEnd w:id="510"/>
    </w:p>
    <w:p>
      <w:pPr>
        <w:pStyle w:val="Style68"/>
        <w:keepNext/>
        <w:keepLines/>
        <w:widowControl w:val="0"/>
        <w:shd w:val="clear" w:color="auto" w:fill="auto"/>
        <w:bidi w:val="0"/>
        <w:spacing w:before="0" w:line="240" w:lineRule="auto"/>
        <w:ind w:left="0" w:right="0" w:firstLine="0"/>
        <w:jc w:val="both"/>
      </w:pPr>
      <w:bookmarkStart w:id="511" w:name="bookmark511"/>
      <w:bookmarkStart w:id="512" w:name="bookmark512"/>
      <w:bookmarkStart w:id="513" w:name="bookmark513"/>
      <w:r>
        <w:rPr>
          <w:color w:val="000000"/>
          <w:spacing w:val="0"/>
          <w:w w:val="100"/>
          <w:position w:val="0"/>
        </w:rPr>
        <w:t>公司报告期控股股东未发生变更。</w:t>
      </w:r>
      <w:bookmarkEnd w:id="511"/>
      <w:bookmarkEnd w:id="512"/>
      <w:bookmarkEnd w:id="513"/>
    </w:p>
    <w:p>
      <w:pPr>
        <w:pStyle w:val="Style47"/>
        <w:keepNext/>
        <w:keepLines/>
        <w:widowControl w:val="0"/>
        <w:shd w:val="clear" w:color="auto" w:fill="auto"/>
        <w:bidi w:val="0"/>
        <w:spacing w:before="0" w:after="260" w:line="240" w:lineRule="auto"/>
        <w:ind w:left="0" w:right="0" w:firstLine="0"/>
        <w:jc w:val="both"/>
      </w:pPr>
      <w:bookmarkStart w:id="514" w:name="bookmark514"/>
      <w:bookmarkStart w:id="515" w:name="bookmark515"/>
      <w:bookmarkStart w:id="516" w:name="bookmark516"/>
      <w:bookmarkStart w:id="517" w:name="bookmark517"/>
      <w:r>
        <w:rPr>
          <w:rFonts w:ascii="Arial" w:eastAsia="Arial" w:hAnsi="Arial" w:cs="Arial"/>
          <w:color w:val="000000"/>
          <w:spacing w:val="0"/>
          <w:w w:val="100"/>
          <w:position w:val="0"/>
        </w:rPr>
        <w:t>3</w:t>
      </w:r>
      <w:bookmarkEnd w:id="516"/>
      <w:r>
        <w:rPr>
          <w:color w:val="000000"/>
          <w:spacing w:val="0"/>
          <w:w w:val="100"/>
          <w:position w:val="0"/>
        </w:rPr>
        <w:t>、公司实际控制人情况</w:t>
      </w:r>
      <w:bookmarkEnd w:id="514"/>
      <w:bookmarkEnd w:id="515"/>
      <w:bookmarkEnd w:id="517"/>
    </w:p>
    <w:p>
      <w:pPr>
        <w:pStyle w:val="Style68"/>
        <w:keepNext/>
        <w:keepLines/>
        <w:widowControl w:val="0"/>
        <w:shd w:val="clear" w:color="auto" w:fill="auto"/>
        <w:bidi w:val="0"/>
        <w:spacing w:before="0" w:after="60" w:line="350" w:lineRule="exact"/>
        <w:ind w:left="0" w:right="0" w:firstLine="0"/>
        <w:jc w:val="both"/>
      </w:pPr>
      <w:bookmarkStart w:id="518" w:name="bookmark518"/>
      <w:bookmarkStart w:id="519" w:name="bookmark519"/>
      <w:bookmarkStart w:id="520" w:name="bookmark520"/>
      <w:r>
        <w:rPr>
          <w:color w:val="000000"/>
          <w:spacing w:val="0"/>
          <w:w w:val="100"/>
          <w:position w:val="0"/>
        </w:rPr>
        <w:t>实际控制人性质：境内自然人 实际控制人类型：自然人</w:t>
      </w:r>
      <w:bookmarkEnd w:id="518"/>
      <w:bookmarkEnd w:id="519"/>
      <w:bookmarkEnd w:id="520"/>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过去</w:t>
            </w:r>
            <w:r>
              <w:rPr>
                <w:rFonts w:ascii="Arial" w:eastAsia="Arial" w:hAnsi="Arial" w:cs="Arial"/>
                <w:color w:val="000000"/>
                <w:spacing w:val="0"/>
                <w:w w:val="100"/>
                <w:position w:val="0"/>
                <w:sz w:val="20"/>
                <w:szCs w:val="20"/>
              </w:rPr>
              <w:t>10</w:t>
            </w:r>
            <w:r>
              <w:rPr>
                <w:color w:val="000000"/>
                <w:spacing w:val="0"/>
                <w:w w:val="100"/>
                <w:position w:val="0"/>
                <w:sz w:val="20"/>
                <w:szCs w:val="20"/>
              </w:rPr>
              <w:t>年曾控股的境内外上市公司 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59" w:line="1" w:lineRule="exact"/>
      </w:pPr>
    </w:p>
    <w:p>
      <w:pPr>
        <w:pStyle w:val="Style68"/>
        <w:keepNext/>
        <w:keepLines/>
        <w:widowControl w:val="0"/>
        <w:shd w:val="clear" w:color="auto" w:fill="auto"/>
        <w:bidi w:val="0"/>
        <w:spacing w:before="0" w:after="60" w:line="240" w:lineRule="auto"/>
        <w:ind w:left="0" w:right="0" w:firstLine="0"/>
        <w:jc w:val="both"/>
      </w:pPr>
      <w:bookmarkStart w:id="521" w:name="bookmark521"/>
      <w:bookmarkStart w:id="522" w:name="bookmark522"/>
      <w:bookmarkStart w:id="523" w:name="bookmark523"/>
      <w:r>
        <w:rPr>
          <w:color w:val="000000"/>
          <w:spacing w:val="0"/>
          <w:w w:val="100"/>
          <w:position w:val="0"/>
        </w:rPr>
        <w:t>实际控制人报告期内变更</w:t>
      </w:r>
      <w:bookmarkEnd w:id="521"/>
      <w:bookmarkEnd w:id="522"/>
      <w:bookmarkEnd w:id="523"/>
    </w:p>
    <w:p>
      <w:pPr>
        <w:pStyle w:val="Style68"/>
        <w:keepNext/>
        <w:keepLines/>
        <w:widowControl w:val="0"/>
        <w:shd w:val="clear" w:color="auto" w:fill="auto"/>
        <w:bidi w:val="0"/>
        <w:spacing w:before="0" w:after="60" w:line="240" w:lineRule="auto"/>
        <w:ind w:left="0" w:right="0" w:firstLine="0"/>
        <w:jc w:val="both"/>
      </w:pPr>
      <w:bookmarkStart w:id="524" w:name="bookmark524"/>
      <w:bookmarkStart w:id="525" w:name="bookmark525"/>
      <w:bookmarkStart w:id="526" w:name="bookmark526"/>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524"/>
      <w:bookmarkEnd w:id="525"/>
      <w:bookmarkEnd w:id="526"/>
    </w:p>
    <w:p>
      <w:pPr>
        <w:pStyle w:val="Style68"/>
        <w:keepNext/>
        <w:keepLines/>
        <w:widowControl w:val="0"/>
        <w:shd w:val="clear" w:color="auto" w:fill="auto"/>
        <w:bidi w:val="0"/>
        <w:spacing w:before="0" w:after="60" w:line="240" w:lineRule="auto"/>
        <w:ind w:left="0" w:right="0" w:firstLine="0"/>
        <w:jc w:val="both"/>
      </w:pPr>
      <w:bookmarkStart w:id="527" w:name="bookmark527"/>
      <w:bookmarkStart w:id="528" w:name="bookmark528"/>
      <w:bookmarkStart w:id="529" w:name="bookmark529"/>
      <w:r>
        <w:rPr>
          <w:color w:val="000000"/>
          <w:spacing w:val="0"/>
          <w:w w:val="100"/>
          <w:position w:val="0"/>
        </w:rPr>
        <w:t>公司报告期实际控制人未发生变更。</w:t>
      </w:r>
      <w:bookmarkEnd w:id="527"/>
      <w:bookmarkEnd w:id="528"/>
      <w:bookmarkEnd w:id="529"/>
    </w:p>
    <w:p>
      <w:pPr>
        <w:pStyle w:val="Style68"/>
        <w:keepNext/>
        <w:keepLines/>
        <w:widowControl w:val="0"/>
        <w:shd w:val="clear" w:color="auto" w:fill="auto"/>
        <w:bidi w:val="0"/>
        <w:spacing w:before="0" w:after="60" w:line="240" w:lineRule="auto"/>
        <w:ind w:left="0" w:right="0" w:firstLine="0"/>
        <w:jc w:val="both"/>
      </w:pPr>
      <w:bookmarkStart w:id="530" w:name="bookmark530"/>
      <w:bookmarkStart w:id="531" w:name="bookmark531"/>
      <w:bookmarkStart w:id="532" w:name="bookmark532"/>
      <w:r>
        <w:rPr>
          <w:color w:val="000000"/>
          <w:spacing w:val="0"/>
          <w:w w:val="100"/>
          <w:position w:val="0"/>
        </w:rPr>
        <w:t>公司与实际控制人之间的产权及控制关系的方框图</w:t>
      </w:r>
      <w:bookmarkEnd w:id="530"/>
      <w:bookmarkEnd w:id="531"/>
      <w:bookmarkEnd w:id="532"/>
    </w:p>
    <w:p>
      <w:pPr>
        <w:widowControl w:val="0"/>
        <w:jc w:val="center"/>
        <w:rPr>
          <w:sz w:val="2"/>
          <w:szCs w:val="2"/>
        </w:rPr>
      </w:pPr>
      <w:r>
        <w:drawing>
          <wp:inline>
            <wp:extent cx="3401695" cy="1420495"/>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11"/>
                    <a:stretch/>
                  </pic:blipFill>
                  <pic:spPr>
                    <a:xfrm>
                      <a:ext cx="3401695" cy="1420495"/>
                    </a:xfrm>
                    <a:prstGeom prst="rect"/>
                  </pic:spPr>
                </pic:pic>
              </a:graphicData>
            </a:graphic>
          </wp:inline>
        </w:drawing>
      </w:r>
    </w:p>
    <w:p>
      <w:pPr>
        <w:widowControl w:val="0"/>
        <w:spacing w:after="339" w:line="1" w:lineRule="exact"/>
      </w:pPr>
    </w:p>
    <w:p>
      <w:pPr>
        <w:pStyle w:val="Style68"/>
        <w:keepNext/>
        <w:keepLines/>
        <w:widowControl w:val="0"/>
        <w:shd w:val="clear" w:color="auto" w:fill="auto"/>
        <w:bidi w:val="0"/>
        <w:spacing w:before="0" w:after="240" w:line="240" w:lineRule="auto"/>
        <w:ind w:left="0" w:right="0" w:firstLine="0"/>
        <w:jc w:val="left"/>
      </w:pPr>
      <w:bookmarkStart w:id="533" w:name="bookmark533"/>
      <w:bookmarkStart w:id="534" w:name="bookmark534"/>
      <w:bookmarkStart w:id="535" w:name="bookmark535"/>
      <w:r>
        <w:rPr>
          <w:color w:val="000000"/>
          <w:spacing w:val="0"/>
          <w:w w:val="100"/>
          <w:position w:val="0"/>
        </w:rPr>
        <w:t>实际控制人通过信托或其他资产管理方式控制公司</w:t>
      </w:r>
      <w:bookmarkEnd w:id="533"/>
      <w:bookmarkEnd w:id="534"/>
      <w:bookmarkEnd w:id="535"/>
    </w:p>
    <w:p>
      <w:pPr>
        <w:pStyle w:val="Style68"/>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536"/>
      <w:bookmarkEnd w:id="537"/>
      <w:bookmarkEnd w:id="538"/>
    </w:p>
    <w:p>
      <w:pPr>
        <w:pStyle w:val="Style47"/>
        <w:keepNext/>
        <w:keepLines/>
        <w:widowControl w:val="0"/>
        <w:shd w:val="clear" w:color="auto" w:fill="auto"/>
        <w:tabs>
          <w:tab w:pos="392"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Arial" w:eastAsia="Arial" w:hAnsi="Arial" w:cs="Arial"/>
          <w:color w:val="000000"/>
          <w:spacing w:val="0"/>
          <w:w w:val="100"/>
          <w:position w:val="0"/>
        </w:rPr>
        <w:t>4</w:t>
      </w:r>
      <w:bookmarkEnd w:id="541"/>
      <w:r>
        <w:rPr>
          <w:color w:val="000000"/>
          <w:spacing w:val="0"/>
          <w:w w:val="100"/>
          <w:position w:val="0"/>
        </w:rPr>
        <w:t>、</w:t>
        <w:tab/>
        <w:t>其他持股在</w:t>
      </w:r>
      <w:r>
        <w:rPr>
          <w:rFonts w:ascii="Arial" w:eastAsia="Arial" w:hAnsi="Arial" w:cs="Arial"/>
          <w:color w:val="000000"/>
          <w:spacing w:val="0"/>
          <w:w w:val="100"/>
          <w:position w:val="0"/>
        </w:rPr>
        <w:t>10%</w:t>
      </w:r>
      <w:r>
        <w:rPr>
          <w:color w:val="000000"/>
          <w:spacing w:val="0"/>
          <w:w w:val="100"/>
          <w:position w:val="0"/>
        </w:rPr>
        <w:t>以上的法人股东</w:t>
      </w:r>
      <w:bookmarkEnd w:id="539"/>
      <w:bookmarkEnd w:id="540"/>
      <w:bookmarkEnd w:id="542"/>
    </w:p>
    <w:p>
      <w:pPr>
        <w:pStyle w:val="Style68"/>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543"/>
      <w:bookmarkEnd w:id="544"/>
      <w:bookmarkEnd w:id="545"/>
    </w:p>
    <w:p>
      <w:pPr>
        <w:pStyle w:val="Style47"/>
        <w:keepNext/>
        <w:keepLines/>
        <w:widowControl w:val="0"/>
        <w:shd w:val="clear" w:color="auto" w:fill="auto"/>
        <w:tabs>
          <w:tab w:pos="392" w:val="left"/>
        </w:tabs>
        <w:bidi w:val="0"/>
        <w:spacing w:before="0" w:line="240" w:lineRule="auto"/>
        <w:ind w:left="0" w:right="0" w:firstLine="0"/>
        <w:jc w:val="left"/>
      </w:pPr>
      <w:bookmarkStart w:id="546" w:name="bookmark546"/>
      <w:bookmarkStart w:id="547" w:name="bookmark547"/>
      <w:bookmarkStart w:id="548" w:name="bookmark548"/>
      <w:bookmarkStart w:id="549" w:name="bookmark549"/>
      <w:r>
        <w:rPr>
          <w:rFonts w:ascii="Arial" w:eastAsia="Arial" w:hAnsi="Arial" w:cs="Arial"/>
          <w:color w:val="000000"/>
          <w:spacing w:val="0"/>
          <w:w w:val="100"/>
          <w:position w:val="0"/>
        </w:rPr>
        <w:t>5</w:t>
      </w:r>
      <w:bookmarkEnd w:id="548"/>
      <w:r>
        <w:rPr>
          <w:color w:val="000000"/>
          <w:spacing w:val="0"/>
          <w:w w:val="100"/>
          <w:position w:val="0"/>
        </w:rPr>
        <w:t>、</w:t>
        <w:tab/>
        <w:t>控股股东、实际控制人、重组方及其他承诺主体股份限制减持情况</w:t>
      </w:r>
      <w:bookmarkEnd w:id="546"/>
      <w:bookmarkEnd w:id="547"/>
      <w:bookmarkEnd w:id="549"/>
    </w:p>
    <w:p>
      <w:pPr>
        <w:pStyle w:val="Style68"/>
        <w:keepNext/>
        <w:keepLines/>
        <w:widowControl w:val="0"/>
        <w:shd w:val="clear" w:color="auto" w:fill="auto"/>
        <w:bidi w:val="0"/>
        <w:spacing w:before="0" w:line="240" w:lineRule="auto"/>
        <w:ind w:left="0"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50" w:right="1035" w:bottom="1681" w:left="1078" w:header="0" w:footer="3" w:gutter="0"/>
          <w:cols w:space="720"/>
          <w:noEndnote/>
          <w:rtlGutter w:val="0"/>
          <w:docGrid w:linePitch="360"/>
        </w:sectPr>
      </w:pPr>
      <w:bookmarkStart w:id="550" w:name="bookmark550"/>
      <w:bookmarkStart w:id="551" w:name="bookmark551"/>
      <w:bookmarkStart w:id="552" w:name="bookmark552"/>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550"/>
      <w:bookmarkEnd w:id="551"/>
      <w:bookmarkEnd w:id="552"/>
    </w:p>
    <w:p>
      <w:pPr>
        <w:pStyle w:val="Style11"/>
        <w:keepNext/>
        <w:keepLines/>
        <w:widowControl w:val="0"/>
        <w:shd w:val="clear" w:color="auto" w:fill="auto"/>
        <w:bidi w:val="0"/>
        <w:spacing w:before="0" w:after="480" w:line="240" w:lineRule="auto"/>
        <w:ind w:left="0" w:right="0" w:firstLine="0"/>
        <w:jc w:val="center"/>
      </w:pPr>
      <w:bookmarkStart w:id="553" w:name="bookmark553"/>
      <w:bookmarkStart w:id="554" w:name="bookmark554"/>
      <w:bookmarkStart w:id="555" w:name="bookmark555"/>
      <w:r>
        <w:rPr>
          <w:rFonts w:ascii="SimSun" w:eastAsia="SimSun" w:hAnsi="SimSun" w:cs="SimSun"/>
          <w:color w:val="000000"/>
          <w:spacing w:val="0"/>
          <w:w w:val="100"/>
          <w:position w:val="0"/>
        </w:rPr>
        <w:t>第七节优先股相关情况</w:t>
      </w:r>
      <w:bookmarkEnd w:id="553"/>
      <w:bookmarkEnd w:id="554"/>
      <w:bookmarkEnd w:id="555"/>
    </w:p>
    <w:p>
      <w:pPr>
        <w:pStyle w:val="Style23"/>
        <w:keepNext w:val="0"/>
        <w:keepLines w:val="0"/>
        <w:widowControl w:val="0"/>
        <w:shd w:val="clear" w:color="auto" w:fill="auto"/>
        <w:bidi w:val="0"/>
        <w:spacing w:before="0" w:after="0" w:line="346" w:lineRule="exact"/>
        <w:ind w:left="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930" w:right="1008" w:bottom="1930" w:left="1104"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 报告期公司不存在优先股。</w:t>
      </w:r>
    </w:p>
    <w:p>
      <w:pPr>
        <w:pStyle w:val="Style11"/>
        <w:keepNext/>
        <w:keepLines/>
        <w:widowControl w:val="0"/>
        <w:shd w:val="clear" w:color="auto" w:fill="auto"/>
        <w:bidi w:val="0"/>
        <w:spacing w:before="200" w:after="540" w:line="240" w:lineRule="auto"/>
        <w:ind w:left="0" w:right="0" w:firstLine="0"/>
        <w:jc w:val="center"/>
      </w:pPr>
      <w:bookmarkStart w:id="556" w:name="bookmark556"/>
      <w:bookmarkStart w:id="557" w:name="bookmark557"/>
      <w:bookmarkStart w:id="558" w:name="bookmark558"/>
      <w:r>
        <w:rPr>
          <w:rFonts w:ascii="SimSun" w:eastAsia="SimSun" w:hAnsi="SimSun" w:cs="SimSun"/>
          <w:color w:val="000000"/>
          <w:spacing w:val="0"/>
          <w:w w:val="100"/>
          <w:position w:val="0"/>
        </w:rPr>
        <w:t>第八节董事、监事、高级管理人员和员工情况</w:t>
      </w:r>
      <w:bookmarkEnd w:id="556"/>
      <w:bookmarkEnd w:id="557"/>
      <w:bookmarkEnd w:id="558"/>
    </w:p>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一、董事、监事和高级管理人员持股变动</w:t>
      </w:r>
    </w:p>
    <w:tbl>
      <w:tblPr>
        <w:tblOverlap w:val="never"/>
        <w:jc w:val="center"/>
        <w:tblLayout w:type="fixed"/>
      </w:tblPr>
      <w:tblGrid>
        <w:gridCol w:w="802"/>
        <w:gridCol w:w="902"/>
        <w:gridCol w:w="566"/>
        <w:gridCol w:w="427"/>
        <w:gridCol w:w="518"/>
        <w:gridCol w:w="2126"/>
        <w:gridCol w:w="2285"/>
        <w:gridCol w:w="1277"/>
        <w:gridCol w:w="1133"/>
        <w:gridCol w:w="1133"/>
        <w:gridCol w:w="1277"/>
        <w:gridCol w:w="1426"/>
      </w:tblGrid>
      <w:tr>
        <w:trPr>
          <w:trHeight w:val="389"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期初持股数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本期增持股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本期减持股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其他增减变</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w:t>
            </w:r>
          </w:p>
        </w:tc>
      </w:tr>
      <w:tr>
        <w:trPr>
          <w:trHeight w:val="3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状态</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别</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（股）</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份数量（股）</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份数量（股）</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动（股）</w:t>
            </w:r>
          </w:p>
        </w:tc>
        <w:tc>
          <w:tcPr>
            <w:tcBorders>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80" w:firstLine="0"/>
              <w:jc w:val="right"/>
              <w:rPr>
                <w:sz w:val="20"/>
                <w:szCs w:val="20"/>
              </w:rPr>
            </w:pPr>
            <w:r>
              <w:rPr>
                <w:color w:val="000000"/>
                <w:spacing w:val="0"/>
                <w:w w:val="100"/>
                <w:position w:val="0"/>
                <w:sz w:val="20"/>
                <w:szCs w:val="20"/>
              </w:rPr>
              <w:t>（股）</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邵学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2001</w:t>
            </w:r>
            <w:r>
              <w:rPr>
                <w:color w:val="000000"/>
                <w:spacing w:val="0"/>
                <w:w w:val="100"/>
                <w:position w:val="0"/>
                <w:sz w:val="20"/>
                <w:szCs w:val="20"/>
              </w:rPr>
              <w:t>年</w:t>
            </w:r>
            <w:r>
              <w:rPr>
                <w:rFonts w:ascii="Arial" w:eastAsia="Arial" w:hAnsi="Arial" w:cs="Arial"/>
                <w:color w:val="000000"/>
                <w:spacing w:val="0"/>
                <w:w w:val="100"/>
                <w:position w:val="0"/>
                <w:sz w:val="20"/>
                <w:szCs w:val="20"/>
              </w:rPr>
              <w:t>06</w:t>
            </w:r>
            <w:r>
              <w:rPr>
                <w:color w:val="000000"/>
                <w:spacing w:val="0"/>
                <w:w w:val="100"/>
                <w:position w:val="0"/>
                <w:sz w:val="20"/>
                <w:szCs w:val="20"/>
              </w:rPr>
              <w:t>月</w:t>
            </w:r>
            <w:r>
              <w:rPr>
                <w:rFonts w:ascii="Arial" w:eastAsia="Arial" w:hAnsi="Arial" w:cs="Arial"/>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68,862,747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68,678,153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137,540,900</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吕宾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41" w:lineRule="exact"/>
              <w:ind w:left="0" w:right="0" w:firstLine="0"/>
              <w:jc w:val="center"/>
              <w:rPr>
                <w:sz w:val="20"/>
                <w:szCs w:val="20"/>
              </w:rPr>
            </w:pPr>
            <w:r>
              <w:rPr>
                <w:color w:val="000000"/>
                <w:spacing w:val="0"/>
                <w:w w:val="100"/>
                <w:position w:val="0"/>
                <w:sz w:val="20"/>
                <w:szCs w:val="20"/>
              </w:rPr>
              <w:t>董事</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03</w:t>
            </w:r>
            <w:r>
              <w:rPr>
                <w:color w:val="000000"/>
                <w:spacing w:val="0"/>
                <w:w w:val="100"/>
                <w:position w:val="0"/>
                <w:sz w:val="20"/>
                <w:szCs w:val="20"/>
              </w:rPr>
              <w:t>月</w:t>
            </w:r>
            <w:r>
              <w:rPr>
                <w:rFonts w:ascii="Arial" w:eastAsia="Arial" w:hAnsi="Arial" w:cs="Arial"/>
                <w:color w:val="000000"/>
                <w:spacing w:val="0"/>
                <w:w w:val="100"/>
                <w:position w:val="0"/>
                <w:sz w:val="20"/>
                <w:szCs w:val="20"/>
              </w:rPr>
              <w:t>03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1,452,743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1,448,849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2,901,592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2009</w:t>
            </w:r>
            <w:r>
              <w:rPr>
                <w:color w:val="000000"/>
                <w:spacing w:val="0"/>
                <w:w w:val="100"/>
                <w:position w:val="0"/>
                <w:sz w:val="20"/>
                <w:szCs w:val="20"/>
              </w:rPr>
              <w:t>年</w:t>
            </w:r>
            <w:r>
              <w:rPr>
                <w:rFonts w:ascii="Arial" w:eastAsia="Arial" w:hAnsi="Arial" w:cs="Arial"/>
                <w:color w:val="000000"/>
                <w:spacing w:val="0"/>
                <w:w w:val="100"/>
                <w:position w:val="0"/>
                <w:sz w:val="20"/>
                <w:szCs w:val="20"/>
              </w:rPr>
              <w:t>04</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12,828,542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3,803,735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12,794,154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21,818,961</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赵晓明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46" w:lineRule="exact"/>
              <w:ind w:left="0" w:right="0" w:firstLine="0"/>
              <w:jc w:val="center"/>
              <w:rPr>
                <w:sz w:val="20"/>
                <w:szCs w:val="20"/>
              </w:rPr>
            </w:pPr>
            <w:r>
              <w:rPr>
                <w:color w:val="000000"/>
                <w:spacing w:val="0"/>
                <w:w w:val="100"/>
                <w:position w:val="0"/>
                <w:sz w:val="20"/>
                <w:szCs w:val="20"/>
              </w:rPr>
              <w:t>董事</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2002</w:t>
            </w:r>
            <w:r>
              <w:rPr>
                <w:color w:val="000000"/>
                <w:spacing w:val="0"/>
                <w:w w:val="100"/>
                <w:position w:val="0"/>
                <w:sz w:val="20"/>
                <w:szCs w:val="20"/>
              </w:rPr>
              <w:t>年</w:t>
            </w:r>
            <w:r>
              <w:rPr>
                <w:rFonts w:ascii="Arial" w:eastAsia="Arial" w:hAnsi="Arial" w:cs="Arial"/>
                <w:color w:val="000000"/>
                <w:spacing w:val="0"/>
                <w:w w:val="100"/>
                <w:position w:val="0"/>
                <w:sz w:val="20"/>
                <w:szCs w:val="20"/>
              </w:rPr>
              <w:t>04</w:t>
            </w:r>
            <w:r>
              <w:rPr>
                <w:color w:val="000000"/>
                <w:spacing w:val="0"/>
                <w:w w:val="100"/>
                <w:position w:val="0"/>
                <w:sz w:val="20"/>
                <w:szCs w:val="20"/>
              </w:rPr>
              <w:t>月</w:t>
            </w:r>
            <w:r>
              <w:rPr>
                <w:rFonts w:ascii="Arial" w:eastAsia="Arial" w:hAnsi="Arial" w:cs="Arial"/>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4,767,768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4,754,988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9,522,756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09</w:t>
            </w:r>
            <w:r>
              <w:rPr>
                <w:color w:val="000000"/>
                <w:spacing w:val="0"/>
                <w:w w:val="100"/>
                <w:position w:val="0"/>
                <w:sz w:val="20"/>
                <w:szCs w:val="20"/>
              </w:rPr>
              <w:t>月</w:t>
            </w:r>
            <w:r>
              <w:rPr>
                <w:rFonts w:ascii="Arial" w:eastAsia="Arial" w:hAnsi="Arial" w:cs="Arial"/>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08</w:t>
            </w:r>
            <w:r>
              <w:rPr>
                <w:color w:val="000000"/>
                <w:spacing w:val="0"/>
                <w:w w:val="100"/>
                <w:position w:val="0"/>
                <w:sz w:val="20"/>
                <w:szCs w:val="20"/>
              </w:rPr>
              <w:t>月</w:t>
            </w:r>
            <w:r>
              <w:rPr>
                <w:rFonts w:ascii="Arial" w:eastAsia="Arial" w:hAnsi="Arial" w:cs="Arial"/>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赵小凡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监事会 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02</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1,092,613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1,089,684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2,182,297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杨辉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2003</w:t>
            </w:r>
            <w:r>
              <w:rPr>
                <w:color w:val="000000"/>
                <w:spacing w:val="0"/>
                <w:w w:val="100"/>
                <w:position w:val="0"/>
                <w:sz w:val="20"/>
                <w:szCs w:val="20"/>
              </w:rPr>
              <w:t>年</w:t>
            </w:r>
            <w:r>
              <w:rPr>
                <w:rFonts w:ascii="Arial" w:eastAsia="Arial" w:hAnsi="Arial" w:cs="Arial"/>
                <w:color w:val="000000"/>
                <w:spacing w:val="0"/>
                <w:w w:val="100"/>
                <w:position w:val="0"/>
                <w:sz w:val="20"/>
                <w:szCs w:val="20"/>
              </w:rPr>
              <w:t>03</w:t>
            </w:r>
            <w:r>
              <w:rPr>
                <w:color w:val="000000"/>
                <w:spacing w:val="0"/>
                <w:w w:val="100"/>
                <w:position w:val="0"/>
                <w:sz w:val="20"/>
                <w:szCs w:val="20"/>
              </w:rPr>
              <w:t>月</w:t>
            </w:r>
            <w:r>
              <w:rPr>
                <w:rFonts w:ascii="Arial" w:eastAsia="Arial" w:hAnsi="Arial" w:cs="Arial"/>
                <w:color w:val="000000"/>
                <w:spacing w:val="0"/>
                <w:w w:val="100"/>
                <w:position w:val="0"/>
                <w:sz w:val="20"/>
                <w:szCs w:val="20"/>
              </w:rPr>
              <w:t>03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樊娇娇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监事会 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08</w:t>
            </w:r>
            <w:r>
              <w:rPr>
                <w:color w:val="000000"/>
                <w:spacing w:val="0"/>
                <w:w w:val="100"/>
                <w:position w:val="0"/>
                <w:sz w:val="20"/>
                <w:szCs w:val="20"/>
              </w:rPr>
              <w:t>月</w:t>
            </w:r>
            <w:r>
              <w:rPr>
                <w:rFonts w:ascii="Arial" w:eastAsia="Arial" w:hAnsi="Arial" w:cs="Arial"/>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802"/>
        <w:gridCol w:w="902"/>
        <w:gridCol w:w="566"/>
        <w:gridCol w:w="427"/>
        <w:gridCol w:w="518"/>
        <w:gridCol w:w="2126"/>
        <w:gridCol w:w="2285"/>
        <w:gridCol w:w="1277"/>
        <w:gridCol w:w="1133"/>
        <w:gridCol w:w="1133"/>
        <w:gridCol w:w="1277"/>
        <w:gridCol w:w="1426"/>
      </w:tblGrid>
      <w:tr>
        <w:trPr>
          <w:trHeight w:val="4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王子纯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朱相宇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2009</w:t>
            </w:r>
            <w:r>
              <w:rPr>
                <w:color w:val="000000"/>
                <w:spacing w:val="0"/>
                <w:w w:val="100"/>
                <w:position w:val="0"/>
                <w:sz w:val="20"/>
                <w:szCs w:val="20"/>
              </w:rPr>
              <w:t>年</w:t>
            </w:r>
            <w:r>
              <w:rPr>
                <w:rFonts w:ascii="Arial" w:eastAsia="Arial" w:hAnsi="Arial" w:cs="Arial"/>
                <w:color w:val="000000"/>
                <w:spacing w:val="0"/>
                <w:w w:val="100"/>
                <w:position w:val="0"/>
                <w:sz w:val="20"/>
                <w:szCs w:val="20"/>
              </w:rPr>
              <w:t>04</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3,379,586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3,370,527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6,750,113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黄福林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2009</w:t>
            </w:r>
            <w:r>
              <w:rPr>
                <w:color w:val="000000"/>
                <w:spacing w:val="0"/>
                <w:w w:val="100"/>
                <w:position w:val="0"/>
                <w:sz w:val="20"/>
                <w:szCs w:val="20"/>
              </w:rPr>
              <w:t>年</w:t>
            </w:r>
            <w:r>
              <w:rPr>
                <w:rFonts w:ascii="Arial" w:eastAsia="Arial" w:hAnsi="Arial" w:cs="Arial"/>
                <w:color w:val="000000"/>
                <w:spacing w:val="0"/>
                <w:w w:val="100"/>
                <w:position w:val="0"/>
                <w:sz w:val="20"/>
                <w:szCs w:val="20"/>
              </w:rPr>
              <w:t>04</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1,064,603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1,061,750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2,015,953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冯显扬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01</w:t>
            </w:r>
            <w:r>
              <w:rPr>
                <w:color w:val="000000"/>
                <w:spacing w:val="0"/>
                <w:w w:val="100"/>
                <w:position w:val="0"/>
                <w:sz w:val="20"/>
                <w:szCs w:val="20"/>
              </w:rPr>
              <w:t>月</w:t>
            </w:r>
            <w:r>
              <w:rPr>
                <w:rFonts w:ascii="Arial" w:eastAsia="Arial" w:hAnsi="Arial" w:cs="Arial"/>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2,646,110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2,639,016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5,285,126</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余晴燕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 xml:space="preserve">副总经理 </w:t>
            </w:r>
            <w:r>
              <w:rPr>
                <w:rFonts w:ascii="Arial" w:eastAsia="Arial" w:hAnsi="Arial" w:cs="Arial"/>
                <w:color w:val="000000"/>
                <w:spacing w:val="0"/>
                <w:w w:val="100"/>
                <w:position w:val="0"/>
                <w:sz w:val="20"/>
                <w:szCs w:val="20"/>
              </w:rPr>
              <w:t>/</w:t>
            </w:r>
            <w:r>
              <w:rPr>
                <w:color w:val="000000"/>
                <w:spacing w:val="0"/>
                <w:w w:val="100"/>
                <w:position w:val="0"/>
                <w:sz w:val="20"/>
                <w:szCs w:val="20"/>
              </w:rPr>
              <w:t>董事会 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01</w:t>
            </w:r>
            <w:r>
              <w:rPr>
                <w:color w:val="000000"/>
                <w:spacing w:val="0"/>
                <w:w w:val="100"/>
                <w:position w:val="0"/>
                <w:sz w:val="20"/>
                <w:szCs w:val="20"/>
              </w:rPr>
              <w:t>月</w:t>
            </w:r>
            <w:r>
              <w:rPr>
                <w:rFonts w:ascii="Arial" w:eastAsia="Arial" w:hAnsi="Arial" w:cs="Arial"/>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186,241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44,477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215,460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446,178</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韦光宇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46" w:lineRule="exact"/>
              <w:ind w:left="0" w:right="0" w:firstLine="0"/>
              <w:jc w:val="center"/>
              <w:rPr>
                <w:sz w:val="20"/>
                <w:szCs w:val="20"/>
              </w:rPr>
            </w:pPr>
            <w:r>
              <w:rPr>
                <w:color w:val="000000"/>
                <w:spacing w:val="0"/>
                <w:w w:val="100"/>
                <w:position w:val="0"/>
                <w:sz w:val="20"/>
                <w:szCs w:val="20"/>
              </w:rPr>
              <w:t>董事会 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49,531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99,195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邢立君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人力资源 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148,713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109,463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109,170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171,633</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96,519,543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44,477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3,971,135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96,290,532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188,883,417</w:t>
            </w:r>
          </w:p>
        </w:tc>
      </w:tr>
    </w:tbl>
    <w:p>
      <w:pPr>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6840" w:h="11900" w:orient="landscape"/>
          <w:pgMar w:top="1347" w:right="1468" w:bottom="1831" w:left="1437" w:header="0" w:footer="3" w:gutter="0"/>
          <w:cols w:space="720"/>
          <w:noEndnote/>
          <w:titlePg/>
          <w:rtlGutter w:val="0"/>
          <w:docGrid w:linePitch="360"/>
        </w:sectPr>
      </w:pPr>
    </w:p>
    <w:p>
      <w:pPr>
        <w:widowControl w:val="0"/>
        <w:spacing w:after="99" w:line="1" w:lineRule="exact"/>
      </w:pPr>
    </w:p>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二、公司董事、监事、高级管理人员变动情况</w:t>
      </w:r>
    </w:p>
    <w:tbl>
      <w:tblPr>
        <w:tblOverlap w:val="never"/>
        <w:jc w:val="center"/>
        <w:tblLayout w:type="fixed"/>
      </w:tblPr>
      <w:tblGrid>
        <w:gridCol w:w="1003"/>
        <w:gridCol w:w="1133"/>
        <w:gridCol w:w="1133"/>
        <w:gridCol w:w="2059"/>
        <w:gridCol w:w="425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赵小凡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因连续担任公司独立董事满六年，根据相关规 定，不再继续担任公司的独立董事及董事会相 关委员职务。</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冯显扬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朱相宇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黄福林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余晴燕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副总经理</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韦光宇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08</w:t>
            </w:r>
            <w:r>
              <w:rPr>
                <w:color w:val="000000"/>
                <w:spacing w:val="0"/>
                <w:w w:val="100"/>
                <w:position w:val="0"/>
                <w:sz w:val="20"/>
                <w:szCs w:val="20"/>
              </w:rPr>
              <w:t>月</w:t>
            </w:r>
            <w:r>
              <w:rPr>
                <w:rFonts w:ascii="Arial" w:eastAsia="Arial" w:hAnsi="Arial" w:cs="Arial"/>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08</w:t>
            </w:r>
            <w:r>
              <w:rPr>
                <w:color w:val="000000"/>
                <w:spacing w:val="0"/>
                <w:w w:val="100"/>
                <w:position w:val="0"/>
                <w:sz w:val="20"/>
                <w:szCs w:val="20"/>
              </w:rPr>
              <w:t>月</w:t>
            </w:r>
            <w:r>
              <w:rPr>
                <w:rFonts w:ascii="Arial" w:eastAsia="Arial" w:hAnsi="Arial" w:cs="Arial"/>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换届</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个人原因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王子纯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r>
    </w:tbl>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三、任职情况</w:t>
      </w:r>
    </w:p>
    <w:p>
      <w:pPr>
        <w:widowControl w:val="0"/>
        <w:spacing w:after="219" w:line="1" w:lineRule="exact"/>
      </w:pPr>
    </w:p>
    <w:p>
      <w:pPr>
        <w:pStyle w:val="Style23"/>
        <w:keepNext w:val="0"/>
        <w:keepLines w:val="0"/>
        <w:widowControl w:val="0"/>
        <w:shd w:val="clear" w:color="auto" w:fill="auto"/>
        <w:bidi w:val="0"/>
        <w:spacing w:before="0" w:after="140" w:line="398" w:lineRule="exact"/>
        <w:ind w:left="0" w:right="0" w:firstLine="500"/>
        <w:jc w:val="both"/>
      </w:pPr>
      <w:r>
        <w:rPr>
          <w:color w:val="000000"/>
          <w:spacing w:val="0"/>
          <w:w w:val="100"/>
          <w:position w:val="0"/>
        </w:rPr>
        <w:t>公司现任董事、监事、高级管理人员专业背景、主要工作经历以及目前在公司的主要职 责</w:t>
      </w:r>
    </w:p>
    <w:p>
      <w:pPr>
        <w:pStyle w:val="Style23"/>
        <w:keepNext w:val="0"/>
        <w:keepLines w:val="0"/>
        <w:widowControl w:val="0"/>
        <w:shd w:val="clear" w:color="auto" w:fill="auto"/>
        <w:bidi w:val="0"/>
        <w:spacing w:before="0" w:after="140" w:line="396" w:lineRule="exact"/>
        <w:ind w:left="0" w:right="0" w:firstLine="500"/>
        <w:jc w:val="both"/>
      </w:pPr>
      <w:r>
        <w:rPr>
          <w:b/>
          <w:bCs/>
          <w:color w:val="000000"/>
          <w:spacing w:val="0"/>
          <w:w w:val="100"/>
          <w:position w:val="0"/>
        </w:rPr>
        <w:t>公司董事会共七名董事，具体情况如下：</w:t>
      </w:r>
    </w:p>
    <w:p>
      <w:pPr>
        <w:pStyle w:val="Style23"/>
        <w:keepNext w:val="0"/>
        <w:keepLines w:val="0"/>
        <w:widowControl w:val="0"/>
        <w:shd w:val="clear" w:color="auto" w:fill="auto"/>
        <w:bidi w:val="0"/>
        <w:spacing w:before="0" w:after="140" w:line="396" w:lineRule="exact"/>
        <w:ind w:left="0" w:right="0" w:firstLine="500"/>
        <w:jc w:val="both"/>
      </w:pPr>
      <w:r>
        <w:rPr>
          <w:color w:val="000000"/>
          <w:spacing w:val="0"/>
          <w:w w:val="100"/>
          <w:position w:val="0"/>
        </w:rPr>
        <w:t>邵学先生，中国国籍，</w:t>
      </w:r>
      <w:r>
        <w:rPr>
          <w:rFonts w:ascii="Arial" w:eastAsia="Arial" w:hAnsi="Arial" w:cs="Arial"/>
          <w:color w:val="000000"/>
          <w:spacing w:val="0"/>
          <w:w w:val="100"/>
          <w:position w:val="0"/>
          <w:sz w:val="24"/>
          <w:szCs w:val="24"/>
        </w:rPr>
        <w:t>1961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月出生，硕士学位，工程师职称。</w:t>
      </w:r>
      <w:r>
        <w:rPr>
          <w:rFonts w:ascii="Arial" w:eastAsia="Arial" w:hAnsi="Arial" w:cs="Arial"/>
          <w:color w:val="000000"/>
          <w:spacing w:val="0"/>
          <w:w w:val="100"/>
          <w:position w:val="0"/>
          <w:sz w:val="24"/>
          <w:szCs w:val="24"/>
        </w:rPr>
        <w:t>2001</w:t>
      </w:r>
      <w:r>
        <w:rPr>
          <w:color w:val="000000"/>
          <w:spacing w:val="0"/>
          <w:w w:val="100"/>
          <w:position w:val="0"/>
        </w:rPr>
        <w:t>年至</w:t>
      </w:r>
      <w:r>
        <w:rPr>
          <w:rFonts w:ascii="Arial" w:eastAsia="Arial" w:hAnsi="Arial" w:cs="Arial"/>
          <w:color w:val="000000"/>
          <w:spacing w:val="0"/>
          <w:w w:val="100"/>
          <w:position w:val="0"/>
          <w:sz w:val="24"/>
          <w:szCs w:val="24"/>
        </w:rPr>
        <w:t>2016</w:t>
      </w:r>
      <w:r>
        <w:rPr>
          <w:color w:val="000000"/>
          <w:spacing w:val="0"/>
          <w:w w:val="100"/>
          <w:position w:val="0"/>
        </w:rPr>
        <w:t>年任 公司总经理，</w:t>
      </w:r>
      <w:r>
        <w:rPr>
          <w:rFonts w:ascii="Arial" w:eastAsia="Arial" w:hAnsi="Arial" w:cs="Arial"/>
          <w:color w:val="000000"/>
          <w:spacing w:val="0"/>
          <w:w w:val="100"/>
          <w:position w:val="0"/>
          <w:sz w:val="24"/>
          <w:szCs w:val="24"/>
        </w:rPr>
        <w:t>2003</w:t>
      </w:r>
      <w:r>
        <w:rPr>
          <w:color w:val="000000"/>
          <w:spacing w:val="0"/>
          <w:w w:val="100"/>
          <w:position w:val="0"/>
        </w:rPr>
        <w:t>年至今任公司董事长，目前还兼任华宇金信董事长、华宇元典董事长、捷 视飞通董事，兼任华宇科创执行董事、总经理。</w:t>
      </w:r>
    </w:p>
    <w:p>
      <w:pPr>
        <w:pStyle w:val="Style23"/>
        <w:keepNext w:val="0"/>
        <w:keepLines w:val="0"/>
        <w:widowControl w:val="0"/>
        <w:shd w:val="clear" w:color="auto" w:fill="auto"/>
        <w:bidi w:val="0"/>
        <w:spacing w:before="0" w:after="280" w:line="394" w:lineRule="exact"/>
        <w:ind w:left="0" w:right="0" w:firstLine="500"/>
        <w:jc w:val="both"/>
      </w:pPr>
      <w:r>
        <w:rPr>
          <w:color w:val="000000"/>
          <w:spacing w:val="0"/>
          <w:w w:val="100"/>
          <w:position w:val="0"/>
        </w:rPr>
        <w:t>吕宾先生，中国国籍，</w:t>
      </w:r>
      <w:r>
        <w:rPr>
          <w:rFonts w:ascii="Arial" w:eastAsia="Arial" w:hAnsi="Arial" w:cs="Arial"/>
          <w:color w:val="000000"/>
          <w:spacing w:val="0"/>
          <w:w w:val="100"/>
          <w:position w:val="0"/>
          <w:sz w:val="24"/>
          <w:szCs w:val="24"/>
        </w:rPr>
        <w:t>1973</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月出生，硕士学位，高级工程师职称。</w:t>
      </w:r>
      <w:r>
        <w:rPr>
          <w:rFonts w:ascii="Arial" w:eastAsia="Arial" w:hAnsi="Arial" w:cs="Arial"/>
          <w:color w:val="000000"/>
          <w:spacing w:val="0"/>
          <w:w w:val="100"/>
          <w:position w:val="0"/>
          <w:sz w:val="24"/>
          <w:szCs w:val="24"/>
        </w:rPr>
        <w:t>2006</w:t>
      </w:r>
      <w:r>
        <w:rPr>
          <w:color w:val="000000"/>
          <w:spacing w:val="0"/>
          <w:w w:val="100"/>
          <w:position w:val="0"/>
        </w:rPr>
        <w:t>年至</w:t>
      </w:r>
      <w:r>
        <w:rPr>
          <w:rFonts w:ascii="Arial" w:eastAsia="Arial" w:hAnsi="Arial" w:cs="Arial"/>
          <w:color w:val="000000"/>
          <w:spacing w:val="0"/>
          <w:w w:val="100"/>
          <w:position w:val="0"/>
          <w:sz w:val="24"/>
          <w:szCs w:val="24"/>
        </w:rPr>
        <w:t>2016</w:t>
      </w:r>
      <w:r>
        <w:rPr>
          <w:color w:val="000000"/>
          <w:spacing w:val="0"/>
          <w:w w:val="100"/>
          <w:position w:val="0"/>
        </w:rPr>
        <w:t>年 任公司董事、副总经理，现任公司董事、总经理，目前还兼任亿信华辰董事长、万户网络董 事长、北京宗弈远承文化传播有限责任公司董事长、北京寰宇医道科技有限公司董事长。</w:t>
      </w:r>
    </w:p>
    <w:p>
      <w:pPr>
        <w:pStyle w:val="Style23"/>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任涛先生，中国国籍，</w:t>
      </w:r>
      <w:r>
        <w:rPr>
          <w:rFonts w:ascii="Arial" w:eastAsia="Arial" w:hAnsi="Arial" w:cs="Arial"/>
          <w:color w:val="000000"/>
          <w:spacing w:val="0"/>
          <w:w w:val="100"/>
          <w:position w:val="0"/>
          <w:sz w:val="24"/>
          <w:szCs w:val="24"/>
        </w:rPr>
        <w:t>1974</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月出生，学士学位。</w:t>
      </w:r>
      <w:r>
        <w:rPr>
          <w:rFonts w:ascii="Arial" w:eastAsia="Arial" w:hAnsi="Arial" w:cs="Arial"/>
          <w:color w:val="000000"/>
          <w:spacing w:val="0"/>
          <w:w w:val="100"/>
          <w:position w:val="0"/>
          <w:sz w:val="24"/>
          <w:szCs w:val="24"/>
        </w:rPr>
        <w:t>2009</w:t>
      </w:r>
      <w:r>
        <w:rPr>
          <w:color w:val="000000"/>
          <w:spacing w:val="0"/>
          <w:w w:val="100"/>
          <w:position w:val="0"/>
        </w:rPr>
        <w:t xml:space="preserve">年至今任公司董事，现任广州 </w:t>
      </w:r>
      <w:r>
        <w:rPr>
          <w:color w:val="000000"/>
          <w:spacing w:val="0"/>
          <w:w w:val="100"/>
          <w:position w:val="0"/>
        </w:rPr>
        <w:t>华宇董事长，兼任浦东华宇董事、数字方舟董事长。</w:t>
      </w:r>
    </w:p>
    <w:p>
      <w:pPr>
        <w:pStyle w:val="Style23"/>
        <w:keepNext w:val="0"/>
        <w:keepLines w:val="0"/>
        <w:widowControl w:val="0"/>
        <w:pBdr>
          <w:top w:val="single" w:sz="4" w:space="0" w:color="auto"/>
        </w:pBdr>
        <w:shd w:val="clear" w:color="auto" w:fill="auto"/>
        <w:bidi w:val="0"/>
        <w:spacing w:before="0" w:line="394" w:lineRule="exact"/>
        <w:ind w:left="0" w:right="0" w:firstLine="500"/>
        <w:jc w:val="both"/>
      </w:pPr>
      <w:r>
        <w:rPr>
          <w:color w:val="000000"/>
          <w:spacing w:val="0"/>
          <w:w w:val="100"/>
          <w:position w:val="0"/>
        </w:rPr>
        <w:t>赵晓明先生，中国国籍，</w:t>
      </w:r>
      <w:r>
        <w:rPr>
          <w:rFonts w:ascii="Arial" w:eastAsia="Arial" w:hAnsi="Arial" w:cs="Arial"/>
          <w:color w:val="000000"/>
          <w:spacing w:val="0"/>
          <w:w w:val="100"/>
          <w:position w:val="0"/>
          <w:sz w:val="24"/>
          <w:szCs w:val="24"/>
        </w:rPr>
        <w:t>1971</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月出生，硕士学位，工程师职称。自</w:t>
      </w:r>
      <w:r>
        <w:rPr>
          <w:rFonts w:ascii="Arial" w:eastAsia="Arial" w:hAnsi="Arial" w:cs="Arial"/>
          <w:color w:val="000000"/>
          <w:spacing w:val="0"/>
          <w:w w:val="100"/>
          <w:position w:val="0"/>
          <w:sz w:val="24"/>
          <w:szCs w:val="24"/>
        </w:rPr>
        <w:t>2002</w:t>
      </w:r>
      <w:r>
        <w:rPr>
          <w:color w:val="000000"/>
          <w:spacing w:val="0"/>
          <w:w w:val="100"/>
          <w:position w:val="0"/>
        </w:rPr>
        <w:t>年起任公司 副总经理，</w:t>
      </w:r>
      <w:r>
        <w:rPr>
          <w:rFonts w:ascii="Arial" w:eastAsia="Arial" w:hAnsi="Arial" w:cs="Arial"/>
          <w:color w:val="000000"/>
          <w:spacing w:val="0"/>
          <w:w w:val="100"/>
          <w:position w:val="0"/>
          <w:sz w:val="24"/>
          <w:szCs w:val="24"/>
        </w:rPr>
        <w:t>2007</w:t>
      </w:r>
      <w:r>
        <w:rPr>
          <w:color w:val="000000"/>
          <w:spacing w:val="0"/>
          <w:w w:val="100"/>
          <w:position w:val="0"/>
        </w:rPr>
        <w:t>年至今任公司董事，目前还兼任亿信华辰董事。</w:t>
      </w:r>
    </w:p>
    <w:p>
      <w:pPr>
        <w:pStyle w:val="Style23"/>
        <w:keepNext w:val="0"/>
        <w:keepLines w:val="0"/>
        <w:widowControl w:val="0"/>
        <w:shd w:val="clear" w:color="auto" w:fill="auto"/>
        <w:bidi w:val="0"/>
        <w:spacing w:before="0" w:line="396" w:lineRule="exact"/>
        <w:ind w:left="0" w:right="0" w:firstLine="500"/>
        <w:jc w:val="both"/>
      </w:pPr>
      <w:r>
        <w:rPr>
          <w:color w:val="000000"/>
          <w:spacing w:val="0"/>
          <w:w w:val="100"/>
          <w:position w:val="0"/>
        </w:rPr>
        <w:t>朱恒源先生，中国国籍，</w:t>
      </w:r>
      <w:r>
        <w:rPr>
          <w:rFonts w:ascii="Arial" w:eastAsia="Arial" w:hAnsi="Arial" w:cs="Arial"/>
          <w:color w:val="000000"/>
          <w:spacing w:val="0"/>
          <w:w w:val="100"/>
          <w:position w:val="0"/>
          <w:sz w:val="24"/>
          <w:szCs w:val="24"/>
        </w:rPr>
        <w:t>1968</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月出生，博士学历，清华大学经济管理学院副教授。 目前就职于清华大学经济管理学院，并任博洛尼家居用品（北京）股份有限公司独立董事、 中国全聚德（集团）股份有限公司独立董事、海南珠江控股股份有限公司独立董事。</w:t>
      </w:r>
    </w:p>
    <w:p>
      <w:pPr>
        <w:pStyle w:val="Style23"/>
        <w:keepNext w:val="0"/>
        <w:keepLines w:val="0"/>
        <w:widowControl w:val="0"/>
        <w:shd w:val="clear" w:color="auto" w:fill="auto"/>
        <w:bidi w:val="0"/>
        <w:spacing w:before="0" w:line="392" w:lineRule="exact"/>
        <w:ind w:left="0" w:right="0" w:firstLine="500"/>
        <w:jc w:val="both"/>
      </w:pPr>
      <w:r>
        <w:rPr>
          <w:color w:val="000000"/>
          <w:spacing w:val="0"/>
          <w:w w:val="100"/>
          <w:position w:val="0"/>
        </w:rPr>
        <w:t>甘培忠先生，中国国籍，</w:t>
      </w:r>
      <w:r>
        <w:rPr>
          <w:rFonts w:ascii="Arial" w:eastAsia="Arial" w:hAnsi="Arial" w:cs="Arial"/>
          <w:color w:val="000000"/>
          <w:spacing w:val="0"/>
          <w:w w:val="100"/>
          <w:position w:val="0"/>
          <w:sz w:val="24"/>
          <w:szCs w:val="24"/>
        </w:rPr>
        <w:t>1956</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月出生，博士学历，教授。</w:t>
      </w:r>
      <w:r>
        <w:rPr>
          <w:rFonts w:ascii="Arial" w:eastAsia="Arial" w:hAnsi="Arial" w:cs="Arial"/>
          <w:color w:val="000000"/>
          <w:spacing w:val="0"/>
          <w:w w:val="100"/>
          <w:position w:val="0"/>
          <w:sz w:val="24"/>
          <w:szCs w:val="24"/>
        </w:rPr>
        <w:t>2015</w:t>
      </w:r>
      <w:r>
        <w:rPr>
          <w:color w:val="000000"/>
          <w:spacing w:val="0"/>
          <w:w w:val="100"/>
          <w:position w:val="0"/>
        </w:rPr>
        <w:t xml:space="preserve">年起任公司独立董事。 </w:t>
      </w:r>
      <w:r>
        <w:rPr>
          <w:rFonts w:ascii="Arial" w:eastAsia="Arial" w:hAnsi="Arial" w:cs="Arial"/>
          <w:color w:val="000000"/>
          <w:spacing w:val="0"/>
          <w:w w:val="100"/>
          <w:position w:val="0"/>
          <w:sz w:val="24"/>
          <w:szCs w:val="24"/>
        </w:rPr>
        <w:t>1983</w:t>
      </w:r>
      <w:r>
        <w:rPr>
          <w:color w:val="000000"/>
          <w:spacing w:val="0"/>
          <w:w w:val="100"/>
          <w:position w:val="0"/>
        </w:rPr>
        <w:t>年至今就职于北京大学法学院，校外兼有最高人民法院咨询委员、最高人民法院案例指 导工作部门专家咨询委员、中国国际经济贸易仲裁委员会仲裁员的职位。同时，还兼任北京 东方通科技股份有限公司独立董事、博彦科技股份有限公司独立董事、中国邮政储蓄银行股 份有限公司独立董事、引力传媒集团股份有限公司独立董事。</w:t>
      </w:r>
    </w:p>
    <w:p>
      <w:pPr>
        <w:pStyle w:val="Style23"/>
        <w:keepNext w:val="0"/>
        <w:keepLines w:val="0"/>
        <w:widowControl w:val="0"/>
        <w:shd w:val="clear" w:color="auto" w:fill="auto"/>
        <w:bidi w:val="0"/>
        <w:spacing w:before="0" w:line="394" w:lineRule="exact"/>
        <w:ind w:left="0" w:right="0" w:firstLine="500"/>
        <w:jc w:val="both"/>
      </w:pPr>
      <w:r>
        <w:rPr>
          <w:color w:val="000000"/>
          <w:spacing w:val="0"/>
          <w:w w:val="100"/>
          <w:position w:val="0"/>
        </w:rPr>
        <w:t>王琨女士，中国国籍，</w:t>
      </w:r>
      <w:r>
        <w:rPr>
          <w:rFonts w:ascii="Arial" w:eastAsia="Arial" w:hAnsi="Arial" w:cs="Arial"/>
          <w:color w:val="000000"/>
          <w:spacing w:val="0"/>
          <w:w w:val="100"/>
          <w:position w:val="0"/>
          <w:sz w:val="24"/>
          <w:szCs w:val="24"/>
        </w:rPr>
        <w:t>1976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月出生，博士学历，清华大学经济管理学院会计系副教 授。</w:t>
      </w:r>
      <w:r>
        <w:rPr>
          <w:rFonts w:ascii="Arial" w:eastAsia="Arial" w:hAnsi="Arial" w:cs="Arial"/>
          <w:color w:val="000000"/>
          <w:spacing w:val="0"/>
          <w:w w:val="100"/>
          <w:position w:val="0"/>
          <w:sz w:val="24"/>
          <w:szCs w:val="24"/>
        </w:rPr>
        <w:t>2013</w:t>
      </w:r>
      <w:r>
        <w:rPr>
          <w:color w:val="000000"/>
          <w:spacing w:val="0"/>
          <w:w w:val="100"/>
          <w:position w:val="0"/>
        </w:rPr>
        <w:t>年起担任公司独立董事，目前任职于清华大学经济管理学院，并任石家庄优创科技 股份有限公司独立董事、积成电子股份有限公司独立董事、江铃汽车股份有限公司独立董事。</w:t>
      </w:r>
    </w:p>
    <w:p>
      <w:pPr>
        <w:pStyle w:val="Style23"/>
        <w:keepNext w:val="0"/>
        <w:keepLines w:val="0"/>
        <w:widowControl w:val="0"/>
        <w:shd w:val="clear" w:color="auto" w:fill="auto"/>
        <w:bidi w:val="0"/>
        <w:spacing w:before="0" w:line="394" w:lineRule="exact"/>
        <w:ind w:left="0" w:right="0" w:firstLine="500"/>
        <w:jc w:val="both"/>
      </w:pPr>
      <w:r>
        <w:rPr>
          <w:b/>
          <w:bCs/>
          <w:color w:val="000000"/>
          <w:spacing w:val="0"/>
          <w:w w:val="100"/>
          <w:position w:val="0"/>
        </w:rPr>
        <w:t>公司监事会共三名监事，具体情况如下：</w:t>
      </w:r>
    </w:p>
    <w:p>
      <w:pPr>
        <w:pStyle w:val="Style23"/>
        <w:keepNext w:val="0"/>
        <w:keepLines w:val="0"/>
        <w:widowControl w:val="0"/>
        <w:shd w:val="clear" w:color="auto" w:fill="auto"/>
        <w:bidi w:val="0"/>
        <w:spacing w:before="0" w:line="398" w:lineRule="exact"/>
        <w:ind w:left="0" w:right="0" w:firstLine="500"/>
        <w:jc w:val="both"/>
      </w:pPr>
      <w:r>
        <w:rPr>
          <w:color w:val="000000"/>
          <w:spacing w:val="0"/>
          <w:w w:val="100"/>
          <w:position w:val="0"/>
        </w:rPr>
        <w:t>樊娇娇女士，中国国籍，</w:t>
      </w:r>
      <w:r>
        <w:rPr>
          <w:rFonts w:ascii="Arial" w:eastAsia="Arial" w:hAnsi="Arial" w:cs="Arial"/>
          <w:color w:val="000000"/>
          <w:spacing w:val="0"/>
          <w:w w:val="100"/>
          <w:position w:val="0"/>
          <w:sz w:val="24"/>
          <w:szCs w:val="24"/>
        </w:rPr>
        <w:t>1982</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月出生，学士学位。</w:t>
      </w:r>
      <w:r>
        <w:rPr>
          <w:rFonts w:ascii="Arial" w:eastAsia="Arial" w:hAnsi="Arial" w:cs="Arial"/>
          <w:color w:val="000000"/>
          <w:spacing w:val="0"/>
          <w:w w:val="100"/>
          <w:position w:val="0"/>
          <w:sz w:val="24"/>
          <w:szCs w:val="24"/>
        </w:rPr>
        <w:t>2007</w:t>
      </w:r>
      <w:r>
        <w:rPr>
          <w:color w:val="000000"/>
          <w:spacing w:val="0"/>
          <w:w w:val="100"/>
          <w:position w:val="0"/>
        </w:rPr>
        <w:t>年至</w:t>
      </w:r>
      <w:r>
        <w:rPr>
          <w:rFonts w:ascii="Arial" w:eastAsia="Arial" w:hAnsi="Arial" w:cs="Arial"/>
          <w:color w:val="000000"/>
          <w:spacing w:val="0"/>
          <w:w w:val="100"/>
          <w:position w:val="0"/>
          <w:sz w:val="24"/>
          <w:szCs w:val="24"/>
        </w:rPr>
        <w:t>2016</w:t>
      </w:r>
      <w:r>
        <w:rPr>
          <w:color w:val="000000"/>
          <w:spacing w:val="0"/>
          <w:w w:val="100"/>
          <w:position w:val="0"/>
        </w:rPr>
        <w:t>年任公司监事，现 任公司监事会主席，目前还担任公司党委书记、华宇信息行政部经理。</w:t>
      </w:r>
    </w:p>
    <w:p>
      <w:pPr>
        <w:pStyle w:val="Style23"/>
        <w:keepNext w:val="0"/>
        <w:keepLines w:val="0"/>
        <w:widowControl w:val="0"/>
        <w:shd w:val="clear" w:color="auto" w:fill="auto"/>
        <w:bidi w:val="0"/>
        <w:spacing w:before="0" w:line="389" w:lineRule="exact"/>
        <w:ind w:left="0" w:right="0" w:firstLine="500"/>
        <w:jc w:val="both"/>
      </w:pPr>
      <w:r>
        <w:rPr>
          <w:color w:val="000000"/>
          <w:spacing w:val="0"/>
          <w:w w:val="100"/>
          <w:position w:val="0"/>
        </w:rPr>
        <w:t>王珍女士，中国国籍，</w:t>
      </w:r>
      <w:r>
        <w:rPr>
          <w:rFonts w:ascii="Arial" w:eastAsia="Arial" w:hAnsi="Arial" w:cs="Arial"/>
          <w:color w:val="000000"/>
          <w:spacing w:val="0"/>
          <w:w w:val="100"/>
          <w:position w:val="0"/>
          <w:sz w:val="24"/>
          <w:szCs w:val="24"/>
        </w:rPr>
        <w:t>1987</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月出生，硕士学位。</w:t>
      </w:r>
      <w:r>
        <w:rPr>
          <w:rFonts w:ascii="Arial" w:eastAsia="Arial" w:hAnsi="Arial" w:cs="Arial"/>
          <w:color w:val="000000"/>
          <w:spacing w:val="0"/>
          <w:w w:val="100"/>
          <w:position w:val="0"/>
          <w:sz w:val="24"/>
          <w:szCs w:val="24"/>
        </w:rPr>
        <w:t>2011</w:t>
      </w:r>
      <w:r>
        <w:rPr>
          <w:color w:val="000000"/>
          <w:spacing w:val="0"/>
          <w:w w:val="100"/>
          <w:position w:val="0"/>
        </w:rPr>
        <w:t>年至</w:t>
      </w:r>
      <w:r>
        <w:rPr>
          <w:rFonts w:ascii="Arial" w:eastAsia="Arial" w:hAnsi="Arial" w:cs="Arial"/>
          <w:color w:val="000000"/>
          <w:spacing w:val="0"/>
          <w:w w:val="100"/>
          <w:position w:val="0"/>
          <w:sz w:val="24"/>
          <w:szCs w:val="24"/>
        </w:rPr>
        <w:t>2013</w:t>
      </w:r>
      <w:r>
        <w:rPr>
          <w:color w:val="000000"/>
          <w:spacing w:val="0"/>
          <w:w w:val="100"/>
          <w:position w:val="0"/>
        </w:rPr>
        <w:t>年就职于</w:t>
      </w:r>
      <w:r>
        <w:rPr>
          <w:rFonts w:ascii="Arial" w:eastAsia="Arial" w:hAnsi="Arial" w:cs="Arial"/>
          <w:color w:val="000000"/>
          <w:spacing w:val="0"/>
          <w:w w:val="100"/>
          <w:position w:val="0"/>
          <w:sz w:val="24"/>
          <w:szCs w:val="24"/>
        </w:rPr>
        <w:t>K11</w:t>
      </w:r>
      <w:r>
        <w:rPr>
          <w:color w:val="000000"/>
          <w:spacing w:val="0"/>
          <w:w w:val="100"/>
          <w:position w:val="0"/>
        </w:rPr>
        <w:t>购物艺 术中心，</w:t>
      </w:r>
      <w:r>
        <w:rPr>
          <w:rFonts w:ascii="Arial" w:eastAsia="Arial" w:hAnsi="Arial" w:cs="Arial"/>
          <w:color w:val="000000"/>
          <w:spacing w:val="0"/>
          <w:w w:val="100"/>
          <w:position w:val="0"/>
          <w:sz w:val="24"/>
          <w:szCs w:val="24"/>
        </w:rPr>
        <w:t>2013</w:t>
      </w:r>
      <w:r>
        <w:rPr>
          <w:color w:val="000000"/>
          <w:spacing w:val="0"/>
          <w:w w:val="100"/>
          <w:position w:val="0"/>
        </w:rPr>
        <w:t>年至今就职于华宇信息，担任培训经理。</w:t>
      </w:r>
    </w:p>
    <w:p>
      <w:pPr>
        <w:pStyle w:val="Style23"/>
        <w:keepNext w:val="0"/>
        <w:keepLines w:val="0"/>
        <w:widowControl w:val="0"/>
        <w:shd w:val="clear" w:color="auto" w:fill="auto"/>
        <w:bidi w:val="0"/>
        <w:spacing w:before="0" w:line="384" w:lineRule="exact"/>
        <w:ind w:left="0" w:right="0" w:firstLine="500"/>
        <w:jc w:val="both"/>
      </w:pPr>
      <w:r>
        <w:rPr>
          <w:color w:val="000000"/>
          <w:spacing w:val="0"/>
          <w:w w:val="100"/>
          <w:position w:val="0"/>
        </w:rPr>
        <w:t>王子纯先生，中国国籍，</w:t>
      </w:r>
      <w:r>
        <w:rPr>
          <w:rFonts w:ascii="Arial" w:eastAsia="Arial" w:hAnsi="Arial" w:cs="Arial"/>
          <w:color w:val="000000"/>
          <w:spacing w:val="0"/>
          <w:w w:val="100"/>
          <w:position w:val="0"/>
          <w:sz w:val="24"/>
          <w:szCs w:val="24"/>
        </w:rPr>
        <w:t>1994</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月出生，</w:t>
      </w:r>
      <w:r>
        <w:rPr>
          <w:rFonts w:ascii="Arial" w:eastAsia="Arial" w:hAnsi="Arial" w:cs="Arial"/>
          <w:color w:val="000000"/>
          <w:spacing w:val="0"/>
          <w:w w:val="100"/>
          <w:position w:val="0"/>
          <w:sz w:val="24"/>
          <w:szCs w:val="24"/>
        </w:rPr>
        <w:t>2016</w:t>
      </w:r>
      <w:r>
        <w:rPr>
          <w:color w:val="000000"/>
          <w:spacing w:val="0"/>
          <w:w w:val="100"/>
          <w:position w:val="0"/>
        </w:rPr>
        <w:t>年毕业于中国地质大学（北京），获得 学士学位。</w:t>
      </w:r>
      <w:r>
        <w:rPr>
          <w:rFonts w:ascii="Arial" w:eastAsia="Arial" w:hAnsi="Arial" w:cs="Arial"/>
          <w:color w:val="000000"/>
          <w:spacing w:val="0"/>
          <w:w w:val="100"/>
          <w:position w:val="0"/>
          <w:sz w:val="24"/>
          <w:szCs w:val="24"/>
        </w:rPr>
        <w:t>2016</w:t>
      </w:r>
      <w:r>
        <w:rPr>
          <w:color w:val="000000"/>
          <w:spacing w:val="0"/>
          <w:w w:val="100"/>
          <w:position w:val="0"/>
        </w:rPr>
        <w:t>年至今任公司监事、审计专员。</w:t>
      </w:r>
    </w:p>
    <w:p>
      <w:pPr>
        <w:pStyle w:val="Style23"/>
        <w:keepNext w:val="0"/>
        <w:keepLines w:val="0"/>
        <w:widowControl w:val="0"/>
        <w:shd w:val="clear" w:color="auto" w:fill="auto"/>
        <w:bidi w:val="0"/>
        <w:spacing w:before="0" w:line="394" w:lineRule="exact"/>
        <w:ind w:left="0" w:right="0" w:firstLine="500"/>
        <w:jc w:val="both"/>
      </w:pPr>
      <w:r>
        <w:rPr>
          <w:b/>
          <w:bCs/>
          <w:color w:val="000000"/>
          <w:spacing w:val="0"/>
          <w:w w:val="100"/>
          <w:position w:val="0"/>
        </w:rPr>
        <w:t>高级管理人员具体情况如下：</w:t>
      </w:r>
    </w:p>
    <w:p>
      <w:pPr>
        <w:pStyle w:val="Style23"/>
        <w:keepNext w:val="0"/>
        <w:keepLines w:val="0"/>
        <w:widowControl w:val="0"/>
        <w:shd w:val="clear" w:color="auto" w:fill="auto"/>
        <w:bidi w:val="0"/>
        <w:spacing w:before="0" w:line="394" w:lineRule="exact"/>
        <w:ind w:left="0" w:right="0" w:firstLine="500"/>
        <w:jc w:val="both"/>
      </w:pPr>
      <w:r>
        <w:rPr>
          <w:color w:val="000000"/>
          <w:spacing w:val="0"/>
          <w:w w:val="100"/>
          <w:position w:val="0"/>
        </w:rPr>
        <w:t>高级管理人员吕宾先生、赵晓明先生简历见上述董事会成员介绍。</w:t>
      </w:r>
    </w:p>
    <w:p>
      <w:pPr>
        <w:pStyle w:val="Style23"/>
        <w:keepNext w:val="0"/>
        <w:keepLines w:val="0"/>
        <w:widowControl w:val="0"/>
        <w:shd w:val="clear" w:color="auto" w:fill="auto"/>
        <w:bidi w:val="0"/>
        <w:spacing w:before="0" w:line="403" w:lineRule="exact"/>
        <w:ind w:left="0" w:right="0" w:firstLine="500"/>
        <w:jc w:val="both"/>
      </w:pPr>
      <w:r>
        <w:rPr>
          <w:color w:val="000000"/>
          <w:spacing w:val="0"/>
          <w:w w:val="100"/>
          <w:position w:val="0"/>
        </w:rPr>
        <w:t>邢立君女士，中国国籍，</w:t>
      </w:r>
      <w:r>
        <w:rPr>
          <w:rFonts w:ascii="Arial" w:eastAsia="Arial" w:hAnsi="Arial" w:cs="Arial"/>
          <w:color w:val="000000"/>
          <w:spacing w:val="0"/>
          <w:w w:val="100"/>
          <w:position w:val="0"/>
          <w:sz w:val="24"/>
          <w:szCs w:val="24"/>
        </w:rPr>
        <w:t>1972</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月出生，硕士学位。</w:t>
      </w:r>
      <w:r>
        <w:rPr>
          <w:rFonts w:ascii="Arial" w:eastAsia="Arial" w:hAnsi="Arial" w:cs="Arial"/>
          <w:color w:val="000000"/>
          <w:spacing w:val="0"/>
          <w:w w:val="100"/>
          <w:position w:val="0"/>
          <w:sz w:val="24"/>
          <w:szCs w:val="24"/>
        </w:rPr>
        <w:t>2014</w:t>
      </w:r>
      <w:r>
        <w:rPr>
          <w:color w:val="000000"/>
          <w:spacing w:val="0"/>
          <w:w w:val="100"/>
          <w:position w:val="0"/>
        </w:rPr>
        <w:t>年起任公司人力资源总监， 目前还兼任大连华宇董事。</w:t>
      </w:r>
    </w:p>
    <w:p>
      <w:pPr>
        <w:pStyle w:val="Style23"/>
        <w:keepNext w:val="0"/>
        <w:keepLines w:val="0"/>
        <w:widowControl w:val="0"/>
        <w:shd w:val="clear" w:color="auto" w:fill="auto"/>
        <w:bidi w:val="0"/>
        <w:spacing w:before="0" w:line="396" w:lineRule="exact"/>
        <w:ind w:left="0" w:right="0" w:firstLine="500"/>
        <w:jc w:val="both"/>
      </w:pPr>
      <w:r>
        <w:rPr>
          <w:color w:val="000000"/>
          <w:spacing w:val="0"/>
          <w:w w:val="100"/>
          <w:position w:val="0"/>
        </w:rPr>
        <w:t>王琰先生，中国国籍，</w:t>
      </w:r>
      <w:r>
        <w:rPr>
          <w:rFonts w:ascii="Arial" w:eastAsia="Arial" w:hAnsi="Arial" w:cs="Arial"/>
          <w:color w:val="000000"/>
          <w:spacing w:val="0"/>
          <w:w w:val="100"/>
          <w:position w:val="0"/>
          <w:sz w:val="24"/>
          <w:szCs w:val="24"/>
        </w:rPr>
        <w:t>1972</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月出生，学士学位，中国注册会计师非执业会员。</w:t>
      </w:r>
      <w:r>
        <w:rPr>
          <w:rFonts w:ascii="Arial" w:eastAsia="Arial" w:hAnsi="Arial" w:cs="Arial"/>
          <w:color w:val="000000"/>
          <w:spacing w:val="0"/>
          <w:w w:val="100"/>
          <w:position w:val="0"/>
          <w:sz w:val="24"/>
          <w:szCs w:val="24"/>
        </w:rPr>
        <w:t xml:space="preserve">2014 </w:t>
      </w:r>
      <w:r>
        <w:rPr>
          <w:color w:val="000000"/>
          <w:spacing w:val="0"/>
          <w:w w:val="100"/>
          <w:position w:val="0"/>
        </w:rPr>
        <w:t>年起任公司财务总监，目前还兼任华宇信息、广州华宇、万户网络、华宇元典董事，兼任华 宇科创、捷视飞通监事。</w:t>
      </w:r>
    </w:p>
    <w:p>
      <w:pPr>
        <w:pStyle w:val="Style23"/>
        <w:keepNext w:val="0"/>
        <w:keepLines w:val="0"/>
        <w:widowControl w:val="0"/>
        <w:shd w:val="clear" w:color="auto" w:fill="auto"/>
        <w:bidi w:val="0"/>
        <w:spacing w:before="0" w:line="391" w:lineRule="exact"/>
        <w:ind w:left="0" w:right="0" w:firstLine="500"/>
        <w:jc w:val="both"/>
      </w:pPr>
      <w:r>
        <w:rPr>
          <w:color w:val="000000"/>
          <w:spacing w:val="0"/>
          <w:w w:val="100"/>
          <w:position w:val="0"/>
        </w:rPr>
        <w:t>韦光宇先生，中国国籍，</w:t>
      </w:r>
      <w:r>
        <w:rPr>
          <w:rFonts w:ascii="Arial" w:eastAsia="Arial" w:hAnsi="Arial" w:cs="Arial"/>
          <w:color w:val="000000"/>
          <w:spacing w:val="0"/>
          <w:w w:val="100"/>
          <w:position w:val="0"/>
          <w:sz w:val="24"/>
          <w:szCs w:val="24"/>
        </w:rPr>
        <w:t>198</w:t>
      </w:r>
      <w:r>
        <w:rPr>
          <w:color w:val="000000"/>
          <w:spacing w:val="0"/>
          <w:w w:val="100"/>
          <w:position w:val="0"/>
          <w:sz w:val="28"/>
          <w:szCs w:val="28"/>
        </w:rPr>
        <w:t>。</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月出生，硕士学位。</w:t>
      </w:r>
      <w:r>
        <w:rPr>
          <w:rFonts w:ascii="Arial" w:eastAsia="Arial" w:hAnsi="Arial" w:cs="Arial"/>
          <w:color w:val="000000"/>
          <w:spacing w:val="0"/>
          <w:w w:val="100"/>
          <w:position w:val="0"/>
          <w:sz w:val="24"/>
          <w:szCs w:val="24"/>
        </w:rPr>
        <w:t>2002</w:t>
      </w:r>
      <w:r>
        <w:rPr>
          <w:color w:val="000000"/>
          <w:spacing w:val="0"/>
          <w:w w:val="100"/>
          <w:position w:val="0"/>
        </w:rPr>
        <w:t>年至</w:t>
      </w:r>
      <w:r>
        <w:rPr>
          <w:rFonts w:ascii="Arial" w:eastAsia="Arial" w:hAnsi="Arial" w:cs="Arial"/>
          <w:color w:val="000000"/>
          <w:spacing w:val="0"/>
          <w:w w:val="100"/>
          <w:position w:val="0"/>
          <w:sz w:val="24"/>
          <w:szCs w:val="24"/>
        </w:rPr>
        <w:t>2008</w:t>
      </w:r>
      <w:r>
        <w:rPr>
          <w:color w:val="000000"/>
          <w:spacing w:val="0"/>
          <w:w w:val="100"/>
          <w:position w:val="0"/>
        </w:rPr>
        <w:t>年，就职于斯玛特 电子设备（北京）有限公司；</w:t>
      </w:r>
      <w:r>
        <w:rPr>
          <w:rFonts w:ascii="Arial" w:eastAsia="Arial" w:hAnsi="Arial" w:cs="Arial"/>
          <w:color w:val="000000"/>
          <w:spacing w:val="0"/>
          <w:w w:val="100"/>
          <w:position w:val="0"/>
          <w:sz w:val="24"/>
          <w:szCs w:val="24"/>
        </w:rPr>
        <w:t>2010</w:t>
      </w:r>
      <w:r>
        <w:rPr>
          <w:color w:val="000000"/>
          <w:spacing w:val="0"/>
          <w:w w:val="100"/>
          <w:position w:val="0"/>
        </w:rPr>
        <w:t>年至</w:t>
      </w:r>
      <w:r>
        <w:rPr>
          <w:rFonts w:ascii="Arial" w:eastAsia="Arial" w:hAnsi="Arial" w:cs="Arial"/>
          <w:color w:val="000000"/>
          <w:spacing w:val="0"/>
          <w:w w:val="100"/>
          <w:position w:val="0"/>
          <w:sz w:val="24"/>
          <w:szCs w:val="24"/>
        </w:rPr>
        <w:t>2014</w:t>
      </w:r>
      <w:r>
        <w:rPr>
          <w:color w:val="000000"/>
          <w:spacing w:val="0"/>
          <w:w w:val="100"/>
          <w:position w:val="0"/>
        </w:rPr>
        <w:t xml:space="preserve">年，就职于北京神州数码供应链服务有限公司； </w:t>
      </w:r>
      <w:r>
        <w:rPr>
          <w:rFonts w:ascii="Arial" w:eastAsia="Arial" w:hAnsi="Arial" w:cs="Arial"/>
          <w:color w:val="000000"/>
          <w:spacing w:val="0"/>
          <w:w w:val="100"/>
          <w:position w:val="0"/>
          <w:sz w:val="24"/>
          <w:szCs w:val="24"/>
        </w:rPr>
        <w:t>2014</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月至</w:t>
      </w:r>
      <w:r>
        <w:rPr>
          <w:rFonts w:ascii="Arial" w:eastAsia="Arial" w:hAnsi="Arial" w:cs="Arial"/>
          <w:color w:val="000000"/>
          <w:spacing w:val="0"/>
          <w:w w:val="100"/>
          <w:position w:val="0"/>
          <w:sz w:val="24"/>
          <w:szCs w:val="24"/>
        </w:rPr>
        <w:t>2016</w:t>
      </w:r>
      <w:r>
        <w:rPr>
          <w:color w:val="000000"/>
          <w:spacing w:val="0"/>
          <w:w w:val="100"/>
          <w:position w:val="0"/>
        </w:rPr>
        <w:t>年任公司总经理助理，现任公司董事会秘书。</w:t>
      </w:r>
      <w:r>
        <w:br w:type="page"/>
      </w:r>
    </w:p>
    <w:p>
      <w:pPr>
        <w:pStyle w:val="Style23"/>
        <w:keepNext w:val="0"/>
        <w:keepLines w:val="0"/>
        <w:widowControl w:val="0"/>
        <w:pBdr>
          <w:top w:val="single" w:sz="4" w:space="0" w:color="auto"/>
        </w:pBdr>
        <w:shd w:val="clear" w:color="auto" w:fill="auto"/>
        <w:bidi w:val="0"/>
        <w:spacing w:before="0" w:after="40" w:line="352" w:lineRule="exact"/>
        <w:ind w:left="0" w:right="0" w:firstLine="0"/>
        <w:jc w:val="left"/>
      </w:pPr>
      <w:r>
        <w:rPr>
          <w:color w:val="000000"/>
          <w:spacing w:val="0"/>
          <w:w w:val="100"/>
          <w:position w:val="0"/>
        </w:rPr>
        <w:t xml:space="preserve">在股东单位任职情况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 xml:space="preserve">不适用 在其他单位任职情况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tbl>
      <w:tblPr>
        <w:tblOverlap w:val="never"/>
        <w:jc w:val="center"/>
        <w:tblLayout w:type="fixed"/>
      </w:tblPr>
      <w:tblGrid>
        <w:gridCol w:w="960"/>
        <w:gridCol w:w="3667"/>
        <w:gridCol w:w="1334"/>
        <w:gridCol w:w="1416"/>
        <w:gridCol w:w="1560"/>
        <w:gridCol w:w="1147"/>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任职终止日期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在其他单位担任 的职务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在其他单位 是否领取报 酬津贴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1983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最高人民法院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咨询委员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最高人民法院案例指导工作部门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专家咨询委员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中国国际经济贸易仲裁委员会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仲裁员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博彦科技股份有限公司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北京东方通科技股份有限公司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中国邮政储蓄银行股份有限公司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引力传媒集团股份有限公司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会计系副教授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石家庄优创科技股份有限公司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积成电子股份有限公司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江铃汽车股份有限公司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副教授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博洛尼家居用品（北京）股份有限公司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中国全聚德（集团）股份有限公司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海南珠江控股股份有限公司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北京宗弈远承文化传播有限责任公司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北京寰宇医道科技有限公司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长期任职</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pStyle w:val="Style23"/>
        <w:keepNext w:val="0"/>
        <w:keepLines w:val="0"/>
        <w:widowControl w:val="0"/>
        <w:shd w:val="clear" w:color="auto" w:fill="auto"/>
        <w:bidi w:val="0"/>
        <w:spacing w:before="0" w:after="220" w:line="355"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360" w:line="355" w:lineRule="exact"/>
        <w:ind w:left="0" w:right="0" w:firstLine="0"/>
        <w:jc w:val="left"/>
      </w:pPr>
      <w:bookmarkStart w:id="559" w:name="bookmark559"/>
      <w:r>
        <w:rPr>
          <w:b/>
          <w:bCs/>
          <w:color w:val="000000"/>
          <w:spacing w:val="0"/>
          <w:w w:val="100"/>
          <w:position w:val="0"/>
        </w:rPr>
        <w:t>四</w:t>
      </w:r>
      <w:bookmarkEnd w:id="559"/>
      <w:r>
        <w:rPr>
          <w:b/>
          <w:bCs/>
          <w:color w:val="000000"/>
          <w:spacing w:val="0"/>
          <w:w w:val="100"/>
          <w:position w:val="0"/>
        </w:rPr>
        <w:t>、董事、监事、高级管理人员报酬情况</w:t>
      </w:r>
    </w:p>
    <w:p>
      <w:pPr>
        <w:pStyle w:val="Style40"/>
        <w:keepNext w:val="0"/>
        <w:keepLines w:val="0"/>
        <w:widowControl w:val="0"/>
        <w:shd w:val="clear" w:color="auto" w:fill="auto"/>
        <w:bidi w:val="0"/>
        <w:spacing w:before="0" w:after="0" w:line="240" w:lineRule="auto"/>
        <w:ind w:left="10" w:right="0" w:firstLine="0"/>
        <w:jc w:val="left"/>
        <w:rPr>
          <w:sz w:val="17"/>
          <w:szCs w:val="17"/>
        </w:rPr>
      </w:pPr>
      <w:r>
        <w:rPr>
          <w:color w:val="000000"/>
          <w:spacing w:val="0"/>
          <w:w w:val="100"/>
          <w:position w:val="0"/>
          <w:sz w:val="17"/>
          <w:szCs w:val="17"/>
        </w:rPr>
        <w:t>董事、监事、高级管理人员报酬的决策程序、确定依据、实际支付情况</w:t>
      </w:r>
    </w:p>
    <w:tbl>
      <w:tblPr>
        <w:tblOverlap w:val="never"/>
        <w:jc w:val="center"/>
        <w:tblLayout w:type="fixed"/>
      </w:tblPr>
      <w:tblGrid>
        <w:gridCol w:w="2592"/>
        <w:gridCol w:w="7051"/>
      </w:tblGrid>
      <w:tr>
        <w:trPr>
          <w:trHeight w:val="133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董事、监事、高级管理人 员报酬的决策程序</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公司高管薪酬由董事会薪酬与考核委员会审核，并提交董事会审议决定。 公司董事薪酬、独立董事津贴由董事会审议，并提交股东大会审议决定。 公司监事不在公司领取薪酬。公司内部董事、监事按公司担任的职务发放 薪酬。</w:t>
            </w:r>
          </w:p>
        </w:tc>
      </w:tr>
    </w:tbl>
    <w:p>
      <w:pPr>
        <w:spacing w:lineRule="exact" w:line="1"/>
        <w:rPr>
          <w:sz w:val="2"/>
          <w:szCs w:val="2"/>
        </w:rPr>
      </w:pPr>
      <w:r>
        <w:br w:type="page"/>
      </w:r>
    </w:p>
    <w:tbl>
      <w:tblPr>
        <w:tblOverlap w:val="never"/>
        <w:jc w:val="center"/>
        <w:tblLayout w:type="fixed"/>
      </w:tblPr>
      <w:tblGrid>
        <w:gridCol w:w="2592"/>
        <w:gridCol w:w="7051"/>
      </w:tblGrid>
      <w:tr>
        <w:trPr>
          <w:trHeight w:val="16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董事、监事、高级管理人 员报酬确定依据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公司高级管理人员的薪酬与其承担的责任、风险和经营业绩挂钩。薪酬主 要考虑职位、责任、能力、市场薪资行情等因素确定，按月发放。公司将 根据经营业绩情况，在恰当的时候对高级管理人员实施股权激励计划，具 体激励计划根据其承担责任、风险和绩效决定。</w:t>
            </w:r>
          </w:p>
        </w:tc>
      </w:tr>
      <w:tr>
        <w:trPr>
          <w:trHeight w:val="97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董事、监事和高级管理人 员报酬的实际支付情况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截至</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日，公司现任董事、监事、高级管理人员</w:t>
            </w:r>
            <w:r>
              <w:rPr>
                <w:rFonts w:ascii="Arial" w:eastAsia="Arial" w:hAnsi="Arial" w:cs="Arial"/>
                <w:color w:val="000000"/>
                <w:spacing w:val="0"/>
                <w:w w:val="100"/>
                <w:position w:val="0"/>
                <w:sz w:val="20"/>
                <w:szCs w:val="20"/>
              </w:rPr>
              <w:t>13</w:t>
            </w:r>
            <w:r>
              <w:rPr>
                <w:color w:val="000000"/>
                <w:spacing w:val="0"/>
                <w:w w:val="100"/>
                <w:position w:val="0"/>
                <w:sz w:val="20"/>
                <w:szCs w:val="20"/>
              </w:rPr>
              <w:t>人，离 任</w:t>
            </w:r>
            <w:r>
              <w:rPr>
                <w:rFonts w:ascii="Arial" w:eastAsia="Arial" w:hAnsi="Arial" w:cs="Arial"/>
                <w:color w:val="000000"/>
                <w:spacing w:val="0"/>
                <w:w w:val="100"/>
                <w:position w:val="0"/>
                <w:sz w:val="20"/>
                <w:szCs w:val="20"/>
              </w:rPr>
              <w:t>8</w:t>
            </w:r>
            <w:r>
              <w:rPr>
                <w:color w:val="000000"/>
                <w:spacing w:val="0"/>
                <w:w w:val="100"/>
                <w:position w:val="0"/>
                <w:sz w:val="20"/>
                <w:szCs w:val="20"/>
              </w:rPr>
              <w:t>人，</w:t>
            </w:r>
            <w:r>
              <w:rPr>
                <w:rFonts w:ascii="Arial" w:eastAsia="Arial" w:hAnsi="Arial" w:cs="Arial"/>
                <w:color w:val="000000"/>
                <w:spacing w:val="0"/>
                <w:w w:val="100"/>
                <w:position w:val="0"/>
                <w:sz w:val="20"/>
                <w:szCs w:val="20"/>
              </w:rPr>
              <w:t>2016</w:t>
            </w:r>
            <w:r>
              <w:rPr>
                <w:color w:val="000000"/>
                <w:spacing w:val="0"/>
                <w:w w:val="100"/>
                <w:position w:val="0"/>
                <w:sz w:val="20"/>
                <w:szCs w:val="20"/>
              </w:rPr>
              <w:t>年实际支付</w:t>
            </w:r>
            <w:r>
              <w:rPr>
                <w:rFonts w:ascii="Arial" w:eastAsia="Arial" w:hAnsi="Arial" w:cs="Arial"/>
                <w:color w:val="000000"/>
                <w:spacing w:val="0"/>
                <w:w w:val="100"/>
                <w:position w:val="0"/>
                <w:sz w:val="20"/>
                <w:szCs w:val="20"/>
              </w:rPr>
              <w:t>4,305,900</w:t>
            </w:r>
            <w:r>
              <w:rPr>
                <w:color w:val="000000"/>
                <w:spacing w:val="0"/>
                <w:w w:val="100"/>
                <w:position w:val="0"/>
                <w:sz w:val="20"/>
                <w:szCs w:val="20"/>
              </w:rPr>
              <w:t>元。</w:t>
            </w:r>
          </w:p>
        </w:tc>
      </w:tr>
    </w:tbl>
    <w:p>
      <w:pPr>
        <w:widowControl w:val="0"/>
        <w:spacing w:after="79" w:line="1" w:lineRule="exact"/>
      </w:pPr>
    </w:p>
    <w:p>
      <w:pPr>
        <w:pStyle w:val="Style68"/>
        <w:keepNext/>
        <w:keepLines/>
        <w:widowControl w:val="0"/>
        <w:shd w:val="clear" w:color="auto" w:fill="auto"/>
        <w:bidi w:val="0"/>
        <w:spacing w:before="0" w:after="80" w:line="240" w:lineRule="auto"/>
        <w:ind w:left="0" w:right="0" w:firstLine="0"/>
        <w:jc w:val="left"/>
      </w:pPr>
      <w:bookmarkStart w:id="560" w:name="bookmark560"/>
      <w:bookmarkStart w:id="561" w:name="bookmark561"/>
      <w:bookmarkStart w:id="562" w:name="bookmark562"/>
      <w:r>
        <w:rPr>
          <w:color w:val="000000"/>
          <w:spacing w:val="0"/>
          <w:w w:val="100"/>
          <w:position w:val="0"/>
        </w:rPr>
        <w:t>公司报告期内董事、监事和高级管理人员报酬情况</w:t>
      </w:r>
      <w:bookmarkEnd w:id="560"/>
      <w:bookmarkEnd w:id="561"/>
      <w:bookmarkEnd w:id="562"/>
    </w:p>
    <w:p>
      <w:pPr>
        <w:pStyle w:val="Style40"/>
        <w:keepNext w:val="0"/>
        <w:keepLines w:val="0"/>
        <w:widowControl w:val="0"/>
        <w:shd w:val="clear" w:color="auto" w:fill="auto"/>
        <w:bidi w:val="0"/>
        <w:spacing w:before="0" w:after="0" w:line="240" w:lineRule="auto"/>
        <w:ind w:left="858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right"/>
              <w:rPr>
                <w:sz w:val="20"/>
                <w:szCs w:val="20"/>
              </w:rPr>
            </w:pPr>
            <w:r>
              <w:rPr>
                <w:color w:val="000000"/>
                <w:spacing w:val="0"/>
                <w:w w:val="100"/>
                <w:position w:val="0"/>
                <w:sz w:val="20"/>
                <w:szCs w:val="20"/>
              </w:rPr>
              <w:t>从公司获得的 税前报酬总额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是否在公司关 联方获取报酬</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邵学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吕宾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r>
              <w:rPr>
                <w:rFonts w:ascii="Arial" w:eastAsia="Arial" w:hAnsi="Arial" w:cs="Arial"/>
                <w:color w:val="000000"/>
                <w:spacing w:val="0"/>
                <w:w w:val="100"/>
                <w:position w:val="0"/>
                <w:sz w:val="20"/>
                <w:szCs w:val="20"/>
              </w:rPr>
              <w:t>/</w:t>
            </w: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赵晓明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董事</w:t>
            </w:r>
            <w:r>
              <w:rPr>
                <w:rFonts w:ascii="Arial" w:eastAsia="Arial" w:hAnsi="Arial" w:cs="Arial"/>
                <w:color w:val="000000"/>
                <w:spacing w:val="0"/>
                <w:w w:val="100"/>
                <w:position w:val="0"/>
                <w:sz w:val="20"/>
                <w:szCs w:val="20"/>
              </w:rPr>
              <w:t>/</w:t>
            </w:r>
            <w:r>
              <w:rPr>
                <w:color w:val="000000"/>
                <w:spacing w:val="0"/>
                <w:w w:val="100"/>
                <w:position w:val="0"/>
                <w:sz w:val="20"/>
                <w:szCs w:val="20"/>
              </w:rPr>
              <w:t>副总经 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王琨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赵小凡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樊娇娇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19.44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王珍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11.88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王子纯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14.04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杨辉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朱相宇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黄福林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冯显扬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余晴燕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副总经理</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29.04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韦光宇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27.84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邢立君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人力资源总监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30.12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430.59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79" w:line="1" w:lineRule="exact"/>
      </w:pPr>
    </w:p>
    <w:p>
      <w:pPr>
        <w:pStyle w:val="Style68"/>
        <w:keepNext/>
        <w:keepLines/>
        <w:widowControl w:val="0"/>
        <w:shd w:val="clear" w:color="auto" w:fill="auto"/>
        <w:bidi w:val="0"/>
        <w:spacing w:before="0" w:after="80" w:line="240" w:lineRule="auto"/>
        <w:ind w:left="0" w:right="0" w:firstLine="0"/>
        <w:jc w:val="left"/>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0" w:h="16840"/>
          <w:pgMar w:top="1350" w:right="756" w:bottom="1619" w:left="1041" w:header="0" w:footer="3" w:gutter="0"/>
          <w:cols w:space="720"/>
          <w:noEndnote/>
          <w:titlePg/>
          <w:rtlGutter w:val="0"/>
          <w:docGrid w:linePitch="360"/>
        </w:sectPr>
      </w:pPr>
      <w:bookmarkStart w:id="563" w:name="bookmark563"/>
      <w:bookmarkStart w:id="564" w:name="bookmark564"/>
      <w:bookmarkStart w:id="565" w:name="bookmark565"/>
      <w:r>
        <w:rPr>
          <w:color w:val="000000"/>
          <w:spacing w:val="0"/>
          <w:w w:val="100"/>
          <w:position w:val="0"/>
        </w:rPr>
        <w:t>公司董事、高级管理人员报告期内被授予的股权激励情况</w:t>
      </w:r>
      <w:bookmarkEnd w:id="563"/>
      <w:bookmarkEnd w:id="564"/>
      <w:bookmarkEnd w:id="565"/>
    </w:p>
    <w:p>
      <w:pPr>
        <w:pStyle w:val="Style68"/>
        <w:keepNext/>
        <w:keepLines/>
        <w:widowControl w:val="0"/>
        <w:pBdr>
          <w:top w:val="single" w:sz="4" w:space="0" w:color="auto"/>
        </w:pBdr>
        <w:shd w:val="clear" w:color="auto" w:fill="auto"/>
        <w:bidi w:val="0"/>
        <w:spacing w:before="0" w:after="80" w:line="240" w:lineRule="auto"/>
        <w:ind w:left="0" w:right="0" w:firstLine="0"/>
        <w:jc w:val="left"/>
      </w:pPr>
      <w:bookmarkStart w:id="566" w:name="bookmark566"/>
      <w:bookmarkStart w:id="567" w:name="bookmark567"/>
      <w:bookmarkStart w:id="568" w:name="bookmark568"/>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bookmarkEnd w:id="566"/>
      <w:bookmarkEnd w:id="567"/>
      <w:bookmarkEnd w:id="568"/>
    </w:p>
    <w:p>
      <w:pPr>
        <w:pStyle w:val="Style40"/>
        <w:keepNext w:val="0"/>
        <w:keepLines w:val="0"/>
        <w:widowControl w:val="0"/>
        <w:shd w:val="clear" w:color="auto" w:fill="auto"/>
        <w:bidi w:val="0"/>
        <w:spacing w:before="0" w:after="0" w:line="240" w:lineRule="auto"/>
        <w:ind w:left="8794"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715"/>
        <w:gridCol w:w="1027"/>
        <w:gridCol w:w="869"/>
        <w:gridCol w:w="869"/>
        <w:gridCol w:w="874"/>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报告期 内可行 权股数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报告期 内已行 权股数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报告期 内已行 权股数 行权价 格（元</w:t>
            </w:r>
            <w:r>
              <w:rPr>
                <w:rFonts w:ascii="Arial" w:eastAsia="Arial" w:hAnsi="Arial" w:cs="Arial"/>
                <w:color w:val="000000"/>
                <w:spacing w:val="0"/>
                <w:w w:val="100"/>
                <w:position w:val="0"/>
                <w:sz w:val="20"/>
                <w:szCs w:val="20"/>
              </w:rPr>
              <w:t>/</w:t>
            </w:r>
          </w:p>
          <w:p>
            <w:pPr>
              <w:pStyle w:val="Style4"/>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 末市价 （元</w:t>
            </w:r>
            <w:r>
              <w:rPr>
                <w:rFonts w:ascii="Arial" w:eastAsia="Arial" w:hAnsi="Arial" w:cs="Arial"/>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期初持 有限制 性股票 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本期已 解锁股 份数量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 新授予 限制性 股票数 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限制性 股票的 授予价 格（元</w:t>
            </w:r>
            <w:r>
              <w:rPr>
                <w:rFonts w:ascii="Arial" w:eastAsia="Arial" w:hAnsi="Arial" w:cs="Arial"/>
                <w:color w:val="000000"/>
                <w:spacing w:val="0"/>
                <w:w w:val="100"/>
                <w:position w:val="0"/>
                <w:sz w:val="20"/>
                <w:szCs w:val="20"/>
              </w:rPr>
              <w:t>/</w:t>
            </w:r>
          </w:p>
          <w:p>
            <w:pPr>
              <w:pStyle w:val="Style4"/>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期末持 有限制 性股票 数量</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赵晓明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董事</w:t>
            </w:r>
            <w:r>
              <w:rPr>
                <w:rFonts w:ascii="Arial" w:eastAsia="Arial" w:hAnsi="Arial" w:cs="Arial"/>
                <w:color w:val="000000"/>
                <w:spacing w:val="0"/>
                <w:w w:val="100"/>
                <w:position w:val="0"/>
                <w:sz w:val="20"/>
                <w:szCs w:val="20"/>
              </w:rPr>
              <w: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31,636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111,099</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韦光宇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董事会秘 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29,759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49,531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69,436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邢立君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人力资源 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47,614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79,250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111,099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47,614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79,250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111,099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288,053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239,667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402,733</w:t>
            </w: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备注</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val="0"/>
        <w:keepLines w:val="0"/>
        <w:widowControl w:val="0"/>
        <w:shd w:val="clear" w:color="auto" w:fill="auto"/>
        <w:bidi w:val="0"/>
        <w:spacing w:before="0" w:after="380" w:line="240" w:lineRule="auto"/>
        <w:ind w:left="0" w:right="0" w:firstLine="0"/>
        <w:jc w:val="left"/>
      </w:pPr>
      <w:bookmarkStart w:id="569" w:name="bookmark569"/>
      <w:r>
        <w:rPr>
          <w:b/>
          <w:bCs/>
          <w:color w:val="000000"/>
          <w:spacing w:val="0"/>
          <w:w w:val="100"/>
          <w:position w:val="0"/>
        </w:rPr>
        <w:t>五</w:t>
      </w:r>
      <w:bookmarkEnd w:id="569"/>
      <w:r>
        <w:rPr>
          <w:b/>
          <w:bCs/>
          <w:color w:val="000000"/>
          <w:spacing w:val="0"/>
          <w:w w:val="100"/>
          <w:position w:val="0"/>
        </w:rPr>
        <w:t>、公司员工情况</w:t>
      </w:r>
    </w:p>
    <w:p>
      <w:pPr>
        <w:pStyle w:val="Style23"/>
        <w:keepNext w:val="0"/>
        <w:keepLines w:val="0"/>
        <w:widowControl w:val="0"/>
        <w:shd w:val="clear" w:color="auto" w:fill="auto"/>
        <w:bidi w:val="0"/>
        <w:spacing w:before="0" w:after="320" w:line="240" w:lineRule="auto"/>
        <w:ind w:left="0"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、员工数量、专业构成及教育程度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220" w:right="0" w:firstLine="0"/>
              <w:jc w:val="both"/>
              <w:rPr>
                <w:sz w:val="20"/>
                <w:szCs w:val="20"/>
              </w:rPr>
            </w:pPr>
            <w:r>
              <w:rPr>
                <w:rFonts w:ascii="Arial" w:eastAsia="Arial" w:hAnsi="Arial" w:cs="Arial"/>
                <w:color w:val="000000"/>
                <w:spacing w:val="0"/>
                <w:w w:val="100"/>
                <w:position w:val="0"/>
                <w:sz w:val="20"/>
                <w:szCs w:val="20"/>
              </w:rPr>
              <w:t>4,002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220" w:right="0" w:firstLine="0"/>
              <w:jc w:val="both"/>
              <w:rPr>
                <w:sz w:val="20"/>
                <w:szCs w:val="20"/>
              </w:rPr>
            </w:pPr>
            <w:r>
              <w:rPr>
                <w:rFonts w:ascii="Arial" w:eastAsia="Arial" w:hAnsi="Arial" w:cs="Arial"/>
                <w:color w:val="000000"/>
                <w:spacing w:val="0"/>
                <w:w w:val="100"/>
                <w:position w:val="0"/>
                <w:sz w:val="20"/>
                <w:szCs w:val="20"/>
              </w:rPr>
              <w:t>4,046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220" w:right="0" w:firstLine="0"/>
              <w:jc w:val="both"/>
              <w:rPr>
                <w:sz w:val="20"/>
                <w:szCs w:val="20"/>
              </w:rPr>
            </w:pPr>
            <w:r>
              <w:rPr>
                <w:rFonts w:ascii="Arial" w:eastAsia="Arial" w:hAnsi="Arial" w:cs="Arial"/>
                <w:color w:val="000000"/>
                <w:spacing w:val="0"/>
                <w:w w:val="100"/>
                <w:position w:val="0"/>
                <w:sz w:val="20"/>
                <w:szCs w:val="20"/>
              </w:rPr>
              <w:t>4,800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母公司及主要子公司需承担费用的离退休职工人数 （人）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220" w:right="0" w:firstLine="0"/>
              <w:jc w:val="both"/>
              <w:rPr>
                <w:sz w:val="20"/>
                <w:szCs w:val="20"/>
              </w:rPr>
            </w:pPr>
            <w:r>
              <w:rPr>
                <w:rFonts w:ascii="Arial" w:eastAsia="Arial" w:hAnsi="Arial" w:cs="Arial"/>
                <w:color w:val="000000"/>
                <w:spacing w:val="0"/>
                <w:w w:val="100"/>
                <w:position w:val="0"/>
                <w:sz w:val="20"/>
                <w:szCs w:val="20"/>
              </w:rPr>
              <w:t>3,420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4,046</w:t>
            </w:r>
          </w:p>
        </w:tc>
      </w:tr>
    </w:tbl>
    <w:tbl>
      <w:tblPr>
        <w:tblOverlap w:val="never"/>
        <w:jc w:val="center"/>
        <w:tblLayout w:type="fixed"/>
      </w:tblPr>
      <w:tblGrid>
        <w:gridCol w:w="4790"/>
        <w:gridCol w:w="4795"/>
      </w:tblGrid>
      <w:tr>
        <w:trPr>
          <w:trHeight w:val="494"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硕士研究生及以上学历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大学本科学历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220" w:right="0" w:firstLine="0"/>
              <w:jc w:val="left"/>
              <w:rPr>
                <w:sz w:val="20"/>
                <w:szCs w:val="20"/>
              </w:rPr>
            </w:pPr>
            <w:r>
              <w:rPr>
                <w:rFonts w:ascii="Arial" w:eastAsia="Arial" w:hAnsi="Arial" w:cs="Arial"/>
                <w:color w:val="000000"/>
                <w:spacing w:val="0"/>
                <w:w w:val="100"/>
                <w:position w:val="0"/>
                <w:sz w:val="20"/>
                <w:szCs w:val="20"/>
              </w:rPr>
              <w:t>3,125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大专学历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大专以下学历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220" w:right="0" w:firstLine="0"/>
              <w:jc w:val="left"/>
              <w:rPr>
                <w:sz w:val="20"/>
                <w:szCs w:val="20"/>
              </w:rPr>
            </w:pPr>
            <w:r>
              <w:rPr>
                <w:rFonts w:ascii="Arial" w:eastAsia="Arial" w:hAnsi="Arial" w:cs="Arial"/>
                <w:color w:val="000000"/>
                <w:spacing w:val="0"/>
                <w:w w:val="100"/>
                <w:position w:val="0"/>
                <w:sz w:val="20"/>
                <w:szCs w:val="20"/>
              </w:rPr>
              <w:t>4,046</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、薪酬政策</w:t>
      </w:r>
    </w:p>
    <w:p>
      <w:pPr>
        <w:widowControl w:val="0"/>
        <w:spacing w:after="219" w:line="1" w:lineRule="exact"/>
      </w:pPr>
    </w:p>
    <w:p>
      <w:pPr>
        <w:pStyle w:val="Style23"/>
        <w:keepNext w:val="0"/>
        <w:keepLines w:val="0"/>
        <w:widowControl w:val="0"/>
        <w:shd w:val="clear" w:color="auto" w:fill="auto"/>
        <w:bidi w:val="0"/>
        <w:spacing w:before="0" w:after="360" w:line="398" w:lineRule="exact"/>
        <w:ind w:left="0" w:right="0" w:firstLine="500"/>
        <w:jc w:val="left"/>
      </w:pPr>
      <w:r>
        <w:rPr>
          <w:color w:val="000000"/>
          <w:spacing w:val="0"/>
          <w:w w:val="100"/>
          <w:position w:val="0"/>
        </w:rPr>
        <w:t>公司设有完善的薪酬体系，高级管理人员实行年薪制；员工薪酬根据岗位，并结合本地 区同行业薪资水平及公司实际情况进行确定。</w:t>
      </w:r>
    </w:p>
    <w:p>
      <w:pPr>
        <w:pStyle w:val="Style23"/>
        <w:keepNext w:val="0"/>
        <w:keepLines w:val="0"/>
        <w:widowControl w:val="0"/>
        <w:shd w:val="clear" w:color="auto" w:fill="auto"/>
        <w:bidi w:val="0"/>
        <w:spacing w:before="0" w:after="260" w:line="240" w:lineRule="auto"/>
        <w:ind w:left="0" w:right="0" w:firstLine="0"/>
        <w:jc w:val="left"/>
        <w:rPr>
          <w:sz w:val="20"/>
          <w:szCs w:val="20"/>
        </w:rPr>
      </w:pPr>
      <w:bookmarkStart w:id="570" w:name="bookmark570"/>
      <w:r>
        <w:rPr>
          <w:rFonts w:ascii="Arial" w:eastAsia="Arial" w:hAnsi="Arial" w:cs="Arial"/>
          <w:b/>
          <w:bCs/>
          <w:color w:val="000000"/>
          <w:spacing w:val="0"/>
          <w:w w:val="100"/>
          <w:position w:val="0"/>
          <w:sz w:val="20"/>
          <w:szCs w:val="20"/>
        </w:rPr>
        <w:t>3</w:t>
      </w:r>
      <w:bookmarkEnd w:id="570"/>
      <w:r>
        <w:rPr>
          <w:b/>
          <w:bCs/>
          <w:color w:val="000000"/>
          <w:spacing w:val="0"/>
          <w:w w:val="100"/>
          <w:position w:val="0"/>
          <w:sz w:val="20"/>
          <w:szCs w:val="20"/>
        </w:rPr>
        <w:t>、培训计划</w:t>
      </w:r>
    </w:p>
    <w:p>
      <w:pPr>
        <w:pStyle w:val="Style23"/>
        <w:keepNext w:val="0"/>
        <w:keepLines w:val="0"/>
        <w:widowControl w:val="0"/>
        <w:shd w:val="clear" w:color="auto" w:fill="auto"/>
        <w:bidi w:val="0"/>
        <w:spacing w:before="0" w:after="360" w:line="390" w:lineRule="exact"/>
        <w:ind w:left="0" w:right="0" w:firstLine="500"/>
        <w:jc w:val="both"/>
      </w:pPr>
      <w:r>
        <w:rPr>
          <w:color w:val="000000"/>
          <w:spacing w:val="0"/>
          <w:w w:val="100"/>
          <w:position w:val="0"/>
        </w:rPr>
        <w:t>公司建立健全了培训体系，采用外部培训与内部培训相结合的方式，根据不同岗位制定 具体培训计划，以提高员工素质与技能，促进员工职业发展。同时，为帮助新入职员工增进 对公司及工作环境的了解，迅速进入状态，根据当期新员工的数量，不定期开展新员工入职 培训。</w:t>
      </w: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571" w:name="bookmark571"/>
      <w:r>
        <w:rPr>
          <w:rFonts w:ascii="Arial" w:eastAsia="Arial" w:hAnsi="Arial" w:cs="Arial"/>
          <w:b/>
          <w:bCs/>
          <w:color w:val="000000"/>
          <w:spacing w:val="0"/>
          <w:w w:val="100"/>
          <w:position w:val="0"/>
          <w:sz w:val="20"/>
          <w:szCs w:val="20"/>
        </w:rPr>
        <w:t>4</w:t>
      </w:r>
      <w:bookmarkEnd w:id="571"/>
      <w:r>
        <w:rPr>
          <w:b/>
          <w:bCs/>
          <w:color w:val="000000"/>
          <w:spacing w:val="0"/>
          <w:w w:val="100"/>
          <w:position w:val="0"/>
          <w:sz w:val="20"/>
          <w:szCs w:val="20"/>
        </w:rPr>
        <w:t>、劳务外包情况</w:t>
      </w:r>
    </w:p>
    <w:p>
      <w:pPr>
        <w:pStyle w:val="Style23"/>
        <w:keepNext w:val="0"/>
        <w:keepLines w:val="0"/>
        <w:widowControl w:val="0"/>
        <w:shd w:val="clear" w:color="auto" w:fill="auto"/>
        <w:bidi w:val="0"/>
        <w:spacing w:before="0" w:after="360" w:line="240" w:lineRule="auto"/>
        <w:ind w:left="0" w:right="0" w:firstLine="0"/>
        <w:jc w:val="left"/>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350" w:right="756" w:bottom="1619" w:left="1041"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11"/>
        <w:keepNext/>
        <w:keepLines/>
        <w:widowControl w:val="0"/>
        <w:shd w:val="clear" w:color="auto" w:fill="auto"/>
        <w:bidi w:val="0"/>
        <w:spacing w:before="580" w:after="420" w:line="240" w:lineRule="auto"/>
        <w:ind w:left="0" w:right="0" w:firstLine="0"/>
        <w:jc w:val="center"/>
      </w:pPr>
      <w:bookmarkStart w:id="572" w:name="bookmark572"/>
      <w:bookmarkStart w:id="573" w:name="bookmark573"/>
      <w:bookmarkStart w:id="574" w:name="bookmark574"/>
      <w:r>
        <w:rPr>
          <w:rFonts w:ascii="SimSun" w:eastAsia="SimSun" w:hAnsi="SimSun" w:cs="SimSun"/>
          <w:color w:val="000000"/>
          <w:spacing w:val="0"/>
          <w:w w:val="100"/>
          <w:position w:val="0"/>
        </w:rPr>
        <w:t>第九节公司治理</w:t>
      </w:r>
      <w:bookmarkEnd w:id="572"/>
      <w:bookmarkEnd w:id="573"/>
      <w:bookmarkEnd w:id="574"/>
    </w:p>
    <w:p>
      <w:pPr>
        <w:pStyle w:val="Style23"/>
        <w:keepNext w:val="0"/>
        <w:keepLines w:val="0"/>
        <w:widowControl w:val="0"/>
        <w:shd w:val="clear" w:color="auto" w:fill="auto"/>
        <w:tabs>
          <w:tab w:pos="517" w:val="left"/>
        </w:tabs>
        <w:bidi w:val="0"/>
        <w:spacing w:before="0" w:after="240" w:line="374" w:lineRule="exact"/>
        <w:ind w:left="0" w:right="0" w:firstLine="0"/>
        <w:jc w:val="left"/>
      </w:pPr>
      <w:bookmarkStart w:id="575" w:name="bookmark575"/>
      <w:r>
        <w:rPr>
          <w:b/>
          <w:bCs/>
          <w:color w:val="000000"/>
          <w:spacing w:val="0"/>
          <w:w w:val="100"/>
          <w:position w:val="0"/>
        </w:rPr>
        <w:t>一</w:t>
      </w:r>
      <w:bookmarkEnd w:id="575"/>
      <w:r>
        <w:rPr>
          <w:b/>
          <w:bCs/>
          <w:color w:val="000000"/>
          <w:spacing w:val="0"/>
          <w:w w:val="100"/>
          <w:position w:val="0"/>
        </w:rPr>
        <w:t>、</w:t>
        <w:tab/>
        <w:t>公司治理的基本状况</w:t>
      </w:r>
    </w:p>
    <w:p>
      <w:pPr>
        <w:pStyle w:val="Style23"/>
        <w:keepNext w:val="0"/>
        <w:keepLines w:val="0"/>
        <w:widowControl w:val="0"/>
        <w:shd w:val="clear" w:color="auto" w:fill="auto"/>
        <w:bidi w:val="0"/>
        <w:spacing w:before="0" w:after="120" w:line="389" w:lineRule="exact"/>
        <w:ind w:left="0" w:right="0" w:firstLine="50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法规和中国证监会有关法律法规等的要求，不断完善公司的法人治理结构，建立健全公司内 部管理和控制制度，规范公司运作，提高公司治理水平。</w:t>
      </w:r>
    </w:p>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23"/>
        <w:keepNext w:val="0"/>
        <w:keepLines w:val="0"/>
        <w:widowControl w:val="0"/>
        <w:shd w:val="clear" w:color="auto" w:fill="auto"/>
        <w:bidi w:val="0"/>
        <w:spacing w:before="0" w:after="240" w:line="322" w:lineRule="exact"/>
        <w:ind w:left="0" w:right="0" w:firstLine="500"/>
        <w:jc w:val="left"/>
      </w:pPr>
      <w:r>
        <w:rPr>
          <w:color w:val="000000"/>
          <w:spacing w:val="0"/>
          <w:w w:val="100"/>
          <w:position w:val="0"/>
        </w:rPr>
        <w:t>公司治理的实际状况与中国证监会发布的有关上市公司治理的规范性文件不存在重大差 异。</w:t>
      </w:r>
    </w:p>
    <w:p>
      <w:pPr>
        <w:pStyle w:val="Style23"/>
        <w:keepNext w:val="0"/>
        <w:keepLines w:val="0"/>
        <w:widowControl w:val="0"/>
        <w:shd w:val="clear" w:color="auto" w:fill="auto"/>
        <w:tabs>
          <w:tab w:pos="517" w:val="left"/>
        </w:tabs>
        <w:bidi w:val="0"/>
        <w:spacing w:before="0" w:after="240" w:line="374" w:lineRule="exact"/>
        <w:ind w:left="0" w:right="0" w:firstLine="0"/>
        <w:jc w:val="left"/>
      </w:pPr>
      <w:bookmarkStart w:id="576" w:name="bookmark576"/>
      <w:r>
        <w:rPr>
          <w:b/>
          <w:bCs/>
          <w:color w:val="000000"/>
          <w:spacing w:val="0"/>
          <w:w w:val="100"/>
          <w:position w:val="0"/>
        </w:rPr>
        <w:t>二</w:t>
      </w:r>
      <w:bookmarkEnd w:id="576"/>
      <w:r>
        <w:rPr>
          <w:b/>
          <w:bCs/>
          <w:color w:val="000000"/>
          <w:spacing w:val="0"/>
          <w:w w:val="100"/>
          <w:position w:val="0"/>
        </w:rPr>
        <w:t>、</w:t>
        <w:tab/>
        <w:t>公司相对于控股股东在业务、人员、资产、机构、财务等方面的独立情况</w:t>
      </w:r>
    </w:p>
    <w:p>
      <w:pPr>
        <w:pStyle w:val="Style23"/>
        <w:keepNext w:val="0"/>
        <w:keepLines w:val="0"/>
        <w:widowControl w:val="0"/>
        <w:shd w:val="clear" w:color="auto" w:fill="auto"/>
        <w:bidi w:val="0"/>
        <w:spacing w:before="0" w:after="240" w:line="374" w:lineRule="exact"/>
        <w:ind w:left="0" w:right="0" w:firstLine="500"/>
        <w:jc w:val="left"/>
      </w:pPr>
      <w:r>
        <w:rPr>
          <w:color w:val="000000"/>
          <w:spacing w:val="0"/>
          <w:w w:val="100"/>
          <w:position w:val="0"/>
        </w:rPr>
        <w:t>公司相对于控股股东在业务、人员、资产、机构、财务等方面能够保证独立性。</w:t>
      </w:r>
    </w:p>
    <w:p>
      <w:pPr>
        <w:pStyle w:val="Style23"/>
        <w:keepNext w:val="0"/>
        <w:keepLines w:val="0"/>
        <w:widowControl w:val="0"/>
        <w:shd w:val="clear" w:color="auto" w:fill="auto"/>
        <w:tabs>
          <w:tab w:pos="522" w:val="left"/>
        </w:tabs>
        <w:bidi w:val="0"/>
        <w:spacing w:before="0" w:after="360" w:line="374" w:lineRule="exact"/>
        <w:ind w:left="0" w:right="0" w:firstLine="0"/>
        <w:jc w:val="left"/>
      </w:pPr>
      <w:bookmarkStart w:id="577" w:name="bookmark577"/>
      <w:r>
        <w:rPr>
          <w:b/>
          <w:bCs/>
          <w:color w:val="000000"/>
          <w:spacing w:val="0"/>
          <w:w w:val="100"/>
          <w:position w:val="0"/>
        </w:rPr>
        <w:t>三</w:t>
      </w:r>
      <w:bookmarkEnd w:id="577"/>
      <w:r>
        <w:rPr>
          <w:b/>
          <w:bCs/>
          <w:color w:val="000000"/>
          <w:spacing w:val="0"/>
          <w:w w:val="100"/>
          <w:position w:val="0"/>
        </w:rPr>
        <w:t>、</w:t>
        <w:tab/>
        <w:t>同业竞争情况</w:t>
      </w:r>
    </w:p>
    <w:p>
      <w:pPr>
        <w:pStyle w:val="Style23"/>
        <w:keepNext w:val="0"/>
        <w:keepLines w:val="0"/>
        <w:widowControl w:val="0"/>
        <w:shd w:val="clear" w:color="auto" w:fill="auto"/>
        <w:bidi w:val="0"/>
        <w:spacing w:before="0" w:after="120" w:line="32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tabs>
          <w:tab w:pos="522" w:val="left"/>
        </w:tabs>
        <w:bidi w:val="0"/>
        <w:spacing w:before="0" w:after="360" w:line="374" w:lineRule="exact"/>
        <w:ind w:left="0" w:right="0" w:firstLine="0"/>
        <w:jc w:val="left"/>
      </w:pPr>
      <w:bookmarkStart w:id="578" w:name="bookmark578"/>
      <w:r>
        <w:rPr>
          <w:b/>
          <w:bCs/>
          <w:color w:val="000000"/>
          <w:spacing w:val="0"/>
          <w:w w:val="100"/>
          <w:position w:val="0"/>
        </w:rPr>
        <w:t>四</w:t>
      </w:r>
      <w:bookmarkEnd w:id="578"/>
      <w:r>
        <w:rPr>
          <w:b/>
          <w:bCs/>
          <w:color w:val="000000"/>
          <w:spacing w:val="0"/>
          <w:w w:val="100"/>
          <w:position w:val="0"/>
        </w:rPr>
        <w:t>、</w:t>
        <w:tab/>
        <w:t>报告期内召开的年度股东大会和临时股东大会的有关情况</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426"/>
        <w:gridCol w:w="1354"/>
        <w:gridCol w:w="917"/>
        <w:gridCol w:w="1982"/>
        <w:gridCol w:w="1987"/>
        <w:gridCol w:w="199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投资者参 与比例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年年度股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03</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03</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年第一次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05</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05</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年第二次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04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年第三次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07</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年第四次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09</w:t>
            </w:r>
            <w:r>
              <w:rPr>
                <w:color w:val="000000"/>
                <w:spacing w:val="0"/>
                <w:w w:val="100"/>
                <w:position w:val="0"/>
                <w:sz w:val="20"/>
                <w:szCs w:val="20"/>
              </w:rPr>
              <w:t>月</w:t>
            </w:r>
            <w:r>
              <w:rPr>
                <w:rFonts w:ascii="Arial" w:eastAsia="Arial" w:hAnsi="Arial" w:cs="Arial"/>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09</w:t>
            </w:r>
            <w:r>
              <w:rPr>
                <w:color w:val="000000"/>
                <w:spacing w:val="0"/>
                <w:w w:val="100"/>
                <w:position w:val="0"/>
                <w:sz w:val="20"/>
                <w:szCs w:val="20"/>
              </w:rPr>
              <w:t>月</w:t>
            </w:r>
            <w:r>
              <w:rPr>
                <w:rFonts w:ascii="Arial" w:eastAsia="Arial" w:hAnsi="Arial" w:cs="Arial"/>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年第五次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33.40%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bl>
    <w:tbl>
      <w:tblPr>
        <w:tblOverlap w:val="never"/>
        <w:jc w:val="center"/>
        <w:tblLayout w:type="fixed"/>
      </w:tblPr>
      <w:tblGrid>
        <w:gridCol w:w="1426"/>
        <w:gridCol w:w="1354"/>
        <w:gridCol w:w="917"/>
        <w:gridCol w:w="1982"/>
        <w:gridCol w:w="1987"/>
        <w:gridCol w:w="1992"/>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年第六次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34.95%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bl>
    <w:p>
      <w:pPr>
        <w:pStyle w:val="Style4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24"/>
          <w:szCs w:val="24"/>
        </w:rPr>
        <w:t>2</w:t>
      </w:r>
      <w:r>
        <w:rPr>
          <w:b/>
          <w:bCs/>
          <w:color w:val="000000"/>
          <w:spacing w:val="0"/>
          <w:w w:val="100"/>
          <w:position w:val="0"/>
        </w:rPr>
        <w:t>、表决权恢复的优先股股东请求召开临时股东大会</w:t>
      </w:r>
    </w:p>
    <w:p>
      <w:pPr>
        <w:widowControl w:val="0"/>
        <w:spacing w:after="279" w:line="1" w:lineRule="exact"/>
      </w:pPr>
    </w:p>
    <w:p>
      <w:pPr>
        <w:pStyle w:val="Style23"/>
        <w:keepNext w:val="0"/>
        <w:keepLines w:val="0"/>
        <w:widowControl w:val="0"/>
        <w:shd w:val="clear" w:color="auto" w:fill="auto"/>
        <w:bidi w:val="0"/>
        <w:spacing w:before="0" w:after="34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bookmarkStart w:id="579" w:name="bookmark579"/>
      <w:r>
        <w:rPr>
          <w:b/>
          <w:bCs/>
          <w:color w:val="000000"/>
          <w:spacing w:val="0"/>
          <w:w w:val="100"/>
          <w:position w:val="0"/>
        </w:rPr>
        <w:t>五</w:t>
      </w:r>
      <w:bookmarkEnd w:id="579"/>
      <w:r>
        <w:rPr>
          <w:b/>
          <w:bCs/>
          <w:color w:val="000000"/>
          <w:spacing w:val="0"/>
          <w:w w:val="100"/>
          <w:position w:val="0"/>
        </w:rPr>
        <w:t>、报告期内独立董事履行职责的情况</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、独立董事出席董事会及股东大会的情况</w:t>
      </w:r>
    </w:p>
    <w:tbl>
      <w:tblPr>
        <w:tblOverlap w:val="never"/>
        <w:jc w:val="center"/>
        <w:tblLayout w:type="fixed"/>
      </w:tblPr>
      <w:tblGrid>
        <w:gridCol w:w="1426"/>
        <w:gridCol w:w="1416"/>
        <w:gridCol w:w="1421"/>
        <w:gridCol w:w="1344"/>
        <w:gridCol w:w="1320"/>
        <w:gridCol w:w="1022"/>
        <w:gridCol w:w="1637"/>
      </w:tblGrid>
      <w:tr>
        <w:trPr>
          <w:trHeight w:val="408"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独立董事出席董事会情况</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本报告期应参 加董事会次数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现场出席次数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以通讯方式参 加次数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委托出席次数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缺席次数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是否连续两次未 亲自参加会议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甘培忠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朱恒源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赵小凡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pStyle w:val="Style40"/>
        <w:keepNext w:val="0"/>
        <w:keepLines w:val="0"/>
        <w:widowControl w:val="0"/>
        <w:shd w:val="clear" w:color="auto" w:fill="auto"/>
        <w:bidi w:val="0"/>
        <w:spacing w:before="0" w:after="0" w:line="355" w:lineRule="exact"/>
        <w:ind w:left="0" w:right="0" w:firstLine="0"/>
        <w:jc w:val="left"/>
      </w:pPr>
      <w:r>
        <w:rPr>
          <w:color w:val="000000"/>
          <w:spacing w:val="0"/>
          <w:w w:val="100"/>
          <w:position w:val="0"/>
        </w:rPr>
        <w:t>连续两次未亲自出席董事会的说明 无</w:t>
      </w:r>
    </w:p>
    <w:p>
      <w:pPr>
        <w:widowControl w:val="0"/>
        <w:spacing w:after="279" w:line="1" w:lineRule="exact"/>
      </w:pPr>
    </w:p>
    <w:p>
      <w:pPr>
        <w:pStyle w:val="Style23"/>
        <w:keepNext w:val="0"/>
        <w:keepLines w:val="0"/>
        <w:widowControl w:val="0"/>
        <w:shd w:val="clear" w:color="auto" w:fill="auto"/>
        <w:bidi w:val="0"/>
        <w:spacing w:before="0" w:after="340" w:line="240" w:lineRule="auto"/>
        <w:ind w:left="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、独立董事对公司有关事项提出异议的情况</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23"/>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报告期内独立董事对公司有关事项未提出异议。</w:t>
      </w:r>
    </w:p>
    <w:p>
      <w:pPr>
        <w:pStyle w:val="Style23"/>
        <w:keepNext w:val="0"/>
        <w:keepLines w:val="0"/>
        <w:widowControl w:val="0"/>
        <w:shd w:val="clear" w:color="auto" w:fill="auto"/>
        <w:bidi w:val="0"/>
        <w:spacing w:before="0" w:after="200" w:line="240" w:lineRule="auto"/>
        <w:ind w:left="0" w:right="0" w:firstLine="0"/>
        <w:jc w:val="left"/>
        <w:rPr>
          <w:sz w:val="20"/>
          <w:szCs w:val="20"/>
        </w:rPr>
      </w:pPr>
      <w:bookmarkStart w:id="580" w:name="bookmark580"/>
      <w:r>
        <w:rPr>
          <w:rFonts w:ascii="Arial" w:eastAsia="Arial" w:hAnsi="Arial" w:cs="Arial"/>
          <w:b/>
          <w:bCs/>
          <w:color w:val="000000"/>
          <w:spacing w:val="0"/>
          <w:w w:val="100"/>
          <w:position w:val="0"/>
          <w:sz w:val="20"/>
          <w:szCs w:val="20"/>
        </w:rPr>
        <w:t>3</w:t>
      </w:r>
      <w:bookmarkEnd w:id="580"/>
      <w:r>
        <w:rPr>
          <w:b/>
          <w:bCs/>
          <w:color w:val="000000"/>
          <w:spacing w:val="0"/>
          <w:w w:val="100"/>
          <w:position w:val="0"/>
          <w:sz w:val="20"/>
          <w:szCs w:val="20"/>
        </w:rPr>
        <w:t>、独立董事履行职责的其他说明</w:t>
      </w:r>
    </w:p>
    <w:p>
      <w:pPr>
        <w:pStyle w:val="Style23"/>
        <w:keepNext w:val="0"/>
        <w:keepLines w:val="0"/>
        <w:widowControl w:val="0"/>
        <w:shd w:val="clear" w:color="auto" w:fill="auto"/>
        <w:bidi w:val="0"/>
        <w:spacing w:before="0" w:after="0" w:line="390" w:lineRule="exact"/>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0" w:line="390" w:lineRule="exact"/>
        <w:ind w:left="0" w:right="0" w:firstLine="0"/>
        <w:jc w:val="left"/>
      </w:pP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p>
    <w:p>
      <w:pPr>
        <w:pStyle w:val="Style23"/>
        <w:keepNext w:val="0"/>
        <w:keepLines w:val="0"/>
        <w:widowControl w:val="0"/>
        <w:shd w:val="clear" w:color="auto" w:fill="auto"/>
        <w:bidi w:val="0"/>
        <w:spacing w:before="0" w:after="200" w:line="390" w:lineRule="exact"/>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280" w:line="390" w:lineRule="exact"/>
        <w:ind w:left="0" w:right="0" w:firstLine="500"/>
        <w:jc w:val="left"/>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350" w:right="698" w:bottom="1686" w:left="1099" w:header="0" w:footer="3" w:gutter="0"/>
          <w:cols w:space="720"/>
          <w:noEndnote/>
          <w:titlePg/>
          <w:rtlGutter w:val="0"/>
          <w:docGrid w:linePitch="360"/>
        </w:sectPr>
      </w:pPr>
      <w:r>
        <w:rPr>
          <w:color w:val="000000"/>
          <w:spacing w:val="0"/>
          <w:w w:val="100"/>
          <w:position w:val="0"/>
        </w:rPr>
        <w:t>公司独立董事勤勉尽责，严格按照中国证监会的相关规定及《公司章程》、《董事会议事 规则》和《独立董事制度》开展工作，关注公司运作，独立履行职责，对公司内部控制建设、 管理体系建设、人才梯队建设和重大决策等方面提出了很多宝贵的专业性建议，对公司财务 及生产活动进行了有效监督，提高了公司决策的科学性，为完善公司监督机制，维护公司和 全体股东的合法权益发挥了应有的作用。</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581" w:name="bookmark581"/>
      <w:bookmarkStart w:id="582" w:name="bookmark582"/>
      <w:bookmarkStart w:id="583" w:name="bookmark583"/>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581"/>
      <w:bookmarkEnd w:id="582"/>
      <w:bookmarkEnd w:id="583"/>
    </w:p>
    <w:p>
      <w:pPr>
        <w:pStyle w:val="Style23"/>
        <w:keepNext w:val="0"/>
        <w:keepLines w:val="0"/>
        <w:widowControl w:val="0"/>
        <w:pBdr>
          <w:bottom w:val="single" w:sz="4" w:space="0" w:color="auto"/>
        </w:pBdr>
        <w:shd w:val="clear" w:color="auto" w:fill="auto"/>
        <w:tabs>
          <w:tab w:pos="5029" w:val="left"/>
        </w:tabs>
        <w:bidi w:val="0"/>
        <w:spacing w:before="0" w:after="24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40" w:line="390" w:lineRule="exact"/>
        <w:ind w:left="0" w:right="0" w:firstLine="0"/>
        <w:jc w:val="left"/>
      </w:pPr>
      <w:bookmarkStart w:id="584" w:name="bookmark584"/>
      <w:r>
        <w:rPr>
          <w:b/>
          <w:bCs/>
          <w:color w:val="000000"/>
          <w:spacing w:val="0"/>
          <w:w w:val="100"/>
          <w:position w:val="0"/>
        </w:rPr>
        <w:t>六</w:t>
      </w:r>
      <w:bookmarkEnd w:id="584"/>
      <w:r>
        <w:rPr>
          <w:b/>
          <w:bCs/>
          <w:color w:val="000000"/>
          <w:spacing w:val="0"/>
          <w:w w:val="100"/>
          <w:position w:val="0"/>
        </w:rPr>
        <w:t>、董事会下设专门委员会在报告期内履行职责情况</w:t>
      </w:r>
    </w:p>
    <w:p>
      <w:pPr>
        <w:pStyle w:val="Style23"/>
        <w:keepNext w:val="0"/>
        <w:keepLines w:val="0"/>
        <w:widowControl w:val="0"/>
        <w:shd w:val="clear" w:color="auto" w:fill="auto"/>
        <w:bidi w:val="0"/>
        <w:spacing w:before="0" w:after="140" w:line="394" w:lineRule="exact"/>
        <w:ind w:left="0" w:right="0" w:firstLine="500"/>
        <w:jc w:val="both"/>
      </w:pPr>
      <w:r>
        <w:rPr>
          <w:color w:val="000000"/>
          <w:spacing w:val="0"/>
          <w:w w:val="100"/>
          <w:position w:val="0"/>
        </w:rPr>
        <w:t>公司董事会下设审计委员会、战略委员会、提名委员会及薪酬与考核委员会四个专门委 员会。</w:t>
      </w:r>
    </w:p>
    <w:p>
      <w:pPr>
        <w:pStyle w:val="Style23"/>
        <w:keepNext w:val="0"/>
        <w:keepLines w:val="0"/>
        <w:widowControl w:val="0"/>
        <w:shd w:val="clear" w:color="auto" w:fill="auto"/>
        <w:bidi w:val="0"/>
        <w:spacing w:before="0" w:after="140" w:line="390" w:lineRule="exact"/>
        <w:ind w:left="0" w:right="0" w:firstLine="500"/>
        <w:jc w:val="both"/>
      </w:pPr>
      <w:r>
        <w:rPr>
          <w:rFonts w:ascii="Arial" w:eastAsia="Arial" w:hAnsi="Arial" w:cs="Arial"/>
          <w:color w:val="000000"/>
          <w:spacing w:val="0"/>
          <w:w w:val="100"/>
          <w:position w:val="0"/>
          <w:sz w:val="24"/>
          <w:szCs w:val="24"/>
        </w:rPr>
        <w:t>1</w:t>
      </w:r>
      <w:r>
        <w:rPr>
          <w:color w:val="000000"/>
          <w:spacing w:val="0"/>
          <w:w w:val="100"/>
          <w:position w:val="0"/>
        </w:rPr>
        <w:t>、审计委员会的履职情况</w:t>
      </w:r>
    </w:p>
    <w:p>
      <w:pPr>
        <w:pStyle w:val="Style23"/>
        <w:keepNext w:val="0"/>
        <w:keepLines w:val="0"/>
        <w:widowControl w:val="0"/>
        <w:shd w:val="clear" w:color="auto" w:fill="auto"/>
        <w:bidi w:val="0"/>
        <w:spacing w:before="0" w:after="140" w:line="391" w:lineRule="exact"/>
        <w:ind w:left="0" w:right="0" w:firstLine="500"/>
        <w:jc w:val="both"/>
      </w:pPr>
      <w:r>
        <w:rPr>
          <w:color w:val="000000"/>
          <w:spacing w:val="0"/>
          <w:w w:val="100"/>
          <w:position w:val="0"/>
        </w:rPr>
        <w:t xml:space="preserve">报告期内，根据《董事会审计委员会工作细则》,审计委员会充分发挥了审核与监督作用， 主要负责公司财务监督和核查工作及外部审计机构的沟通、协调工作。审计委员会对公司 </w:t>
      </w:r>
      <w:r>
        <w:rPr>
          <w:rFonts w:ascii="Arial" w:eastAsia="Arial" w:hAnsi="Arial" w:cs="Arial"/>
          <w:color w:val="000000"/>
          <w:spacing w:val="0"/>
          <w:w w:val="100"/>
          <w:position w:val="0"/>
          <w:sz w:val="24"/>
          <w:szCs w:val="24"/>
        </w:rPr>
        <w:t>2016</w:t>
      </w:r>
      <w:r>
        <w:rPr>
          <w:color w:val="000000"/>
          <w:spacing w:val="0"/>
          <w:w w:val="100"/>
          <w:position w:val="0"/>
        </w:rPr>
        <w:t>年内部控制情况进行了核查，认为公司已经建立的内控制度体系符合相关法规的规定， 并能有效控制相关风险。</w:t>
      </w:r>
      <w:r>
        <w:rPr>
          <w:rFonts w:ascii="Arial" w:eastAsia="Arial" w:hAnsi="Arial" w:cs="Arial"/>
          <w:color w:val="000000"/>
          <w:spacing w:val="0"/>
          <w:w w:val="100"/>
          <w:position w:val="0"/>
          <w:sz w:val="24"/>
          <w:szCs w:val="24"/>
        </w:rPr>
        <w:t>2016</w:t>
      </w:r>
      <w:r>
        <w:rPr>
          <w:color w:val="000000"/>
          <w:spacing w:val="0"/>
          <w:w w:val="100"/>
          <w:position w:val="0"/>
        </w:rPr>
        <w:t>年，审计委员会共召开了七次会议,重点对公司定期财务报告、 募集资金使用情况、监督公司内部审计制度实施、协助制定和审查公司内部控制制度，对重 大关联交易进行审计、监督等事项进行审议。审计委员会就会计师事务所从事公司年度审计 的工作进行了总结评价。</w:t>
      </w:r>
    </w:p>
    <w:p>
      <w:pPr>
        <w:pStyle w:val="Style23"/>
        <w:keepNext w:val="0"/>
        <w:keepLines w:val="0"/>
        <w:widowControl w:val="0"/>
        <w:shd w:val="clear" w:color="auto" w:fill="auto"/>
        <w:bidi w:val="0"/>
        <w:spacing w:before="0" w:after="140" w:line="390" w:lineRule="exact"/>
        <w:ind w:left="0" w:right="0" w:firstLine="500"/>
        <w:jc w:val="both"/>
      </w:pPr>
      <w:bookmarkStart w:id="585" w:name="bookmark585"/>
      <w:r>
        <w:rPr>
          <w:rFonts w:ascii="Arial" w:eastAsia="Arial" w:hAnsi="Arial" w:cs="Arial"/>
          <w:color w:val="000000"/>
          <w:spacing w:val="0"/>
          <w:w w:val="100"/>
          <w:position w:val="0"/>
          <w:sz w:val="24"/>
          <w:szCs w:val="24"/>
        </w:rPr>
        <w:t>2</w:t>
      </w:r>
      <w:bookmarkEnd w:id="585"/>
      <w:r>
        <w:rPr>
          <w:color w:val="000000"/>
          <w:spacing w:val="0"/>
          <w:w w:val="100"/>
          <w:position w:val="0"/>
        </w:rPr>
        <w:t>、薪酬与考核委员会的履职情况</w:t>
      </w:r>
    </w:p>
    <w:p>
      <w:pPr>
        <w:pStyle w:val="Style23"/>
        <w:keepNext w:val="0"/>
        <w:keepLines w:val="0"/>
        <w:widowControl w:val="0"/>
        <w:shd w:val="clear" w:color="auto" w:fill="auto"/>
        <w:bidi w:val="0"/>
        <w:spacing w:before="0" w:after="140" w:line="389" w:lineRule="exact"/>
        <w:ind w:left="0" w:right="0" w:firstLine="500"/>
        <w:jc w:val="both"/>
      </w:pPr>
      <w:r>
        <w:rPr>
          <w:color w:val="000000"/>
          <w:spacing w:val="0"/>
          <w:w w:val="100"/>
          <w:position w:val="0"/>
        </w:rPr>
        <w:t>报告期内，公司董事会薪酬与考核委员会依照相关法规及《公司章程》、《董事会薪酬与 考核委员会工作细则》的规定履行了对公司股权激励计划进行管理、审查公司董事及高级管 理人员的履行职责情况等相关职责。</w:t>
      </w:r>
      <w:r>
        <w:rPr>
          <w:rFonts w:ascii="Arial" w:eastAsia="Arial" w:hAnsi="Arial" w:cs="Arial"/>
          <w:color w:val="000000"/>
          <w:spacing w:val="0"/>
          <w:w w:val="100"/>
          <w:position w:val="0"/>
          <w:sz w:val="24"/>
          <w:szCs w:val="24"/>
        </w:rPr>
        <w:t>2016</w:t>
      </w:r>
      <w:r>
        <w:rPr>
          <w:color w:val="000000"/>
          <w:spacing w:val="0"/>
          <w:w w:val="100"/>
          <w:position w:val="0"/>
        </w:rPr>
        <w:t>年度，薪酬与考核委员会共召开了四次会议，重点 对</w:t>
      </w:r>
      <w:r>
        <w:rPr>
          <w:rFonts w:ascii="Arial" w:eastAsia="Arial" w:hAnsi="Arial" w:cs="Arial"/>
          <w:color w:val="000000"/>
          <w:spacing w:val="0"/>
          <w:w w:val="100"/>
          <w:position w:val="0"/>
          <w:sz w:val="24"/>
          <w:szCs w:val="24"/>
        </w:rPr>
        <w:t>2016</w:t>
      </w:r>
      <w:r>
        <w:rPr>
          <w:color w:val="000000"/>
          <w:spacing w:val="0"/>
          <w:w w:val="100"/>
          <w:position w:val="0"/>
        </w:rPr>
        <w:t>年董事和高级管理人员薪酬情况、股权激励情况进行审核。</w:t>
      </w:r>
    </w:p>
    <w:p>
      <w:pPr>
        <w:pStyle w:val="Style23"/>
        <w:keepNext w:val="0"/>
        <w:keepLines w:val="0"/>
        <w:widowControl w:val="0"/>
        <w:shd w:val="clear" w:color="auto" w:fill="auto"/>
        <w:bidi w:val="0"/>
        <w:spacing w:before="0" w:after="140" w:line="390" w:lineRule="exact"/>
        <w:ind w:left="0" w:right="0" w:firstLine="500"/>
        <w:jc w:val="both"/>
      </w:pPr>
      <w:bookmarkStart w:id="586" w:name="bookmark586"/>
      <w:r>
        <w:rPr>
          <w:rFonts w:ascii="Arial" w:eastAsia="Arial" w:hAnsi="Arial" w:cs="Arial"/>
          <w:color w:val="000000"/>
          <w:spacing w:val="0"/>
          <w:w w:val="100"/>
          <w:position w:val="0"/>
          <w:sz w:val="24"/>
          <w:szCs w:val="24"/>
        </w:rPr>
        <w:t>3</w:t>
      </w:r>
      <w:bookmarkEnd w:id="586"/>
      <w:r>
        <w:rPr>
          <w:color w:val="000000"/>
          <w:spacing w:val="0"/>
          <w:w w:val="100"/>
          <w:position w:val="0"/>
        </w:rPr>
        <w:t>、提名委员会的履职情况</w:t>
      </w:r>
    </w:p>
    <w:p>
      <w:pPr>
        <w:pStyle w:val="Style23"/>
        <w:keepNext w:val="0"/>
        <w:keepLines w:val="0"/>
        <w:widowControl w:val="0"/>
        <w:shd w:val="clear" w:color="auto" w:fill="auto"/>
        <w:bidi w:val="0"/>
        <w:spacing w:before="0" w:after="140" w:line="390" w:lineRule="exact"/>
        <w:ind w:left="0" w:right="0" w:firstLine="500"/>
        <w:jc w:val="both"/>
      </w:pPr>
      <w:r>
        <w:rPr>
          <w:color w:val="000000"/>
          <w:spacing w:val="0"/>
          <w:w w:val="100"/>
          <w:position w:val="0"/>
        </w:rPr>
        <w:t>报告期内，公司董事会提名委员会依照相关法规及《公司章程》、《董事会提名委员会工 作细则》的规定，积极履行了职责。</w:t>
      </w:r>
      <w:r>
        <w:rPr>
          <w:rFonts w:ascii="Arial" w:eastAsia="Arial" w:hAnsi="Arial" w:cs="Arial"/>
          <w:color w:val="000000"/>
          <w:spacing w:val="0"/>
          <w:w w:val="100"/>
          <w:position w:val="0"/>
          <w:sz w:val="24"/>
          <w:szCs w:val="24"/>
        </w:rPr>
        <w:t>2016</w:t>
      </w:r>
      <w:r>
        <w:rPr>
          <w:color w:val="000000"/>
          <w:spacing w:val="0"/>
          <w:w w:val="100"/>
          <w:position w:val="0"/>
        </w:rPr>
        <w:t>年度，提名委员会共召开了一次会议，重点对公司 拟选举和聘任的独立董事任职资格进行审查，未发现《公司法》及相关法律法规禁止担任上 市公司的独立董事的情形。</w:t>
      </w:r>
    </w:p>
    <w:p>
      <w:pPr>
        <w:pStyle w:val="Style23"/>
        <w:keepNext w:val="0"/>
        <w:keepLines w:val="0"/>
        <w:widowControl w:val="0"/>
        <w:shd w:val="clear" w:color="auto" w:fill="auto"/>
        <w:bidi w:val="0"/>
        <w:spacing w:before="0" w:after="140" w:line="390" w:lineRule="exact"/>
        <w:ind w:left="0" w:right="0" w:firstLine="500"/>
        <w:jc w:val="both"/>
      </w:pPr>
      <w:bookmarkStart w:id="587" w:name="bookmark587"/>
      <w:r>
        <w:rPr>
          <w:rFonts w:ascii="Arial" w:eastAsia="Arial" w:hAnsi="Arial" w:cs="Arial"/>
          <w:color w:val="000000"/>
          <w:spacing w:val="0"/>
          <w:w w:val="100"/>
          <w:position w:val="0"/>
          <w:sz w:val="24"/>
          <w:szCs w:val="24"/>
        </w:rPr>
        <w:t>4</w:t>
      </w:r>
      <w:bookmarkEnd w:id="587"/>
      <w:r>
        <w:rPr>
          <w:color w:val="000000"/>
          <w:spacing w:val="0"/>
          <w:w w:val="100"/>
          <w:position w:val="0"/>
        </w:rPr>
        <w:t>、战略委员会的履职情况</w:t>
      </w:r>
    </w:p>
    <w:p>
      <w:pPr>
        <w:pStyle w:val="Style23"/>
        <w:keepNext w:val="0"/>
        <w:keepLines w:val="0"/>
        <w:widowControl w:val="0"/>
        <w:shd w:val="clear" w:color="auto" w:fill="auto"/>
        <w:bidi w:val="0"/>
        <w:spacing w:before="0" w:after="240" w:line="389" w:lineRule="exact"/>
        <w:ind w:left="0" w:right="0" w:firstLine="500"/>
        <w:jc w:val="both"/>
      </w:pPr>
      <w:r>
        <w:rPr>
          <w:color w:val="000000"/>
          <w:spacing w:val="0"/>
          <w:w w:val="100"/>
          <w:position w:val="0"/>
        </w:rPr>
        <w:t>报告期内，公司战略委员会依照相关法规及《公司章程》、《董事会战略委员会工作细则》 的规定，报告期内召开了三次会议，重点对公司战略执行情况进行回顾总结，根据公司所处 的行业和市场形势及时进行了战略规划研究，并对公司的发展战略提出了合理的建议。</w:t>
      </w:r>
    </w:p>
    <w:p>
      <w:pPr>
        <w:pStyle w:val="Style23"/>
        <w:keepNext w:val="0"/>
        <w:keepLines w:val="0"/>
        <w:widowControl w:val="0"/>
        <w:shd w:val="clear" w:color="auto" w:fill="auto"/>
        <w:bidi w:val="0"/>
        <w:spacing w:before="0" w:after="240" w:line="390" w:lineRule="exact"/>
        <w:ind w:left="0" w:right="0" w:firstLine="0"/>
        <w:jc w:val="left"/>
      </w:pPr>
      <w:bookmarkStart w:id="588" w:name="bookmark588"/>
      <w:r>
        <w:rPr>
          <w:b/>
          <w:bCs/>
          <w:color w:val="000000"/>
          <w:spacing w:val="0"/>
          <w:w w:val="100"/>
          <w:position w:val="0"/>
        </w:rPr>
        <w:t>七</w:t>
      </w:r>
      <w:bookmarkEnd w:id="588"/>
      <w:r>
        <w:rPr>
          <w:b/>
          <w:bCs/>
          <w:color w:val="000000"/>
          <w:spacing w:val="0"/>
          <w:w w:val="100"/>
          <w:position w:val="0"/>
        </w:rPr>
        <w:t>、监事会工作情况</w:t>
      </w:r>
    </w:p>
    <w:p>
      <w:pPr>
        <w:pStyle w:val="Style23"/>
        <w:keepNext w:val="0"/>
        <w:keepLines w:val="0"/>
        <w:widowControl w:val="0"/>
        <w:shd w:val="clear" w:color="auto" w:fill="auto"/>
        <w:bidi w:val="0"/>
        <w:spacing w:before="0" w:after="0" w:line="390" w:lineRule="exact"/>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140" w:line="39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23"/>
        <w:keepNext w:val="0"/>
        <w:keepLines w:val="0"/>
        <w:widowControl w:val="0"/>
        <w:shd w:val="clear" w:color="auto" w:fill="auto"/>
        <w:bidi w:val="0"/>
        <w:spacing w:before="0" w:after="140" w:line="390" w:lineRule="exact"/>
        <w:ind w:left="0" w:right="0" w:firstLine="500"/>
        <w:jc w:val="left"/>
      </w:pPr>
      <w:r>
        <w:rPr>
          <w:color w:val="000000"/>
          <w:spacing w:val="0"/>
          <w:w w:val="100"/>
          <w:position w:val="0"/>
        </w:rPr>
        <w:t>公司监事会对报告期内的监督事项无异议。</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589" w:name="bookmark589"/>
      <w:bookmarkStart w:id="590" w:name="bookmark590"/>
      <w:bookmarkStart w:id="591" w:name="bookmark591"/>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589"/>
      <w:bookmarkEnd w:id="590"/>
      <w:bookmarkEnd w:id="591"/>
    </w:p>
    <w:p>
      <w:pPr>
        <w:pStyle w:val="Style23"/>
        <w:keepNext w:val="0"/>
        <w:keepLines w:val="0"/>
        <w:widowControl w:val="0"/>
        <w:pBdr>
          <w:bottom w:val="single" w:sz="4" w:space="0" w:color="auto"/>
        </w:pBdr>
        <w:shd w:val="clear" w:color="auto" w:fill="auto"/>
        <w:tabs>
          <w:tab w:pos="5053" w:val="left"/>
        </w:tabs>
        <w:bidi w:val="0"/>
        <w:spacing w:before="0" w:after="2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40" w:line="387" w:lineRule="exact"/>
        <w:ind w:left="0" w:right="0" w:firstLine="0"/>
        <w:jc w:val="left"/>
      </w:pPr>
      <w:bookmarkStart w:id="592" w:name="bookmark592"/>
      <w:r>
        <w:rPr>
          <w:b/>
          <w:bCs/>
          <w:color w:val="000000"/>
          <w:spacing w:val="0"/>
          <w:w w:val="100"/>
          <w:position w:val="0"/>
        </w:rPr>
        <w:t>八</w:t>
      </w:r>
      <w:bookmarkEnd w:id="592"/>
      <w:r>
        <w:rPr>
          <w:b/>
          <w:bCs/>
          <w:color w:val="000000"/>
          <w:spacing w:val="0"/>
          <w:w w:val="100"/>
          <w:position w:val="0"/>
        </w:rPr>
        <w:t>、高级管理人员的考评及激励情况</w:t>
      </w:r>
    </w:p>
    <w:p>
      <w:pPr>
        <w:pStyle w:val="Style23"/>
        <w:keepNext w:val="0"/>
        <w:keepLines w:val="0"/>
        <w:widowControl w:val="0"/>
        <w:shd w:val="clear" w:color="auto" w:fill="auto"/>
        <w:bidi w:val="0"/>
        <w:spacing w:before="0" w:after="240" w:line="387" w:lineRule="exact"/>
        <w:ind w:left="0" w:right="0" w:firstLine="480"/>
        <w:jc w:val="both"/>
      </w:pPr>
      <w:r>
        <w:rPr>
          <w:color w:val="000000"/>
          <w:spacing w:val="0"/>
          <w:w w:val="100"/>
          <w:position w:val="0"/>
        </w:rPr>
        <w:t>公司建立了完善的高级管理人员绩效管理体系，明确了高级管理人员考核、晋升、培训 和奖惩激励机制，有效的提升了公司治理水平，进一步完善高级管理人员绩效评价和激励、 约束机制，最大限度地调动公司高级管理人员的积极性及创造性，确保公司各项业务的顺利 开展，促进了公司业绩稳定持续发展，更好维护广大投资者的根本利益。</w:t>
      </w:r>
    </w:p>
    <w:p>
      <w:pPr>
        <w:pStyle w:val="Style23"/>
        <w:keepNext w:val="0"/>
        <w:keepLines w:val="0"/>
        <w:widowControl w:val="0"/>
        <w:shd w:val="clear" w:color="auto" w:fill="auto"/>
        <w:bidi w:val="0"/>
        <w:spacing w:before="0" w:after="380" w:line="387" w:lineRule="exact"/>
        <w:ind w:left="0" w:right="0" w:firstLine="0"/>
        <w:jc w:val="left"/>
      </w:pPr>
      <w:bookmarkStart w:id="593" w:name="bookmark593"/>
      <w:r>
        <w:rPr>
          <w:b/>
          <w:bCs/>
          <w:color w:val="000000"/>
          <w:spacing w:val="0"/>
          <w:w w:val="100"/>
          <w:position w:val="0"/>
        </w:rPr>
        <w:t>九</w:t>
      </w:r>
      <w:bookmarkEnd w:id="593"/>
      <w:r>
        <w:rPr>
          <w:b/>
          <w:bCs/>
          <w:color w:val="000000"/>
          <w:spacing w:val="0"/>
          <w:w w:val="100"/>
          <w:position w:val="0"/>
        </w:rPr>
        <w:t>、内部控制评价报告</w:t>
      </w:r>
    </w:p>
    <w:p>
      <w:pPr>
        <w:pStyle w:val="Style47"/>
        <w:keepNext/>
        <w:keepLines/>
        <w:widowControl w:val="0"/>
        <w:shd w:val="clear" w:color="auto" w:fill="auto"/>
        <w:bidi w:val="0"/>
        <w:spacing w:before="0" w:after="240" w:line="240" w:lineRule="auto"/>
        <w:ind w:left="0" w:right="0" w:firstLine="0"/>
        <w:jc w:val="left"/>
      </w:pPr>
      <w:bookmarkStart w:id="594" w:name="bookmark594"/>
      <w:bookmarkStart w:id="595" w:name="bookmark595"/>
      <w:bookmarkStart w:id="596" w:name="bookmark596"/>
      <w:r>
        <w:rPr>
          <w:rFonts w:ascii="Arial" w:eastAsia="Arial" w:hAnsi="Arial" w:cs="Arial"/>
          <w:color w:val="000000"/>
          <w:spacing w:val="0"/>
          <w:w w:val="100"/>
          <w:position w:val="0"/>
        </w:rPr>
        <w:t>1</w:t>
      </w:r>
      <w:r>
        <w:rPr>
          <w:color w:val="000000"/>
          <w:spacing w:val="0"/>
          <w:w w:val="100"/>
          <w:position w:val="0"/>
        </w:rPr>
        <w:t>、报告期内发现的内部控制重大缺陷的具体情况</w:t>
      </w:r>
      <w:bookmarkEnd w:id="594"/>
      <w:bookmarkEnd w:id="595"/>
      <w:bookmarkEnd w:id="596"/>
    </w:p>
    <w:p>
      <w:pPr>
        <w:pStyle w:val="Style23"/>
        <w:keepNext w:val="0"/>
        <w:keepLines w:val="0"/>
        <w:widowControl w:val="0"/>
        <w:shd w:val="clear" w:color="auto" w:fill="auto"/>
        <w:bidi w:val="0"/>
        <w:spacing w:before="0" w:after="320" w:line="387"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20"/>
                <w:szCs w:val="20"/>
              </w:rPr>
            </w:pPr>
            <w:r>
              <w:rPr>
                <w:rFonts w:ascii="Arial" w:eastAsia="Arial" w:hAnsi="Arial" w:cs="Arial"/>
                <w:color w:val="000000"/>
                <w:spacing w:val="0"/>
                <w:w w:val="100"/>
                <w:position w:val="0"/>
                <w:sz w:val="20"/>
                <w:szCs w:val="20"/>
              </w:rPr>
              <w:t>2017</w:t>
            </w:r>
            <w:r>
              <w:rPr>
                <w:color w:val="000000"/>
                <w:spacing w:val="0"/>
                <w:w w:val="100"/>
                <w:position w:val="0"/>
                <w:sz w:val="20"/>
                <w:szCs w:val="20"/>
              </w:rPr>
              <w:t>年</w:t>
            </w:r>
            <w:r>
              <w:rPr>
                <w:rFonts w:ascii="Arial" w:eastAsia="Arial" w:hAnsi="Arial" w:cs="Arial"/>
                <w:color w:val="000000"/>
                <w:spacing w:val="0"/>
                <w:w w:val="100"/>
                <w:position w:val="0"/>
                <w:sz w:val="20"/>
                <w:szCs w:val="20"/>
              </w:rPr>
              <w:t>03</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缺陷认定标准</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财务报告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非财务报告</w:t>
            </w:r>
          </w:p>
        </w:tc>
      </w:tr>
      <w:tr>
        <w:trPr>
          <w:trHeight w:val="568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定性标准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422" w:val="left"/>
              </w:tabs>
              <w:bidi w:val="0"/>
              <w:spacing w:before="0" w:after="0" w:line="317" w:lineRule="exact"/>
              <w:ind w:left="0" w:right="0" w:firstLine="0"/>
              <w:jc w:val="left"/>
              <w:rPr>
                <w:sz w:val="20"/>
                <w:szCs w:val="20"/>
              </w:rPr>
            </w:pPr>
            <w:r>
              <w:rPr>
                <w:color w:val="000000"/>
                <w:spacing w:val="0"/>
                <w:w w:val="100"/>
                <w:position w:val="0"/>
                <w:sz w:val="20"/>
                <w:szCs w:val="20"/>
              </w:rPr>
              <w:t>一、</w:t>
              <w:tab/>
              <w:t>重大缺陷：</w:t>
            </w:r>
          </w:p>
          <w:p>
            <w:pPr>
              <w:pStyle w:val="Style4"/>
              <w:keepNext w:val="0"/>
              <w:keepLines w:val="0"/>
              <w:widowControl w:val="0"/>
              <w:shd w:val="clear" w:color="auto" w:fill="auto"/>
              <w:tabs>
                <w:tab w:pos="331"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w:t>
              <w:tab/>
              <w:t>公司董事、监事和高级管理人员 舞弊并给公司造成重要损失和不利 影响；</w:t>
            </w:r>
          </w:p>
          <w:p>
            <w:pPr>
              <w:pStyle w:val="Style4"/>
              <w:keepNext w:val="0"/>
              <w:keepLines w:val="0"/>
              <w:widowControl w:val="0"/>
              <w:shd w:val="clear" w:color="auto" w:fill="auto"/>
              <w:tabs>
                <w:tab w:pos="355"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w:t>
              <w:tab/>
              <w:t>已经发现并报告给管理层的财务 报告内部控制重大缺陷在经过合理 时间后，未得到整改；</w:t>
            </w:r>
          </w:p>
          <w:p>
            <w:pPr>
              <w:pStyle w:val="Style4"/>
              <w:keepNext w:val="0"/>
              <w:keepLines w:val="0"/>
              <w:widowControl w:val="0"/>
              <w:shd w:val="clear" w:color="auto" w:fill="auto"/>
              <w:tabs>
                <w:tab w:pos="221"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w:t>
              <w:tab/>
              <w:t>发现以前年度存在重大会计差错, 对已披露的财务报告进行更正；</w:t>
            </w:r>
          </w:p>
          <w:p>
            <w:pPr>
              <w:pStyle w:val="Style4"/>
              <w:keepNext w:val="0"/>
              <w:keepLines w:val="0"/>
              <w:widowControl w:val="0"/>
              <w:shd w:val="clear" w:color="auto" w:fill="auto"/>
              <w:tabs>
                <w:tab w:pos="336"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w:t>
              <w:tab/>
              <w:t>公司内部控制环境无效；</w:t>
            </w:r>
          </w:p>
          <w:p>
            <w:pPr>
              <w:pStyle w:val="Style4"/>
              <w:keepNext w:val="0"/>
              <w:keepLines w:val="0"/>
              <w:widowControl w:val="0"/>
              <w:shd w:val="clear" w:color="auto" w:fill="auto"/>
              <w:tabs>
                <w:tab w:pos="326" w:val="left"/>
              </w:tabs>
              <w:bidi w:val="0"/>
              <w:spacing w:before="0" w:after="0" w:line="319" w:lineRule="exact"/>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w:t>
              <w:tab/>
              <w:t>注册会计师发现当期财务报告存 在重大错报，但公司内部控制运行中 未能发现该错报；</w:t>
            </w:r>
          </w:p>
          <w:p>
            <w:pPr>
              <w:pStyle w:val="Style4"/>
              <w:keepNext w:val="0"/>
              <w:keepLines w:val="0"/>
              <w:widowControl w:val="0"/>
              <w:shd w:val="clear" w:color="auto" w:fill="auto"/>
              <w:tabs>
                <w:tab w:pos="341"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6</w:t>
            </w:r>
            <w:r>
              <w:rPr>
                <w:color w:val="000000"/>
                <w:spacing w:val="0"/>
                <w:w w:val="100"/>
                <w:position w:val="0"/>
                <w:sz w:val="20"/>
                <w:szCs w:val="20"/>
              </w:rPr>
              <w:t>、</w:t>
              <w:tab/>
              <w:t>审计委员会和内部审计机构对内 部控制的监督无效。</w:t>
            </w:r>
          </w:p>
          <w:p>
            <w:pPr>
              <w:pStyle w:val="Style4"/>
              <w:keepNext w:val="0"/>
              <w:keepLines w:val="0"/>
              <w:widowControl w:val="0"/>
              <w:shd w:val="clear" w:color="auto" w:fill="auto"/>
              <w:tabs>
                <w:tab w:pos="422" w:val="left"/>
              </w:tabs>
              <w:bidi w:val="0"/>
              <w:spacing w:before="0" w:after="0" w:line="317" w:lineRule="exact"/>
              <w:ind w:left="0" w:right="0" w:firstLine="0"/>
              <w:jc w:val="left"/>
              <w:rPr>
                <w:sz w:val="20"/>
                <w:szCs w:val="20"/>
              </w:rPr>
            </w:pPr>
            <w:r>
              <w:rPr>
                <w:color w:val="000000"/>
                <w:spacing w:val="0"/>
                <w:w w:val="100"/>
                <w:position w:val="0"/>
                <w:sz w:val="20"/>
                <w:szCs w:val="20"/>
              </w:rPr>
              <w:t>二、</w:t>
              <w:tab/>
              <w:t>重要缺陷：</w:t>
            </w:r>
          </w:p>
          <w:p>
            <w:pPr>
              <w:pStyle w:val="Style4"/>
              <w:keepNext w:val="0"/>
              <w:keepLines w:val="0"/>
              <w:widowControl w:val="0"/>
              <w:shd w:val="clear" w:color="auto" w:fill="auto"/>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、未依照公认会计准则选择和应用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一、重大缺陷：</w:t>
            </w:r>
          </w:p>
          <w:p>
            <w:pPr>
              <w:pStyle w:val="Style4"/>
              <w:keepNext w:val="0"/>
              <w:keepLines w:val="0"/>
              <w:widowControl w:val="0"/>
              <w:shd w:val="clear" w:color="auto" w:fill="auto"/>
              <w:tabs>
                <w:tab w:pos="274"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w:t>
              <w:tab/>
              <w:t>重大事项违反决策程序出现重 大失误；</w:t>
            </w:r>
          </w:p>
          <w:p>
            <w:pPr>
              <w:pStyle w:val="Style4"/>
              <w:keepNext w:val="0"/>
              <w:keepLines w:val="0"/>
              <w:widowControl w:val="0"/>
              <w:shd w:val="clear" w:color="auto" w:fill="auto"/>
              <w:tabs>
                <w:tab w:pos="312"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w:t>
              <w:tab/>
              <w:t>违反国家法律、法规，受到政 府部门处罚，且对公司定期报告 披露造成重大负面影响；</w:t>
            </w:r>
          </w:p>
          <w:p>
            <w:pPr>
              <w:pStyle w:val="Style4"/>
              <w:keepNext w:val="0"/>
              <w:keepLines w:val="0"/>
              <w:widowControl w:val="0"/>
              <w:shd w:val="clear" w:color="auto" w:fill="auto"/>
              <w:tabs>
                <w:tab w:pos="274" w:val="left"/>
              </w:tabs>
              <w:bidi w:val="0"/>
              <w:spacing w:before="0" w:after="0" w:line="322" w:lineRule="exact"/>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w:t>
              <w:tab/>
              <w:t>高级管理人员和高级技术人员 流失严重；</w:t>
            </w:r>
          </w:p>
          <w:p>
            <w:pPr>
              <w:pStyle w:val="Style4"/>
              <w:keepNext w:val="0"/>
              <w:keepLines w:val="0"/>
              <w:widowControl w:val="0"/>
              <w:shd w:val="clear" w:color="auto" w:fill="auto"/>
              <w:tabs>
                <w:tab w:pos="250" w:val="left"/>
              </w:tabs>
              <w:bidi w:val="0"/>
              <w:spacing w:before="0" w:after="0" w:line="322" w:lineRule="exact"/>
              <w:ind w:left="0" w:right="0" w:firstLine="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w:t>
              <w:tab/>
              <w:t>媒体负面新闻频现，情况属实， 造成重大社会影响；</w:t>
            </w:r>
          </w:p>
          <w:p>
            <w:pPr>
              <w:pStyle w:val="Style4"/>
              <w:keepNext w:val="0"/>
              <w:keepLines w:val="0"/>
              <w:widowControl w:val="0"/>
              <w:shd w:val="clear" w:color="auto" w:fill="auto"/>
              <w:tabs>
                <w:tab w:pos="274"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w:t>
              <w:tab/>
              <w:t>重要业务缺乏制度控制或制度 系统性失效</w:t>
            </w:r>
            <w:r>
              <w:rPr>
                <w:color w:val="000000"/>
                <w:spacing w:val="0"/>
                <w:w w:val="100"/>
                <w:position w:val="0"/>
                <w:sz w:val="24"/>
                <w:szCs w:val="24"/>
              </w:rPr>
              <w:t>，</w:t>
            </w:r>
            <w:r>
              <w:rPr>
                <w:color w:val="000000"/>
                <w:spacing w:val="0"/>
                <w:w w:val="100"/>
                <w:position w:val="0"/>
                <w:sz w:val="20"/>
                <w:szCs w:val="20"/>
              </w:rPr>
              <w:t>造成按定量标准认 定的重大损失；</w:t>
            </w:r>
          </w:p>
          <w:p>
            <w:pPr>
              <w:pStyle w:val="Style4"/>
              <w:keepNext w:val="0"/>
              <w:keepLines w:val="0"/>
              <w:widowControl w:val="0"/>
              <w:shd w:val="clear" w:color="auto" w:fill="auto"/>
              <w:tabs>
                <w:tab w:pos="298"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6</w:t>
            </w:r>
            <w:r>
              <w:rPr>
                <w:color w:val="000000"/>
                <w:spacing w:val="0"/>
                <w:w w:val="100"/>
                <w:position w:val="0"/>
                <w:sz w:val="20"/>
                <w:szCs w:val="20"/>
              </w:rPr>
              <w:t>、</w:t>
              <w:tab/>
              <w:t>已经发现并报告给管理层的非 财务报告内部控制重大缺陷在合 理的时间内未得到整改；</w:t>
            </w:r>
          </w:p>
          <w:p>
            <w:pPr>
              <w:pStyle w:val="Style4"/>
              <w:keepNext w:val="0"/>
              <w:keepLines w:val="0"/>
              <w:widowControl w:val="0"/>
              <w:shd w:val="clear" w:color="auto" w:fill="auto"/>
              <w:tabs>
                <w:tab w:pos="326"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7</w:t>
            </w:r>
            <w:r>
              <w:rPr>
                <w:color w:val="000000"/>
                <w:spacing w:val="0"/>
                <w:w w:val="100"/>
                <w:position w:val="0"/>
                <w:sz w:val="20"/>
                <w:szCs w:val="20"/>
              </w:rPr>
              <w:t>、</w:t>
              <w:tab/>
              <w:t>出现重大安全生产、环保、产</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327" w:right="1025" w:bottom="1567" w:left="1078" w:header="0" w:footer="3" w:gutter="0"/>
          <w:cols w:space="720"/>
          <w:noEndnote/>
          <w:rtlGutter w:val="0"/>
          <w:docGrid w:linePitch="360"/>
        </w:sectPr>
      </w:pPr>
    </w:p>
    <w:tbl>
      <w:tblPr>
        <w:tblOverlap w:val="never"/>
        <w:jc w:val="center"/>
        <w:tblLayout w:type="fixed"/>
      </w:tblPr>
      <w:tblGrid>
        <w:gridCol w:w="3202"/>
        <w:gridCol w:w="3322"/>
        <w:gridCol w:w="3062"/>
      </w:tblGrid>
      <w:tr>
        <w:trPr>
          <w:trHeight w:val="83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会计政策；</w:t>
            </w:r>
          </w:p>
          <w:p>
            <w:pPr>
              <w:pStyle w:val="Style4"/>
              <w:keepNext w:val="0"/>
              <w:keepLines w:val="0"/>
              <w:widowControl w:val="0"/>
              <w:shd w:val="clear" w:color="auto" w:fill="auto"/>
              <w:tabs>
                <w:tab w:pos="336" w:val="left"/>
              </w:tabs>
              <w:bidi w:val="0"/>
              <w:spacing w:before="0" w:after="0" w:line="320" w:lineRule="exact"/>
              <w:ind w:left="0" w:right="0" w:firstLine="0"/>
              <w:jc w:val="both"/>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w:t>
              <w:tab/>
              <w:t>未建立反舞弊程序和控制措施或 无效；</w:t>
            </w:r>
          </w:p>
          <w:p>
            <w:pPr>
              <w:pStyle w:val="Style4"/>
              <w:keepNext w:val="0"/>
              <w:keepLines w:val="0"/>
              <w:widowControl w:val="0"/>
              <w:shd w:val="clear" w:color="auto" w:fill="auto"/>
              <w:tabs>
                <w:tab w:pos="326" w:val="left"/>
              </w:tabs>
              <w:bidi w:val="0"/>
              <w:spacing w:before="0" w:after="0" w:line="320" w:lineRule="exact"/>
              <w:ind w:left="0" w:right="0" w:firstLine="0"/>
              <w:jc w:val="both"/>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w:t>
              <w:tab/>
              <w:t>对于非常规或特殊交易的账务处 理没有建立或实施相应的控制机制， 且没有相应的补偿性控制；</w:t>
            </w:r>
          </w:p>
          <w:p>
            <w:pPr>
              <w:pStyle w:val="Style4"/>
              <w:keepNext w:val="0"/>
              <w:keepLines w:val="0"/>
              <w:widowControl w:val="0"/>
              <w:shd w:val="clear" w:color="auto" w:fill="auto"/>
              <w:tabs>
                <w:tab w:pos="331" w:val="left"/>
              </w:tabs>
              <w:bidi w:val="0"/>
              <w:spacing w:before="0" w:after="0" w:line="318" w:lineRule="exact"/>
              <w:ind w:left="0" w:right="0" w:firstLine="0"/>
              <w:jc w:val="both"/>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w:t>
              <w:tab/>
              <w:t>对于期末财务报告过程的控制存 在一项或多项缺陷且不能合理保证 编制的财务报表达到真实、准确的目 标。</w:t>
            </w:r>
          </w:p>
          <w:p>
            <w:pPr>
              <w:pStyle w:val="Style4"/>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三、一般缺陷：未构成重大缺陷、重 要缺陷标准的其他内部控制缺陷。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品质量或服务事故。</w:t>
            </w:r>
          </w:p>
          <w:p>
            <w:pPr>
              <w:pStyle w:val="Style4"/>
              <w:keepNext w:val="0"/>
              <w:keepLines w:val="0"/>
              <w:widowControl w:val="0"/>
              <w:shd w:val="clear" w:color="auto" w:fill="auto"/>
              <w:tabs>
                <w:tab w:pos="422" w:val="left"/>
              </w:tabs>
              <w:bidi w:val="0"/>
              <w:spacing w:before="0" w:after="0" w:line="322" w:lineRule="exact"/>
              <w:ind w:left="0" w:right="0" w:firstLine="0"/>
              <w:jc w:val="left"/>
              <w:rPr>
                <w:sz w:val="20"/>
                <w:szCs w:val="20"/>
              </w:rPr>
            </w:pPr>
            <w:r>
              <w:rPr>
                <w:color w:val="000000"/>
                <w:spacing w:val="0"/>
                <w:w w:val="100"/>
                <w:position w:val="0"/>
                <w:sz w:val="20"/>
                <w:szCs w:val="20"/>
              </w:rPr>
              <w:t>二、</w:t>
              <w:tab/>
              <w:t>重要缺陷：</w:t>
            </w:r>
          </w:p>
          <w:p>
            <w:pPr>
              <w:pStyle w:val="Style4"/>
              <w:keepNext w:val="0"/>
              <w:keepLines w:val="0"/>
              <w:widowControl w:val="0"/>
              <w:shd w:val="clear" w:color="auto" w:fill="auto"/>
              <w:tabs>
                <w:tab w:pos="288" w:val="left"/>
              </w:tabs>
              <w:bidi w:val="0"/>
              <w:spacing w:before="0" w:after="0" w:line="312" w:lineRule="exact"/>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w:t>
              <w:tab/>
              <w:t>民主决策程序存在但不够完善 或决策程序出现失误；</w:t>
            </w:r>
          </w:p>
          <w:p>
            <w:pPr>
              <w:pStyle w:val="Style4"/>
              <w:keepNext w:val="0"/>
              <w:keepLines w:val="0"/>
              <w:widowControl w:val="0"/>
              <w:shd w:val="clear" w:color="auto" w:fill="auto"/>
              <w:tabs>
                <w:tab w:pos="312"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w:t>
              <w:tab/>
              <w:t>违反国家法律、法规，受到政 府部门处罚，但未对公司定期报 告披露造成负面影响；</w:t>
            </w:r>
          </w:p>
          <w:p>
            <w:pPr>
              <w:pStyle w:val="Style4"/>
              <w:keepNext w:val="0"/>
              <w:keepLines w:val="0"/>
              <w:widowControl w:val="0"/>
              <w:shd w:val="clear" w:color="auto" w:fill="auto"/>
              <w:tabs>
                <w:tab w:pos="274" w:val="left"/>
              </w:tabs>
              <w:bidi w:val="0"/>
              <w:spacing w:before="0" w:after="120" w:line="322" w:lineRule="exact"/>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w:t>
              <w:tab/>
              <w:t>重要业务制度执行中存在较大 缺陷；</w:t>
            </w:r>
          </w:p>
          <w:p>
            <w:pPr>
              <w:pStyle w:val="Style4"/>
              <w:keepNext w:val="0"/>
              <w:keepLines w:val="0"/>
              <w:widowControl w:val="0"/>
              <w:shd w:val="clear" w:color="auto" w:fill="auto"/>
              <w:tabs>
                <w:tab w:pos="307" w:val="left"/>
              </w:tabs>
              <w:bidi w:val="0"/>
              <w:spacing w:before="0" w:after="0" w:line="336" w:lineRule="auto"/>
              <w:ind w:left="0" w:right="0" w:firstLine="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w:t>
              <w:tab/>
              <w:t>关键岗位业务人员流失严重；</w:t>
            </w:r>
          </w:p>
          <w:p>
            <w:pPr>
              <w:pStyle w:val="Style4"/>
              <w:keepNext w:val="0"/>
              <w:keepLines w:val="0"/>
              <w:widowControl w:val="0"/>
              <w:shd w:val="clear" w:color="auto" w:fill="auto"/>
              <w:tabs>
                <w:tab w:pos="298" w:val="left"/>
              </w:tabs>
              <w:bidi w:val="0"/>
              <w:spacing w:before="0" w:after="0" w:line="322" w:lineRule="exact"/>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w:t>
              <w:tab/>
              <w:t>媒体出现负面新闻，波及局部 区域；</w:t>
            </w:r>
          </w:p>
          <w:p>
            <w:pPr>
              <w:pStyle w:val="Style4"/>
              <w:keepNext w:val="0"/>
              <w:keepLines w:val="0"/>
              <w:widowControl w:val="0"/>
              <w:shd w:val="clear" w:color="auto" w:fill="auto"/>
              <w:tabs>
                <w:tab w:pos="298" w:val="left"/>
              </w:tabs>
              <w:bidi w:val="0"/>
              <w:spacing w:before="0" w:after="0" w:line="317" w:lineRule="exact"/>
              <w:ind w:left="0" w:right="0" w:firstLine="0"/>
              <w:jc w:val="left"/>
              <w:rPr>
                <w:sz w:val="20"/>
                <w:szCs w:val="20"/>
              </w:rPr>
            </w:pPr>
            <w:r>
              <w:rPr>
                <w:rFonts w:ascii="Arial" w:eastAsia="Arial" w:hAnsi="Arial" w:cs="Arial"/>
                <w:color w:val="000000"/>
                <w:spacing w:val="0"/>
                <w:w w:val="100"/>
                <w:position w:val="0"/>
                <w:sz w:val="20"/>
                <w:szCs w:val="20"/>
              </w:rPr>
              <w:t>6</w:t>
            </w:r>
            <w:r>
              <w:rPr>
                <w:color w:val="000000"/>
                <w:spacing w:val="0"/>
                <w:w w:val="100"/>
                <w:position w:val="0"/>
                <w:sz w:val="20"/>
                <w:szCs w:val="20"/>
              </w:rPr>
              <w:t>、</w:t>
              <w:tab/>
              <w:t>已经发现并报告给管理层的非 财务报告内部控制重要缺陷在合 理的时间内未得到整改。</w:t>
            </w:r>
          </w:p>
          <w:p>
            <w:pPr>
              <w:pStyle w:val="Style4"/>
              <w:keepNext w:val="0"/>
              <w:keepLines w:val="0"/>
              <w:widowControl w:val="0"/>
              <w:shd w:val="clear" w:color="auto" w:fill="auto"/>
              <w:tabs>
                <w:tab w:pos="427" w:val="left"/>
              </w:tabs>
              <w:bidi w:val="0"/>
              <w:spacing w:before="0" w:after="0" w:line="322" w:lineRule="exact"/>
              <w:ind w:left="0" w:right="0" w:firstLine="0"/>
              <w:jc w:val="left"/>
              <w:rPr>
                <w:sz w:val="20"/>
                <w:szCs w:val="20"/>
              </w:rPr>
            </w:pPr>
            <w:r>
              <w:rPr>
                <w:color w:val="000000"/>
                <w:spacing w:val="0"/>
                <w:w w:val="100"/>
                <w:position w:val="0"/>
                <w:sz w:val="20"/>
                <w:szCs w:val="20"/>
              </w:rPr>
              <w:t>三、</w:t>
              <w:tab/>
              <w:t>一般缺陷：</w:t>
            </w:r>
          </w:p>
          <w:p>
            <w:pPr>
              <w:pStyle w:val="Style4"/>
              <w:keepNext w:val="0"/>
              <w:keepLines w:val="0"/>
              <w:widowControl w:val="0"/>
              <w:shd w:val="clear" w:color="auto" w:fill="auto"/>
              <w:tabs>
                <w:tab w:pos="298" w:val="left"/>
              </w:tabs>
              <w:bidi w:val="0"/>
              <w:spacing w:before="0" w:after="0" w:line="312" w:lineRule="exact"/>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w:t>
              <w:tab/>
              <w:t>公司决策程序效率不高，影响 公司生产经营；</w:t>
            </w:r>
          </w:p>
          <w:p>
            <w:pPr>
              <w:pStyle w:val="Style4"/>
              <w:keepNext w:val="0"/>
              <w:keepLines w:val="0"/>
              <w:widowControl w:val="0"/>
              <w:shd w:val="clear" w:color="auto" w:fill="auto"/>
              <w:tabs>
                <w:tab w:pos="307" w:val="left"/>
              </w:tabs>
              <w:bidi w:val="0"/>
              <w:spacing w:before="0" w:after="0" w:line="322" w:lineRule="exact"/>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w:t>
              <w:tab/>
              <w:t>公司员工违反内部规章，给公 司造成一般损失；</w:t>
            </w:r>
          </w:p>
          <w:p>
            <w:pPr>
              <w:pStyle w:val="Style4"/>
              <w:keepNext w:val="0"/>
              <w:keepLines w:val="0"/>
              <w:widowControl w:val="0"/>
              <w:shd w:val="clear" w:color="auto" w:fill="auto"/>
              <w:tabs>
                <w:tab w:pos="298" w:val="left"/>
              </w:tabs>
              <w:bidi w:val="0"/>
              <w:spacing w:before="0" w:after="0" w:line="324" w:lineRule="exact"/>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w:t>
              <w:tab/>
              <w:t>媒体出现负面新闻，但影响不 大；</w:t>
            </w:r>
          </w:p>
          <w:p>
            <w:pPr>
              <w:pStyle w:val="Style4"/>
              <w:keepNext w:val="0"/>
              <w:keepLines w:val="0"/>
              <w:widowControl w:val="0"/>
              <w:shd w:val="clear" w:color="auto" w:fill="auto"/>
              <w:tabs>
                <w:tab w:pos="278" w:val="left"/>
              </w:tabs>
              <w:bidi w:val="0"/>
              <w:spacing w:before="0" w:after="120" w:line="324" w:lineRule="exact"/>
              <w:ind w:left="0" w:right="0" w:firstLine="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w:t>
              <w:tab/>
              <w:t>公司一般业务制度或系统存在 缺陷；</w:t>
            </w:r>
          </w:p>
          <w:p>
            <w:pPr>
              <w:pStyle w:val="Style4"/>
              <w:keepNext w:val="0"/>
              <w:keepLines w:val="0"/>
              <w:widowControl w:val="0"/>
              <w:shd w:val="clear" w:color="auto" w:fill="auto"/>
              <w:tabs>
                <w:tab w:pos="336" w:val="left"/>
              </w:tabs>
              <w:bidi w:val="0"/>
              <w:spacing w:before="0" w:after="0" w:line="336"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w:t>
              <w:tab/>
              <w:t>公司一般缺陷未得到整改。</w:t>
            </w:r>
          </w:p>
        </w:tc>
      </w:tr>
      <w:tr>
        <w:trPr>
          <w:trHeight w:val="422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定量标准</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331" w:val="left"/>
              </w:tabs>
              <w:bidi w:val="0"/>
              <w:spacing w:before="0" w:after="40" w:line="306" w:lineRule="exact"/>
              <w:ind w:left="0" w:right="0" w:firstLine="0"/>
              <w:jc w:val="both"/>
              <w:rPr>
                <w:sz w:val="20"/>
                <w:szCs w:val="20"/>
              </w:rPr>
            </w:pPr>
            <w:r>
              <w:rPr>
                <w:color w:val="000000"/>
                <w:spacing w:val="0"/>
                <w:w w:val="100"/>
                <w:position w:val="0"/>
                <w:sz w:val="20"/>
                <w:szCs w:val="20"/>
              </w:rPr>
              <w:t>一、</w:t>
              <w:tab/>
              <w:t>重大缺陷:涉及利润的错报项目： 潜在错报</w:t>
            </w:r>
            <w:r>
              <w:rPr>
                <w:rFonts w:ascii="Arial" w:eastAsia="Arial" w:hAnsi="Arial" w:cs="Arial"/>
                <w:color w:val="000000"/>
                <w:spacing w:val="0"/>
                <w:w w:val="100"/>
                <w:position w:val="0"/>
                <w:sz w:val="20"/>
                <w:szCs w:val="20"/>
              </w:rPr>
              <w:t>2</w:t>
            </w:r>
            <w:r>
              <w:rPr>
                <w:color w:val="000000"/>
                <w:spacing w:val="0"/>
                <w:w w:val="100"/>
                <w:position w:val="0"/>
                <w:sz w:val="20"/>
                <w:szCs w:val="20"/>
              </w:rPr>
              <w:t>利润总额的</w:t>
            </w:r>
            <w:r>
              <w:rPr>
                <w:rFonts w:ascii="Arial" w:eastAsia="Arial" w:hAnsi="Arial" w:cs="Arial"/>
                <w:color w:val="000000"/>
                <w:spacing w:val="0"/>
                <w:w w:val="100"/>
                <w:position w:val="0"/>
                <w:sz w:val="20"/>
                <w:szCs w:val="20"/>
              </w:rPr>
              <w:t>5%</w:t>
            </w:r>
            <w:r>
              <w:rPr>
                <w:color w:val="000000"/>
                <w:spacing w:val="0"/>
                <w:w w:val="100"/>
                <w:position w:val="0"/>
                <w:sz w:val="20"/>
                <w:szCs w:val="20"/>
              </w:rPr>
              <w:t>涉及资产 的错报项目：潜在错报</w:t>
            </w:r>
            <w:r>
              <w:rPr>
                <w:rFonts w:ascii="Arial" w:eastAsia="Arial" w:hAnsi="Arial" w:cs="Arial"/>
                <w:color w:val="000000"/>
                <w:spacing w:val="0"/>
                <w:w w:val="100"/>
                <w:position w:val="0"/>
                <w:sz w:val="20"/>
                <w:szCs w:val="20"/>
              </w:rPr>
              <w:t>2</w:t>
            </w:r>
            <w:r>
              <w:rPr>
                <w:color w:val="000000"/>
                <w:spacing w:val="0"/>
                <w:w w:val="100"/>
                <w:position w:val="0"/>
                <w:sz w:val="20"/>
                <w:szCs w:val="20"/>
              </w:rPr>
              <w:t xml:space="preserve">资产总额的 </w:t>
            </w:r>
            <w:r>
              <w:rPr>
                <w:rFonts w:ascii="Arial" w:eastAsia="Arial" w:hAnsi="Arial" w:cs="Arial"/>
                <w:color w:val="000000"/>
                <w:spacing w:val="0"/>
                <w:w w:val="100"/>
                <w:position w:val="0"/>
                <w:sz w:val="20"/>
                <w:szCs w:val="20"/>
              </w:rPr>
              <w:t>2%</w:t>
            </w:r>
          </w:p>
          <w:p>
            <w:pPr>
              <w:pStyle w:val="Style4"/>
              <w:keepNext w:val="0"/>
              <w:keepLines w:val="0"/>
              <w:widowControl w:val="0"/>
              <w:shd w:val="clear" w:color="auto" w:fill="auto"/>
              <w:tabs>
                <w:tab w:pos="331" w:val="left"/>
              </w:tabs>
              <w:bidi w:val="0"/>
              <w:spacing w:before="0" w:after="40" w:line="307" w:lineRule="exact"/>
              <w:ind w:left="0" w:right="0" w:firstLine="0"/>
              <w:jc w:val="both"/>
              <w:rPr>
                <w:sz w:val="20"/>
                <w:szCs w:val="20"/>
              </w:rPr>
            </w:pPr>
            <w:r>
              <w:rPr>
                <w:color w:val="000000"/>
                <w:spacing w:val="0"/>
                <w:w w:val="100"/>
                <w:position w:val="0"/>
                <w:sz w:val="20"/>
                <w:szCs w:val="20"/>
              </w:rPr>
              <w:t>二、</w:t>
              <w:tab/>
              <w:t>重要缺陷:涉及利润的错报项目： 利润总额的</w:t>
            </w:r>
            <w:r>
              <w:rPr>
                <w:rFonts w:ascii="Arial" w:eastAsia="Arial" w:hAnsi="Arial" w:cs="Arial"/>
                <w:color w:val="000000"/>
                <w:spacing w:val="0"/>
                <w:w w:val="100"/>
                <w:position w:val="0"/>
                <w:sz w:val="20"/>
                <w:szCs w:val="20"/>
              </w:rPr>
              <w:t>2%</w:t>
            </w:r>
            <w:r>
              <w:rPr>
                <w:color w:val="000000"/>
                <w:spacing w:val="0"/>
                <w:w w:val="100"/>
                <w:position w:val="0"/>
                <w:sz w:val="24"/>
                <w:szCs w:val="24"/>
              </w:rPr>
              <w:t>《</w:t>
            </w:r>
            <w:r>
              <w:rPr>
                <w:color w:val="000000"/>
                <w:spacing w:val="0"/>
                <w:w w:val="100"/>
                <w:position w:val="0"/>
                <w:sz w:val="20"/>
                <w:szCs w:val="20"/>
              </w:rPr>
              <w:t>潜在错报〈利润总 额的</w:t>
            </w:r>
            <w:r>
              <w:rPr>
                <w:rFonts w:ascii="Arial" w:eastAsia="Arial" w:hAnsi="Arial" w:cs="Arial"/>
                <w:color w:val="000000"/>
                <w:spacing w:val="0"/>
                <w:w w:val="100"/>
                <w:position w:val="0"/>
                <w:sz w:val="20"/>
                <w:szCs w:val="20"/>
              </w:rPr>
              <w:t>5%</w:t>
            </w:r>
            <w:r>
              <w:rPr>
                <w:color w:val="000000"/>
                <w:spacing w:val="0"/>
                <w:w w:val="100"/>
                <w:position w:val="0"/>
                <w:sz w:val="20"/>
                <w:szCs w:val="20"/>
              </w:rPr>
              <w:t>涉及资产的错报项目：资产 总额的</w:t>
            </w:r>
            <w:r>
              <w:rPr>
                <w:rFonts w:ascii="Arial" w:eastAsia="Arial" w:hAnsi="Arial" w:cs="Arial"/>
                <w:color w:val="000000"/>
                <w:spacing w:val="0"/>
                <w:w w:val="100"/>
                <w:position w:val="0"/>
                <w:sz w:val="20"/>
                <w:szCs w:val="20"/>
              </w:rPr>
              <w:t>1%</w:t>
            </w:r>
            <w:r>
              <w:rPr>
                <w:color w:val="000000"/>
                <w:spacing w:val="0"/>
                <w:w w:val="100"/>
                <w:position w:val="0"/>
                <w:sz w:val="24"/>
                <w:szCs w:val="24"/>
              </w:rPr>
              <w:t>《</w:t>
            </w:r>
            <w:r>
              <w:rPr>
                <w:color w:val="000000"/>
                <w:spacing w:val="0"/>
                <w:w w:val="100"/>
                <w:position w:val="0"/>
                <w:sz w:val="20"/>
                <w:szCs w:val="20"/>
              </w:rPr>
              <w:t xml:space="preserve">潜在错报〈资产总额的 </w:t>
            </w:r>
            <w:r>
              <w:rPr>
                <w:rFonts w:ascii="Arial" w:eastAsia="Arial" w:hAnsi="Arial" w:cs="Arial"/>
                <w:color w:val="000000"/>
                <w:spacing w:val="0"/>
                <w:w w:val="100"/>
                <w:position w:val="0"/>
                <w:sz w:val="20"/>
                <w:szCs w:val="20"/>
              </w:rPr>
              <w:t>2%</w:t>
            </w:r>
          </w:p>
          <w:p>
            <w:pPr>
              <w:pStyle w:val="Style4"/>
              <w:keepNext w:val="0"/>
              <w:keepLines w:val="0"/>
              <w:widowControl w:val="0"/>
              <w:shd w:val="clear" w:color="auto" w:fill="auto"/>
              <w:tabs>
                <w:tab w:pos="326" w:val="left"/>
              </w:tabs>
              <w:bidi w:val="0"/>
              <w:spacing w:before="0" w:after="40" w:line="310" w:lineRule="exact"/>
              <w:ind w:left="0" w:right="0" w:firstLine="0"/>
              <w:jc w:val="both"/>
              <w:rPr>
                <w:sz w:val="20"/>
                <w:szCs w:val="20"/>
              </w:rPr>
            </w:pPr>
            <w:r>
              <w:rPr>
                <w:color w:val="000000"/>
                <w:spacing w:val="0"/>
                <w:w w:val="100"/>
                <w:position w:val="0"/>
                <w:sz w:val="20"/>
                <w:szCs w:val="20"/>
              </w:rPr>
              <w:t>三、</w:t>
              <w:tab/>
              <w:t>一般缺陷:涉及利润的错报项目： 潜在错报〈利润总额的</w:t>
            </w:r>
            <w:r>
              <w:rPr>
                <w:rFonts w:ascii="Arial" w:eastAsia="Arial" w:hAnsi="Arial" w:cs="Arial"/>
                <w:color w:val="000000"/>
                <w:spacing w:val="0"/>
                <w:w w:val="100"/>
                <w:position w:val="0"/>
                <w:sz w:val="20"/>
                <w:szCs w:val="20"/>
              </w:rPr>
              <w:t>2%</w:t>
            </w:r>
            <w:r>
              <w:rPr>
                <w:color w:val="000000"/>
                <w:spacing w:val="0"/>
                <w:w w:val="100"/>
                <w:position w:val="0"/>
                <w:sz w:val="20"/>
                <w:szCs w:val="20"/>
              </w:rPr>
              <w:t>涉及资 产的错报项目：潜在错报〈资产总额 的</w:t>
            </w:r>
            <w:r>
              <w:rPr>
                <w:rFonts w:ascii="Arial" w:eastAsia="Arial" w:hAnsi="Arial" w:cs="Arial"/>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非财务报告内部控制缺陷评价的 定量标准参照财务报告内部控制 缺陷评价的定量标准执行。</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r>
    </w:tbl>
    <w:p>
      <w:pPr>
        <w:widowControl w:val="0"/>
        <w:spacing w:after="339" w:line="1" w:lineRule="exact"/>
      </w:pPr>
    </w:p>
    <w:p>
      <w:pPr>
        <w:pStyle w:val="Style23"/>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十、内部控制审计报告或鉴证报告</w:t>
      </w:r>
    </w:p>
    <w:p>
      <w:pPr>
        <w:pStyle w:val="Style68"/>
        <w:keepNext/>
        <w:keepLines/>
        <w:widowControl w:val="0"/>
        <w:shd w:val="clear" w:color="auto" w:fill="auto"/>
        <w:bidi w:val="0"/>
        <w:spacing w:before="0" w:after="60" w:line="240" w:lineRule="auto"/>
        <w:ind w:left="0" w:right="0" w:firstLine="0"/>
        <w:jc w:val="left"/>
      </w:pPr>
      <w:bookmarkStart w:id="597" w:name="bookmark597"/>
      <w:bookmarkStart w:id="598" w:name="bookmark598"/>
      <w:bookmarkStart w:id="599" w:name="bookmark599"/>
      <w:r>
        <w:rPr>
          <w:color w:val="000000"/>
          <w:spacing w:val="0"/>
          <w:w w:val="100"/>
          <w:position w:val="0"/>
        </w:rPr>
        <w:t>内部控制鉴证报告</w:t>
      </w:r>
      <w:bookmarkEnd w:id="597"/>
      <w:bookmarkEnd w:id="598"/>
      <w:bookmarkEnd w:id="599"/>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我们认为，华宇软件公司于</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日在所有重大方面有效地保持了按照《企业内部控制基本 规范》建立的与财务报表相关的内部控制。</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内控鉴证报告披露情况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内部控制鉴证报告全文披露 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2017</w:t>
            </w:r>
            <w:r>
              <w:rPr>
                <w:color w:val="000000"/>
                <w:spacing w:val="0"/>
                <w:w w:val="100"/>
                <w:position w:val="0"/>
                <w:sz w:val="20"/>
                <w:szCs w:val="20"/>
              </w:rPr>
              <w:t>年</w:t>
            </w:r>
            <w:r>
              <w:rPr>
                <w:rFonts w:ascii="Arial" w:eastAsia="Arial" w:hAnsi="Arial" w:cs="Arial"/>
                <w:color w:val="000000"/>
                <w:spacing w:val="0"/>
                <w:w w:val="100"/>
                <w:position w:val="0"/>
                <w:sz w:val="20"/>
                <w:szCs w:val="20"/>
              </w:rPr>
              <w:t>03</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内部控制鉴证报告全文披露 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Arial" w:eastAsia="Arial" w:hAnsi="Arial" w:cs="Arial"/>
                <w:color w:val="000000"/>
                <w:spacing w:val="0"/>
                <w:w w:val="100"/>
                <w:position w:val="0"/>
                <w:sz w:val="20"/>
                <w:szCs w:val="20"/>
              </w:rPr>
              <w:t>www.cninfo.com.cn</w:t>
            </w:r>
            <w:r>
              <w:fldChar w:fldCharType="end"/>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标准无保留意见</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非财务报告是否存在重大缺 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pStyle w:val="Style68"/>
        <w:keepNext/>
        <w:keepLines/>
        <w:widowControl w:val="0"/>
        <w:shd w:val="clear" w:color="auto" w:fill="auto"/>
        <w:bidi w:val="0"/>
        <w:spacing w:before="0" w:after="60" w:line="346" w:lineRule="exact"/>
        <w:ind w:left="0" w:right="0" w:firstLine="0"/>
        <w:jc w:val="left"/>
      </w:pPr>
      <w:bookmarkStart w:id="600" w:name="bookmark600"/>
      <w:bookmarkStart w:id="601" w:name="bookmark601"/>
      <w:bookmarkStart w:id="602" w:name="bookmark602"/>
      <w:r>
        <w:rPr>
          <w:color w:val="000000"/>
          <w:spacing w:val="0"/>
          <w:w w:val="100"/>
          <w:position w:val="0"/>
        </w:rPr>
        <w:t>会计师事务所是否出具非标准意见的内部控制鉴证报告</w:t>
      </w:r>
      <w:bookmarkEnd w:id="600"/>
      <w:bookmarkEnd w:id="601"/>
      <w:bookmarkEnd w:id="602"/>
    </w:p>
    <w:p>
      <w:pPr>
        <w:pStyle w:val="Style68"/>
        <w:keepNext/>
        <w:keepLines/>
        <w:widowControl w:val="0"/>
        <w:shd w:val="clear" w:color="auto" w:fill="auto"/>
        <w:bidi w:val="0"/>
        <w:spacing w:before="0" w:after="0" w:line="300" w:lineRule="auto"/>
        <w:ind w:left="0" w:right="0" w:firstLine="0"/>
        <w:jc w:val="left"/>
      </w:pPr>
      <w:bookmarkStart w:id="603" w:name="bookmark603"/>
      <w:bookmarkStart w:id="604" w:name="bookmark604"/>
      <w:bookmarkStart w:id="605" w:name="bookmark605"/>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bookmarkEnd w:id="603"/>
      <w:bookmarkEnd w:id="604"/>
      <w:bookmarkEnd w:id="605"/>
    </w:p>
    <w:p>
      <w:pPr>
        <w:pStyle w:val="Style68"/>
        <w:keepNext/>
        <w:keepLines/>
        <w:widowControl w:val="0"/>
        <w:shd w:val="clear" w:color="auto" w:fill="auto"/>
        <w:bidi w:val="0"/>
        <w:spacing w:before="0" w:after="200" w:line="346" w:lineRule="exact"/>
        <w:ind w:left="0" w:right="0" w:firstLine="0"/>
        <w:jc w:val="left"/>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Restart w:val="continuous"/>
          </w:footnotePr>
          <w:pgSz w:w="11900" w:h="16840"/>
          <w:pgMar w:top="1441" w:right="1194" w:bottom="1623" w:left="1112" w:header="0" w:footer="3" w:gutter="0"/>
          <w:cols w:space="720"/>
          <w:noEndnote/>
          <w:titlePg/>
          <w:rtlGutter w:val="0"/>
          <w:docGrid w:linePitch="360"/>
        </w:sectPr>
      </w:pPr>
      <w:bookmarkStart w:id="606" w:name="bookmark606"/>
      <w:bookmarkStart w:id="607" w:name="bookmark607"/>
      <w:bookmarkStart w:id="608" w:name="bookmark608"/>
      <w:r>
        <w:rPr>
          <w:color w:val="000000"/>
          <w:spacing w:val="0"/>
          <w:w w:val="100"/>
          <w:position w:val="0"/>
        </w:rPr>
        <w:t xml:space="preserve">会计师事务所出具的内部控制鉴证报告与董事会的自我评价报告意见是否一致 </w:t>
      </w: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bookmarkEnd w:id="606"/>
      <w:bookmarkEnd w:id="607"/>
      <w:bookmarkEnd w:id="608"/>
    </w:p>
    <w:p>
      <w:pPr>
        <w:pStyle w:val="Style11"/>
        <w:keepNext/>
        <w:keepLines/>
        <w:widowControl w:val="0"/>
        <w:shd w:val="clear" w:color="auto" w:fill="auto"/>
        <w:bidi w:val="0"/>
        <w:spacing w:before="0" w:after="500" w:line="240" w:lineRule="auto"/>
        <w:ind w:left="0" w:right="0" w:firstLine="0"/>
        <w:jc w:val="center"/>
      </w:pPr>
      <w:bookmarkStart w:id="609" w:name="bookmark609"/>
      <w:bookmarkStart w:id="610" w:name="bookmark610"/>
      <w:bookmarkStart w:id="611" w:name="bookmark611"/>
      <w:r>
        <w:rPr>
          <w:rFonts w:ascii="SimSun" w:eastAsia="SimSun" w:hAnsi="SimSun" w:cs="SimSun"/>
          <w:color w:val="000000"/>
          <w:spacing w:val="0"/>
          <w:w w:val="100"/>
          <w:position w:val="0"/>
        </w:rPr>
        <w:t>第十节公司债券相关情况</w:t>
      </w:r>
      <w:bookmarkEnd w:id="609"/>
      <w:bookmarkEnd w:id="610"/>
      <w:bookmarkEnd w:id="611"/>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公司是否存在公开发行并在证券交易所上市，且在年度报告批准报出日未到期或到期未能全 额兑付的公司债券</w:t>
      </w:r>
    </w:p>
    <w:p>
      <w:pPr>
        <w:pStyle w:val="Style23"/>
        <w:keepNext w:val="0"/>
        <w:keepLines w:val="0"/>
        <w:widowControl w:val="0"/>
        <w:shd w:val="clear" w:color="auto" w:fill="auto"/>
        <w:bidi w:val="0"/>
        <w:spacing w:before="0" w:after="260" w:line="312" w:lineRule="exact"/>
        <w:ind w:left="0" w:right="0" w:firstLine="0"/>
        <w:jc w:val="left"/>
        <w:sectPr>
          <w:footnotePr>
            <w:pos w:val="pageBottom"/>
            <w:numFmt w:val="decimal"/>
            <w:numRestart w:val="continuous"/>
          </w:footnotePr>
          <w:pgSz w:w="11900" w:h="16840"/>
          <w:pgMar w:top="1662" w:right="1152" w:bottom="1662" w:left="1109"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0" w:after="540" w:line="240" w:lineRule="auto"/>
        <w:ind w:left="0" w:right="0" w:firstLine="0"/>
        <w:jc w:val="center"/>
      </w:pPr>
      <w:bookmarkStart w:id="612" w:name="bookmark612"/>
      <w:bookmarkStart w:id="613" w:name="bookmark613"/>
      <w:bookmarkStart w:id="614" w:name="bookmark614"/>
      <w:r>
        <w:rPr>
          <w:rFonts w:ascii="SimSun" w:eastAsia="SimSun" w:hAnsi="SimSun" w:cs="SimSun"/>
          <w:color w:val="000000"/>
          <w:spacing w:val="0"/>
          <w:w w:val="100"/>
          <w:position w:val="0"/>
        </w:rPr>
        <w:t>第十一节财务报告</w:t>
      </w:r>
      <w:bookmarkEnd w:id="612"/>
      <w:bookmarkEnd w:id="613"/>
      <w:bookmarkEnd w:id="614"/>
    </w:p>
    <w:p>
      <w:pPr>
        <w:pStyle w:val="Style23"/>
        <w:keepNext w:val="0"/>
        <w:keepLines w:val="0"/>
        <w:widowControl w:val="0"/>
        <w:shd w:val="clear" w:color="auto" w:fill="auto"/>
        <w:bidi w:val="0"/>
        <w:spacing w:before="0" w:after="320" w:line="240" w:lineRule="auto"/>
        <w:ind w:left="0" w:right="0" w:firstLine="0"/>
        <w:jc w:val="left"/>
      </w:pPr>
      <w:bookmarkStart w:id="615" w:name="bookmark615"/>
      <w:r>
        <w:rPr>
          <w:b/>
          <w:bCs/>
          <w:color w:val="000000"/>
          <w:spacing w:val="0"/>
          <w:w w:val="100"/>
          <w:position w:val="0"/>
        </w:rPr>
        <w:t>一</w:t>
      </w:r>
      <w:bookmarkEnd w:id="615"/>
      <w:r>
        <w:rPr>
          <w:b/>
          <w:bCs/>
          <w:color w:val="000000"/>
          <w:spacing w:val="0"/>
          <w:w w:val="100"/>
          <w:position w:val="0"/>
        </w:rPr>
        <w:t>、审计报告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03</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致同审字（</w:t>
            </w:r>
            <w:r>
              <w:rPr>
                <w:rFonts w:ascii="Arial" w:eastAsia="Arial" w:hAnsi="Arial" w:cs="Arial"/>
                <w:color w:val="000000"/>
                <w:spacing w:val="0"/>
                <w:w w:val="100"/>
                <w:position w:val="0"/>
                <w:sz w:val="18"/>
                <w:szCs w:val="18"/>
              </w:rPr>
              <w:t>2017</w:t>
            </w:r>
            <w:r>
              <w:rPr>
                <w:color w:val="000000"/>
                <w:spacing w:val="0"/>
                <w:w w:val="100"/>
                <w:position w:val="0"/>
                <w:sz w:val="17"/>
                <w:szCs w:val="17"/>
              </w:rPr>
              <w:t>）第</w:t>
            </w:r>
            <w:r>
              <w:rPr>
                <w:rFonts w:ascii="Arial" w:eastAsia="Arial" w:hAnsi="Arial" w:cs="Arial"/>
                <w:color w:val="000000"/>
                <w:spacing w:val="0"/>
                <w:w w:val="100"/>
                <w:position w:val="0"/>
                <w:sz w:val="18"/>
                <w:szCs w:val="18"/>
              </w:rPr>
              <w:t>510ZA2926</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陈平赵奉忠</w:t>
            </w:r>
          </w:p>
        </w:tc>
      </w:tr>
    </w:tbl>
    <w:p>
      <w:pPr>
        <w:widowControl w:val="0"/>
        <w:spacing w:after="419" w:line="1" w:lineRule="exact"/>
      </w:pPr>
    </w:p>
    <w:p>
      <w:pPr>
        <w:pStyle w:val="Style23"/>
        <w:keepNext w:val="0"/>
        <w:keepLines w:val="0"/>
        <w:widowControl w:val="0"/>
        <w:shd w:val="clear" w:color="auto" w:fill="auto"/>
        <w:bidi w:val="0"/>
        <w:spacing w:before="0" w:line="240" w:lineRule="auto"/>
        <w:ind w:left="0" w:right="0" w:firstLine="0"/>
        <w:jc w:val="center"/>
      </w:pPr>
      <w:r>
        <w:rPr>
          <w:b/>
          <w:bCs/>
          <w:color w:val="000000"/>
          <w:spacing w:val="0"/>
          <w:w w:val="100"/>
          <w:position w:val="0"/>
        </w:rPr>
        <w:t>审计报告正文</w:t>
      </w:r>
    </w:p>
    <w:p>
      <w:pPr>
        <w:pStyle w:val="Style23"/>
        <w:keepNext w:val="0"/>
        <w:keepLines w:val="0"/>
        <w:widowControl w:val="0"/>
        <w:shd w:val="clear" w:color="auto" w:fill="auto"/>
        <w:bidi w:val="0"/>
        <w:spacing w:before="0" w:line="374" w:lineRule="exact"/>
        <w:ind w:left="0" w:right="0" w:firstLine="0"/>
        <w:jc w:val="left"/>
        <w:rPr>
          <w:sz w:val="20"/>
          <w:szCs w:val="20"/>
        </w:rPr>
      </w:pPr>
      <w:r>
        <w:rPr>
          <w:color w:val="000000"/>
          <w:spacing w:val="0"/>
          <w:w w:val="100"/>
          <w:position w:val="0"/>
          <w:sz w:val="20"/>
          <w:szCs w:val="20"/>
        </w:rPr>
        <w:t>北京华宇软件股份有限公司全体股东：</w:t>
      </w:r>
    </w:p>
    <w:p>
      <w:pPr>
        <w:pStyle w:val="Style23"/>
        <w:keepNext w:val="0"/>
        <w:keepLines w:val="0"/>
        <w:widowControl w:val="0"/>
        <w:shd w:val="clear" w:color="auto" w:fill="auto"/>
        <w:bidi w:val="0"/>
        <w:spacing w:before="0" w:line="374" w:lineRule="exact"/>
        <w:ind w:left="0" w:right="0" w:firstLine="440"/>
        <w:jc w:val="both"/>
        <w:rPr>
          <w:sz w:val="20"/>
          <w:szCs w:val="20"/>
        </w:rPr>
      </w:pPr>
      <w:r>
        <w:rPr>
          <w:color w:val="000000"/>
          <w:spacing w:val="0"/>
          <w:w w:val="100"/>
          <w:position w:val="0"/>
          <w:sz w:val="20"/>
          <w:szCs w:val="20"/>
        </w:rPr>
        <w:t>我们审计了后附的北京华宇软件股份有限公司（以下简称华宇软件公司）财务报表，包括</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 xml:space="preserve">12 </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日的合并及公司资产负债表，</w:t>
      </w:r>
      <w:r>
        <w:rPr>
          <w:rFonts w:ascii="Arial" w:eastAsia="Arial" w:hAnsi="Arial" w:cs="Arial"/>
          <w:color w:val="000000"/>
          <w:spacing w:val="0"/>
          <w:w w:val="100"/>
          <w:position w:val="0"/>
          <w:sz w:val="20"/>
          <w:szCs w:val="20"/>
        </w:rPr>
        <w:t>2016</w:t>
      </w:r>
      <w:r>
        <w:rPr>
          <w:color w:val="000000"/>
          <w:spacing w:val="0"/>
          <w:w w:val="100"/>
          <w:position w:val="0"/>
          <w:sz w:val="20"/>
          <w:szCs w:val="20"/>
        </w:rPr>
        <w:t>年度的合并及公司利润表、合并及公司现金流量表、合并及公司 股东权益变动表以及财务报表附注。</w:t>
      </w:r>
    </w:p>
    <w:p>
      <w:pPr>
        <w:pStyle w:val="Style23"/>
        <w:keepNext w:val="0"/>
        <w:keepLines w:val="0"/>
        <w:widowControl w:val="0"/>
        <w:shd w:val="clear" w:color="auto" w:fill="auto"/>
        <w:tabs>
          <w:tab w:pos="909" w:val="left"/>
        </w:tabs>
        <w:bidi w:val="0"/>
        <w:spacing w:before="0" w:line="374" w:lineRule="exact"/>
        <w:ind w:left="0" w:right="0" w:firstLine="440"/>
        <w:jc w:val="both"/>
        <w:rPr>
          <w:sz w:val="20"/>
          <w:szCs w:val="20"/>
        </w:rPr>
      </w:pPr>
      <w:bookmarkStart w:id="616" w:name="bookmark616"/>
      <w:r>
        <w:rPr>
          <w:color w:val="000000"/>
          <w:spacing w:val="0"/>
          <w:w w:val="100"/>
          <w:position w:val="0"/>
          <w:sz w:val="20"/>
          <w:szCs w:val="20"/>
        </w:rPr>
        <w:t>一</w:t>
      </w:r>
      <w:bookmarkEnd w:id="616"/>
      <w:r>
        <w:rPr>
          <w:color w:val="000000"/>
          <w:spacing w:val="0"/>
          <w:w w:val="100"/>
          <w:position w:val="0"/>
          <w:sz w:val="20"/>
          <w:szCs w:val="20"/>
        </w:rPr>
        <w:t>、</w:t>
        <w:tab/>
        <w:t>管理层对财务报表的责任</w:t>
      </w:r>
    </w:p>
    <w:p>
      <w:pPr>
        <w:pStyle w:val="Style23"/>
        <w:keepNext w:val="0"/>
        <w:keepLines w:val="0"/>
        <w:widowControl w:val="0"/>
        <w:shd w:val="clear" w:color="auto" w:fill="auto"/>
        <w:bidi w:val="0"/>
        <w:spacing w:before="0" w:line="358" w:lineRule="exact"/>
        <w:ind w:left="0" w:right="0" w:firstLine="440"/>
        <w:jc w:val="both"/>
        <w:rPr>
          <w:sz w:val="20"/>
          <w:szCs w:val="20"/>
        </w:rPr>
      </w:pPr>
      <w:r>
        <w:rPr>
          <w:color w:val="000000"/>
          <w:spacing w:val="0"/>
          <w:w w:val="100"/>
          <w:position w:val="0"/>
          <w:sz w:val="20"/>
          <w:szCs w:val="20"/>
        </w:rPr>
        <w:t>编制和公允列报财务报表是华宇软件公司管理层的责任，这种责任包括：（</w:t>
      </w:r>
      <w:r>
        <w:rPr>
          <w:rFonts w:ascii="Arial" w:eastAsia="Arial" w:hAnsi="Arial" w:cs="Arial"/>
          <w:color w:val="000000"/>
          <w:spacing w:val="0"/>
          <w:w w:val="100"/>
          <w:position w:val="0"/>
          <w:sz w:val="20"/>
          <w:szCs w:val="20"/>
        </w:rPr>
        <w:t>1</w:t>
      </w:r>
      <w:r>
        <w:rPr>
          <w:color w:val="000000"/>
          <w:spacing w:val="0"/>
          <w:w w:val="100"/>
          <w:position w:val="0"/>
          <w:sz w:val="20"/>
          <w:szCs w:val="20"/>
        </w:rPr>
        <w:t>）按照企业会计准则的规 定编制财务报表，并使其实现公允反映；（</w:t>
      </w:r>
      <w:r>
        <w:rPr>
          <w:rFonts w:ascii="Arial" w:eastAsia="Arial" w:hAnsi="Arial" w:cs="Arial"/>
          <w:color w:val="000000"/>
          <w:spacing w:val="0"/>
          <w:w w:val="100"/>
          <w:position w:val="0"/>
          <w:sz w:val="20"/>
          <w:szCs w:val="20"/>
        </w:rPr>
        <w:t>2</w:t>
      </w:r>
      <w:r>
        <w:rPr>
          <w:color w:val="000000"/>
          <w:spacing w:val="0"/>
          <w:w w:val="100"/>
          <w:position w:val="0"/>
          <w:sz w:val="20"/>
          <w:szCs w:val="20"/>
        </w:rPr>
        <w:t>）设计、执行和维护必要的内部控制，以使财务报表不存在由 于舞弊或错误导致的重大错报。</w:t>
      </w:r>
    </w:p>
    <w:p>
      <w:pPr>
        <w:pStyle w:val="Style23"/>
        <w:keepNext w:val="0"/>
        <w:keepLines w:val="0"/>
        <w:widowControl w:val="0"/>
        <w:shd w:val="clear" w:color="auto" w:fill="auto"/>
        <w:tabs>
          <w:tab w:pos="909" w:val="left"/>
        </w:tabs>
        <w:bidi w:val="0"/>
        <w:spacing w:before="0" w:line="374" w:lineRule="exact"/>
        <w:ind w:left="0" w:right="0" w:firstLine="440"/>
        <w:jc w:val="both"/>
        <w:rPr>
          <w:sz w:val="20"/>
          <w:szCs w:val="20"/>
        </w:rPr>
      </w:pPr>
      <w:bookmarkStart w:id="617" w:name="bookmark617"/>
      <w:r>
        <w:rPr>
          <w:color w:val="000000"/>
          <w:spacing w:val="0"/>
          <w:w w:val="100"/>
          <w:position w:val="0"/>
          <w:sz w:val="20"/>
          <w:szCs w:val="20"/>
        </w:rPr>
        <w:t>二</w:t>
      </w:r>
      <w:bookmarkEnd w:id="617"/>
      <w:r>
        <w:rPr>
          <w:color w:val="000000"/>
          <w:spacing w:val="0"/>
          <w:w w:val="100"/>
          <w:position w:val="0"/>
          <w:sz w:val="20"/>
          <w:szCs w:val="20"/>
        </w:rPr>
        <w:t>、</w:t>
        <w:tab/>
        <w:t>注册会计师的责任</w:t>
      </w:r>
    </w:p>
    <w:p>
      <w:pPr>
        <w:pStyle w:val="Style23"/>
        <w:keepNext w:val="0"/>
        <w:keepLines w:val="0"/>
        <w:widowControl w:val="0"/>
        <w:shd w:val="clear" w:color="auto" w:fill="auto"/>
        <w:bidi w:val="0"/>
        <w:spacing w:before="0" w:line="355" w:lineRule="exact"/>
        <w:ind w:left="0" w:right="0" w:firstLine="440"/>
        <w:jc w:val="both"/>
        <w:rPr>
          <w:sz w:val="20"/>
          <w:szCs w:val="20"/>
        </w:rPr>
      </w:pPr>
      <w:r>
        <w:rPr>
          <w:color w:val="000000"/>
          <w:spacing w:val="0"/>
          <w:w w:val="100"/>
          <w:position w:val="0"/>
          <w:sz w:val="20"/>
          <w:szCs w:val="2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23"/>
        <w:keepNext w:val="0"/>
        <w:keepLines w:val="0"/>
        <w:widowControl w:val="0"/>
        <w:shd w:val="clear" w:color="auto" w:fill="auto"/>
        <w:bidi w:val="0"/>
        <w:spacing w:before="0" w:line="376" w:lineRule="exact"/>
        <w:ind w:left="0" w:right="0" w:firstLine="440"/>
        <w:jc w:val="both"/>
        <w:rPr>
          <w:sz w:val="20"/>
          <w:szCs w:val="20"/>
        </w:rPr>
      </w:pPr>
      <w:r>
        <w:rPr>
          <w:color w:val="000000"/>
          <w:spacing w:val="0"/>
          <w:w w:val="100"/>
          <w:position w:val="0"/>
          <w:sz w:val="20"/>
          <w:szCs w:val="2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23"/>
        <w:keepNext w:val="0"/>
        <w:keepLines w:val="0"/>
        <w:widowControl w:val="0"/>
        <w:shd w:val="clear" w:color="auto" w:fill="auto"/>
        <w:bidi w:val="0"/>
        <w:spacing w:before="0" w:line="374" w:lineRule="exact"/>
        <w:ind w:left="0" w:right="0" w:firstLine="440"/>
        <w:jc w:val="left"/>
        <w:rPr>
          <w:sz w:val="20"/>
          <w:szCs w:val="20"/>
        </w:rPr>
      </w:pPr>
      <w:r>
        <w:rPr>
          <w:color w:val="000000"/>
          <w:spacing w:val="0"/>
          <w:w w:val="100"/>
          <w:position w:val="0"/>
          <w:sz w:val="20"/>
          <w:szCs w:val="20"/>
        </w:rPr>
        <w:t>我们相信，我们获取的审计证据是充分、适当的，为发表审计意见提供了基础。</w:t>
      </w:r>
    </w:p>
    <w:p>
      <w:pPr>
        <w:pStyle w:val="Style23"/>
        <w:keepNext w:val="0"/>
        <w:keepLines w:val="0"/>
        <w:widowControl w:val="0"/>
        <w:shd w:val="clear" w:color="auto" w:fill="auto"/>
        <w:tabs>
          <w:tab w:pos="914" w:val="left"/>
        </w:tabs>
        <w:bidi w:val="0"/>
        <w:spacing w:before="0" w:line="374" w:lineRule="exact"/>
        <w:ind w:left="0" w:right="0" w:firstLine="440"/>
        <w:jc w:val="both"/>
        <w:rPr>
          <w:sz w:val="20"/>
          <w:szCs w:val="20"/>
        </w:rPr>
      </w:pPr>
      <w:bookmarkStart w:id="618" w:name="bookmark618"/>
      <w:r>
        <w:rPr>
          <w:color w:val="000000"/>
          <w:spacing w:val="0"/>
          <w:w w:val="100"/>
          <w:position w:val="0"/>
          <w:sz w:val="20"/>
          <w:szCs w:val="20"/>
        </w:rPr>
        <w:t>三</w:t>
      </w:r>
      <w:bookmarkEnd w:id="618"/>
      <w:r>
        <w:rPr>
          <w:color w:val="000000"/>
          <w:spacing w:val="0"/>
          <w:w w:val="100"/>
          <w:position w:val="0"/>
          <w:sz w:val="20"/>
          <w:szCs w:val="20"/>
        </w:rPr>
        <w:t>、</w:t>
        <w:tab/>
        <w:t>审计意见</w:t>
      </w:r>
    </w:p>
    <w:p>
      <w:pPr>
        <w:pStyle w:val="Style23"/>
        <w:keepNext w:val="0"/>
        <w:keepLines w:val="0"/>
        <w:widowControl w:val="0"/>
        <w:shd w:val="clear" w:color="auto" w:fill="auto"/>
        <w:bidi w:val="0"/>
        <w:spacing w:before="0" w:line="374" w:lineRule="exact"/>
        <w:ind w:left="0" w:right="0" w:firstLine="440"/>
        <w:jc w:val="both"/>
        <w:rPr>
          <w:sz w:val="20"/>
          <w:szCs w:val="20"/>
        </w:r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930" w:right="1109" w:bottom="1676" w:left="1109" w:header="0" w:footer="3" w:gutter="0"/>
          <w:cols w:space="720"/>
          <w:noEndnote/>
          <w:rtlGutter w:val="0"/>
          <w:docGrid w:linePitch="360"/>
        </w:sectPr>
      </w:pPr>
      <w:r>
        <w:rPr>
          <w:color w:val="000000"/>
          <w:spacing w:val="0"/>
          <w:w w:val="100"/>
          <w:position w:val="0"/>
          <w:sz w:val="20"/>
          <w:szCs w:val="20"/>
        </w:rPr>
        <w:t>我们认为，华宇软件公司财务报表在所有重大方面按照企业会计准则的规定编制，公允反映了华宇软</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619" w:name="bookmark619"/>
      <w:bookmarkStart w:id="620" w:name="bookmark620"/>
      <w:bookmarkStart w:id="621" w:name="bookmark621"/>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619"/>
      <w:bookmarkEnd w:id="620"/>
      <w:bookmarkEnd w:id="621"/>
    </w:p>
    <w:p>
      <w:pPr>
        <w:pStyle w:val="Style23"/>
        <w:keepNext w:val="0"/>
        <w:keepLines w:val="0"/>
        <w:widowControl w:val="0"/>
        <w:pBdr>
          <w:bottom w:val="single" w:sz="4" w:space="0" w:color="auto"/>
        </w:pBdr>
        <w:shd w:val="clear" w:color="auto" w:fill="auto"/>
        <w:tabs>
          <w:tab w:pos="5053" w:val="left"/>
        </w:tabs>
        <w:bidi w:val="0"/>
        <w:spacing w:before="0" w:after="38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件公司</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日的合并及母公司财务状况以及</w:t>
      </w:r>
      <w:r>
        <w:rPr>
          <w:rFonts w:ascii="Arial" w:eastAsia="Arial" w:hAnsi="Arial" w:cs="Arial"/>
          <w:color w:val="000000"/>
          <w:spacing w:val="0"/>
          <w:w w:val="100"/>
          <w:position w:val="0"/>
          <w:sz w:val="20"/>
          <w:szCs w:val="20"/>
        </w:rPr>
        <w:t>2016</w:t>
      </w:r>
      <w:r>
        <w:rPr>
          <w:color w:val="000000"/>
          <w:spacing w:val="0"/>
          <w:w w:val="100"/>
          <w:position w:val="0"/>
          <w:sz w:val="20"/>
          <w:szCs w:val="20"/>
        </w:rPr>
        <w:t>年度的合并及母公司经营成果和现金流量。</w:t>
      </w:r>
    </w:p>
    <w:p>
      <w:pPr>
        <w:pStyle w:val="Style23"/>
        <w:keepNext w:val="0"/>
        <w:keepLines w:val="0"/>
        <w:widowControl w:val="0"/>
        <w:shd w:val="clear" w:color="auto" w:fill="auto"/>
        <w:bidi w:val="0"/>
        <w:spacing w:before="0" w:after="380" w:line="240" w:lineRule="auto"/>
        <w:ind w:left="0" w:right="0" w:firstLine="0"/>
        <w:jc w:val="left"/>
      </w:pPr>
      <w:bookmarkStart w:id="622" w:name="bookmark622"/>
      <w:r>
        <w:rPr>
          <w:b/>
          <w:bCs/>
          <w:color w:val="000000"/>
          <w:spacing w:val="0"/>
          <w:w w:val="100"/>
          <w:position w:val="0"/>
        </w:rPr>
        <w:t>二</w:t>
      </w:r>
      <w:bookmarkEnd w:id="622"/>
      <w:r>
        <w:rPr>
          <w:b/>
          <w:bCs/>
          <w:color w:val="000000"/>
          <w:spacing w:val="0"/>
          <w:w w:val="100"/>
          <w:position w:val="0"/>
        </w:rPr>
        <w:t>、财务报表</w:t>
      </w:r>
    </w:p>
    <w:p>
      <w:pPr>
        <w:pStyle w:val="Style23"/>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财务附注中报表的单位为：人民币元</w:t>
      </w:r>
    </w:p>
    <w:p>
      <w:pPr>
        <w:pStyle w:val="Style47"/>
        <w:keepNext/>
        <w:keepLines/>
        <w:widowControl w:val="0"/>
        <w:shd w:val="clear" w:color="auto" w:fill="auto"/>
        <w:bidi w:val="0"/>
        <w:spacing w:before="0" w:after="380" w:line="240" w:lineRule="auto"/>
        <w:ind w:left="0" w:right="0" w:firstLine="0"/>
        <w:jc w:val="left"/>
      </w:pPr>
      <w:bookmarkStart w:id="623" w:name="bookmark623"/>
      <w:bookmarkStart w:id="624" w:name="bookmark624"/>
      <w:bookmarkStart w:id="625" w:name="bookmark625"/>
      <w:r>
        <w:rPr>
          <w:rFonts w:ascii="Arial" w:eastAsia="Arial" w:hAnsi="Arial" w:cs="Arial"/>
          <w:color w:val="000000"/>
          <w:spacing w:val="0"/>
          <w:w w:val="100"/>
          <w:position w:val="0"/>
        </w:rPr>
        <w:t>1</w:t>
      </w:r>
      <w:r>
        <w:rPr>
          <w:color w:val="000000"/>
          <w:spacing w:val="0"/>
          <w:w w:val="100"/>
          <w:position w:val="0"/>
        </w:rPr>
        <w:t>、合并资产负债表</w:t>
      </w:r>
      <w:bookmarkEnd w:id="623"/>
      <w:bookmarkEnd w:id="624"/>
      <w:bookmarkEnd w:id="625"/>
    </w:p>
    <w:p>
      <w:pPr>
        <w:pStyle w:val="Style10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编制单位：北京华宇软件股份有限公司</w:t>
      </w:r>
    </w:p>
    <w:p>
      <w:pPr>
        <w:pStyle w:val="Style89"/>
        <w:keepNext w:val="0"/>
        <w:keepLines w:val="0"/>
        <w:widowControl w:val="0"/>
        <w:shd w:val="clear" w:color="auto" w:fill="auto"/>
        <w:bidi w:val="0"/>
        <w:spacing w:before="0" w:after="140" w:line="240" w:lineRule="auto"/>
        <w:ind w:left="0" w:right="0" w:firstLine="0"/>
        <w:jc w:val="center"/>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31</w:t>
      </w:r>
      <w:r>
        <w:rPr>
          <w:rFonts w:ascii="SimSun" w:eastAsia="SimSun" w:hAnsi="SimSun" w:cs="SimSun"/>
          <w:b w:val="0"/>
          <w:bCs w:val="0"/>
          <w:color w:val="000000"/>
          <w:spacing w:val="0"/>
          <w:w w:val="100"/>
          <w:position w:val="0"/>
          <w:sz w:val="17"/>
          <w:szCs w:val="17"/>
        </w:rPr>
        <w:t>日</w:t>
      </w:r>
    </w:p>
    <w:p>
      <w:pPr>
        <w:pStyle w:val="Style10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810,395,684.08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800,200,416.28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1,560,364.60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441,313,458.81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349,063,928.37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42,221,669.36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25,625,692.32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890,600.00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166,061,026.50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158,307,994.00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434,889,268.04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407,476,347.24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4,224,189.78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6,299,451.79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1,901,556,261.17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1,747,008,830.00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342" w:right="1109" w:bottom="1220" w:left="1109" w:header="0" w:footer="3" w:gutter="0"/>
          <w:cols w:space="720"/>
          <w:noEndnote/>
          <w:rtlGutter w:val="0"/>
          <w:docGrid w:linePitch="360"/>
        </w:sectPr>
      </w:pPr>
    </w:p>
    <w:p>
      <w:pPr>
        <w:widowControl w:val="0"/>
        <w:spacing w:after="219" w:line="1" w:lineRule="exact"/>
      </w:pP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37,149,103.35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31,409,407.42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219,621,714.95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73,929,343.38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115,769,950.70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207,229,035.63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247,140,891.79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98,031,826.79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35,032,859.25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361,888,404.67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361,888,404.67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8,661,272.31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7,280,905.35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42,730,757.02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57,813,497.74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975,312,114.72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930,265,260.30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2,876,868,375.89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2,677,274,090.30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190,356,194.05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128,791,494.97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538,687,056.89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609,724,521.39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6,365,380.02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4,646,711.35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65,686,062.88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66,895,428.03</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145,476,057.73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171,106,048.53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947,080,751.57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983,274,204.27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965,400.00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Arial" w:eastAsia="Arial" w:hAnsi="Arial" w:cs="Arial"/>
                <w:color w:val="000000"/>
                <w:spacing w:val="0"/>
                <w:w w:val="100"/>
                <w:position w:val="0"/>
                <w:sz w:val="18"/>
                <w:szCs w:val="18"/>
              </w:rPr>
              <w:t>16,539,613.27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11,283,356.11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1,017,356.92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1,315,119.92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Arial" w:eastAsia="Arial" w:hAnsi="Arial" w:cs="Arial"/>
                <w:color w:val="000000"/>
                <w:spacing w:val="0"/>
                <w:w w:val="100"/>
                <w:position w:val="0"/>
                <w:sz w:val="18"/>
                <w:szCs w:val="18"/>
              </w:rPr>
              <w:t>63,940,000.00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127,880,000.00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Arial" w:eastAsia="Arial" w:hAnsi="Arial" w:cs="Arial"/>
                <w:color w:val="000000"/>
                <w:spacing w:val="0"/>
                <w:w w:val="100"/>
                <w:position w:val="0"/>
                <w:sz w:val="18"/>
                <w:szCs w:val="18"/>
              </w:rPr>
              <w:t>81,496,970.19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141,443,876.03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1,028,577,721.76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1,124,718,080.30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644,482,388.00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320,680,060.00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279,084,161.19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590,953,539.72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Arial" w:eastAsia="Arial" w:hAnsi="Arial" w:cs="Arial"/>
                <w:color w:val="000000"/>
                <w:spacing w:val="0"/>
                <w:w w:val="100"/>
                <w:position w:val="0"/>
                <w:sz w:val="18"/>
                <w:szCs w:val="18"/>
              </w:rPr>
              <w:t>54,428,117.96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79,703,665.20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078" w:right="1158" w:bottom="1300" w:left="1085" w:header="0" w:footer="3" w:gutter="0"/>
          <w:cols w:space="720"/>
          <w:noEndnote/>
          <w:rtlGutter w:val="0"/>
          <w:docGrid w:linePitch="360"/>
        </w:sectPr>
      </w:pPr>
    </w:p>
    <w:p>
      <w:pPr>
        <w:pStyle w:val="Style89"/>
        <w:keepNext w:val="0"/>
        <w:keepLines w:val="0"/>
        <w:widowControl w:val="0"/>
        <w:shd w:val="clear" w:color="auto" w:fill="auto"/>
        <w:bidi w:val="0"/>
        <w:spacing w:before="0" w:after="0" w:line="240" w:lineRule="auto"/>
        <w:ind w:left="0" w:right="0" w:firstLine="140"/>
        <w:jc w:val="left"/>
      </w:pPr>
      <w:r>
        <w:rPr>
          <w:color w:val="0078B8"/>
          <w:spacing w:val="0"/>
          <w:w w:val="100"/>
          <w:position w:val="0"/>
        </w:rPr>
        <w:t>|</w:t>
      </w:r>
      <w:r>
        <w:rPr>
          <w:rFonts w:ascii="SimSun" w:eastAsia="SimSun" w:hAnsi="SimSun" w:cs="SimSun"/>
          <w:color w:val="0078B8"/>
          <w:spacing w:val="0"/>
          <w:w w:val="100"/>
          <w:position w:val="0"/>
          <w:sz w:val="22"/>
          <w:szCs w:val="22"/>
        </w:rPr>
        <w:t>：</w:t>
      </w:r>
      <w:r>
        <w:rPr>
          <w:color w:val="0078B8"/>
          <w:spacing w:val="0"/>
          <w:w w:val="100"/>
          <w:position w:val="0"/>
        </w:rPr>
        <w:t xml:space="preserve">|| </w:t>
      </w:r>
      <w:r>
        <w:rPr>
          <w:spacing w:val="0"/>
          <w:w w:val="100"/>
          <w:position w:val="0"/>
        </w:rPr>
        <w:t>THUNISOFT</w:t>
      </w:r>
    </w:p>
    <w:p>
      <w:pPr>
        <w:pStyle w:val="Style113"/>
        <w:keepNext/>
        <w:keepLines/>
        <w:widowControl w:val="0"/>
        <w:pBdr>
          <w:bottom w:val="single" w:sz="4" w:space="0" w:color="auto"/>
        </w:pBdr>
        <w:shd w:val="clear" w:color="auto" w:fill="auto"/>
        <w:bidi w:val="0"/>
        <w:spacing w:before="0" w:after="300"/>
        <w:ind w:left="0" w:right="0" w:firstLine="140"/>
        <w:jc w:val="left"/>
        <w:rPr>
          <w:sz w:val="24"/>
          <w:szCs w:val="24"/>
        </w:rPr>
      </w:pPr>
      <w:bookmarkStart w:id="626" w:name="bookmark626"/>
      <w:bookmarkStart w:id="627" w:name="bookmark627"/>
      <w:bookmarkStart w:id="628" w:name="bookmark628"/>
      <w:r>
        <w:rPr>
          <w:spacing w:val="0"/>
          <w:w w:val="100"/>
          <w:position w:val="0"/>
          <w:sz w:val="38"/>
          <w:szCs w:val="38"/>
        </w:rPr>
        <w:t>ijl</w:t>
      </w:r>
      <w:r>
        <w:rPr>
          <w:spacing w:val="0"/>
          <w:w w:val="100"/>
          <w:position w:val="0"/>
          <w:sz w:val="38"/>
          <w:szCs w:val="38"/>
          <w:vertAlign w:val="superscript"/>
        </w:rPr>
        <w:t>1</w:t>
      </w:r>
      <w:r>
        <w:rPr>
          <w:rFonts w:ascii="SimHei" w:eastAsia="SimHei" w:hAnsi="SimHei" w:cs="SimHei"/>
          <w:b w:val="0"/>
          <w:bCs w:val="0"/>
          <w:color w:val="5A5957"/>
          <w:spacing w:val="0"/>
          <w:w w:val="100"/>
          <w:position w:val="0"/>
          <w:sz w:val="24"/>
          <w:szCs w:val="24"/>
        </w:rPr>
        <w:t>华宇</w:t>
      </w:r>
      <w:bookmarkEnd w:id="626"/>
      <w:bookmarkEnd w:id="627"/>
      <w:bookmarkEnd w:id="628"/>
    </w:p>
    <w:tbl>
      <w:tblPr>
        <w:tblOverlap w:val="never"/>
        <w:jc w:val="left"/>
        <w:tblLayout w:type="fixed"/>
      </w:tblPr>
      <w:tblGrid>
        <w:gridCol w:w="2976"/>
        <w:gridCol w:w="3298"/>
        <w:gridCol w:w="3312"/>
      </w:tblGrid>
      <w:tr>
        <w:trPr>
          <w:trHeight w:val="494" w:hRule="exact"/>
        </w:trPr>
        <w:tc>
          <w:tcPr>
            <w:tcBorders>
              <w:top w:val="single" w:sz="4"/>
              <w:left w:val="single" w:sz="4"/>
            </w:tcBorders>
            <w:shd w:val="clear" w:color="auto" w:fill="D3D3D3"/>
            <w:vAlign w:val="bottom"/>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42,888,821.70</w:t>
            </w:r>
          </w:p>
        </w:tc>
        <w:tc>
          <w:tcPr>
            <w:tcBorders>
              <w:top w:val="single" w:sz="4"/>
              <w:left w:val="single" w:sz="4"/>
              <w:right w:val="single" w:sz="4"/>
            </w:tcBorders>
            <w:shd w:val="clear" w:color="auto" w:fill="FFFFFF"/>
            <w:vAlign w:val="bottom"/>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38,363,851.74</w:t>
            </w:r>
          </w:p>
        </w:tc>
      </w:tr>
      <w:tr>
        <w:trPr>
          <w:trHeight w:val="403" w:hRule="exact"/>
        </w:trPr>
        <w:tc>
          <w:tcPr>
            <w:tcBorders>
              <w:top w:val="single" w:sz="4"/>
              <w:left w:val="single" w:sz="4"/>
            </w:tcBorders>
            <w:shd w:val="clear" w:color="auto" w:fill="D3D3D3"/>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framePr w:w="9586" w:h="2918" w:hSpace="10" w:vSpace="576" w:wrap="notBeside" w:vAnchor="text" w:hAnchor="text" w:x="42" w:y="1"/>
              <w:widowControl w:val="0"/>
              <w:rPr>
                <w:sz w:val="10"/>
                <w:szCs w:val="10"/>
              </w:rPr>
            </w:pPr>
          </w:p>
        </w:tc>
        <w:tc>
          <w:tcPr>
            <w:tcBorders>
              <w:top w:val="single" w:sz="4"/>
              <w:left w:val="single" w:sz="4"/>
              <w:right w:val="single" w:sz="4"/>
            </w:tcBorders>
            <w:shd w:val="clear" w:color="auto" w:fill="FFFFFF"/>
            <w:vAlign w:val="top"/>
          </w:tcPr>
          <w:p>
            <w:pPr>
              <w:framePr w:w="9586" w:h="2918" w:hSpace="10" w:vSpace="576" w:wrap="notBeside" w:vAnchor="text" w:hAnchor="text" w:x="42"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886,077,370.45</w:t>
            </w:r>
          </w:p>
        </w:tc>
        <w:tc>
          <w:tcPr>
            <w:tcBorders>
              <w:top w:val="single" w:sz="4"/>
              <w:left w:val="single" w:sz="4"/>
              <w:righ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650,964,558.68</w:t>
            </w:r>
          </w:p>
        </w:tc>
      </w:tr>
      <w:tr>
        <w:trPr>
          <w:trHeight w:val="403" w:hRule="exact"/>
        </w:trPr>
        <w:tc>
          <w:tcPr>
            <w:tcBorders>
              <w:top w:val="single" w:sz="4"/>
              <w:left w:val="single" w:sz="4"/>
            </w:tcBorders>
            <w:shd w:val="clear" w:color="auto" w:fill="D3D3D3"/>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1,798,104,623.38</w:t>
            </w:r>
          </w:p>
        </w:tc>
        <w:tc>
          <w:tcPr>
            <w:tcBorders>
              <w:top w:val="single" w:sz="4"/>
              <w:left w:val="single" w:sz="4"/>
              <w:righ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1,521,258,344.94</w:t>
            </w:r>
          </w:p>
        </w:tc>
      </w:tr>
      <w:tr>
        <w:trPr>
          <w:trHeight w:val="398" w:hRule="exact"/>
        </w:trPr>
        <w:tc>
          <w:tcPr>
            <w:tcBorders>
              <w:top w:val="single" w:sz="4"/>
              <w:left w:val="single" w:sz="4"/>
            </w:tcBorders>
            <w:shd w:val="clear" w:color="auto" w:fill="D3D3D3"/>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50,186,030.75</w:t>
            </w:r>
          </w:p>
        </w:tc>
        <w:tc>
          <w:tcPr>
            <w:tcBorders>
              <w:top w:val="single" w:sz="4"/>
              <w:left w:val="single" w:sz="4"/>
              <w:righ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31,297,665.06</w:t>
            </w:r>
          </w:p>
        </w:tc>
      </w:tr>
      <w:tr>
        <w:trPr>
          <w:trHeight w:val="403" w:hRule="exact"/>
        </w:trPr>
        <w:tc>
          <w:tcPr>
            <w:tcBorders>
              <w:top w:val="single" w:sz="4"/>
              <w:left w:val="single" w:sz="4"/>
            </w:tcBorders>
            <w:shd w:val="clear" w:color="auto" w:fill="D3D3D3"/>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1,848,290,654.13</w:t>
            </w:r>
          </w:p>
        </w:tc>
        <w:tc>
          <w:tcPr>
            <w:tcBorders>
              <w:top w:val="single" w:sz="4"/>
              <w:left w:val="single" w:sz="4"/>
              <w:righ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1,552,556,010.00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2,876,868,375.89</w:t>
            </w:r>
          </w:p>
        </w:tc>
        <w:tc>
          <w:tcPr>
            <w:tcBorders>
              <w:top w:val="single" w:sz="4"/>
              <w:left w:val="single" w:sz="4"/>
              <w:bottom w:val="single" w:sz="4"/>
              <w:right w:val="single" w:sz="4"/>
            </w:tcBorders>
            <w:shd w:val="clear" w:color="auto" w:fill="FFFFFF"/>
            <w:vAlign w:val="center"/>
          </w:tcPr>
          <w:p>
            <w:pPr>
              <w:pStyle w:val="Style4"/>
              <w:keepNext w:val="0"/>
              <w:keepLines w:val="0"/>
              <w:framePr w:w="9586" w:h="2918" w:hSpace="10" w:vSpace="576" w:wrap="notBeside" w:vAnchor="text" w:hAnchor="text" w:x="42" w:y="1"/>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2,677,274,090.30</w:t>
            </w:r>
          </w:p>
        </w:tc>
      </w:tr>
    </w:tbl>
    <w:p>
      <w:pPr>
        <w:pStyle w:val="Style40"/>
        <w:keepNext w:val="0"/>
        <w:keepLines w:val="0"/>
        <w:framePr w:w="1478" w:h="235" w:hSpace="31" w:wrap="notBeside" w:vAnchor="text" w:hAnchor="text" w:x="32" w:y="326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法定代表人：邵学</w:t>
      </w:r>
    </w:p>
    <w:p>
      <w:pPr>
        <w:pStyle w:val="Style40"/>
        <w:keepNext w:val="0"/>
        <w:keepLines w:val="0"/>
        <w:framePr w:w="2194" w:h="230" w:hSpace="31" w:wrap="notBeside" w:vAnchor="text" w:hAnchor="text" w:x="3551" w:y="326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主管会计工作负责人：王琰</w:t>
      </w:r>
    </w:p>
    <w:p>
      <w:pPr>
        <w:pStyle w:val="Style40"/>
        <w:keepNext w:val="0"/>
        <w:keepLines w:val="0"/>
        <w:framePr w:w="1843" w:h="235" w:hSpace="31" w:wrap="notBeside" w:vAnchor="text" w:hAnchor="text" w:x="7775" w:y="326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会计机构负责人：王琰</w:t>
      </w:r>
    </w:p>
    <w:p>
      <w:pPr>
        <w:widowControl w:val="0"/>
        <w:spacing w:line="1" w:lineRule="exact"/>
      </w:pPr>
    </w:p>
    <w:p>
      <w:pPr>
        <w:pStyle w:val="Style47"/>
        <w:keepNext/>
        <w:keepLines/>
        <w:widowControl w:val="0"/>
        <w:shd w:val="clear" w:color="auto" w:fill="auto"/>
        <w:bidi w:val="0"/>
        <w:spacing w:before="0" w:after="400" w:line="240" w:lineRule="auto"/>
        <w:ind w:left="0" w:right="0" w:firstLine="0"/>
        <w:jc w:val="left"/>
      </w:pPr>
      <w:bookmarkStart w:id="629" w:name="bookmark629"/>
      <w:bookmarkStart w:id="630" w:name="bookmark630"/>
      <w:bookmarkStart w:id="631" w:name="bookmark631"/>
      <w:r>
        <w:rPr>
          <w:rFonts w:ascii="Arial" w:eastAsia="Arial" w:hAnsi="Arial" w:cs="Arial"/>
          <w:color w:val="000000"/>
          <w:spacing w:val="0"/>
          <w:w w:val="100"/>
          <w:position w:val="0"/>
        </w:rPr>
        <w:t>2</w:t>
      </w:r>
      <w:r>
        <w:rPr>
          <w:color w:val="000000"/>
          <w:spacing w:val="0"/>
          <w:w w:val="100"/>
          <w:position w:val="0"/>
        </w:rPr>
        <w:t>、母公司资产负债表</w:t>
      </w:r>
      <w:bookmarkEnd w:id="629"/>
      <w:bookmarkEnd w:id="630"/>
      <w:bookmarkEnd w:id="631"/>
    </w:p>
    <w:p>
      <w:pPr>
        <w:pStyle w:val="Style10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234,537,917.17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260,561,858.81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49,887,186.70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78,804,560.58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258,660.00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589,610.48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890,600.00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61,889,717.35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11,196,084.30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1,058,000.00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4,601,193.39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60,343.28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348,522,081.22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355,813,650.84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1,043,676,985.55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1,006,806,549.80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34,199,999.91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37,000,269.04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36,271,414.55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60,939,750.35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77,366.84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627,749.94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22,083,594.03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45,535,441.59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1,136,309,360.88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1,150,909,760.72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1,484,831,442.10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1,506,723,411.56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28,274,453.20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25,086,624.51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2,722,114.77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8,540,585.23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123,347.49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101,963.90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4,247,216.70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7,794,257.36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158,989,698.42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158,339,886.38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194,356,830.58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199,863,317.38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965,400.00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1,779,613.27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3,733,356.11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Arial" w:eastAsia="Arial" w:hAnsi="Arial" w:cs="Arial"/>
                <w:color w:val="000000"/>
                <w:spacing w:val="0"/>
                <w:w w:val="100"/>
                <w:position w:val="0"/>
                <w:sz w:val="18"/>
                <w:szCs w:val="18"/>
              </w:rPr>
              <w:t>63,940,000.00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127,880,000.00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Arial" w:eastAsia="Arial" w:hAnsi="Arial" w:cs="Arial"/>
                <w:color w:val="000000"/>
                <w:spacing w:val="0"/>
                <w:w w:val="100"/>
                <w:position w:val="0"/>
                <w:sz w:val="18"/>
                <w:szCs w:val="18"/>
              </w:rPr>
              <w:t>65,719,613.27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132,578,756.11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260,076,443.85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332,442,073.49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644,482,388.00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320,680,060.00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452,539,513.83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764,337,027.08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Arial" w:eastAsia="Arial" w:hAnsi="Arial" w:cs="Arial"/>
                <w:color w:val="000000"/>
                <w:spacing w:val="0"/>
                <w:w w:val="100"/>
                <w:position w:val="0"/>
                <w:sz w:val="18"/>
                <w:szCs w:val="18"/>
              </w:rPr>
              <w:t>54,428,117.96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79,703,665.20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42,888,821.70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38,363,851.74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139,272,392.68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130,604,064.45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Arial" w:eastAsia="Arial" w:hAnsi="Arial" w:cs="Arial"/>
                <w:color w:val="000000"/>
                <w:spacing w:val="0"/>
                <w:w w:val="100"/>
                <w:position w:val="0"/>
                <w:sz w:val="18"/>
                <w:szCs w:val="18"/>
              </w:rPr>
              <w:t>1,224,754,998.25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1,174,281,338.07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Arial" w:eastAsia="Arial" w:hAnsi="Arial" w:cs="Arial"/>
                <w:color w:val="000000"/>
                <w:spacing w:val="0"/>
                <w:w w:val="100"/>
                <w:position w:val="0"/>
                <w:sz w:val="18"/>
                <w:szCs w:val="18"/>
              </w:rPr>
              <w:t>1,484,831,442.10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1,506,723,411.56</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、合并利润表</w:t>
      </w:r>
    </w:p>
    <w:p>
      <w:pPr>
        <w:widowControl w:val="0"/>
        <w:spacing w:after="359" w:line="1" w:lineRule="exact"/>
      </w:pPr>
    </w:p>
    <w:p>
      <w:pPr>
        <w:pStyle w:val="Style10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Arial" w:eastAsia="Arial" w:hAnsi="Arial" w:cs="Arial"/>
                <w:color w:val="000000"/>
                <w:spacing w:val="0"/>
                <w:w w:val="100"/>
                <w:position w:val="0"/>
                <w:sz w:val="18"/>
                <w:szCs w:val="18"/>
              </w:rPr>
              <w:t>1,820,108,218.46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1,351,669,927.31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Arial" w:eastAsia="Arial" w:hAnsi="Arial" w:cs="Arial"/>
                <w:color w:val="000000"/>
                <w:spacing w:val="0"/>
                <w:w w:val="100"/>
                <w:position w:val="0"/>
                <w:sz w:val="18"/>
                <w:szCs w:val="18"/>
              </w:rPr>
              <w:t>1,820,108,218.46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1,351,669,927.31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Arial" w:eastAsia="Arial" w:hAnsi="Arial" w:cs="Arial"/>
                <w:color w:val="000000"/>
                <w:spacing w:val="0"/>
                <w:w w:val="100"/>
                <w:position w:val="0"/>
                <w:sz w:val="18"/>
                <w:szCs w:val="18"/>
              </w:rPr>
              <w:t>1,592,880,998.95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1,168,709,330.75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Arial" w:eastAsia="Arial" w:hAnsi="Arial" w:cs="Arial"/>
                <w:color w:val="000000"/>
                <w:spacing w:val="0"/>
                <w:w w:val="100"/>
                <w:position w:val="0"/>
                <w:sz w:val="18"/>
                <w:szCs w:val="18"/>
              </w:rPr>
              <w:t>1,102,662,715.91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763,905,420.24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15,868,871.33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13,634,561.32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111,848,399.16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92,997,168.34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Arial" w:eastAsia="Arial" w:hAnsi="Arial" w:cs="Arial"/>
                <w:color w:val="000000"/>
                <w:spacing w:val="0"/>
                <w:w w:val="100"/>
                <w:position w:val="0"/>
                <w:sz w:val="18"/>
                <w:szCs w:val="18"/>
              </w:rPr>
              <w:t>359,495,982.19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295,386,757.21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-4,714,972.96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-4,950,708.40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7,720,003.32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Arial" w:eastAsia="Arial" w:hAnsi="Arial" w:cs="Arial"/>
                <w:color w:val="000000"/>
                <w:spacing w:val="0"/>
                <w:w w:val="100"/>
                <w:position w:val="0"/>
                <w:sz w:val="18"/>
                <w:szCs w:val="18"/>
              </w:rPr>
              <w:t>7,736,132.04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加：公允价值变动收益（损失以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投资收益（损失以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Arial" w:eastAsia="Arial" w:hAnsi="Arial" w:cs="Arial"/>
                <w:color w:val="000000"/>
                <w:spacing w:val="0"/>
                <w:w w:val="100"/>
                <w:position w:val="0"/>
                <w:sz w:val="18"/>
                <w:szCs w:val="18"/>
              </w:rPr>
              <w:t>2,088,689.65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Arial" w:eastAsia="Arial" w:hAnsi="Arial" w:cs="Arial"/>
                <w:color w:val="000000"/>
                <w:spacing w:val="0"/>
                <w:w w:val="100"/>
                <w:position w:val="0"/>
                <w:sz w:val="18"/>
                <w:szCs w:val="18"/>
              </w:rPr>
              <w:t>1,383,888.43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Arial" w:eastAsia="Arial" w:hAnsi="Arial" w:cs="Arial"/>
                <w:color w:val="000000"/>
                <w:spacing w:val="0"/>
                <w:w w:val="100"/>
                <w:position w:val="0"/>
                <w:sz w:val="18"/>
                <w:szCs w:val="18"/>
              </w:rPr>
              <w:t>230,498,601.45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185,049,286.21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82,908,092.05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62,579,437.08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10,759,184.07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Arial" w:eastAsia="Arial" w:hAnsi="Arial" w:cs="Arial"/>
                <w:color w:val="000000"/>
                <w:spacing w:val="0"/>
                <w:w w:val="100"/>
                <w:position w:val="0"/>
                <w:sz w:val="18"/>
                <w:szCs w:val="18"/>
              </w:rPr>
              <w:t>6,550,732.41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155,653.48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311,365.94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Arial" w:eastAsia="Arial" w:hAnsi="Arial" w:cs="Arial"/>
                <w:color w:val="000000"/>
                <w:spacing w:val="0"/>
                <w:w w:val="100"/>
                <w:position w:val="0"/>
                <w:sz w:val="18"/>
                <w:szCs w:val="18"/>
              </w:rPr>
              <w:t>302,647,509.43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241,077,990.88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28,286,849.87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32,460,020.33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Arial" w:eastAsia="Arial" w:hAnsi="Arial" w:cs="Arial"/>
                <w:color w:val="000000"/>
                <w:spacing w:val="0"/>
                <w:w w:val="100"/>
                <w:position w:val="0"/>
                <w:sz w:val="18"/>
                <w:szCs w:val="18"/>
              </w:rPr>
              <w:t>274,360,659.56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208,617,970.55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Arial" w:eastAsia="Arial" w:hAnsi="Arial" w:cs="Arial"/>
                <w:color w:val="000000"/>
                <w:spacing w:val="0"/>
                <w:w w:val="100"/>
                <w:position w:val="0"/>
                <w:sz w:val="18"/>
                <w:szCs w:val="18"/>
              </w:rPr>
              <w:t>271,694,183.15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208,457,095.29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2,666,476.41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160,875.26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（一）以后不能重分类进损益的其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4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重新计量设定受益计划</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94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4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4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持有至到期投资重分类</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rPr>
                <w:sz w:val="17"/>
                <w:szCs w:val="17"/>
              </w:rPr>
            </w:pPr>
            <w:r>
              <w:rPr>
                <w:rFonts w:ascii="Arial" w:eastAsia="Arial" w:hAnsi="Arial" w:cs="Arial"/>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Arial" w:eastAsia="Arial" w:hAnsi="Arial" w:cs="Arial"/>
                <w:color w:val="000000"/>
                <w:spacing w:val="0"/>
                <w:w w:val="100"/>
                <w:position w:val="0"/>
                <w:sz w:val="18"/>
                <w:szCs w:val="18"/>
              </w:rPr>
              <w:t>274,360,659.56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208,617,970.55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Arial" w:eastAsia="Arial" w:hAnsi="Arial" w:cs="Arial"/>
                <w:color w:val="000000"/>
                <w:spacing w:val="0"/>
                <w:w w:val="100"/>
                <w:position w:val="0"/>
                <w:sz w:val="18"/>
                <w:szCs w:val="18"/>
              </w:rPr>
              <w:t>271,694,183.15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208,457,095.29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2,666,476.41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160,875.26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0.33</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本期发生同一控制下企业合并的，被合并方在合并前实现的净利润为：</w:t>
      </w:r>
      <w:r>
        <w:rPr>
          <w:rFonts w:ascii="Arial" w:eastAsia="Arial" w:hAnsi="Arial" w:cs="Arial"/>
          <w:color w:val="000000"/>
          <w:spacing w:val="0"/>
          <w:w w:val="100"/>
          <w:position w:val="0"/>
          <w:sz w:val="18"/>
          <w:szCs w:val="18"/>
        </w:rPr>
        <w:t>0.00</w:t>
      </w:r>
      <w:r>
        <w:rPr>
          <w:color w:val="000000"/>
          <w:spacing w:val="0"/>
          <w:w w:val="100"/>
          <w:position w:val="0"/>
          <w:sz w:val="17"/>
          <w:szCs w:val="17"/>
        </w:rPr>
        <w:t>元，上期被合并方实现的净利润为：</w:t>
      </w:r>
      <w:r>
        <w:rPr>
          <w:rFonts w:ascii="Arial" w:eastAsia="Arial" w:hAnsi="Arial" w:cs="Arial"/>
          <w:color w:val="000000"/>
          <w:spacing w:val="0"/>
          <w:w w:val="100"/>
          <w:position w:val="0"/>
          <w:sz w:val="18"/>
          <w:szCs w:val="18"/>
        </w:rPr>
        <w:t>0.00</w:t>
      </w:r>
      <w:r>
        <w:rPr>
          <w:color w:val="000000"/>
          <w:spacing w:val="0"/>
          <w:w w:val="100"/>
          <w:position w:val="0"/>
          <w:sz w:val="17"/>
          <w:szCs w:val="17"/>
        </w:rPr>
        <w:t>元。</w:t>
      </w:r>
    </w:p>
    <w:p>
      <w:pPr>
        <w:widowControl w:val="0"/>
        <w:spacing w:after="399" w:line="1" w:lineRule="exact"/>
      </w:pPr>
    </w:p>
    <w:p>
      <w:pPr>
        <w:pStyle w:val="Style108"/>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法定代表人：邵学</w:t>
        <w:tab/>
        <w:t>主管会计工作负责人：王琰</w:t>
        <w:tab/>
        <w:t>会计机构负责人：王琰</w:t>
      </w:r>
    </w:p>
    <w:p>
      <w:pPr>
        <w:pStyle w:val="Style47"/>
        <w:keepNext/>
        <w:keepLines/>
        <w:widowControl w:val="0"/>
        <w:shd w:val="clear" w:color="auto" w:fill="auto"/>
        <w:bidi w:val="0"/>
        <w:spacing w:before="0" w:after="400" w:line="240" w:lineRule="auto"/>
        <w:ind w:left="0" w:right="0" w:firstLine="0"/>
        <w:jc w:val="left"/>
      </w:pPr>
      <w:bookmarkStart w:id="632" w:name="bookmark632"/>
      <w:bookmarkStart w:id="633" w:name="bookmark633"/>
      <w:bookmarkStart w:id="634" w:name="bookmark634"/>
      <w:bookmarkStart w:id="635" w:name="bookmark635"/>
      <w:r>
        <w:rPr>
          <w:rFonts w:ascii="Arial" w:eastAsia="Arial" w:hAnsi="Arial" w:cs="Arial"/>
          <w:color w:val="000000"/>
          <w:spacing w:val="0"/>
          <w:w w:val="100"/>
          <w:position w:val="0"/>
        </w:rPr>
        <w:t>4</w:t>
      </w:r>
      <w:bookmarkEnd w:id="634"/>
      <w:r>
        <w:rPr>
          <w:color w:val="000000"/>
          <w:spacing w:val="0"/>
          <w:w w:val="100"/>
          <w:position w:val="0"/>
        </w:rPr>
        <w:t>、母公司利润表</w:t>
      </w:r>
      <w:bookmarkEnd w:id="632"/>
      <w:bookmarkEnd w:id="633"/>
      <w:bookmarkEnd w:id="635"/>
    </w:p>
    <w:p>
      <w:pPr>
        <w:pStyle w:val="Style10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112,529,055.92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87,491,822.93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42,979,002.19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30,077,890.94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1,670,386.64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1,421,710.09</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375,973.22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26,649,610.84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36,544,622.03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-2,513,658.27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-3,356,043.18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1,876,103.80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4,116,952.76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加：公允价值变动收益（损失以</w:t>
            </w:r>
          </w:p>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1,383,888.43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1,383,888.43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45,138,992.66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19,694,605.50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19,091,704.01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18,049,798.42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9,559,065.39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5,817,305.95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143,671.26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57,796.97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54,671,631.28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31,927,097.97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9,421,931.67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5,385,003.06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45,249,699.61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26,542,094.91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4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重新计量设定受益计划</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94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94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4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持有至到期投资重分类</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现金流量套期损益的有 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1900" w:h="16840"/>
          <w:pgMar w:top="1078" w:right="1158" w:bottom="1300" w:left="1085" w:header="0" w:footer="3" w:gutter="0"/>
          <w:cols w:space="720"/>
          <w:noEndnote/>
          <w:titlePg/>
          <w:rtlGutter w:val="0"/>
          <w:docGrid w:linePitch="360"/>
        </w:sectPr>
      </w:pPr>
    </w:p>
    <w:p>
      <w:pPr>
        <w:pStyle w:val="Style89"/>
        <w:keepNext w:val="0"/>
        <w:keepLines w:val="0"/>
        <w:widowControl w:val="0"/>
        <w:shd w:val="clear" w:color="auto" w:fill="auto"/>
        <w:bidi w:val="0"/>
        <w:spacing w:before="0" w:after="0" w:line="240" w:lineRule="auto"/>
        <w:ind w:left="0" w:right="0" w:firstLine="0"/>
        <w:jc w:val="left"/>
      </w:pPr>
      <w:r>
        <w:rPr>
          <w:color w:val="019C91"/>
          <w:spacing w:val="0"/>
          <w:w w:val="100"/>
          <w:position w:val="0"/>
        </w:rPr>
        <w:t xml:space="preserve">■ </w:t>
      </w: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3"/>
        <w:keepNext/>
        <w:keepLines/>
        <w:widowControl w:val="0"/>
        <w:pBdr>
          <w:bottom w:val="single" w:sz="4" w:space="0" w:color="auto"/>
        </w:pBdr>
        <w:shd w:val="clear" w:color="auto" w:fill="auto"/>
        <w:bidi w:val="0"/>
        <w:spacing w:before="0" w:after="320"/>
        <w:ind w:left="0" w:right="0" w:firstLine="0"/>
        <w:jc w:val="left"/>
        <w:rPr>
          <w:sz w:val="24"/>
          <w:szCs w:val="24"/>
        </w:rPr>
      </w:pPr>
      <w:bookmarkStart w:id="636" w:name="bookmark636"/>
      <w:bookmarkStart w:id="637" w:name="bookmark637"/>
      <w:bookmarkStart w:id="638" w:name="bookmark638"/>
      <w:r>
        <w:rPr>
          <w:spacing w:val="0"/>
          <w:w w:val="100"/>
          <w:position w:val="0"/>
          <w:sz w:val="38"/>
          <w:szCs w:val="38"/>
        </w:rPr>
        <w:t>hji</w:t>
      </w:r>
      <w:r>
        <w:rPr>
          <w:spacing w:val="0"/>
          <w:w w:val="100"/>
          <w:position w:val="0"/>
          <w:sz w:val="38"/>
          <w:szCs w:val="38"/>
          <w:vertAlign w:val="superscript"/>
        </w:rPr>
        <w:t>1</w:t>
      </w:r>
      <w:r>
        <w:rPr>
          <w:rFonts w:ascii="SimHei" w:eastAsia="SimHei" w:hAnsi="SimHei" w:cs="SimHei"/>
          <w:b w:val="0"/>
          <w:bCs w:val="0"/>
          <w:color w:val="5A5957"/>
          <w:spacing w:val="0"/>
          <w:w w:val="100"/>
          <w:position w:val="0"/>
          <w:sz w:val="24"/>
          <w:szCs w:val="24"/>
        </w:rPr>
        <w:t>华宇</w:t>
      </w:r>
      <w:bookmarkEnd w:id="636"/>
      <w:bookmarkEnd w:id="637"/>
      <w:bookmarkEnd w:id="638"/>
    </w:p>
    <w:tbl>
      <w:tblPr>
        <w:tblOverlap w:val="never"/>
        <w:jc w:val="center"/>
        <w:tblLayout w:type="fixed"/>
      </w:tblPr>
      <w:tblGrid>
        <w:gridCol w:w="2976"/>
        <w:gridCol w:w="3298"/>
        <w:gridCol w:w="3312"/>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rFonts w:ascii="Arial" w:eastAsia="Arial" w:hAnsi="Arial" w:cs="Arial"/>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45,249,699.61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26,542,094.91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0.04</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Arial" w:eastAsia="Arial" w:hAnsi="Arial" w:cs="Arial"/>
          <w:color w:val="000000"/>
          <w:spacing w:val="0"/>
          <w:w w:val="100"/>
          <w:position w:val="0"/>
        </w:rPr>
        <w:t>5</w:t>
      </w:r>
      <w:bookmarkEnd w:id="641"/>
      <w:r>
        <w:rPr>
          <w:color w:val="000000"/>
          <w:spacing w:val="0"/>
          <w:w w:val="100"/>
          <w:position w:val="0"/>
        </w:rPr>
        <w:t>、合并现金流量表</w:t>
      </w:r>
      <w:bookmarkEnd w:id="639"/>
      <w:bookmarkEnd w:id="640"/>
      <w:bookmarkEnd w:id="642"/>
    </w:p>
    <w:p>
      <w:pPr>
        <w:pStyle w:val="Style10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Arial" w:eastAsia="Arial" w:hAnsi="Arial" w:cs="Arial"/>
                <w:color w:val="000000"/>
                <w:spacing w:val="0"/>
                <w:w w:val="100"/>
                <w:position w:val="0"/>
                <w:sz w:val="18"/>
                <w:szCs w:val="18"/>
              </w:rPr>
              <w:t>1,866,488,168.82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1,661,913,601.92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67,977,728.71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65,022,519.50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174,943,626.83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156,231,442.13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Arial" w:eastAsia="Arial" w:hAnsi="Arial" w:cs="Arial"/>
                <w:color w:val="000000"/>
                <w:spacing w:val="0"/>
                <w:w w:val="100"/>
                <w:position w:val="0"/>
                <w:sz w:val="18"/>
                <w:szCs w:val="18"/>
              </w:rPr>
              <w:t>2,109,409,524.36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Arial" w:eastAsia="Arial" w:hAnsi="Arial" w:cs="Arial"/>
                <w:color w:val="000000"/>
                <w:spacing w:val="0"/>
                <w:w w:val="100"/>
                <w:position w:val="0"/>
                <w:sz w:val="18"/>
                <w:szCs w:val="18"/>
              </w:rPr>
              <w:t>1,883,167,563.55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820,867,411.81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645,838,177.71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342" w:right="1196" w:bottom="1220" w:left="1119" w:header="0" w:footer="3" w:gutter="0"/>
          <w:cols w:space="720"/>
          <w:noEndnote/>
          <w:rtlGutter w:val="0"/>
          <w:docGrid w:linePitch="360"/>
        </w:sectPr>
      </w:pPr>
    </w:p>
    <w:tbl>
      <w:tblPr>
        <w:tblOverlap w:val="never"/>
        <w:jc w:val="center"/>
        <w:tblLayout w:type="fixed"/>
      </w:tblPr>
      <w:tblGrid>
        <w:gridCol w:w="2976"/>
        <w:gridCol w:w="3298"/>
        <w:gridCol w:w="3312"/>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396,051,805.38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312,597,202.12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159,661,158.92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139,115,472.36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495,608,338.56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435,790,994.76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1,872,188,714.67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1,533,341,846.95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237,220,809.69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349,825,716.60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10,050,000.00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704,801.22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Arial" w:eastAsia="Arial" w:hAnsi="Arial" w:cs="Arial"/>
                <w:color w:val="000000"/>
                <w:spacing w:val="0"/>
                <w:w w:val="100"/>
                <w:position w:val="0"/>
                <w:sz w:val="18"/>
                <w:szCs w:val="18"/>
              </w:rPr>
              <w:t>235,652.00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272,119.61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81,602.00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Arial" w:eastAsia="Arial" w:hAnsi="Arial" w:cs="Arial"/>
                <w:color w:val="000000"/>
                <w:spacing w:val="0"/>
                <w:w w:val="100"/>
                <w:position w:val="0"/>
                <w:sz w:val="18"/>
                <w:szCs w:val="18"/>
              </w:rPr>
              <w:t>317,254.00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17,026,920.83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147,084,068.68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132,327,327.29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77,467,750.00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136,051,943.82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224,551,818.68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278,379,271.11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-224,234,564.68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-261,352,350.28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36,138,144.51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224,111,607.40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16,150,024.00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31,670,000.00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Arial" w:eastAsia="Arial" w:hAnsi="Arial" w:cs="Arial"/>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7,200,000.00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11,220.48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5,348,309.23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36,659,364.99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236,659,916.63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Arial" w:eastAsia="Arial" w:hAnsi="Arial" w:cs="Arial"/>
                <w:color w:val="000000"/>
                <w:spacing w:val="0"/>
                <w:w w:val="100"/>
                <w:position w:val="0"/>
                <w:sz w:val="18"/>
                <w:szCs w:val="18"/>
              </w:rPr>
              <w:t>8,290,000.00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32,135,316.71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15,319,856.23</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6,857,858.35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46,406,065.96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41,103,175.06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70,015,922.19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-4,443,810.07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166,643,994.44</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8,542,434.94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255,117,360.76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770,314,415.88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515,197,055.12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778,856,850.82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770,314,415.88</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6</w:t>
      </w:r>
      <w:r>
        <w:rPr>
          <w:b/>
          <w:bCs/>
          <w:color w:val="000000"/>
          <w:spacing w:val="0"/>
          <w:w w:val="100"/>
          <w:position w:val="0"/>
          <w:sz w:val="20"/>
          <w:szCs w:val="20"/>
        </w:rPr>
        <w:t>、母公司现金流量表</w:t>
      </w:r>
    </w:p>
    <w:p>
      <w:pPr>
        <w:widowControl w:val="0"/>
        <w:spacing w:after="359" w:line="1" w:lineRule="exact"/>
      </w:pPr>
    </w:p>
    <w:p>
      <w:pPr>
        <w:pStyle w:val="Style10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149,341,757.63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121,462,244.80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10,679,816.13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8,151,610.70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34,732,781.26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12,277,340.64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194,754,355.02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141,891,196.14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13,836,471.91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3,611,527.38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13,004,701.16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13,382,942.44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15,205,790.27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11,916,076.36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56,138,866.54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19,378,031.24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98,185,829.88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48,288,577.42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96,568,525.14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93,602,618.72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209,798.00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526,674.00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52,567,500.00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77,467,750.00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196,713,500.00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103,677,548.00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249,807,674.00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-103,677,548.00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-249,807,674.00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19,988,120.51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192,441,607.40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11,220.48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5,348,309.23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19,999,340.99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197,789,916.63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32,056,401.42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14,995,453.71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6,857,858.35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468,565.96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38,914,259.77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15,464,019.67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-18,914,918.78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182,325,896.96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-26,023,941.64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Arial" w:eastAsia="Arial" w:hAnsi="Arial" w:cs="Arial"/>
                <w:color w:val="000000"/>
                <w:spacing w:val="0"/>
                <w:w w:val="100"/>
                <w:position w:val="0"/>
                <w:sz w:val="18"/>
                <w:szCs w:val="18"/>
              </w:rPr>
              <w:t>26,120,841.68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260,561,858.81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234,441,017.13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234,537,917.17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260,561,858.81</w:t>
            </w:r>
          </w:p>
        </w:tc>
      </w:tr>
    </w:tbl>
    <w:p>
      <w:pPr>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50" w:right="1192" w:bottom="1696" w:left="1112" w:header="0" w:footer="3" w:gutter="0"/>
          <w:cols w:space="720"/>
          <w:noEndnote/>
          <w:rtlGutter w:val="0"/>
          <w:docGrid w:linePitch="360"/>
        </w:sectPr>
      </w:pPr>
    </w:p>
    <w:p>
      <w:pPr>
        <w:pStyle w:val="Style47"/>
        <w:keepNext/>
        <w:keepLines/>
        <w:widowControl w:val="0"/>
        <w:shd w:val="clear" w:color="auto" w:fill="auto"/>
        <w:bidi w:val="0"/>
        <w:spacing w:before="0" w:after="320" w:line="276" w:lineRule="auto"/>
        <w:ind w:left="0" w:right="0" w:firstLine="0"/>
        <w:jc w:val="left"/>
      </w:pPr>
      <w:bookmarkStart w:id="643" w:name="bookmark643"/>
      <w:bookmarkStart w:id="644" w:name="bookmark644"/>
      <w:bookmarkStart w:id="645" w:name="bookmark645"/>
      <w:r>
        <w:rPr>
          <w:rFonts w:ascii="Arial" w:eastAsia="Arial" w:hAnsi="Arial" w:cs="Arial"/>
          <w:color w:val="000000"/>
          <w:spacing w:val="0"/>
          <w:w w:val="100"/>
          <w:position w:val="0"/>
        </w:rPr>
        <w:t>7</w:t>
      </w:r>
      <w:r>
        <w:rPr>
          <w:color w:val="000000"/>
          <w:spacing w:val="0"/>
          <w:w w:val="100"/>
          <w:position w:val="0"/>
        </w:rPr>
        <w:t>、合并所有者权益变动表</w:t>
      </w:r>
      <w:bookmarkEnd w:id="643"/>
      <w:bookmarkEnd w:id="644"/>
      <w:bookmarkEnd w:id="645"/>
    </w:p>
    <w:p>
      <w:pPr>
        <w:pStyle w:val="Style40"/>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45"/>
        <w:gridCol w:w="1378"/>
        <w:gridCol w:w="446"/>
        <w:gridCol w:w="466"/>
        <w:gridCol w:w="350"/>
        <w:gridCol w:w="1368"/>
        <w:gridCol w:w="1277"/>
        <w:gridCol w:w="648"/>
        <w:gridCol w:w="566"/>
        <w:gridCol w:w="1219"/>
        <w:gridCol w:w="715"/>
        <w:gridCol w:w="1330"/>
        <w:gridCol w:w="1214"/>
        <w:gridCol w:w="148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优先</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590,953,539.72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650,964,558.68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31,297,665.06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1,552,556,010.00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同一控</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590,953,539.72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650,964,558.68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31,297,665.06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1,552,556,010.00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323,802,328.00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-311,869,378.53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235,112,811.77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18,888,365.69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295,734,644.13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271,694,183.15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2,666,476.41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274,360,659.56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3,122,282.00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8,810,667.47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16,221,889.28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53,430,385.99</w:t>
            </w:r>
          </w:p>
        </w:tc>
      </w:tr>
    </w:tbl>
    <w:p>
      <w:pPr>
        <w:spacing w:lineRule="exact" w:line="1"/>
        <w:rPr>
          <w:sz w:val="2"/>
          <w:szCs w:val="2"/>
        </w:rPr>
      </w:pPr>
      <w:r>
        <w:br w:type="page"/>
      </w:r>
    </w:p>
    <w:tbl>
      <w:tblPr>
        <w:tblOverlap w:val="never"/>
        <w:jc w:val="center"/>
        <w:tblLayout w:type="fixed"/>
      </w:tblPr>
      <w:tblGrid>
        <w:gridCol w:w="1445"/>
        <w:gridCol w:w="1378"/>
        <w:gridCol w:w="446"/>
        <w:gridCol w:w="466"/>
        <w:gridCol w:w="350"/>
        <w:gridCol w:w="1368"/>
        <w:gridCol w:w="1277"/>
        <w:gridCol w:w="648"/>
        <w:gridCol w:w="566"/>
        <w:gridCol w:w="1219"/>
        <w:gridCol w:w="715"/>
        <w:gridCol w:w="1330"/>
        <w:gridCol w:w="1214"/>
        <w:gridCol w:w="1488"/>
      </w:tblGrid>
      <w:tr>
        <w:trPr>
          <w:trHeight w:val="7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16,150,024.00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16,150,024.00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3,122,282.00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6,674,675.85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71,865.28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35,144,370.37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2,135,991.62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2,135,991.62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-36,581,371.38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-32,056,401.42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-32,056,401.42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-32,056,401.42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1378"/>
        <w:gridCol w:w="446"/>
        <w:gridCol w:w="466"/>
        <w:gridCol w:w="350"/>
        <w:gridCol w:w="1368"/>
        <w:gridCol w:w="1277"/>
        <w:gridCol w:w="648"/>
        <w:gridCol w:w="566"/>
        <w:gridCol w:w="1219"/>
        <w:gridCol w:w="715"/>
        <w:gridCol w:w="1330"/>
        <w:gridCol w:w="1214"/>
        <w:gridCol w:w="1488"/>
      </w:tblGrid>
      <w:tr>
        <w:trPr>
          <w:trHeight w:val="4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644,482,388.00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279,084,161.19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54,428,117.96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42,888,821.70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886,077,370.45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50,186,030.75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1,848,290,654.13</w:t>
            </w:r>
          </w:p>
        </w:tc>
      </w:tr>
    </w:tbl>
    <w:p>
      <w:pPr>
        <w:widowControl w:val="0"/>
        <w:spacing w:after="419" w:line="1" w:lineRule="exact"/>
      </w:pPr>
    </w:p>
    <w:p>
      <w:pPr>
        <w:pStyle w:val="Style40"/>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45"/>
        <w:gridCol w:w="1435"/>
        <w:gridCol w:w="475"/>
        <w:gridCol w:w="547"/>
        <w:gridCol w:w="360"/>
        <w:gridCol w:w="1344"/>
        <w:gridCol w:w="1248"/>
        <w:gridCol w:w="614"/>
        <w:gridCol w:w="437"/>
        <w:gridCol w:w="1315"/>
        <w:gridCol w:w="614"/>
        <w:gridCol w:w="1344"/>
        <w:gridCol w:w="1258"/>
        <w:gridCol w:w="147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优先</w:t>
            </w:r>
          </w:p>
          <w:p>
            <w:pPr>
              <w:pStyle w:val="Style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149,954,550.00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473,386,657.49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37,280,137.26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458,586,631.58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34,156,215.50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1,153,364,191.83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前期差</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同一控</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149,954,550.00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473,386,657.49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37,280,137.26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458,586,631.58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34,156,215.50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1,153,364,191.83</w:t>
            </w: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41" w:lineRule="exact"/>
              <w:ind w:left="0" w:right="0" w:firstLine="0"/>
              <w:jc w:val="both"/>
              <w:rPr>
                <w:sz w:val="18"/>
                <w:szCs w:val="18"/>
              </w:rPr>
            </w:pPr>
            <w:r>
              <w:rPr>
                <w:color w:val="000000"/>
                <w:spacing w:val="0"/>
                <w:w w:val="100"/>
                <w:position w:val="0"/>
                <w:sz w:val="17"/>
                <w:szCs w:val="17"/>
              </w:rPr>
              <w:t>三、本期增减变动 金额（减少以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170,725,510.00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117,566,882.23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192,377,927.10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-2,858,550.44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399,191,818.17</w:t>
            </w:r>
          </w:p>
        </w:tc>
      </w:tr>
    </w:tbl>
    <w:p>
      <w:pPr>
        <w:spacing w:lineRule="exact" w:line="1"/>
        <w:rPr>
          <w:sz w:val="2"/>
          <w:szCs w:val="2"/>
        </w:rPr>
      </w:pPr>
      <w:r>
        <w:br w:type="page"/>
      </w:r>
    </w:p>
    <w:tbl>
      <w:tblPr>
        <w:tblOverlap w:val="never"/>
        <w:jc w:val="center"/>
        <w:tblLayout w:type="fixed"/>
      </w:tblPr>
      <w:tblGrid>
        <w:gridCol w:w="1445"/>
        <w:gridCol w:w="1435"/>
        <w:gridCol w:w="475"/>
        <w:gridCol w:w="547"/>
        <w:gridCol w:w="360"/>
        <w:gridCol w:w="1344"/>
        <w:gridCol w:w="1248"/>
        <w:gridCol w:w="614"/>
        <w:gridCol w:w="437"/>
        <w:gridCol w:w="1315"/>
        <w:gridCol w:w="614"/>
        <w:gridCol w:w="1344"/>
        <w:gridCol w:w="1258"/>
        <w:gridCol w:w="1474"/>
      </w:tblGrid>
      <w:tr>
        <w:trPr>
          <w:trHeight w:val="38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208,457,095.29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160,875.26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208,617,970.55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20,770,974.00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267,521,418.23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-3,019,425.70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205,569,301.33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9,830,478.00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304,696,273.10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20,819,007.41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335,345,758.51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10,940,496.00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111,654,036.22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189,826.09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43,080,693.11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-148,828,891.0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-24,028,259.2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-172,857,150.29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-16,079,168.19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-14,995,453.71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149,954,536.00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-149,954,536.0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149,954,536.00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-149,954,536.0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1435"/>
        <w:gridCol w:w="475"/>
        <w:gridCol w:w="547"/>
        <w:gridCol w:w="360"/>
        <w:gridCol w:w="1344"/>
        <w:gridCol w:w="1248"/>
        <w:gridCol w:w="614"/>
        <w:gridCol w:w="437"/>
        <w:gridCol w:w="1315"/>
        <w:gridCol w:w="614"/>
        <w:gridCol w:w="1344"/>
        <w:gridCol w:w="1258"/>
        <w:gridCol w:w="1474"/>
      </w:tblGrid>
      <w:tr>
        <w:trPr>
          <w:trHeight w:val="38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320,680,060.00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590,953,539.72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650,964,558.68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31,297,665.06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1,552,556,010.00</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8</w:t>
      </w:r>
      <w:r>
        <w:rPr>
          <w:b/>
          <w:bCs/>
          <w:color w:val="000000"/>
          <w:spacing w:val="0"/>
          <w:w w:val="100"/>
          <w:position w:val="0"/>
          <w:sz w:val="20"/>
          <w:szCs w:val="20"/>
        </w:rPr>
        <w:t>、母公司所有者权益变动表</w:t>
      </w:r>
    </w:p>
    <w:p>
      <w:pPr>
        <w:widowControl w:val="0"/>
        <w:spacing w:after="359" w:line="1" w:lineRule="exact"/>
      </w:pPr>
    </w:p>
    <w:p>
      <w:pPr>
        <w:pStyle w:val="Style40"/>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50"/>
        <w:gridCol w:w="1579"/>
        <w:gridCol w:w="826"/>
        <w:gridCol w:w="874"/>
        <w:gridCol w:w="566"/>
        <w:gridCol w:w="1416"/>
        <w:gridCol w:w="1277"/>
        <w:gridCol w:w="754"/>
        <w:gridCol w:w="806"/>
        <w:gridCol w:w="1277"/>
        <w:gridCol w:w="1416"/>
        <w:gridCol w:w="157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320,680,060.00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764,337,027.08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130,604,064.45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1,174,281,338.07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前期差错</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579"/>
        <w:gridCol w:w="826"/>
        <w:gridCol w:w="874"/>
        <w:gridCol w:w="566"/>
        <w:gridCol w:w="1416"/>
        <w:gridCol w:w="1277"/>
        <w:gridCol w:w="754"/>
        <w:gridCol w:w="806"/>
        <w:gridCol w:w="1277"/>
        <w:gridCol w:w="1416"/>
        <w:gridCol w:w="1570"/>
      </w:tblGrid>
      <w:tr>
        <w:trPr>
          <w:trHeight w:val="4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320,680,060.00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764,337,027.08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130,604,064.45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1,174,281,338.07</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三、本期增减变动 金额（减少以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323,802,328.00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-311,797,513.25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8,668,328.23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50,473,660.18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45,249,699.61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45,249,699.61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3,122,282.00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8,882,532.75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37,280,361.99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3,122,282.00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6,746,541.13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35,144,370.37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2,135,991.62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2,135,991.62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-36,581,371.38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-32,056,401.42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-32,056,401.42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-32,056,401.42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 本（或股本）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579"/>
        <w:gridCol w:w="826"/>
        <w:gridCol w:w="874"/>
        <w:gridCol w:w="566"/>
        <w:gridCol w:w="1416"/>
        <w:gridCol w:w="1277"/>
        <w:gridCol w:w="754"/>
        <w:gridCol w:w="806"/>
        <w:gridCol w:w="1277"/>
        <w:gridCol w:w="1416"/>
        <w:gridCol w:w="1570"/>
      </w:tblGrid>
      <w:tr>
        <w:trPr>
          <w:trHeight w:val="7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644,482,388.00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452,539,513.83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54,428,117.96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42,888,821.70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139,272,392.68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1,224,754,998.25</w:t>
            </w:r>
          </w:p>
        </w:tc>
      </w:tr>
    </w:tbl>
    <w:p>
      <w:pPr>
        <w:widowControl w:val="0"/>
        <w:spacing w:after="419" w:line="1" w:lineRule="exact"/>
      </w:pPr>
    </w:p>
    <w:p>
      <w:pPr>
        <w:pStyle w:val="Style40"/>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70"/>
        <w:gridCol w:w="1560"/>
        <w:gridCol w:w="811"/>
        <w:gridCol w:w="898"/>
        <w:gridCol w:w="562"/>
        <w:gridCol w:w="1411"/>
        <w:gridCol w:w="1315"/>
        <w:gridCol w:w="672"/>
        <w:gridCol w:w="869"/>
        <w:gridCol w:w="1258"/>
        <w:gridCol w:w="1560"/>
        <w:gridCol w:w="142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149,954,550.00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497,593,185.39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37,280,137.26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120,141,137.73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804,969,010.38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前期差错</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149,954,550.00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497,593,185.39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37,280,137.26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120,141,137.73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804,969,010.38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170,725,510.00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266,743,841.69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10,462,926.72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369,312,327.69</w:t>
            </w:r>
          </w:p>
        </w:tc>
      </w:tr>
    </w:tbl>
    <w:p>
      <w:pPr>
        <w:spacing w:lineRule="exact" w:line="1"/>
        <w:rPr>
          <w:sz w:val="2"/>
          <w:szCs w:val="2"/>
        </w:rPr>
      </w:pPr>
      <w:r>
        <w:br w:type="page"/>
      </w:r>
    </w:p>
    <w:tbl>
      <w:tblPr>
        <w:tblOverlap w:val="never"/>
        <w:jc w:val="center"/>
        <w:tblLayout w:type="fixed"/>
      </w:tblPr>
      <w:tblGrid>
        <w:gridCol w:w="1570"/>
        <w:gridCol w:w="1560"/>
        <w:gridCol w:w="811"/>
        <w:gridCol w:w="898"/>
        <w:gridCol w:w="562"/>
        <w:gridCol w:w="1411"/>
        <w:gridCol w:w="1315"/>
        <w:gridCol w:w="672"/>
        <w:gridCol w:w="869"/>
        <w:gridCol w:w="1258"/>
        <w:gridCol w:w="1560"/>
        <w:gridCol w:w="1426"/>
      </w:tblGrid>
      <w:tr>
        <w:trPr>
          <w:trHeight w:val="69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金额（减少以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26,542,094.91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26,542,094.91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20,770,974.00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416,698,377.69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357,765,686.49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股东投入的普通 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9,830,478.00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304,696,273.10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314,526,751.10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10,940,496.00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111,836,126.99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43,072,957.79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165,977.60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165,977.60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-16,079,168.19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-1,083,714.48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149,954,536.00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 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149,954,536.00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560"/>
        <w:gridCol w:w="811"/>
        <w:gridCol w:w="898"/>
        <w:gridCol w:w="562"/>
        <w:gridCol w:w="1411"/>
        <w:gridCol w:w="1315"/>
        <w:gridCol w:w="672"/>
        <w:gridCol w:w="869"/>
        <w:gridCol w:w="1258"/>
        <w:gridCol w:w="1560"/>
        <w:gridCol w:w="1426"/>
      </w:tblGrid>
      <w:tr>
        <w:trPr>
          <w:trHeight w:val="7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320,680,060.00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764,337,027.08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130,604,064.45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1,174,281,338.0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6840" w:h="11900" w:orient="landscape"/>
          <w:pgMar w:top="1347" w:right="1435" w:bottom="1605" w:left="1403" w:header="0" w:footer="1177" w:gutter="0"/>
          <w:cols w:space="720"/>
          <w:noEndnote/>
          <w:rtlGutter w:val="0"/>
          <w:docGrid w:linePitch="360"/>
        </w:sectPr>
      </w:pP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646" w:name="bookmark646"/>
      <w:bookmarkStart w:id="647" w:name="bookmark647"/>
      <w:bookmarkStart w:id="648" w:name="bookmark648"/>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646"/>
      <w:bookmarkEnd w:id="647"/>
      <w:bookmarkEnd w:id="648"/>
    </w:p>
    <w:p>
      <w:pPr>
        <w:pStyle w:val="Style23"/>
        <w:keepNext w:val="0"/>
        <w:keepLines w:val="0"/>
        <w:widowControl w:val="0"/>
        <w:pBdr>
          <w:bottom w:val="single" w:sz="4" w:space="0" w:color="auto"/>
        </w:pBdr>
        <w:shd w:val="clear" w:color="auto" w:fill="auto"/>
        <w:tabs>
          <w:tab w:pos="5048" w:val="left"/>
        </w:tabs>
        <w:bidi w:val="0"/>
        <w:spacing w:before="0" w:after="36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40" w:line="240" w:lineRule="auto"/>
        <w:ind w:left="0" w:right="0" w:firstLine="0"/>
        <w:jc w:val="left"/>
      </w:pPr>
      <w:bookmarkStart w:id="649" w:name="bookmark649"/>
      <w:r>
        <w:rPr>
          <w:b/>
          <w:bCs/>
          <w:color w:val="000000"/>
          <w:spacing w:val="0"/>
          <w:w w:val="100"/>
          <w:position w:val="0"/>
        </w:rPr>
        <w:t>三</w:t>
      </w:r>
      <w:bookmarkEnd w:id="649"/>
      <w:r>
        <w:rPr>
          <w:b/>
          <w:bCs/>
          <w:color w:val="000000"/>
          <w:spacing w:val="0"/>
          <w:w w:val="100"/>
          <w:position w:val="0"/>
        </w:rPr>
        <w:t>、公司基本情况</w:t>
      </w:r>
    </w:p>
    <w:p>
      <w:pPr>
        <w:pStyle w:val="Style23"/>
        <w:keepNext w:val="0"/>
        <w:keepLines w:val="0"/>
        <w:widowControl w:val="0"/>
        <w:shd w:val="clear" w:color="auto" w:fill="auto"/>
        <w:bidi w:val="0"/>
        <w:spacing w:before="0" w:after="140" w:line="375" w:lineRule="exact"/>
        <w:ind w:left="0" w:right="0" w:firstLine="440"/>
        <w:jc w:val="left"/>
        <w:rPr>
          <w:sz w:val="20"/>
          <w:szCs w:val="20"/>
        </w:rPr>
      </w:pPr>
      <w:r>
        <w:rPr>
          <w:color w:val="000000"/>
          <w:spacing w:val="0"/>
          <w:w w:val="100"/>
          <w:position w:val="0"/>
          <w:sz w:val="20"/>
          <w:szCs w:val="20"/>
        </w:rPr>
        <w:t>公司名称：北京华宇软件股份有限公司</w:t>
      </w:r>
    </w:p>
    <w:p>
      <w:pPr>
        <w:pStyle w:val="Style23"/>
        <w:keepNext w:val="0"/>
        <w:keepLines w:val="0"/>
        <w:widowControl w:val="0"/>
        <w:shd w:val="clear" w:color="auto" w:fill="auto"/>
        <w:bidi w:val="0"/>
        <w:spacing w:before="0" w:after="140" w:line="375" w:lineRule="exact"/>
        <w:ind w:left="0" w:right="0" w:firstLine="440"/>
        <w:jc w:val="left"/>
        <w:rPr>
          <w:sz w:val="20"/>
          <w:szCs w:val="20"/>
        </w:rPr>
      </w:pPr>
      <w:r>
        <w:rPr>
          <w:color w:val="000000"/>
          <w:spacing w:val="0"/>
          <w:w w:val="100"/>
          <w:position w:val="0"/>
          <w:sz w:val="20"/>
          <w:szCs w:val="20"/>
        </w:rPr>
        <w:t>注册地址：北京市海淀区中关村东路</w:t>
      </w:r>
      <w:r>
        <w:rPr>
          <w:rFonts w:ascii="Arial" w:eastAsia="Arial" w:hAnsi="Arial" w:cs="Arial"/>
          <w:color w:val="000000"/>
          <w:spacing w:val="0"/>
          <w:w w:val="100"/>
          <w:position w:val="0"/>
          <w:sz w:val="20"/>
          <w:szCs w:val="20"/>
        </w:rPr>
        <w:t>1</w:t>
      </w:r>
      <w:r>
        <w:rPr>
          <w:color w:val="000000"/>
          <w:spacing w:val="0"/>
          <w:w w:val="100"/>
          <w:position w:val="0"/>
          <w:sz w:val="20"/>
          <w:szCs w:val="20"/>
        </w:rPr>
        <w:t>号院清华科技园科技大厦</w:t>
      </w:r>
      <w:r>
        <w:rPr>
          <w:rFonts w:ascii="Arial" w:eastAsia="Arial" w:hAnsi="Arial" w:cs="Arial"/>
          <w:color w:val="000000"/>
          <w:spacing w:val="0"/>
          <w:w w:val="100"/>
          <w:position w:val="0"/>
          <w:sz w:val="20"/>
          <w:szCs w:val="20"/>
        </w:rPr>
        <w:t>C</w:t>
      </w:r>
      <w:r>
        <w:rPr>
          <w:color w:val="000000"/>
          <w:spacing w:val="0"/>
          <w:w w:val="100"/>
          <w:position w:val="0"/>
          <w:sz w:val="20"/>
          <w:szCs w:val="20"/>
        </w:rPr>
        <w:t>座</w:t>
      </w:r>
      <w:r>
        <w:rPr>
          <w:rFonts w:ascii="Arial" w:eastAsia="Arial" w:hAnsi="Arial" w:cs="Arial"/>
          <w:color w:val="000000"/>
          <w:spacing w:val="0"/>
          <w:w w:val="100"/>
          <w:position w:val="0"/>
          <w:sz w:val="20"/>
          <w:szCs w:val="20"/>
        </w:rPr>
        <w:t>25</w:t>
      </w:r>
      <w:r>
        <w:rPr>
          <w:color w:val="000000"/>
          <w:spacing w:val="0"/>
          <w:w w:val="100"/>
          <w:position w:val="0"/>
          <w:sz w:val="20"/>
          <w:szCs w:val="20"/>
        </w:rPr>
        <w:t>层</w:t>
      </w:r>
    </w:p>
    <w:p>
      <w:pPr>
        <w:pStyle w:val="Style23"/>
        <w:keepNext w:val="0"/>
        <w:keepLines w:val="0"/>
        <w:widowControl w:val="0"/>
        <w:shd w:val="clear" w:color="auto" w:fill="auto"/>
        <w:bidi w:val="0"/>
        <w:spacing w:before="0" w:after="140" w:line="375" w:lineRule="exact"/>
        <w:ind w:left="0" w:right="0" w:firstLine="440"/>
        <w:jc w:val="both"/>
        <w:rPr>
          <w:sz w:val="20"/>
          <w:szCs w:val="20"/>
        </w:rPr>
      </w:pPr>
      <w:r>
        <w:rPr>
          <w:color w:val="000000"/>
          <w:spacing w:val="0"/>
          <w:w w:val="100"/>
          <w:position w:val="0"/>
          <w:sz w:val="20"/>
          <w:szCs w:val="20"/>
        </w:rPr>
        <w:t>总部地址：北京</w:t>
      </w:r>
    </w:p>
    <w:p>
      <w:pPr>
        <w:pStyle w:val="Style23"/>
        <w:keepNext w:val="0"/>
        <w:keepLines w:val="0"/>
        <w:widowControl w:val="0"/>
        <w:shd w:val="clear" w:color="auto" w:fill="auto"/>
        <w:bidi w:val="0"/>
        <w:spacing w:before="0" w:after="140" w:line="372" w:lineRule="exact"/>
        <w:ind w:left="0" w:right="0" w:firstLine="440"/>
        <w:jc w:val="left"/>
        <w:rPr>
          <w:sz w:val="20"/>
          <w:szCs w:val="20"/>
        </w:rPr>
      </w:pPr>
      <w:r>
        <w:rPr>
          <w:color w:val="000000"/>
          <w:spacing w:val="0"/>
          <w:w w:val="100"/>
          <w:position w:val="0"/>
          <w:sz w:val="20"/>
          <w:szCs w:val="20"/>
        </w:rPr>
        <w:t>北京华宇软件股份有限公司（以下简称</w:t>
      </w:r>
      <w:r>
        <w:rPr>
          <w:rFonts w:ascii="Arial" w:eastAsia="Arial" w:hAnsi="Arial" w:cs="Arial"/>
          <w:color w:val="000000"/>
          <w:spacing w:val="0"/>
          <w:w w:val="100"/>
          <w:position w:val="0"/>
          <w:sz w:val="20"/>
          <w:szCs w:val="20"/>
        </w:rPr>
        <w:t>“</w:t>
      </w:r>
      <w:r>
        <w:rPr>
          <w:color w:val="000000"/>
          <w:spacing w:val="0"/>
          <w:w w:val="100"/>
          <w:position w:val="0"/>
          <w:sz w:val="20"/>
          <w:szCs w:val="20"/>
        </w:rPr>
        <w:t>本公司</w:t>
      </w:r>
      <w:r>
        <w:rPr>
          <w:rFonts w:ascii="Arial" w:eastAsia="Arial" w:hAnsi="Arial" w:cs="Arial"/>
          <w:color w:val="000000"/>
          <w:spacing w:val="0"/>
          <w:w w:val="100"/>
          <w:position w:val="0"/>
          <w:sz w:val="20"/>
          <w:szCs w:val="20"/>
        </w:rPr>
        <w:t>”</w:t>
      </w:r>
      <w:r>
        <w:rPr>
          <w:color w:val="000000"/>
          <w:spacing w:val="0"/>
          <w:w w:val="100"/>
          <w:position w:val="0"/>
          <w:sz w:val="20"/>
          <w:szCs w:val="20"/>
        </w:rPr>
        <w:t>或</w:t>
      </w:r>
      <w:r>
        <w:rPr>
          <w:rFonts w:ascii="Arial" w:eastAsia="Arial" w:hAnsi="Arial" w:cs="Arial"/>
          <w:color w:val="000000"/>
          <w:spacing w:val="0"/>
          <w:w w:val="100"/>
          <w:position w:val="0"/>
          <w:sz w:val="20"/>
          <w:szCs w:val="20"/>
        </w:rPr>
        <w:t>“</w:t>
      </w:r>
      <w:r>
        <w:rPr>
          <w:color w:val="000000"/>
          <w:spacing w:val="0"/>
          <w:w w:val="100"/>
          <w:position w:val="0"/>
          <w:sz w:val="20"/>
          <w:szCs w:val="20"/>
        </w:rPr>
        <w:t>公司</w:t>
      </w:r>
      <w:r>
        <w:rPr>
          <w:rFonts w:ascii="Arial" w:eastAsia="Arial" w:hAnsi="Arial" w:cs="Arial"/>
          <w:color w:val="000000"/>
          <w:spacing w:val="0"/>
          <w:w w:val="100"/>
          <w:position w:val="0"/>
          <w:sz w:val="20"/>
          <w:szCs w:val="20"/>
        </w:rPr>
        <w:t>”</w:t>
      </w:r>
      <w:r>
        <w:rPr>
          <w:color w:val="000000"/>
          <w:spacing w:val="0"/>
          <w:w w:val="100"/>
          <w:position w:val="0"/>
          <w:sz w:val="20"/>
          <w:szCs w:val="20"/>
        </w:rPr>
        <w:t>）（原名</w:t>
      </w:r>
      <w:r>
        <w:rPr>
          <w:rFonts w:ascii="Arial" w:eastAsia="Arial" w:hAnsi="Arial" w:cs="Arial"/>
          <w:color w:val="000000"/>
          <w:spacing w:val="0"/>
          <w:w w:val="100"/>
          <w:position w:val="0"/>
          <w:sz w:val="20"/>
          <w:szCs w:val="20"/>
        </w:rPr>
        <w:t>“</w:t>
      </w:r>
      <w:r>
        <w:rPr>
          <w:color w:val="000000"/>
          <w:spacing w:val="0"/>
          <w:w w:val="100"/>
          <w:position w:val="0"/>
          <w:sz w:val="20"/>
          <w:szCs w:val="20"/>
        </w:rPr>
        <w:t>北京清华紫光软件股份有限公司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 系经北京市人民政府经济体制改革办公室于</w:t>
      </w:r>
      <w:r>
        <w:rPr>
          <w:rFonts w:ascii="Arial" w:eastAsia="Arial" w:hAnsi="Arial" w:cs="Arial"/>
          <w:color w:val="000000"/>
          <w:spacing w:val="0"/>
          <w:w w:val="100"/>
          <w:position w:val="0"/>
          <w:sz w:val="20"/>
          <w:szCs w:val="20"/>
        </w:rPr>
        <w:t>2001</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11</w:t>
      </w:r>
      <w:r>
        <w:rPr>
          <w:color w:val="000000"/>
          <w:spacing w:val="0"/>
          <w:w w:val="100"/>
          <w:position w:val="0"/>
          <w:sz w:val="20"/>
          <w:szCs w:val="20"/>
        </w:rPr>
        <w:t>日以京政体改股函</w:t>
      </w:r>
      <w:r>
        <w:rPr>
          <w:rFonts w:ascii="Arial" w:eastAsia="Arial" w:hAnsi="Arial" w:cs="Arial"/>
          <w:color w:val="000000"/>
          <w:spacing w:val="0"/>
          <w:w w:val="100"/>
          <w:position w:val="0"/>
          <w:sz w:val="20"/>
          <w:szCs w:val="20"/>
        </w:rPr>
        <w:t>［2001］38</w:t>
      </w:r>
      <w:r>
        <w:rPr>
          <w:color w:val="000000"/>
          <w:spacing w:val="0"/>
          <w:w w:val="100"/>
          <w:position w:val="0"/>
          <w:sz w:val="20"/>
          <w:szCs w:val="20"/>
        </w:rPr>
        <w:t>号文批准，由清 华紫光股份有限公司（以下简称紫光股份）作为主发起人，以原清华紫光软件中心净资产及部分现金作为 出资，联合其他企业和自然人投入现金共同发起设立，成立于</w:t>
      </w:r>
      <w:r>
        <w:rPr>
          <w:rFonts w:ascii="Arial" w:eastAsia="Arial" w:hAnsi="Arial" w:cs="Arial"/>
          <w:color w:val="000000"/>
          <w:spacing w:val="0"/>
          <w:w w:val="100"/>
          <w:position w:val="0"/>
          <w:sz w:val="20"/>
          <w:szCs w:val="20"/>
        </w:rPr>
        <w:t>2001</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18</w:t>
      </w:r>
      <w:r>
        <w:rPr>
          <w:color w:val="000000"/>
          <w:spacing w:val="0"/>
          <w:w w:val="100"/>
          <w:position w:val="0"/>
          <w:sz w:val="20"/>
          <w:szCs w:val="20"/>
        </w:rPr>
        <w:t>日的股份有限公司。公司成 立时注册资本</w:t>
      </w:r>
      <w:r>
        <w:rPr>
          <w:rFonts w:ascii="Arial" w:eastAsia="Arial" w:hAnsi="Arial" w:cs="Arial"/>
          <w:color w:val="000000"/>
          <w:spacing w:val="0"/>
          <w:w w:val="100"/>
          <w:position w:val="0"/>
          <w:sz w:val="20"/>
          <w:szCs w:val="20"/>
        </w:rPr>
        <w:t>4,000</w:t>
      </w:r>
      <w:r>
        <w:rPr>
          <w:color w:val="000000"/>
          <w:spacing w:val="0"/>
          <w:w w:val="100"/>
          <w:position w:val="0"/>
          <w:sz w:val="20"/>
          <w:szCs w:val="20"/>
        </w:rPr>
        <w:t>万元。</w:t>
      </w:r>
    </w:p>
    <w:p>
      <w:pPr>
        <w:pStyle w:val="Style23"/>
        <w:keepNext w:val="0"/>
        <w:keepLines w:val="0"/>
        <w:widowControl w:val="0"/>
        <w:shd w:val="clear" w:color="auto" w:fill="auto"/>
        <w:bidi w:val="0"/>
        <w:spacing w:before="0" w:after="140" w:line="384" w:lineRule="exact"/>
        <w:ind w:left="0" w:right="0" w:firstLine="440"/>
        <w:jc w:val="left"/>
        <w:rPr>
          <w:sz w:val="20"/>
          <w:szCs w:val="20"/>
        </w:rPr>
      </w:pPr>
      <w:r>
        <w:rPr>
          <w:rFonts w:ascii="Arial" w:eastAsia="Arial" w:hAnsi="Arial" w:cs="Arial"/>
          <w:color w:val="000000"/>
          <w:spacing w:val="0"/>
          <w:w w:val="100"/>
          <w:position w:val="0"/>
          <w:sz w:val="20"/>
          <w:szCs w:val="20"/>
        </w:rPr>
        <w:t>2003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日，根据清华大学校企改制的要求和公司股权变化，经北京市工商行政管理局批准， 公司更名为</w:t>
      </w:r>
      <w:r>
        <w:rPr>
          <w:rFonts w:ascii="Arial" w:eastAsia="Arial" w:hAnsi="Arial" w:cs="Arial"/>
          <w:color w:val="000000"/>
          <w:spacing w:val="0"/>
          <w:w w:val="100"/>
          <w:position w:val="0"/>
          <w:sz w:val="20"/>
          <w:szCs w:val="20"/>
        </w:rPr>
        <w:t>“</w:t>
      </w:r>
      <w:r>
        <w:rPr>
          <w:color w:val="000000"/>
          <w:spacing w:val="0"/>
          <w:w w:val="100"/>
          <w:position w:val="0"/>
          <w:sz w:val="20"/>
          <w:szCs w:val="20"/>
        </w:rPr>
        <w:t>北京紫光华宇软件股份有限公司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rFonts w:ascii="Arial" w:eastAsia="Arial" w:hAnsi="Arial" w:cs="Arial"/>
          <w:color w:val="000000"/>
          <w:spacing w:val="0"/>
          <w:w w:val="100"/>
          <w:position w:val="0"/>
          <w:sz w:val="20"/>
          <w:szCs w:val="20"/>
        </w:rPr>
        <w:t>2007</w:t>
      </w:r>
      <w:r>
        <w:rPr>
          <w:color w:val="000000"/>
          <w:spacing w:val="0"/>
          <w:w w:val="100"/>
          <w:position w:val="0"/>
          <w:sz w:val="20"/>
          <w:szCs w:val="20"/>
        </w:rPr>
        <w:t>年根据公司股东大会审议通过的《</w:t>
      </w:r>
      <w:r>
        <w:rPr>
          <w:rFonts w:ascii="Arial" w:eastAsia="Arial" w:hAnsi="Arial" w:cs="Arial"/>
          <w:color w:val="000000"/>
          <w:spacing w:val="0"/>
          <w:w w:val="100"/>
          <w:position w:val="0"/>
          <w:sz w:val="20"/>
          <w:szCs w:val="20"/>
        </w:rPr>
        <w:t>2007</w:t>
      </w:r>
      <w:r>
        <w:rPr>
          <w:color w:val="000000"/>
          <w:spacing w:val="0"/>
          <w:w w:val="100"/>
          <w:position w:val="0"/>
          <w:sz w:val="20"/>
          <w:szCs w:val="20"/>
        </w:rPr>
        <w:t>年度利润分配方案》：公司以总股本</w:t>
      </w:r>
      <w:r>
        <w:rPr>
          <w:rFonts w:ascii="Arial" w:eastAsia="Arial" w:hAnsi="Arial" w:cs="Arial"/>
          <w:color w:val="000000"/>
          <w:spacing w:val="0"/>
          <w:w w:val="100"/>
          <w:position w:val="0"/>
          <w:sz w:val="20"/>
          <w:szCs w:val="20"/>
        </w:rPr>
        <w:t>40,000,000</w:t>
      </w:r>
      <w:r>
        <w:rPr>
          <w:color w:val="000000"/>
          <w:spacing w:val="0"/>
          <w:w w:val="100"/>
          <w:position w:val="0"/>
          <w:sz w:val="20"/>
          <w:szCs w:val="20"/>
        </w:rPr>
        <w:t>股为基 数，向全体股东每</w:t>
      </w:r>
      <w:r>
        <w:rPr>
          <w:rFonts w:ascii="Arial" w:eastAsia="Arial" w:hAnsi="Arial" w:cs="Arial"/>
          <w:color w:val="000000"/>
          <w:spacing w:val="0"/>
          <w:w w:val="100"/>
          <w:position w:val="0"/>
          <w:sz w:val="20"/>
          <w:szCs w:val="20"/>
        </w:rPr>
        <w:t>10</w:t>
      </w:r>
      <w:r>
        <w:rPr>
          <w:color w:val="000000"/>
          <w:spacing w:val="0"/>
          <w:w w:val="100"/>
          <w:position w:val="0"/>
          <w:sz w:val="20"/>
          <w:szCs w:val="20"/>
        </w:rPr>
        <w:t>股送</w:t>
      </w:r>
      <w:r>
        <w:rPr>
          <w:rFonts w:ascii="Arial" w:eastAsia="Arial" w:hAnsi="Arial" w:cs="Arial"/>
          <w:color w:val="000000"/>
          <w:spacing w:val="0"/>
          <w:w w:val="100"/>
          <w:position w:val="0"/>
          <w:sz w:val="20"/>
          <w:szCs w:val="20"/>
        </w:rPr>
        <w:t>3</w:t>
      </w:r>
      <w:r>
        <w:rPr>
          <w:color w:val="000000"/>
          <w:spacing w:val="0"/>
          <w:w w:val="100"/>
          <w:position w:val="0"/>
          <w:sz w:val="20"/>
          <w:szCs w:val="20"/>
        </w:rPr>
        <w:t>股红股、派</w:t>
      </w:r>
      <w:r>
        <w:rPr>
          <w:rFonts w:ascii="Arial" w:eastAsia="Arial" w:hAnsi="Arial" w:cs="Arial"/>
          <w:color w:val="000000"/>
          <w:spacing w:val="0"/>
          <w:w w:val="100"/>
          <w:position w:val="0"/>
          <w:sz w:val="20"/>
          <w:szCs w:val="20"/>
        </w:rPr>
        <w:t>0.75</w:t>
      </w:r>
      <w:r>
        <w:rPr>
          <w:color w:val="000000"/>
          <w:spacing w:val="0"/>
          <w:w w:val="100"/>
          <w:position w:val="0"/>
          <w:sz w:val="20"/>
          <w:szCs w:val="20"/>
        </w:rPr>
        <w:t>元人民币现金，分红前总股本为</w:t>
      </w:r>
      <w:r>
        <w:rPr>
          <w:rFonts w:ascii="Arial" w:eastAsia="Arial" w:hAnsi="Arial" w:cs="Arial"/>
          <w:color w:val="000000"/>
          <w:spacing w:val="0"/>
          <w:w w:val="100"/>
          <w:position w:val="0"/>
          <w:sz w:val="20"/>
          <w:szCs w:val="20"/>
        </w:rPr>
        <w:t>40,000,000</w:t>
      </w:r>
      <w:r>
        <w:rPr>
          <w:color w:val="000000"/>
          <w:spacing w:val="0"/>
          <w:w w:val="100"/>
          <w:position w:val="0"/>
          <w:sz w:val="20"/>
          <w:szCs w:val="20"/>
        </w:rPr>
        <w:t>股，分红派息 后总股本增至</w:t>
      </w:r>
      <w:r>
        <w:rPr>
          <w:rFonts w:ascii="Arial" w:eastAsia="Arial" w:hAnsi="Arial" w:cs="Arial"/>
          <w:color w:val="000000"/>
          <w:spacing w:val="0"/>
          <w:w w:val="100"/>
          <w:position w:val="0"/>
          <w:sz w:val="20"/>
          <w:szCs w:val="20"/>
        </w:rPr>
        <w:t>52,000,000</w:t>
      </w:r>
      <w:r>
        <w:rPr>
          <w:color w:val="000000"/>
          <w:spacing w:val="0"/>
          <w:w w:val="100"/>
          <w:position w:val="0"/>
          <w:sz w:val="20"/>
          <w:szCs w:val="20"/>
        </w:rPr>
        <w:t xml:space="preserve">股。该事项已由北京中达耀华信会计师事务所有限公司出具报告号为中达验字 </w:t>
      </w:r>
      <w:r>
        <w:rPr>
          <w:rFonts w:ascii="Arial" w:eastAsia="Arial" w:hAnsi="Arial" w:cs="Arial"/>
          <w:color w:val="000000"/>
          <w:spacing w:val="0"/>
          <w:w w:val="100"/>
          <w:position w:val="0"/>
          <w:sz w:val="20"/>
          <w:szCs w:val="20"/>
        </w:rPr>
        <w:t>［2008</w:t>
      </w:r>
      <w:r>
        <w:rPr>
          <w:rFonts w:ascii="Arial" w:eastAsia="Arial" w:hAnsi="Arial" w:cs="Arial"/>
          <w:color w:val="000000"/>
          <w:spacing w:val="0"/>
          <w:w w:val="100"/>
          <w:position w:val="0"/>
          <w:sz w:val="20"/>
          <w:szCs w:val="20"/>
        </w:rPr>
        <w:t>］</w:t>
      </w:r>
      <w:r>
        <w:rPr>
          <w:color w:val="000000"/>
          <w:spacing w:val="0"/>
          <w:w w:val="100"/>
          <w:position w:val="0"/>
          <w:sz w:val="20"/>
          <w:szCs w:val="20"/>
        </w:rPr>
        <w:t>第</w:t>
      </w:r>
      <w:r>
        <w:rPr>
          <w:rFonts w:ascii="Arial" w:eastAsia="Arial" w:hAnsi="Arial" w:cs="Arial"/>
          <w:color w:val="000000"/>
          <w:spacing w:val="0"/>
          <w:w w:val="100"/>
          <w:position w:val="0"/>
          <w:sz w:val="20"/>
          <w:szCs w:val="20"/>
        </w:rPr>
        <w:t>B005</w:t>
      </w:r>
      <w:r>
        <w:rPr>
          <w:color w:val="000000"/>
          <w:spacing w:val="0"/>
          <w:w w:val="100"/>
          <w:position w:val="0"/>
          <w:sz w:val="20"/>
          <w:szCs w:val="20"/>
        </w:rPr>
        <w:t>号验资报告，工商登记变更已办理完毕，注册资本变更为</w:t>
      </w:r>
      <w:r>
        <w:rPr>
          <w:rFonts w:ascii="Arial" w:eastAsia="Arial" w:hAnsi="Arial" w:cs="Arial"/>
          <w:color w:val="000000"/>
          <w:spacing w:val="0"/>
          <w:w w:val="100"/>
          <w:position w:val="0"/>
          <w:sz w:val="20"/>
          <w:szCs w:val="20"/>
        </w:rPr>
        <w:t>5,200</w:t>
      </w:r>
      <w:r>
        <w:rPr>
          <w:color w:val="000000"/>
          <w:spacing w:val="0"/>
          <w:w w:val="100"/>
          <w:position w:val="0"/>
          <w:sz w:val="20"/>
          <w:szCs w:val="20"/>
        </w:rPr>
        <w:t>万元。</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公司于</w:t>
      </w:r>
      <w:r>
        <w:rPr>
          <w:rFonts w:ascii="Arial" w:eastAsia="Arial" w:hAnsi="Arial" w:cs="Arial"/>
          <w:color w:val="000000"/>
          <w:spacing w:val="0"/>
          <w:w w:val="100"/>
          <w:position w:val="0"/>
          <w:sz w:val="20"/>
          <w:szCs w:val="20"/>
        </w:rPr>
        <w:t>2008</w:t>
      </w:r>
      <w:r>
        <w:rPr>
          <w:color w:val="000000"/>
          <w:spacing w:val="0"/>
          <w:w w:val="100"/>
          <w:position w:val="0"/>
          <w:sz w:val="20"/>
          <w:szCs w:val="20"/>
        </w:rPr>
        <w:t>年通过股东大会决议，以</w:t>
      </w:r>
      <w:r>
        <w:rPr>
          <w:rFonts w:ascii="Arial" w:eastAsia="Arial" w:hAnsi="Arial" w:cs="Arial"/>
          <w:color w:val="000000"/>
          <w:spacing w:val="0"/>
          <w:w w:val="100"/>
          <w:position w:val="0"/>
          <w:sz w:val="20"/>
          <w:szCs w:val="20"/>
        </w:rPr>
        <w:t>9.1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股的价格向子公司广州紫光华宇信息技术有限公司的自 然人股东任涛发行股份</w:t>
      </w:r>
      <w:r>
        <w:rPr>
          <w:rFonts w:ascii="Arial" w:eastAsia="Arial" w:hAnsi="Arial" w:cs="Arial"/>
          <w:color w:val="000000"/>
          <w:spacing w:val="0"/>
          <w:w w:val="100"/>
          <w:position w:val="0"/>
          <w:sz w:val="20"/>
          <w:szCs w:val="20"/>
        </w:rPr>
        <w:t>350</w:t>
      </w:r>
      <w:r>
        <w:rPr>
          <w:color w:val="000000"/>
          <w:spacing w:val="0"/>
          <w:w w:val="100"/>
          <w:position w:val="0"/>
          <w:sz w:val="20"/>
          <w:szCs w:val="20"/>
        </w:rPr>
        <w:t>万股,作为本公司收购广州紫光华宇信息技术有限公司</w:t>
      </w:r>
      <w:r>
        <w:rPr>
          <w:rFonts w:ascii="Arial" w:eastAsia="Arial" w:hAnsi="Arial" w:cs="Arial"/>
          <w:color w:val="000000"/>
          <w:spacing w:val="0"/>
          <w:w w:val="100"/>
          <w:position w:val="0"/>
          <w:sz w:val="20"/>
          <w:szCs w:val="20"/>
        </w:rPr>
        <w:t>49%</w:t>
      </w:r>
      <w:r>
        <w:rPr>
          <w:color w:val="000000"/>
          <w:spacing w:val="0"/>
          <w:w w:val="100"/>
          <w:position w:val="0"/>
          <w:sz w:val="20"/>
          <w:szCs w:val="20"/>
        </w:rPr>
        <w:t>股权的支付对价。 该事项已于</w:t>
      </w:r>
      <w:r>
        <w:rPr>
          <w:rFonts w:ascii="Arial" w:eastAsia="Arial" w:hAnsi="Arial" w:cs="Arial"/>
          <w:color w:val="000000"/>
          <w:spacing w:val="0"/>
          <w:w w:val="100"/>
          <w:position w:val="0"/>
          <w:sz w:val="20"/>
          <w:szCs w:val="20"/>
        </w:rPr>
        <w:t>2009</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4</w:t>
      </w:r>
      <w:r>
        <w:rPr>
          <w:color w:val="000000"/>
          <w:spacing w:val="0"/>
          <w:w w:val="100"/>
          <w:position w:val="0"/>
          <w:sz w:val="20"/>
          <w:szCs w:val="20"/>
        </w:rPr>
        <w:t>日经中国证券业协会备案并取得中证协函</w:t>
      </w:r>
      <w:r>
        <w:rPr>
          <w:rFonts w:ascii="Arial" w:eastAsia="Arial" w:hAnsi="Arial" w:cs="Arial"/>
          <w:color w:val="000000"/>
          <w:spacing w:val="0"/>
          <w:w w:val="100"/>
          <w:position w:val="0"/>
          <w:sz w:val="20"/>
          <w:szCs w:val="20"/>
        </w:rPr>
        <w:t>［2009］74</w:t>
      </w:r>
      <w:r>
        <w:rPr>
          <w:color w:val="000000"/>
          <w:spacing w:val="0"/>
          <w:w w:val="100"/>
          <w:position w:val="0"/>
          <w:sz w:val="20"/>
          <w:szCs w:val="20"/>
        </w:rPr>
        <w:t>号函，并由中建华会计师事 务所有限责任公司出具了中建验字</w:t>
      </w:r>
      <w:r>
        <w:rPr>
          <w:rFonts w:ascii="Arial" w:eastAsia="Arial" w:hAnsi="Arial" w:cs="Arial"/>
          <w:color w:val="000000"/>
          <w:spacing w:val="0"/>
          <w:w w:val="100"/>
          <w:position w:val="0"/>
          <w:sz w:val="20"/>
          <w:szCs w:val="20"/>
        </w:rPr>
        <w:t>［2009］</w:t>
      </w:r>
      <w:r>
        <w:rPr>
          <w:color w:val="000000"/>
          <w:spacing w:val="0"/>
          <w:w w:val="100"/>
          <w:position w:val="0"/>
          <w:sz w:val="20"/>
          <w:szCs w:val="20"/>
        </w:rPr>
        <w:t>第</w:t>
      </w:r>
      <w:r>
        <w:rPr>
          <w:rFonts w:ascii="Arial" w:eastAsia="Arial" w:hAnsi="Arial" w:cs="Arial"/>
          <w:color w:val="000000"/>
          <w:spacing w:val="0"/>
          <w:w w:val="100"/>
          <w:position w:val="0"/>
          <w:sz w:val="20"/>
          <w:szCs w:val="20"/>
        </w:rPr>
        <w:t>203</w:t>
      </w:r>
      <w:r>
        <w:rPr>
          <w:color w:val="000000"/>
          <w:spacing w:val="0"/>
          <w:w w:val="100"/>
          <w:position w:val="0"/>
          <w:sz w:val="20"/>
          <w:szCs w:val="20"/>
        </w:rPr>
        <w:t>号验资报告，增资事项的工商登记变更已办理完毕，注册 资本变更为</w:t>
      </w:r>
      <w:r>
        <w:rPr>
          <w:rFonts w:ascii="Arial" w:eastAsia="Arial" w:hAnsi="Arial" w:cs="Arial"/>
          <w:color w:val="000000"/>
          <w:spacing w:val="0"/>
          <w:w w:val="100"/>
          <w:position w:val="0"/>
          <w:sz w:val="20"/>
          <w:szCs w:val="20"/>
        </w:rPr>
        <w:t>5,550</w:t>
      </w:r>
      <w:r>
        <w:rPr>
          <w:color w:val="000000"/>
          <w:spacing w:val="0"/>
          <w:w w:val="100"/>
          <w:position w:val="0"/>
          <w:sz w:val="20"/>
          <w:szCs w:val="20"/>
        </w:rPr>
        <w:t>万元。</w:t>
      </w:r>
    </w:p>
    <w:p>
      <w:pPr>
        <w:pStyle w:val="Style23"/>
        <w:keepNext w:val="0"/>
        <w:keepLines w:val="0"/>
        <w:widowControl w:val="0"/>
        <w:shd w:val="clear" w:color="auto" w:fill="auto"/>
        <w:bidi w:val="0"/>
        <w:spacing w:before="0" w:after="140" w:line="378" w:lineRule="exact"/>
        <w:ind w:left="0" w:right="0" w:firstLine="440"/>
        <w:jc w:val="left"/>
        <w:rPr>
          <w:sz w:val="20"/>
          <w:szCs w:val="20"/>
        </w:rPr>
      </w:pPr>
      <w:r>
        <w:rPr>
          <w:color w:val="000000"/>
          <w:spacing w:val="0"/>
          <w:w w:val="100"/>
          <w:position w:val="0"/>
          <w:sz w:val="20"/>
          <w:szCs w:val="20"/>
        </w:rPr>
        <w:t>公司根据</w:t>
      </w:r>
      <w:r>
        <w:rPr>
          <w:rFonts w:ascii="Arial" w:eastAsia="Arial" w:hAnsi="Arial" w:cs="Arial"/>
          <w:color w:val="000000"/>
          <w:spacing w:val="0"/>
          <w:w w:val="100"/>
          <w:position w:val="0"/>
          <w:sz w:val="20"/>
          <w:szCs w:val="20"/>
        </w:rPr>
        <w:t>2009</w:t>
      </w:r>
      <w:r>
        <w:rPr>
          <w:color w:val="000000"/>
          <w:spacing w:val="0"/>
          <w:w w:val="100"/>
          <w:position w:val="0"/>
          <w:sz w:val="20"/>
          <w:szCs w:val="20"/>
        </w:rPr>
        <w:t>年第二次临时股东大会决议及修改后的公司章程并经中国证券监督管理委员会于</w:t>
      </w:r>
      <w:r>
        <w:rPr>
          <w:rFonts w:ascii="Arial" w:eastAsia="Arial" w:hAnsi="Arial" w:cs="Arial"/>
          <w:color w:val="000000"/>
          <w:spacing w:val="0"/>
          <w:w w:val="100"/>
          <w:position w:val="0"/>
          <w:sz w:val="20"/>
          <w:szCs w:val="20"/>
        </w:rPr>
        <w:t xml:space="preserve">2011 </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日签发的证监许可</w:t>
      </w:r>
      <w:r>
        <w:rPr>
          <w:rFonts w:ascii="Arial" w:eastAsia="Arial" w:hAnsi="Arial" w:cs="Arial"/>
          <w:color w:val="000000"/>
          <w:spacing w:val="0"/>
          <w:w w:val="100"/>
          <w:position w:val="0"/>
          <w:sz w:val="20"/>
          <w:szCs w:val="20"/>
        </w:rPr>
        <w:t>［2011］1492</w:t>
      </w:r>
      <w:r>
        <w:rPr>
          <w:color w:val="000000"/>
          <w:spacing w:val="0"/>
          <w:w w:val="100"/>
          <w:position w:val="0"/>
          <w:sz w:val="20"/>
          <w:szCs w:val="20"/>
        </w:rPr>
        <w:t>号《关于核准北京紫光华宇软件股份有限公司首次公开发行股票 并在创业板上市的批复》，于</w:t>
      </w:r>
      <w:r>
        <w:rPr>
          <w:rFonts w:ascii="Arial" w:eastAsia="Arial" w:hAnsi="Arial" w:cs="Arial"/>
          <w:color w:val="000000"/>
          <w:spacing w:val="0"/>
          <w:w w:val="100"/>
          <w:position w:val="0"/>
          <w:sz w:val="20"/>
          <w:szCs w:val="20"/>
        </w:rPr>
        <w:t>2011</w:t>
      </w:r>
      <w:r>
        <w:rPr>
          <w:color w:val="000000"/>
          <w:spacing w:val="0"/>
          <w:w w:val="100"/>
          <w:position w:val="0"/>
          <w:sz w:val="20"/>
          <w:szCs w:val="20"/>
        </w:rPr>
        <w:t>年</w:t>
      </w:r>
      <w:r>
        <w:rPr>
          <w:rFonts w:ascii="Arial" w:eastAsia="Arial" w:hAnsi="Arial" w:cs="Arial"/>
          <w:color w:val="000000"/>
          <w:spacing w:val="0"/>
          <w:w w:val="100"/>
          <w:position w:val="0"/>
          <w:sz w:val="20"/>
          <w:szCs w:val="20"/>
        </w:rPr>
        <w:t>10</w:t>
      </w:r>
      <w:r>
        <w:rPr>
          <w:color w:val="000000"/>
          <w:spacing w:val="0"/>
          <w:w w:val="100"/>
          <w:position w:val="0"/>
          <w:sz w:val="20"/>
          <w:szCs w:val="20"/>
        </w:rPr>
        <w:t>月</w:t>
      </w:r>
      <w:r>
        <w:rPr>
          <w:rFonts w:ascii="Arial" w:eastAsia="Arial" w:hAnsi="Arial" w:cs="Arial"/>
          <w:color w:val="000000"/>
          <w:spacing w:val="0"/>
          <w:w w:val="100"/>
          <w:position w:val="0"/>
          <w:sz w:val="20"/>
          <w:szCs w:val="20"/>
        </w:rPr>
        <w:t>10</w:t>
      </w:r>
      <w:r>
        <w:rPr>
          <w:color w:val="000000"/>
          <w:spacing w:val="0"/>
          <w:w w:val="100"/>
          <w:position w:val="0"/>
          <w:sz w:val="20"/>
          <w:szCs w:val="20"/>
        </w:rPr>
        <w:t>日以每股人民币</w:t>
      </w:r>
      <w:r>
        <w:rPr>
          <w:rFonts w:ascii="Arial" w:eastAsia="Arial" w:hAnsi="Arial" w:cs="Arial"/>
          <w:color w:val="000000"/>
          <w:spacing w:val="0"/>
          <w:w w:val="100"/>
          <w:position w:val="0"/>
          <w:sz w:val="20"/>
          <w:szCs w:val="20"/>
        </w:rPr>
        <w:t>30.80</w:t>
      </w:r>
      <w:r>
        <w:rPr>
          <w:color w:val="000000"/>
          <w:spacing w:val="0"/>
          <w:w w:val="100"/>
          <w:position w:val="0"/>
          <w:sz w:val="20"/>
          <w:szCs w:val="20"/>
        </w:rPr>
        <w:t>元向社会公开发行人民币普通股</w:t>
      </w:r>
      <w:r>
        <w:rPr>
          <w:color w:val="000000"/>
          <w:spacing w:val="0"/>
          <w:w w:val="100"/>
          <w:position w:val="0"/>
          <w:sz w:val="20"/>
          <w:szCs w:val="20"/>
        </w:rPr>
        <w:t>（</w:t>
      </w:r>
      <w:r>
        <w:rPr>
          <w:rFonts w:ascii="Arial" w:eastAsia="Arial" w:hAnsi="Arial" w:cs="Arial"/>
          <w:color w:val="000000"/>
          <w:spacing w:val="0"/>
          <w:w w:val="100"/>
          <w:position w:val="0"/>
          <w:sz w:val="20"/>
          <w:szCs w:val="20"/>
        </w:rPr>
        <w:t xml:space="preserve">A </w:t>
      </w:r>
      <w:r>
        <w:rPr>
          <w:color w:val="000000"/>
          <w:spacing w:val="0"/>
          <w:w w:val="100"/>
          <w:position w:val="0"/>
          <w:sz w:val="20"/>
          <w:szCs w:val="20"/>
        </w:rPr>
        <w:t>股）</w:t>
      </w:r>
      <w:r>
        <w:rPr>
          <w:rFonts w:ascii="Arial" w:eastAsia="Arial" w:hAnsi="Arial" w:cs="Arial"/>
          <w:color w:val="000000"/>
          <w:spacing w:val="0"/>
          <w:w w:val="100"/>
          <w:position w:val="0"/>
          <w:sz w:val="20"/>
          <w:szCs w:val="20"/>
        </w:rPr>
        <w:t>18,500,000</w:t>
      </w:r>
      <w:r>
        <w:rPr>
          <w:color w:val="000000"/>
          <w:spacing w:val="0"/>
          <w:w w:val="100"/>
          <w:position w:val="0"/>
          <w:sz w:val="20"/>
          <w:szCs w:val="20"/>
        </w:rPr>
        <w:t>股，并由北京兴华会计师事务所有限责任公司出具了（</w:t>
      </w:r>
      <w:r>
        <w:rPr>
          <w:rFonts w:ascii="Arial" w:eastAsia="Arial" w:hAnsi="Arial" w:cs="Arial"/>
          <w:color w:val="000000"/>
          <w:spacing w:val="0"/>
          <w:w w:val="100"/>
          <w:position w:val="0"/>
          <w:sz w:val="20"/>
          <w:szCs w:val="20"/>
        </w:rPr>
        <w:t>2011</w:t>
      </w:r>
      <w:r>
        <w:rPr>
          <w:color w:val="000000"/>
          <w:spacing w:val="0"/>
          <w:w w:val="100"/>
          <w:position w:val="0"/>
          <w:sz w:val="20"/>
          <w:szCs w:val="20"/>
        </w:rPr>
        <w:t>）京会兴</w:t>
      </w:r>
      <w:r>
        <w:rPr>
          <w:rFonts w:ascii="Arial" w:eastAsia="Arial" w:hAnsi="Arial" w:cs="Arial"/>
          <w:color w:val="000000"/>
          <w:spacing w:val="0"/>
          <w:w w:val="100"/>
          <w:position w:val="0"/>
          <w:sz w:val="20"/>
          <w:szCs w:val="20"/>
        </w:rPr>
        <w:t>（</w:t>
      </w:r>
      <w:r>
        <w:rPr>
          <w:color w:val="000000"/>
          <w:spacing w:val="0"/>
          <w:w w:val="100"/>
          <w:position w:val="0"/>
          <w:sz w:val="20"/>
          <w:szCs w:val="20"/>
        </w:rPr>
        <w:t>验</w:t>
      </w:r>
      <w:r>
        <w:rPr>
          <w:rFonts w:ascii="Arial" w:eastAsia="Arial" w:hAnsi="Arial" w:cs="Arial"/>
          <w:color w:val="000000"/>
          <w:spacing w:val="0"/>
          <w:w w:val="100"/>
          <w:position w:val="0"/>
          <w:sz w:val="20"/>
          <w:szCs w:val="20"/>
        </w:rPr>
        <w:t>）</w:t>
      </w:r>
      <w:r>
        <w:rPr>
          <w:color w:val="000000"/>
          <w:spacing w:val="0"/>
          <w:w w:val="100"/>
          <w:position w:val="0"/>
          <w:sz w:val="20"/>
          <w:szCs w:val="20"/>
        </w:rPr>
        <w:t>字第</w:t>
      </w:r>
      <w:r>
        <w:rPr>
          <w:rFonts w:ascii="Arial" w:eastAsia="Arial" w:hAnsi="Arial" w:cs="Arial"/>
          <w:color w:val="000000"/>
          <w:spacing w:val="0"/>
          <w:w w:val="100"/>
          <w:position w:val="0"/>
          <w:sz w:val="20"/>
          <w:szCs w:val="20"/>
        </w:rPr>
        <w:t>7-017</w:t>
      </w:r>
      <w:r>
        <w:rPr>
          <w:color w:val="000000"/>
          <w:spacing w:val="0"/>
          <w:w w:val="100"/>
          <w:position w:val="0"/>
          <w:sz w:val="20"/>
          <w:szCs w:val="20"/>
        </w:rPr>
        <w:t>号验 资报告，增资事项的工商登记变更已办理完毕，注册资本变更为</w:t>
      </w:r>
      <w:r>
        <w:rPr>
          <w:rFonts w:ascii="Arial" w:eastAsia="Arial" w:hAnsi="Arial" w:cs="Arial"/>
          <w:color w:val="000000"/>
          <w:spacing w:val="0"/>
          <w:w w:val="100"/>
          <w:position w:val="0"/>
          <w:sz w:val="20"/>
          <w:szCs w:val="20"/>
        </w:rPr>
        <w:t>7,400</w:t>
      </w:r>
      <w:r>
        <w:rPr>
          <w:color w:val="000000"/>
          <w:spacing w:val="0"/>
          <w:w w:val="100"/>
          <w:position w:val="0"/>
          <w:sz w:val="20"/>
          <w:szCs w:val="20"/>
        </w:rPr>
        <w:t>万元。</w:t>
      </w:r>
    </w:p>
    <w:p>
      <w:pPr>
        <w:pStyle w:val="Style23"/>
        <w:keepNext w:val="0"/>
        <w:keepLines w:val="0"/>
        <w:widowControl w:val="0"/>
        <w:shd w:val="clear" w:color="auto" w:fill="auto"/>
        <w:bidi w:val="0"/>
        <w:spacing w:before="0" w:after="140" w:line="376" w:lineRule="exact"/>
        <w:ind w:left="0" w:right="0" w:firstLine="440"/>
        <w:jc w:val="left"/>
        <w:rPr>
          <w:sz w:val="20"/>
          <w:szCs w:val="20"/>
        </w:rPr>
      </w:pPr>
      <w:r>
        <w:rPr>
          <w:color w:val="000000"/>
          <w:spacing w:val="0"/>
          <w:w w:val="100"/>
          <w:position w:val="0"/>
          <w:sz w:val="20"/>
          <w:szCs w:val="20"/>
        </w:rPr>
        <w:t>公司根据</w:t>
      </w:r>
      <w:r>
        <w:rPr>
          <w:rFonts w:ascii="Arial" w:eastAsia="Arial" w:hAnsi="Arial" w:cs="Arial"/>
          <w:color w:val="000000"/>
          <w:spacing w:val="0"/>
          <w:w w:val="100"/>
          <w:position w:val="0"/>
          <w:sz w:val="20"/>
          <w:szCs w:val="20"/>
        </w:rPr>
        <w:t>2011</w:t>
      </w:r>
      <w:r>
        <w:rPr>
          <w:color w:val="000000"/>
          <w:spacing w:val="0"/>
          <w:w w:val="100"/>
          <w:position w:val="0"/>
          <w:sz w:val="20"/>
          <w:szCs w:val="20"/>
        </w:rPr>
        <w:t>年年度股东大会决议和修改后章程，以</w:t>
      </w:r>
      <w:r>
        <w:rPr>
          <w:rFonts w:ascii="Arial" w:eastAsia="Arial" w:hAnsi="Arial" w:cs="Arial"/>
          <w:color w:val="000000"/>
          <w:spacing w:val="0"/>
          <w:w w:val="100"/>
          <w:position w:val="0"/>
          <w:sz w:val="20"/>
          <w:szCs w:val="20"/>
        </w:rPr>
        <w:t>2012</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日为转增基准日期，以截止</w:t>
      </w:r>
      <w:r>
        <w:rPr>
          <w:rFonts w:ascii="Arial" w:eastAsia="Arial" w:hAnsi="Arial" w:cs="Arial"/>
          <w:color w:val="000000"/>
          <w:spacing w:val="0"/>
          <w:w w:val="100"/>
          <w:position w:val="0"/>
          <w:sz w:val="20"/>
          <w:szCs w:val="20"/>
        </w:rPr>
        <w:t xml:space="preserve">2011 </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日公司总股本</w:t>
      </w:r>
      <w:r>
        <w:rPr>
          <w:rFonts w:ascii="Arial" w:eastAsia="Arial" w:hAnsi="Arial" w:cs="Arial"/>
          <w:color w:val="000000"/>
          <w:spacing w:val="0"/>
          <w:w w:val="100"/>
          <w:position w:val="0"/>
          <w:sz w:val="20"/>
          <w:szCs w:val="20"/>
        </w:rPr>
        <w:t>7,400</w:t>
      </w:r>
      <w:r>
        <w:rPr>
          <w:color w:val="000000"/>
          <w:spacing w:val="0"/>
          <w:w w:val="100"/>
          <w:position w:val="0"/>
          <w:sz w:val="20"/>
          <w:szCs w:val="20"/>
        </w:rPr>
        <w:t>万股为基数按每</w:t>
      </w:r>
      <w:r>
        <w:rPr>
          <w:rFonts w:ascii="Arial" w:eastAsia="Arial" w:hAnsi="Arial" w:cs="Arial"/>
          <w:color w:val="000000"/>
          <w:spacing w:val="0"/>
          <w:w w:val="100"/>
          <w:position w:val="0"/>
          <w:sz w:val="20"/>
          <w:szCs w:val="20"/>
        </w:rPr>
        <w:t>10</w:t>
      </w:r>
      <w:r>
        <w:rPr>
          <w:color w:val="000000"/>
          <w:spacing w:val="0"/>
          <w:w w:val="100"/>
          <w:position w:val="0"/>
          <w:sz w:val="20"/>
          <w:szCs w:val="20"/>
        </w:rPr>
        <w:t>股转增</w:t>
      </w:r>
      <w:r>
        <w:rPr>
          <w:rFonts w:ascii="Arial" w:eastAsia="Arial" w:hAnsi="Arial" w:cs="Arial"/>
          <w:color w:val="000000"/>
          <w:spacing w:val="0"/>
          <w:w w:val="100"/>
          <w:position w:val="0"/>
          <w:sz w:val="20"/>
          <w:szCs w:val="20"/>
        </w:rPr>
        <w:t>10</w:t>
      </w:r>
      <w:r>
        <w:rPr>
          <w:color w:val="000000"/>
          <w:spacing w:val="0"/>
          <w:w w:val="100"/>
          <w:position w:val="0"/>
          <w:sz w:val="20"/>
          <w:szCs w:val="20"/>
        </w:rPr>
        <w:t>股的比例，以资本公积向全体股东转增股 份总额</w:t>
      </w:r>
      <w:r>
        <w:rPr>
          <w:rFonts w:ascii="Arial" w:eastAsia="Arial" w:hAnsi="Arial" w:cs="Arial"/>
          <w:color w:val="000000"/>
          <w:spacing w:val="0"/>
          <w:w w:val="100"/>
          <w:position w:val="0"/>
          <w:sz w:val="20"/>
          <w:szCs w:val="20"/>
        </w:rPr>
        <w:t>7,400</w:t>
      </w:r>
      <w:r>
        <w:rPr>
          <w:color w:val="000000"/>
          <w:spacing w:val="0"/>
          <w:w w:val="100"/>
          <w:position w:val="0"/>
          <w:sz w:val="20"/>
          <w:szCs w:val="20"/>
        </w:rPr>
        <w:t>万股，每股面值</w:t>
      </w:r>
      <w:r>
        <w:rPr>
          <w:rFonts w:ascii="Arial" w:eastAsia="Arial" w:hAnsi="Arial" w:cs="Arial"/>
          <w:color w:val="000000"/>
          <w:spacing w:val="0"/>
          <w:w w:val="100"/>
          <w:position w:val="0"/>
          <w:sz w:val="20"/>
          <w:szCs w:val="20"/>
        </w:rPr>
        <w:t>1</w:t>
      </w:r>
      <w:r>
        <w:rPr>
          <w:color w:val="000000"/>
          <w:spacing w:val="0"/>
          <w:w w:val="100"/>
          <w:position w:val="0"/>
          <w:sz w:val="20"/>
          <w:szCs w:val="20"/>
        </w:rPr>
        <w:t>元，共计增加股本</w:t>
      </w:r>
      <w:r>
        <w:rPr>
          <w:rFonts w:ascii="Arial" w:eastAsia="Arial" w:hAnsi="Arial" w:cs="Arial"/>
          <w:color w:val="000000"/>
          <w:spacing w:val="0"/>
          <w:w w:val="100"/>
          <w:position w:val="0"/>
          <w:sz w:val="20"/>
          <w:szCs w:val="20"/>
        </w:rPr>
        <w:t>7,400</w:t>
      </w:r>
      <w:r>
        <w:rPr>
          <w:color w:val="000000"/>
          <w:spacing w:val="0"/>
          <w:w w:val="100"/>
          <w:position w:val="0"/>
          <w:sz w:val="20"/>
          <w:szCs w:val="20"/>
        </w:rPr>
        <w:t>万元，转增后公司总股本增加至</w:t>
      </w:r>
      <w:r>
        <w:rPr>
          <w:rFonts w:ascii="Arial" w:eastAsia="Arial" w:hAnsi="Arial" w:cs="Arial"/>
          <w:color w:val="000000"/>
          <w:spacing w:val="0"/>
          <w:w w:val="100"/>
          <w:position w:val="0"/>
          <w:sz w:val="20"/>
          <w:szCs w:val="20"/>
        </w:rPr>
        <w:t>14,800</w:t>
      </w:r>
      <w:r>
        <w:rPr>
          <w:color w:val="000000"/>
          <w:spacing w:val="0"/>
          <w:w w:val="100"/>
          <w:position w:val="0"/>
          <w:sz w:val="20"/>
          <w:szCs w:val="20"/>
        </w:rPr>
        <w:t>万股。 已由北京兴华会计师事务所有限责任公司出具了</w:t>
      </w:r>
      <w:r>
        <w:rPr>
          <w:rFonts w:ascii="Arial" w:eastAsia="Arial" w:hAnsi="Arial" w:cs="Arial"/>
          <w:color w:val="000000"/>
          <w:spacing w:val="0"/>
          <w:w w:val="100"/>
          <w:position w:val="0"/>
          <w:sz w:val="20"/>
          <w:szCs w:val="20"/>
        </w:rPr>
        <w:t>［2012］</w:t>
      </w:r>
      <w:r>
        <w:rPr>
          <w:color w:val="000000"/>
          <w:spacing w:val="0"/>
          <w:w w:val="100"/>
          <w:position w:val="0"/>
          <w:sz w:val="20"/>
          <w:szCs w:val="20"/>
        </w:rPr>
        <w:t>京会兴验字第</w:t>
      </w:r>
      <w:r>
        <w:rPr>
          <w:rFonts w:ascii="Arial" w:eastAsia="Arial" w:hAnsi="Arial" w:cs="Arial"/>
          <w:color w:val="000000"/>
          <w:spacing w:val="0"/>
          <w:w w:val="100"/>
          <w:position w:val="0"/>
          <w:sz w:val="20"/>
          <w:szCs w:val="20"/>
        </w:rPr>
        <w:t>07010054</w:t>
      </w:r>
      <w:r>
        <w:rPr>
          <w:color w:val="000000"/>
          <w:spacing w:val="0"/>
          <w:w w:val="100"/>
          <w:position w:val="0"/>
          <w:sz w:val="20"/>
          <w:szCs w:val="20"/>
        </w:rPr>
        <w:t>号验资报告，增资事项的 工商登记变更已办理完毕，注册资本变更为</w:t>
      </w:r>
      <w:r>
        <w:rPr>
          <w:rFonts w:ascii="Arial" w:eastAsia="Arial" w:hAnsi="Arial" w:cs="Arial"/>
          <w:color w:val="000000"/>
          <w:spacing w:val="0"/>
          <w:w w:val="100"/>
          <w:position w:val="0"/>
          <w:sz w:val="20"/>
          <w:szCs w:val="20"/>
        </w:rPr>
        <w:t>14,800</w:t>
      </w:r>
      <w:r>
        <w:rPr>
          <w:color w:val="000000"/>
          <w:spacing w:val="0"/>
          <w:w w:val="100"/>
          <w:position w:val="0"/>
          <w:sz w:val="20"/>
          <w:szCs w:val="20"/>
        </w:rPr>
        <w:t>万元。</w:t>
      </w:r>
    </w:p>
    <w:p>
      <w:pPr>
        <w:pStyle w:val="Style23"/>
        <w:keepNext w:val="0"/>
        <w:keepLines w:val="0"/>
        <w:widowControl w:val="0"/>
        <w:shd w:val="clear" w:color="auto" w:fill="auto"/>
        <w:bidi w:val="0"/>
        <w:spacing w:before="0" w:after="140" w:line="384" w:lineRule="exact"/>
        <w:ind w:left="0" w:right="0" w:firstLine="440"/>
        <w:jc w:val="left"/>
        <w:rPr>
          <w:sz w:val="20"/>
          <w:szCs w:val="20"/>
        </w:rP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313" w:right="1008" w:bottom="1220" w:left="1104" w:header="0" w:footer="3" w:gutter="0"/>
          <w:cols w:space="720"/>
          <w:noEndnote/>
          <w:rtlGutter w:val="0"/>
          <w:docGrid w:linePitch="360"/>
        </w:sect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29</w:t>
      </w:r>
      <w:r>
        <w:rPr>
          <w:color w:val="000000"/>
          <w:spacing w:val="0"/>
          <w:w w:val="100"/>
          <w:position w:val="0"/>
          <w:sz w:val="20"/>
          <w:szCs w:val="20"/>
        </w:rPr>
        <w:t>日，根据第四届董事会第二十三次会议和</w:t>
      </w:r>
      <w:r>
        <w:rPr>
          <w:rFonts w:ascii="Arial" w:eastAsia="Arial" w:hAnsi="Arial" w:cs="Arial"/>
          <w:color w:val="000000"/>
          <w:spacing w:val="0"/>
          <w:w w:val="100"/>
          <w:position w:val="0"/>
          <w:sz w:val="20"/>
          <w:szCs w:val="20"/>
        </w:rPr>
        <w:t>2013</w:t>
      </w:r>
      <w:r>
        <w:rPr>
          <w:color w:val="000000"/>
          <w:spacing w:val="0"/>
          <w:w w:val="100"/>
          <w:position w:val="0"/>
          <w:sz w:val="20"/>
          <w:szCs w:val="20"/>
        </w:rPr>
        <w:t>年第二次股东大会审议通过的《关于 变更公司名称的议案》，将公司名称</w:t>
      </w:r>
      <w:r>
        <w:rPr>
          <w:rFonts w:ascii="Arial" w:eastAsia="Arial" w:hAnsi="Arial" w:cs="Arial"/>
          <w:color w:val="000000"/>
          <w:spacing w:val="0"/>
          <w:w w:val="100"/>
          <w:position w:val="0"/>
          <w:sz w:val="20"/>
          <w:szCs w:val="20"/>
        </w:rPr>
        <w:t>“</w:t>
      </w:r>
      <w:r>
        <w:rPr>
          <w:color w:val="000000"/>
          <w:spacing w:val="0"/>
          <w:w w:val="100"/>
          <w:position w:val="0"/>
          <w:sz w:val="20"/>
          <w:szCs w:val="20"/>
        </w:rPr>
        <w:t>北京紫光华宇软件股份有限公司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变更为</w:t>
      </w:r>
      <w:r>
        <w:rPr>
          <w:rFonts w:ascii="Arial" w:eastAsia="Arial" w:hAnsi="Arial" w:cs="Arial"/>
          <w:color w:val="000000"/>
          <w:spacing w:val="0"/>
          <w:w w:val="100"/>
          <w:position w:val="0"/>
          <w:sz w:val="20"/>
          <w:szCs w:val="20"/>
        </w:rPr>
        <w:t>“</w:t>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w:t>
      </w:r>
    </w:p>
    <w:p>
      <w:pPr>
        <w:pStyle w:val="Style23"/>
        <w:keepNext w:val="0"/>
        <w:keepLines w:val="0"/>
        <w:widowControl w:val="0"/>
        <w:pBdr>
          <w:top w:val="single" w:sz="4" w:space="0" w:color="auto"/>
        </w:pBdr>
        <w:shd w:val="clear" w:color="auto" w:fill="auto"/>
        <w:bidi w:val="0"/>
        <w:spacing w:before="0" w:after="140" w:line="373" w:lineRule="exact"/>
        <w:ind w:left="0" w:right="0" w:firstLine="0"/>
        <w:jc w:val="left"/>
        <w:rPr>
          <w:sz w:val="20"/>
          <w:szCs w:val="20"/>
        </w:rPr>
      </w:pPr>
      <w:r>
        <w:rPr>
          <w:color w:val="000000"/>
          <w:spacing w:val="0"/>
          <w:w w:val="100"/>
          <w:position w:val="0"/>
          <w:sz w:val="20"/>
          <w:szCs w:val="20"/>
        </w:rPr>
        <w:t>变更事项的工商登记已办理完毕。</w:t>
      </w:r>
    </w:p>
    <w:p>
      <w:pPr>
        <w:pStyle w:val="Style23"/>
        <w:keepNext w:val="0"/>
        <w:keepLines w:val="0"/>
        <w:widowControl w:val="0"/>
        <w:shd w:val="clear" w:color="auto" w:fill="auto"/>
        <w:bidi w:val="0"/>
        <w:spacing w:before="0" w:after="140" w:line="375"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召开的第五届董事会第十四次会议＞</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10</w:t>
      </w:r>
      <w:r>
        <w:rPr>
          <w:color w:val="000000"/>
          <w:spacing w:val="0"/>
          <w:w w:val="100"/>
          <w:position w:val="0"/>
          <w:sz w:val="20"/>
          <w:szCs w:val="20"/>
        </w:rPr>
        <w:t>月</w:t>
      </w:r>
      <w:r>
        <w:rPr>
          <w:rFonts w:ascii="Arial" w:eastAsia="Arial" w:hAnsi="Arial" w:cs="Arial"/>
          <w:color w:val="000000"/>
          <w:spacing w:val="0"/>
          <w:w w:val="100"/>
          <w:position w:val="0"/>
          <w:sz w:val="20"/>
          <w:szCs w:val="20"/>
        </w:rPr>
        <w:t>8</w:t>
      </w:r>
      <w:r>
        <w:rPr>
          <w:color w:val="000000"/>
          <w:spacing w:val="0"/>
          <w:w w:val="100"/>
          <w:position w:val="0"/>
          <w:sz w:val="20"/>
          <w:szCs w:val="20"/>
        </w:rPr>
        <w:t>日召开的</w:t>
      </w:r>
      <w:r>
        <w:rPr>
          <w:rFonts w:ascii="Arial" w:eastAsia="Arial" w:hAnsi="Arial" w:cs="Arial"/>
          <w:color w:val="000000"/>
          <w:spacing w:val="0"/>
          <w:w w:val="100"/>
          <w:position w:val="0"/>
          <w:sz w:val="20"/>
          <w:szCs w:val="20"/>
        </w:rPr>
        <w:t>2014</w:t>
      </w:r>
      <w:r>
        <w:rPr>
          <w:color w:val="000000"/>
          <w:spacing w:val="0"/>
          <w:w w:val="100"/>
          <w:position w:val="0"/>
          <w:sz w:val="20"/>
          <w:szCs w:val="20"/>
        </w:rPr>
        <w:t>年度第 三次临时股东大会的决议的规定，及与马勤等签署的《发行股份及支付现金购买资产协议》的规定，并经 中国证券监督管理委员会证监许可</w:t>
      </w:r>
      <w:r>
        <w:rPr>
          <w:rFonts w:ascii="Arial" w:eastAsia="Arial" w:hAnsi="Arial" w:cs="Arial"/>
          <w:color w:val="000000"/>
          <w:spacing w:val="0"/>
          <w:w w:val="100"/>
          <w:position w:val="0"/>
          <w:sz w:val="20"/>
          <w:szCs w:val="20"/>
        </w:rPr>
        <w:t>[2014]1413</w:t>
      </w:r>
      <w:r>
        <w:rPr>
          <w:color w:val="000000"/>
          <w:spacing w:val="0"/>
          <w:w w:val="100"/>
          <w:position w:val="0"/>
          <w:sz w:val="20"/>
          <w:szCs w:val="20"/>
        </w:rPr>
        <w:t>号文《关于核准北京华宇软件股份有限公司向马勤等发行股 份购买资产的批复》的核准，公司以每股</w:t>
      </w:r>
      <w:r>
        <w:rPr>
          <w:rFonts w:ascii="Arial" w:eastAsia="Arial" w:hAnsi="Arial" w:cs="Arial"/>
          <w:color w:val="000000"/>
          <w:spacing w:val="0"/>
          <w:w w:val="100"/>
          <w:position w:val="0"/>
          <w:sz w:val="20"/>
          <w:szCs w:val="20"/>
        </w:rPr>
        <w:t>37.27</w:t>
      </w:r>
      <w:r>
        <w:rPr>
          <w:color w:val="000000"/>
          <w:spacing w:val="0"/>
          <w:w w:val="100"/>
          <w:position w:val="0"/>
          <w:sz w:val="20"/>
          <w:szCs w:val="20"/>
        </w:rPr>
        <w:t>元向马勤等</w:t>
      </w:r>
      <w:r>
        <w:rPr>
          <w:rFonts w:ascii="Arial" w:eastAsia="Arial" w:hAnsi="Arial" w:cs="Arial"/>
          <w:color w:val="000000"/>
          <w:spacing w:val="0"/>
          <w:w w:val="100"/>
          <w:position w:val="0"/>
          <w:sz w:val="20"/>
          <w:szCs w:val="20"/>
        </w:rPr>
        <w:t>11</w:t>
      </w:r>
      <w:r>
        <w:rPr>
          <w:color w:val="000000"/>
          <w:spacing w:val="0"/>
          <w:w w:val="100"/>
          <w:position w:val="0"/>
          <w:sz w:val="20"/>
          <w:szCs w:val="20"/>
        </w:rPr>
        <w:t>位自然人发行股份</w:t>
      </w:r>
      <w:r>
        <w:rPr>
          <w:rFonts w:ascii="Arial" w:eastAsia="Arial" w:hAnsi="Arial" w:cs="Arial"/>
          <w:color w:val="000000"/>
          <w:spacing w:val="0"/>
          <w:w w:val="100"/>
          <w:position w:val="0"/>
          <w:sz w:val="20"/>
          <w:szCs w:val="20"/>
        </w:rPr>
        <w:t>1,814,831</w:t>
      </w:r>
      <w:r>
        <w:rPr>
          <w:color w:val="000000"/>
          <w:spacing w:val="0"/>
          <w:w w:val="100"/>
          <w:position w:val="0"/>
          <w:sz w:val="20"/>
          <w:szCs w:val="20"/>
        </w:rPr>
        <w:t>股并支付现 金的方式购买其持有的上海浦东中软科技发展有限公司</w:t>
      </w:r>
      <w:r>
        <w:rPr>
          <w:rFonts w:ascii="Arial" w:eastAsia="Arial" w:hAnsi="Arial" w:cs="Arial"/>
          <w:color w:val="000000"/>
          <w:spacing w:val="0"/>
          <w:w w:val="100"/>
          <w:position w:val="0"/>
          <w:sz w:val="20"/>
          <w:szCs w:val="20"/>
        </w:rPr>
        <w:t>90.185%</w:t>
      </w:r>
      <w:r>
        <w:rPr>
          <w:color w:val="000000"/>
          <w:spacing w:val="0"/>
          <w:w w:val="100"/>
          <w:position w:val="0"/>
          <w:sz w:val="20"/>
          <w:szCs w:val="20"/>
        </w:rPr>
        <w:t>股权，此事项已经大华会计师事务所</w:t>
      </w:r>
      <w:r>
        <w:rPr>
          <w:rFonts w:ascii="Arial" w:eastAsia="Arial" w:hAnsi="Arial" w:cs="Arial"/>
          <w:color w:val="000000"/>
          <w:spacing w:val="0"/>
          <w:w w:val="100"/>
          <w:position w:val="0"/>
          <w:sz w:val="20"/>
          <w:szCs w:val="20"/>
        </w:rPr>
        <w:t>（</w:t>
      </w:r>
      <w:r>
        <w:rPr>
          <w:color w:val="000000"/>
          <w:spacing w:val="0"/>
          <w:w w:val="100"/>
          <w:position w:val="0"/>
          <w:sz w:val="20"/>
          <w:szCs w:val="20"/>
        </w:rPr>
        <w:t>特 殊普通合伙</w:t>
      </w:r>
      <w:r>
        <w:rPr>
          <w:rFonts w:ascii="Arial" w:eastAsia="Arial" w:hAnsi="Arial" w:cs="Arial"/>
          <w:color w:val="000000"/>
          <w:spacing w:val="0"/>
          <w:w w:val="100"/>
          <w:position w:val="0"/>
          <w:sz w:val="20"/>
          <w:szCs w:val="20"/>
        </w:rPr>
        <w:t>）</w:t>
      </w:r>
      <w:r>
        <w:rPr>
          <w:color w:val="000000"/>
          <w:spacing w:val="0"/>
          <w:w w:val="100"/>
          <w:position w:val="0"/>
          <w:sz w:val="20"/>
          <w:szCs w:val="20"/>
        </w:rPr>
        <w:t>审验，并出具大华验字</w:t>
      </w:r>
      <w:r>
        <w:rPr>
          <w:rFonts w:ascii="Arial" w:eastAsia="Arial" w:hAnsi="Arial" w:cs="Arial"/>
          <w:color w:val="000000"/>
          <w:spacing w:val="0"/>
          <w:w w:val="100"/>
          <w:position w:val="0"/>
          <w:sz w:val="20"/>
          <w:szCs w:val="20"/>
        </w:rPr>
        <w:t>[2015]000068</w:t>
      </w:r>
      <w:r>
        <w:rPr>
          <w:color w:val="000000"/>
          <w:spacing w:val="0"/>
          <w:w w:val="100"/>
          <w:position w:val="0"/>
          <w:sz w:val="20"/>
          <w:szCs w:val="20"/>
        </w:rPr>
        <w:t>号验资报告。</w:t>
      </w:r>
    </w:p>
    <w:p>
      <w:pPr>
        <w:pStyle w:val="Style23"/>
        <w:keepNext w:val="0"/>
        <w:keepLines w:val="0"/>
        <w:widowControl w:val="0"/>
        <w:shd w:val="clear" w:color="auto" w:fill="auto"/>
        <w:bidi w:val="0"/>
        <w:spacing w:before="0" w:after="140" w:line="373" w:lineRule="exact"/>
        <w:ind w:left="0" w:right="0" w:firstLine="440"/>
        <w:jc w:val="both"/>
        <w:rPr>
          <w:sz w:val="20"/>
          <w:szCs w:val="20"/>
        </w:rPr>
      </w:pPr>
      <w:r>
        <w:rPr>
          <w:color w:val="000000"/>
          <w:spacing w:val="0"/>
          <w:w w:val="100"/>
          <w:position w:val="0"/>
          <w:sz w:val="20"/>
          <w:szCs w:val="20"/>
        </w:rPr>
        <w:t>根据已经中国证券监督管理委员会审核无异议的《股票期权激励计划（草案）》（以下简称</w:t>
      </w:r>
      <w:r>
        <w:rPr>
          <w:rFonts w:ascii="Arial" w:eastAsia="Arial" w:hAnsi="Arial" w:cs="Arial"/>
          <w:color w:val="000000"/>
          <w:spacing w:val="0"/>
          <w:w w:val="100"/>
          <w:position w:val="0"/>
          <w:sz w:val="20"/>
          <w:szCs w:val="20"/>
        </w:rPr>
        <w:t>“</w:t>
      </w:r>
      <w:r>
        <w:rPr>
          <w:color w:val="000000"/>
          <w:spacing w:val="0"/>
          <w:w w:val="100"/>
          <w:position w:val="0"/>
          <w:sz w:val="20"/>
          <w:szCs w:val="20"/>
        </w:rPr>
        <w:t>《股票期权 激励计划》</w:t>
      </w:r>
      <w:r>
        <w:rPr>
          <w:rFonts w:ascii="Arial" w:eastAsia="Arial" w:hAnsi="Arial" w:cs="Arial"/>
          <w:color w:val="000000"/>
          <w:spacing w:val="0"/>
          <w:w w:val="100"/>
          <w:position w:val="0"/>
          <w:sz w:val="20"/>
          <w:szCs w:val="20"/>
        </w:rPr>
        <w:t>”</w:t>
      </w:r>
      <w:r>
        <w:rPr>
          <w:color w:val="000000"/>
          <w:spacing w:val="0"/>
          <w:w w:val="100"/>
          <w:position w:val="0"/>
          <w:sz w:val="20"/>
          <w:szCs w:val="20"/>
        </w:rPr>
        <w:t>）及《北京紫光华宇软件股份有限公司股票期权激励计划激励对象名单》，公司股票期权激励 计划首次授予期权第一期行权条件已满足，经公司第五届董事会第三次会议审议通过，公司股票期权激励 计划首次授予股票期权的</w:t>
      </w:r>
      <w:r>
        <w:rPr>
          <w:rFonts w:ascii="Arial" w:eastAsia="Arial" w:hAnsi="Arial" w:cs="Arial"/>
          <w:color w:val="000000"/>
          <w:spacing w:val="0"/>
          <w:w w:val="100"/>
          <w:position w:val="0"/>
          <w:sz w:val="20"/>
          <w:szCs w:val="20"/>
        </w:rPr>
        <w:t>196</w:t>
      </w:r>
      <w:r>
        <w:rPr>
          <w:color w:val="000000"/>
          <w:spacing w:val="0"/>
          <w:w w:val="100"/>
          <w:position w:val="0"/>
          <w:sz w:val="20"/>
          <w:szCs w:val="20"/>
        </w:rPr>
        <w:t>名激励对象（调整后）在第一个行权期内可行权其所持股票期权的</w:t>
      </w:r>
      <w:r>
        <w:rPr>
          <w:rFonts w:ascii="Arial" w:eastAsia="Arial" w:hAnsi="Arial" w:cs="Arial"/>
          <w:color w:val="000000"/>
          <w:spacing w:val="0"/>
          <w:w w:val="100"/>
          <w:position w:val="0"/>
          <w:sz w:val="20"/>
          <w:szCs w:val="20"/>
        </w:rPr>
        <w:t>20%</w:t>
      </w:r>
      <w:r>
        <w:rPr>
          <w:color w:val="000000"/>
          <w:spacing w:val="0"/>
          <w:w w:val="100"/>
          <w:position w:val="0"/>
          <w:sz w:val="20"/>
          <w:szCs w:val="20"/>
        </w:rPr>
        <w:t>, 共计</w:t>
      </w:r>
      <w:r>
        <w:rPr>
          <w:rFonts w:ascii="Arial" w:eastAsia="Arial" w:hAnsi="Arial" w:cs="Arial"/>
          <w:color w:val="000000"/>
          <w:spacing w:val="0"/>
          <w:w w:val="100"/>
          <w:position w:val="0"/>
          <w:sz w:val="20"/>
          <w:szCs w:val="20"/>
        </w:rPr>
        <w:t>1</w:t>
      </w:r>
      <w:r>
        <w:rPr>
          <w:rFonts w:ascii="Arial" w:eastAsia="Arial" w:hAnsi="Arial" w:cs="Arial"/>
          <w:color w:val="000000"/>
          <w:spacing w:val="0"/>
          <w:w w:val="100"/>
          <w:position w:val="0"/>
          <w:sz w:val="20"/>
          <w:szCs w:val="20"/>
        </w:rPr>
        <w:t>02.45</w:t>
      </w:r>
      <w:r>
        <w:rPr>
          <w:color w:val="000000"/>
          <w:spacing w:val="0"/>
          <w:w w:val="100"/>
          <w:position w:val="0"/>
          <w:sz w:val="20"/>
          <w:szCs w:val="20"/>
        </w:rPr>
        <w:t>万份股票期权。第一个行权期自首次授权日起</w:t>
      </w:r>
      <w:r>
        <w:rPr>
          <w:rFonts w:ascii="Arial" w:eastAsia="Arial" w:hAnsi="Arial" w:cs="Arial"/>
          <w:color w:val="000000"/>
          <w:spacing w:val="0"/>
          <w:w w:val="100"/>
          <w:position w:val="0"/>
          <w:sz w:val="20"/>
          <w:szCs w:val="20"/>
        </w:rPr>
        <w:t>12</w:t>
      </w:r>
      <w:r>
        <w:rPr>
          <w:color w:val="000000"/>
          <w:spacing w:val="0"/>
          <w:w w:val="100"/>
          <w:position w:val="0"/>
          <w:sz w:val="20"/>
          <w:szCs w:val="20"/>
        </w:rPr>
        <w:t>个月后的首个交易日起至首次授权日起</w:t>
      </w:r>
      <w:r>
        <w:rPr>
          <w:rFonts w:ascii="Arial" w:eastAsia="Arial" w:hAnsi="Arial" w:cs="Arial"/>
          <w:color w:val="000000"/>
          <w:spacing w:val="0"/>
          <w:w w:val="100"/>
          <w:position w:val="0"/>
          <w:sz w:val="20"/>
          <w:szCs w:val="20"/>
        </w:rPr>
        <w:t xml:space="preserve">24 </w:t>
      </w:r>
      <w:r>
        <w:rPr>
          <w:color w:val="000000"/>
          <w:spacing w:val="0"/>
          <w:w w:val="100"/>
          <w:position w:val="0"/>
          <w:sz w:val="20"/>
          <w:szCs w:val="20"/>
        </w:rPr>
        <w:t>个月内的最后一个交易日当日止，即首次授予期权第一期行权期自</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日起至</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 xml:space="preserve">月 </w:t>
      </w:r>
      <w:r>
        <w:rPr>
          <w:rFonts w:ascii="Arial" w:eastAsia="Arial" w:hAnsi="Arial" w:cs="Arial"/>
          <w:color w:val="000000"/>
          <w:spacing w:val="0"/>
          <w:w w:val="100"/>
          <w:position w:val="0"/>
          <w:sz w:val="20"/>
          <w:szCs w:val="20"/>
        </w:rPr>
        <w:t>22</w:t>
      </w:r>
      <w:r>
        <w:rPr>
          <w:color w:val="000000"/>
          <w:spacing w:val="0"/>
          <w:w w:val="100"/>
          <w:position w:val="0"/>
          <w:sz w:val="20"/>
          <w:szCs w:val="20"/>
        </w:rPr>
        <w:t>日止。</w:t>
      </w:r>
    </w:p>
    <w:p>
      <w:pPr>
        <w:pStyle w:val="Style23"/>
        <w:keepNext w:val="0"/>
        <w:keepLines w:val="0"/>
        <w:widowControl w:val="0"/>
        <w:shd w:val="clear" w:color="auto" w:fill="auto"/>
        <w:bidi w:val="0"/>
        <w:spacing w:before="0" w:after="140" w:line="372" w:lineRule="exact"/>
        <w:ind w:left="0" w:right="0" w:firstLine="440"/>
        <w:jc w:val="both"/>
        <w:rPr>
          <w:sz w:val="20"/>
          <w:szCs w:val="20"/>
        </w:rPr>
      </w:pPr>
      <w:r>
        <w:rPr>
          <w:color w:val="000000"/>
          <w:spacing w:val="0"/>
          <w:w w:val="100"/>
          <w:position w:val="0"/>
          <w:sz w:val="20"/>
          <w:szCs w:val="20"/>
        </w:rPr>
        <w:t>股票期权激励计划首次授予期权第二个行权期与预留期权第一个行权期行权条件已满足，经公司第五 届董事会第十五次会议审议通过，公司股票期权激励计划首次授予股票期权的</w:t>
      </w:r>
      <w:r>
        <w:rPr>
          <w:rFonts w:ascii="Arial" w:eastAsia="Arial" w:hAnsi="Arial" w:cs="Arial"/>
          <w:color w:val="000000"/>
          <w:spacing w:val="0"/>
          <w:w w:val="100"/>
          <w:position w:val="0"/>
          <w:sz w:val="20"/>
          <w:szCs w:val="20"/>
        </w:rPr>
        <w:t>193</w:t>
      </w:r>
      <w:r>
        <w:rPr>
          <w:color w:val="000000"/>
          <w:spacing w:val="0"/>
          <w:w w:val="100"/>
          <w:position w:val="0"/>
          <w:sz w:val="20"/>
          <w:szCs w:val="20"/>
        </w:rPr>
        <w:t>名激励对象（调整后） 在第二个行权期内可行权其所持股票期权的</w:t>
      </w:r>
      <w:r>
        <w:rPr>
          <w:rFonts w:ascii="Arial" w:eastAsia="Arial" w:hAnsi="Arial" w:cs="Arial"/>
          <w:color w:val="000000"/>
          <w:spacing w:val="0"/>
          <w:w w:val="100"/>
          <w:position w:val="0"/>
          <w:sz w:val="20"/>
          <w:szCs w:val="20"/>
        </w:rPr>
        <w:t>30%</w:t>
      </w:r>
      <w:r>
        <w:rPr>
          <w:color w:val="000000"/>
          <w:spacing w:val="0"/>
          <w:w w:val="100"/>
          <w:position w:val="0"/>
          <w:sz w:val="20"/>
          <w:szCs w:val="20"/>
        </w:rPr>
        <w:t>，共计</w:t>
      </w:r>
      <w:r>
        <w:rPr>
          <w:rFonts w:ascii="Arial" w:eastAsia="Arial" w:hAnsi="Arial" w:cs="Arial"/>
          <w:color w:val="000000"/>
          <w:spacing w:val="0"/>
          <w:w w:val="100"/>
          <w:position w:val="0"/>
          <w:sz w:val="20"/>
          <w:szCs w:val="20"/>
        </w:rPr>
        <w:t>151.5</w:t>
      </w:r>
      <w:r>
        <w:rPr>
          <w:color w:val="000000"/>
          <w:spacing w:val="0"/>
          <w:w w:val="100"/>
          <w:position w:val="0"/>
          <w:sz w:val="20"/>
          <w:szCs w:val="20"/>
        </w:rPr>
        <w:t>万份股票期权；预留期权的</w:t>
      </w:r>
      <w:r>
        <w:rPr>
          <w:rFonts w:ascii="Arial" w:eastAsia="Arial" w:hAnsi="Arial" w:cs="Arial"/>
          <w:color w:val="000000"/>
          <w:spacing w:val="0"/>
          <w:w w:val="100"/>
          <w:position w:val="0"/>
          <w:sz w:val="20"/>
          <w:szCs w:val="20"/>
        </w:rPr>
        <w:t>41</w:t>
      </w:r>
      <w:r>
        <w:rPr>
          <w:color w:val="000000"/>
          <w:spacing w:val="0"/>
          <w:w w:val="100"/>
          <w:position w:val="0"/>
          <w:sz w:val="20"/>
          <w:szCs w:val="20"/>
        </w:rPr>
        <w:t>名激励对象 （调整后）在第一个行权期内可行权其所持股票期权的</w:t>
      </w:r>
      <w:r>
        <w:rPr>
          <w:rFonts w:ascii="Arial" w:eastAsia="Arial" w:hAnsi="Arial" w:cs="Arial"/>
          <w:color w:val="000000"/>
          <w:spacing w:val="0"/>
          <w:w w:val="100"/>
          <w:position w:val="0"/>
          <w:sz w:val="20"/>
          <w:szCs w:val="20"/>
        </w:rPr>
        <w:t>20%</w:t>
      </w:r>
      <w:r>
        <w:rPr>
          <w:color w:val="000000"/>
          <w:spacing w:val="0"/>
          <w:w w:val="100"/>
          <w:position w:val="0"/>
          <w:sz w:val="20"/>
          <w:szCs w:val="20"/>
        </w:rPr>
        <w:t>，共计</w:t>
      </w:r>
      <w:r>
        <w:rPr>
          <w:rFonts w:ascii="Arial" w:eastAsia="Arial" w:hAnsi="Arial" w:cs="Arial"/>
          <w:color w:val="000000"/>
          <w:spacing w:val="0"/>
          <w:w w:val="100"/>
          <w:position w:val="0"/>
          <w:sz w:val="20"/>
          <w:szCs w:val="20"/>
        </w:rPr>
        <w:t>10.4</w:t>
      </w:r>
      <w:r>
        <w:rPr>
          <w:color w:val="000000"/>
          <w:spacing w:val="0"/>
          <w:w w:val="100"/>
          <w:position w:val="0"/>
          <w:sz w:val="20"/>
          <w:szCs w:val="20"/>
        </w:rPr>
        <w:t>万份股票。首次授予期权第二个 行权期行权期限为：</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23</w:t>
      </w:r>
      <w:r>
        <w:rPr>
          <w:color w:val="000000"/>
          <w:spacing w:val="0"/>
          <w:w w:val="100"/>
          <w:position w:val="0"/>
          <w:sz w:val="20"/>
          <w:szCs w:val="20"/>
        </w:rPr>
        <w:t>日起至</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 xml:space="preserve">日止；预留期权第一个行权期行权期限为： </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日起至</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日止。</w:t>
      </w:r>
    </w:p>
    <w:p>
      <w:pPr>
        <w:pStyle w:val="Style23"/>
        <w:keepNext w:val="0"/>
        <w:keepLines w:val="0"/>
        <w:widowControl w:val="0"/>
        <w:shd w:val="clear" w:color="auto" w:fill="auto"/>
        <w:bidi w:val="0"/>
        <w:spacing w:before="0" w:after="140" w:line="370" w:lineRule="exact"/>
        <w:ind w:left="0" w:right="0" w:firstLine="440"/>
        <w:jc w:val="both"/>
        <w:rPr>
          <w:sz w:val="20"/>
          <w:szCs w:val="20"/>
        </w:rPr>
      </w:pPr>
      <w:r>
        <w:rPr>
          <w:color w:val="000000"/>
          <w:spacing w:val="0"/>
          <w:w w:val="100"/>
          <w:position w:val="0"/>
          <w:sz w:val="20"/>
          <w:szCs w:val="20"/>
        </w:rPr>
        <w:t>股票期权激励计划首次授予期权第三个行权期行权条件已满足，经公司第五届董事会第二十九次会议 审议通过，公司股票期权激励计划首次授予股票期权的</w:t>
      </w:r>
      <w:r>
        <w:rPr>
          <w:rFonts w:ascii="Arial" w:eastAsia="Arial" w:hAnsi="Arial" w:cs="Arial"/>
          <w:color w:val="000000"/>
          <w:spacing w:val="0"/>
          <w:w w:val="100"/>
          <w:position w:val="0"/>
          <w:sz w:val="20"/>
          <w:szCs w:val="20"/>
        </w:rPr>
        <w:t>187</w:t>
      </w:r>
      <w:r>
        <w:rPr>
          <w:color w:val="000000"/>
          <w:spacing w:val="0"/>
          <w:w w:val="100"/>
          <w:position w:val="0"/>
          <w:sz w:val="20"/>
          <w:szCs w:val="20"/>
        </w:rPr>
        <w:t xml:space="preserve">名激励对象在第三个行权其所持股票期权的 </w:t>
      </w:r>
      <w:r>
        <w:rPr>
          <w:rFonts w:ascii="Arial" w:eastAsia="Arial" w:hAnsi="Arial" w:cs="Arial"/>
          <w:color w:val="000000"/>
          <w:spacing w:val="0"/>
          <w:w w:val="100"/>
          <w:position w:val="0"/>
          <w:sz w:val="20"/>
          <w:szCs w:val="20"/>
        </w:rPr>
        <w:t>30%</w:t>
      </w:r>
      <w:r>
        <w:rPr>
          <w:color w:val="000000"/>
          <w:spacing w:val="0"/>
          <w:w w:val="100"/>
          <w:position w:val="0"/>
          <w:sz w:val="20"/>
          <w:szCs w:val="20"/>
        </w:rPr>
        <w:t>，共计</w:t>
      </w:r>
      <w:r>
        <w:rPr>
          <w:rFonts w:ascii="Arial" w:eastAsia="Arial" w:hAnsi="Arial" w:cs="Arial"/>
          <w:color w:val="000000"/>
          <w:spacing w:val="0"/>
          <w:w w:val="100"/>
          <w:position w:val="0"/>
          <w:sz w:val="20"/>
          <w:szCs w:val="20"/>
        </w:rPr>
        <w:t>2,918,768</w:t>
      </w:r>
      <w:r>
        <w:rPr>
          <w:color w:val="000000"/>
          <w:spacing w:val="0"/>
          <w:w w:val="100"/>
          <w:position w:val="0"/>
          <w:sz w:val="20"/>
          <w:szCs w:val="20"/>
        </w:rPr>
        <w:t>份股票期权。首次授予期权第三个行权期行权期限为：</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24</w:t>
      </w:r>
      <w:r>
        <w:rPr>
          <w:color w:val="000000"/>
          <w:spacing w:val="0"/>
          <w:w w:val="100"/>
          <w:position w:val="0"/>
          <w:sz w:val="20"/>
          <w:szCs w:val="20"/>
        </w:rPr>
        <w:t>日至</w:t>
      </w: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20"/>
          <w:szCs w:val="20"/>
        </w:rPr>
        <w:t>2014</w:t>
      </w:r>
      <w:r>
        <w:rPr>
          <w:color w:val="000000"/>
          <w:spacing w:val="0"/>
          <w:w w:val="100"/>
          <w:position w:val="0"/>
          <w:sz w:val="20"/>
          <w:szCs w:val="20"/>
        </w:rPr>
        <w:t>年度股东大会决议，公司以截至</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日的股本</w:t>
      </w:r>
      <w:r>
        <w:rPr>
          <w:rFonts w:ascii="Arial" w:eastAsia="Arial" w:hAnsi="Arial" w:cs="Arial"/>
          <w:color w:val="000000"/>
          <w:spacing w:val="0"/>
          <w:w w:val="100"/>
          <w:position w:val="0"/>
          <w:sz w:val="20"/>
          <w:szCs w:val="20"/>
        </w:rPr>
        <w:t>149,954,550</w:t>
      </w:r>
      <w:r>
        <w:rPr>
          <w:color w:val="000000"/>
          <w:spacing w:val="0"/>
          <w:w w:val="100"/>
          <w:position w:val="0"/>
          <w:sz w:val="20"/>
          <w:szCs w:val="20"/>
        </w:rPr>
        <w:t xml:space="preserve">为基数按每 </w:t>
      </w:r>
      <w:r>
        <w:rPr>
          <w:rFonts w:ascii="Arial" w:eastAsia="Arial" w:hAnsi="Arial" w:cs="Arial"/>
          <w:color w:val="000000"/>
          <w:spacing w:val="0"/>
          <w:w w:val="100"/>
          <w:position w:val="0"/>
          <w:sz w:val="20"/>
          <w:szCs w:val="20"/>
        </w:rPr>
        <w:t>10</w:t>
      </w:r>
      <w:r>
        <w:rPr>
          <w:color w:val="000000"/>
          <w:spacing w:val="0"/>
          <w:w w:val="100"/>
          <w:position w:val="0"/>
          <w:sz w:val="20"/>
          <w:szCs w:val="20"/>
        </w:rPr>
        <w:t>股转增</w:t>
      </w:r>
      <w:r>
        <w:rPr>
          <w:rFonts w:ascii="Arial" w:eastAsia="Arial" w:hAnsi="Arial" w:cs="Arial"/>
          <w:color w:val="000000"/>
          <w:spacing w:val="0"/>
          <w:w w:val="100"/>
          <w:position w:val="0"/>
          <w:sz w:val="20"/>
          <w:szCs w:val="20"/>
        </w:rPr>
        <w:t>10</w:t>
      </w:r>
      <w:r>
        <w:rPr>
          <w:color w:val="000000"/>
          <w:spacing w:val="0"/>
          <w:w w:val="100"/>
          <w:position w:val="0"/>
          <w:sz w:val="20"/>
          <w:szCs w:val="20"/>
        </w:rPr>
        <w:t>股的比例，以资本公积向全体股东转增股份总额</w:t>
      </w:r>
      <w:r>
        <w:rPr>
          <w:rFonts w:ascii="Arial" w:eastAsia="Arial" w:hAnsi="Arial" w:cs="Arial"/>
          <w:color w:val="000000"/>
          <w:spacing w:val="0"/>
          <w:w w:val="100"/>
          <w:position w:val="0"/>
          <w:sz w:val="20"/>
          <w:szCs w:val="20"/>
        </w:rPr>
        <w:t>149,954,536</w:t>
      </w:r>
      <w:r>
        <w:rPr>
          <w:color w:val="000000"/>
          <w:spacing w:val="0"/>
          <w:w w:val="100"/>
          <w:position w:val="0"/>
          <w:sz w:val="20"/>
          <w:szCs w:val="20"/>
        </w:rPr>
        <w:t>股（实际转增股数与股东大会 决议批准股数差异为取整所致）。</w:t>
      </w:r>
    </w:p>
    <w:p>
      <w:pPr>
        <w:pStyle w:val="Style23"/>
        <w:keepNext w:val="0"/>
        <w:keepLines w:val="0"/>
        <w:widowControl w:val="0"/>
        <w:shd w:val="clear" w:color="auto" w:fill="auto"/>
        <w:bidi w:val="0"/>
        <w:spacing w:before="0" w:after="140" w:line="373" w:lineRule="exact"/>
        <w:ind w:left="0" w:right="0" w:firstLine="440"/>
        <w:jc w:val="both"/>
        <w:rPr>
          <w:sz w:val="20"/>
          <w:szCs w:val="20"/>
        </w:rPr>
      </w:pPr>
      <w:r>
        <w:rPr>
          <w:color w:val="000000"/>
          <w:spacing w:val="0"/>
          <w:w w:val="100"/>
          <w:position w:val="0"/>
          <w:sz w:val="20"/>
          <w:szCs w:val="20"/>
        </w:rPr>
        <w:t>根据公司第五届董事会第十九次会议决议、</w:t>
      </w:r>
      <w:r>
        <w:rPr>
          <w:rFonts w:ascii="Arial" w:eastAsia="Arial" w:hAnsi="Arial" w:cs="Arial"/>
          <w:color w:val="000000"/>
          <w:spacing w:val="0"/>
          <w:w w:val="100"/>
          <w:position w:val="0"/>
          <w:sz w:val="20"/>
          <w:szCs w:val="20"/>
        </w:rPr>
        <w:t>2014</w:t>
      </w:r>
      <w:r>
        <w:rPr>
          <w:color w:val="000000"/>
          <w:spacing w:val="0"/>
          <w:w w:val="100"/>
          <w:position w:val="0"/>
          <w:sz w:val="20"/>
          <w:szCs w:val="20"/>
        </w:rPr>
        <w:t>年度股东大会决议及中国证券监督管理委员会审核 无异议的《关于限制性股票激励计划（草案）》，经公司第五届董事会第二十六次会议审议决定，公司董事 会认为本次激励计划规定的授予条件均已满足，根据公司</w:t>
      </w:r>
      <w:r>
        <w:rPr>
          <w:rFonts w:ascii="Arial" w:eastAsia="Arial" w:hAnsi="Arial" w:cs="Arial"/>
          <w:color w:val="000000"/>
          <w:spacing w:val="0"/>
          <w:w w:val="100"/>
          <w:position w:val="0"/>
          <w:sz w:val="20"/>
          <w:szCs w:val="20"/>
        </w:rPr>
        <w:t>2014</w:t>
      </w:r>
      <w:r>
        <w:rPr>
          <w:color w:val="000000"/>
          <w:spacing w:val="0"/>
          <w:w w:val="100"/>
          <w:position w:val="0"/>
          <w:sz w:val="20"/>
          <w:szCs w:val="20"/>
        </w:rPr>
        <w:t>年年度股东大会授权，董事会确定授予日 为</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6</w:t>
      </w:r>
      <w:r>
        <w:rPr>
          <w:color w:val="000000"/>
          <w:spacing w:val="0"/>
          <w:w w:val="100"/>
          <w:position w:val="0"/>
          <w:sz w:val="20"/>
          <w:szCs w:val="20"/>
        </w:rPr>
        <w:t>日。</w:t>
      </w:r>
    </w:p>
    <w:p>
      <w:pPr>
        <w:pStyle w:val="Style23"/>
        <w:keepNext w:val="0"/>
        <w:keepLines w:val="0"/>
        <w:widowControl w:val="0"/>
        <w:shd w:val="clear" w:color="auto" w:fill="auto"/>
        <w:bidi w:val="0"/>
        <w:spacing w:before="0" w:after="140" w:line="372" w:lineRule="exact"/>
        <w:ind w:left="0" w:right="0" w:firstLine="440"/>
        <w:jc w:val="both"/>
        <w:rPr>
          <w:sz w:val="20"/>
          <w:szCs w:val="20"/>
        </w:rPr>
      </w:pPr>
      <w:r>
        <w:rPr>
          <w:color w:val="000000"/>
          <w:spacing w:val="0"/>
          <w:w w:val="100"/>
          <w:position w:val="0"/>
          <w:sz w:val="20"/>
          <w:szCs w:val="20"/>
        </w:rPr>
        <w:t>因参与本次激励计划的激励对象赵晓明先生系公司董事、副总经理，赵晓明先生在本次授予日前</w:t>
      </w:r>
      <w:r>
        <w:rPr>
          <w:rFonts w:ascii="Arial" w:eastAsia="Arial" w:hAnsi="Arial" w:cs="Arial"/>
          <w:color w:val="000000"/>
          <w:spacing w:val="0"/>
          <w:w w:val="100"/>
          <w:position w:val="0"/>
          <w:sz w:val="20"/>
          <w:szCs w:val="20"/>
        </w:rPr>
        <w:t>6</w:t>
      </w:r>
      <w:r>
        <w:rPr>
          <w:color w:val="000000"/>
          <w:spacing w:val="0"/>
          <w:w w:val="100"/>
          <w:position w:val="0"/>
          <w:sz w:val="20"/>
          <w:szCs w:val="20"/>
        </w:rPr>
        <w:t>个 月内存在减持公司股票的行为。公司董事会依据《证券法》、《创业板信息披露业务备忘录第</w:t>
      </w:r>
      <w:r>
        <w:rPr>
          <w:rFonts w:ascii="Arial" w:eastAsia="Arial" w:hAnsi="Arial" w:cs="Arial"/>
          <w:color w:val="000000"/>
          <w:spacing w:val="0"/>
          <w:w w:val="100"/>
          <w:position w:val="0"/>
          <w:sz w:val="20"/>
          <w:szCs w:val="20"/>
        </w:rPr>
        <w:t>9</w:t>
      </w:r>
      <w:r>
        <w:rPr>
          <w:color w:val="000000"/>
          <w:spacing w:val="0"/>
          <w:w w:val="100"/>
          <w:position w:val="0"/>
          <w:sz w:val="20"/>
          <w:szCs w:val="20"/>
        </w:rPr>
        <w:t>号-股权激 励</w:t>
      </w:r>
      <w:r>
        <w:rPr>
          <w:rFonts w:ascii="Arial" w:eastAsia="Arial" w:hAnsi="Arial" w:cs="Arial"/>
          <w:color w:val="000000"/>
          <w:spacing w:val="0"/>
          <w:w w:val="100"/>
          <w:position w:val="0"/>
          <w:sz w:val="20"/>
          <w:szCs w:val="20"/>
        </w:rPr>
        <w:t>（</w:t>
      </w:r>
      <w:r>
        <w:rPr>
          <w:color w:val="000000"/>
          <w:spacing w:val="0"/>
          <w:w w:val="100"/>
          <w:position w:val="0"/>
          <w:sz w:val="20"/>
          <w:szCs w:val="20"/>
        </w:rPr>
        <w:t>限制性股票</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实施、授予与调整》等相关法律规章制度的规定，暂缓授予赵晓明先生的限制性股票，在 </w:t>
      </w:r>
      <w:r>
        <w:rPr>
          <w:color w:val="000000"/>
          <w:spacing w:val="0"/>
          <w:w w:val="100"/>
          <w:position w:val="0"/>
          <w:sz w:val="20"/>
          <w:szCs w:val="20"/>
        </w:rPr>
        <w:t>相关条件满足后公司董事会将再次召开会议审议赵晓明先生限制性股票的授予事宜。除赵晓明先生暂缓授 予外，授予激励对象共</w:t>
      </w:r>
      <w:r>
        <w:rPr>
          <w:rFonts w:ascii="Arial" w:eastAsia="Arial" w:hAnsi="Arial" w:cs="Arial"/>
          <w:color w:val="000000"/>
          <w:spacing w:val="0"/>
          <w:w w:val="100"/>
          <w:position w:val="0"/>
          <w:sz w:val="20"/>
          <w:szCs w:val="20"/>
        </w:rPr>
        <w:t>458</w:t>
      </w:r>
      <w:r>
        <w:rPr>
          <w:color w:val="000000"/>
          <w:spacing w:val="0"/>
          <w:w w:val="100"/>
          <w:position w:val="0"/>
          <w:sz w:val="20"/>
          <w:szCs w:val="20"/>
        </w:rPr>
        <w:t>名，涉及限制性股票共</w:t>
      </w:r>
      <w:r>
        <w:rPr>
          <w:rFonts w:ascii="Arial" w:eastAsia="Arial" w:hAnsi="Arial" w:cs="Arial"/>
          <w:color w:val="000000"/>
          <w:spacing w:val="0"/>
          <w:w w:val="100"/>
          <w:position w:val="0"/>
          <w:sz w:val="20"/>
          <w:szCs w:val="20"/>
        </w:rPr>
        <w:t>7,811,989</w:t>
      </w:r>
      <w:r>
        <w:rPr>
          <w:color w:val="000000"/>
          <w:spacing w:val="0"/>
          <w:w w:val="100"/>
          <w:position w:val="0"/>
          <w:sz w:val="20"/>
          <w:szCs w:val="20"/>
        </w:rPr>
        <w:t>股。此事项已经中审华寅五洲会计师事务所 （特殊普通合伙）审验，并出具</w:t>
      </w:r>
      <w:r>
        <w:rPr>
          <w:rFonts w:ascii="Arial" w:eastAsia="Arial" w:hAnsi="Arial" w:cs="Arial"/>
          <w:color w:val="000000"/>
          <w:spacing w:val="0"/>
          <w:w w:val="100"/>
          <w:position w:val="0"/>
          <w:sz w:val="20"/>
          <w:szCs w:val="20"/>
        </w:rPr>
        <w:t>CHW</w:t>
      </w:r>
      <w:r>
        <w:rPr>
          <w:color w:val="000000"/>
          <w:spacing w:val="0"/>
          <w:w w:val="100"/>
          <w:position w:val="0"/>
          <w:sz w:val="20"/>
          <w:szCs w:val="20"/>
        </w:rPr>
        <w:t>验字【</w:t>
      </w:r>
      <w:r>
        <w:rPr>
          <w:rFonts w:ascii="Arial" w:eastAsia="Arial" w:hAnsi="Arial" w:cs="Arial"/>
          <w:color w:val="000000"/>
          <w:spacing w:val="0"/>
          <w:w w:val="100"/>
          <w:position w:val="0"/>
          <w:sz w:val="20"/>
          <w:szCs w:val="20"/>
        </w:rPr>
        <w:t>2015</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0020</w:t>
      </w:r>
      <w:r>
        <w:rPr>
          <w:color w:val="000000"/>
          <w:spacing w:val="0"/>
          <w:w w:val="100"/>
          <w:position w:val="0"/>
          <w:sz w:val="20"/>
          <w:szCs w:val="20"/>
        </w:rPr>
        <w:t>号验资报告。截至</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7</w:t>
      </w:r>
      <w:r>
        <w:rPr>
          <w:color w:val="000000"/>
          <w:spacing w:val="0"/>
          <w:w w:val="100"/>
          <w:position w:val="0"/>
          <w:sz w:val="20"/>
          <w:szCs w:val="20"/>
        </w:rPr>
        <w:t>日，参与本 次激励计划的激励对象赵晓明授予条件已满足，授予其限制性股票共</w:t>
      </w:r>
      <w:r>
        <w:rPr>
          <w:rFonts w:ascii="Arial" w:eastAsia="Arial" w:hAnsi="Arial" w:cs="Arial"/>
          <w:color w:val="000000"/>
          <w:spacing w:val="0"/>
          <w:w w:val="100"/>
          <w:position w:val="0"/>
          <w:sz w:val="20"/>
          <w:szCs w:val="20"/>
        </w:rPr>
        <w:t>79,463</w:t>
      </w:r>
      <w:r>
        <w:rPr>
          <w:color w:val="000000"/>
          <w:spacing w:val="0"/>
          <w:w w:val="100"/>
          <w:position w:val="0"/>
          <w:sz w:val="20"/>
          <w:szCs w:val="20"/>
        </w:rPr>
        <w:t>股。此事项已经中审华寅五 洲会计师事务所（特殊普通合伙）审验，并出具</w:t>
      </w:r>
      <w:r>
        <w:rPr>
          <w:rFonts w:ascii="Arial" w:eastAsia="Arial" w:hAnsi="Arial" w:cs="Arial"/>
          <w:color w:val="000000"/>
          <w:spacing w:val="0"/>
          <w:w w:val="100"/>
          <w:position w:val="0"/>
          <w:sz w:val="20"/>
          <w:szCs w:val="20"/>
        </w:rPr>
        <w:t>CHW</w:t>
      </w:r>
      <w:r>
        <w:rPr>
          <w:color w:val="000000"/>
          <w:spacing w:val="0"/>
          <w:w w:val="100"/>
          <w:position w:val="0"/>
          <w:sz w:val="20"/>
          <w:szCs w:val="20"/>
        </w:rPr>
        <w:t>验字【</w:t>
      </w:r>
      <w:r>
        <w:rPr>
          <w:rFonts w:ascii="Arial" w:eastAsia="Arial" w:hAnsi="Arial" w:cs="Arial"/>
          <w:color w:val="000000"/>
          <w:spacing w:val="0"/>
          <w:w w:val="100"/>
          <w:position w:val="0"/>
          <w:sz w:val="20"/>
          <w:szCs w:val="20"/>
        </w:rPr>
        <w:t>2015</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0060</w:t>
      </w:r>
      <w:r>
        <w:rPr>
          <w:color w:val="000000"/>
          <w:spacing w:val="0"/>
          <w:w w:val="100"/>
          <w:position w:val="0"/>
          <w:sz w:val="20"/>
          <w:szCs w:val="20"/>
        </w:rPr>
        <w:t>号验资报告。</w:t>
      </w:r>
    </w:p>
    <w:p>
      <w:pPr>
        <w:pStyle w:val="Style23"/>
        <w:keepNext w:val="0"/>
        <w:keepLines w:val="0"/>
        <w:widowControl w:val="0"/>
        <w:shd w:val="clear" w:color="auto" w:fill="auto"/>
        <w:bidi w:val="0"/>
        <w:spacing w:before="0" w:after="140" w:line="375" w:lineRule="exact"/>
        <w:ind w:left="0" w:right="0" w:firstLine="440"/>
        <w:jc w:val="both"/>
        <w:rPr>
          <w:sz w:val="20"/>
          <w:szCs w:val="20"/>
        </w:rPr>
      </w:pPr>
      <w:r>
        <w:rPr>
          <w:color w:val="000000"/>
          <w:spacing w:val="0"/>
          <w:w w:val="100"/>
          <w:position w:val="0"/>
          <w:sz w:val="20"/>
          <w:szCs w:val="20"/>
        </w:rPr>
        <w:t>根据公司第五届董事会第二十五次会议决议、</w:t>
      </w:r>
      <w:r>
        <w:rPr>
          <w:rFonts w:ascii="Arial" w:eastAsia="Arial" w:hAnsi="Arial" w:cs="Arial"/>
          <w:color w:val="000000"/>
          <w:spacing w:val="0"/>
          <w:w w:val="100"/>
          <w:position w:val="0"/>
          <w:sz w:val="20"/>
          <w:szCs w:val="20"/>
        </w:rPr>
        <w:t>2015</w:t>
      </w:r>
      <w:r>
        <w:rPr>
          <w:color w:val="000000"/>
          <w:spacing w:val="0"/>
          <w:w w:val="100"/>
          <w:position w:val="0"/>
          <w:sz w:val="20"/>
          <w:szCs w:val="20"/>
        </w:rPr>
        <w:t>年第一次临时股东大会决议，并经中国证券监督 管理委员会《关于核准北京华宇软件股份有限公司向陈京念等发行股份购买资产并募集配套资金的批复》 （证监许可</w:t>
      </w:r>
      <w:r>
        <w:rPr>
          <w:rFonts w:ascii="Arial" w:eastAsia="Arial" w:hAnsi="Arial" w:cs="Arial"/>
          <w:color w:val="000000"/>
          <w:spacing w:val="0"/>
          <w:w w:val="100"/>
          <w:position w:val="0"/>
          <w:sz w:val="20"/>
          <w:szCs w:val="20"/>
        </w:rPr>
        <w:t>[2015]2231</w:t>
      </w:r>
      <w:r>
        <w:rPr>
          <w:color w:val="000000"/>
          <w:spacing w:val="0"/>
          <w:w w:val="100"/>
          <w:position w:val="0"/>
          <w:sz w:val="20"/>
          <w:szCs w:val="20"/>
        </w:rPr>
        <w:t>号）文件核准,公司向陈京念及沧州地铁物资有限公司定向增发</w:t>
      </w:r>
      <w:r>
        <w:rPr>
          <w:rFonts w:ascii="Arial" w:eastAsia="Arial" w:hAnsi="Arial" w:cs="Arial"/>
          <w:color w:val="000000"/>
          <w:spacing w:val="0"/>
          <w:w w:val="100"/>
          <w:position w:val="0"/>
          <w:sz w:val="20"/>
          <w:szCs w:val="20"/>
        </w:rPr>
        <w:t>4,895,647</w:t>
      </w:r>
      <w:r>
        <w:rPr>
          <w:color w:val="000000"/>
          <w:spacing w:val="0"/>
          <w:w w:val="100"/>
          <w:position w:val="0"/>
          <w:sz w:val="20"/>
          <w:szCs w:val="20"/>
        </w:rPr>
        <w:t>股股份， 并非公开发行不超过</w:t>
      </w:r>
      <w:r>
        <w:rPr>
          <w:rFonts w:ascii="Arial" w:eastAsia="Arial" w:hAnsi="Arial" w:cs="Arial"/>
          <w:color w:val="000000"/>
          <w:spacing w:val="0"/>
          <w:w w:val="100"/>
          <w:position w:val="0"/>
          <w:sz w:val="20"/>
          <w:szCs w:val="20"/>
        </w:rPr>
        <w:t>3,200,000</w:t>
      </w:r>
      <w:r>
        <w:rPr>
          <w:color w:val="000000"/>
          <w:spacing w:val="0"/>
          <w:w w:val="100"/>
          <w:position w:val="0"/>
          <w:sz w:val="20"/>
          <w:szCs w:val="20"/>
        </w:rPr>
        <w:t>股新股募集本次发行股份购买资产的配套资金购买陈京念及沧州地铁物资 有限公司持有的华宇金信软件（北京）有限公司</w:t>
      </w:r>
      <w:r>
        <w:rPr>
          <w:rFonts w:ascii="Arial" w:eastAsia="Arial" w:hAnsi="Arial" w:cs="Arial"/>
          <w:color w:val="000000"/>
          <w:spacing w:val="0"/>
          <w:w w:val="100"/>
          <w:position w:val="0"/>
          <w:sz w:val="20"/>
          <w:szCs w:val="20"/>
        </w:rPr>
        <w:t>49%</w:t>
      </w:r>
      <w:r>
        <w:rPr>
          <w:color w:val="000000"/>
          <w:spacing w:val="0"/>
          <w:w w:val="100"/>
          <w:position w:val="0"/>
          <w:sz w:val="20"/>
          <w:szCs w:val="20"/>
        </w:rPr>
        <w:t>股权。公司</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10</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日，已取得作为本次发 行股份对价的华宇金信软件（北京）有限公司</w:t>
      </w:r>
      <w:r>
        <w:rPr>
          <w:rFonts w:ascii="Arial" w:eastAsia="Arial" w:hAnsi="Arial" w:cs="Arial"/>
          <w:color w:val="000000"/>
          <w:spacing w:val="0"/>
          <w:w w:val="100"/>
          <w:position w:val="0"/>
          <w:sz w:val="20"/>
          <w:szCs w:val="20"/>
        </w:rPr>
        <w:t>49%</w:t>
      </w:r>
      <w:r>
        <w:rPr>
          <w:color w:val="000000"/>
          <w:spacing w:val="0"/>
          <w:w w:val="100"/>
          <w:position w:val="0"/>
          <w:sz w:val="20"/>
          <w:szCs w:val="20"/>
        </w:rPr>
        <w:t>股权，新增股份</w:t>
      </w:r>
      <w:r>
        <w:rPr>
          <w:rFonts w:ascii="Arial" w:eastAsia="Arial" w:hAnsi="Arial" w:cs="Arial"/>
          <w:color w:val="000000"/>
          <w:spacing w:val="0"/>
          <w:w w:val="100"/>
          <w:position w:val="0"/>
          <w:sz w:val="20"/>
          <w:szCs w:val="20"/>
        </w:rPr>
        <w:t>4,895,647</w:t>
      </w:r>
      <w:r>
        <w:rPr>
          <w:color w:val="000000"/>
          <w:spacing w:val="0"/>
          <w:w w:val="100"/>
          <w:position w:val="0"/>
          <w:sz w:val="20"/>
          <w:szCs w:val="20"/>
        </w:rPr>
        <w:t>股，此事项已经中审华寅五 洲会计师事务所</w:t>
      </w:r>
      <w:r>
        <w:rPr>
          <w:rFonts w:ascii="Arial" w:eastAsia="Arial" w:hAnsi="Arial" w:cs="Arial"/>
          <w:color w:val="000000"/>
          <w:spacing w:val="0"/>
          <w:w w:val="100"/>
          <w:position w:val="0"/>
          <w:sz w:val="20"/>
          <w:szCs w:val="20"/>
        </w:rPr>
        <w:t>（</w:t>
      </w:r>
      <w:r>
        <w:rPr>
          <w:color w:val="000000"/>
          <w:spacing w:val="0"/>
          <w:w w:val="100"/>
          <w:position w:val="0"/>
          <w:sz w:val="20"/>
          <w:szCs w:val="20"/>
        </w:rPr>
        <w:t>特殊普通合伙</w:t>
      </w:r>
      <w:r>
        <w:rPr>
          <w:rFonts w:ascii="Arial" w:eastAsia="Arial" w:hAnsi="Arial" w:cs="Arial"/>
          <w:color w:val="000000"/>
          <w:spacing w:val="0"/>
          <w:w w:val="100"/>
          <w:position w:val="0"/>
          <w:sz w:val="20"/>
          <w:szCs w:val="20"/>
        </w:rPr>
        <w:t>）</w:t>
      </w:r>
      <w:r>
        <w:rPr>
          <w:color w:val="000000"/>
          <w:spacing w:val="0"/>
          <w:w w:val="100"/>
          <w:position w:val="0"/>
          <w:sz w:val="20"/>
          <w:szCs w:val="20"/>
        </w:rPr>
        <w:t>出具</w:t>
      </w:r>
      <w:r>
        <w:rPr>
          <w:rFonts w:ascii="Arial" w:eastAsia="Arial" w:hAnsi="Arial" w:cs="Arial"/>
          <w:color w:val="000000"/>
          <w:spacing w:val="0"/>
          <w:w w:val="100"/>
          <w:position w:val="0"/>
          <w:sz w:val="20"/>
          <w:szCs w:val="20"/>
        </w:rPr>
        <w:t>CHW</w:t>
      </w:r>
      <w:r>
        <w:rPr>
          <w:color w:val="000000"/>
          <w:spacing w:val="0"/>
          <w:w w:val="100"/>
          <w:position w:val="0"/>
          <w:sz w:val="20"/>
          <w:szCs w:val="20"/>
        </w:rPr>
        <w:t>验字【</w:t>
      </w:r>
      <w:r>
        <w:rPr>
          <w:rFonts w:ascii="Arial" w:eastAsia="Arial" w:hAnsi="Arial" w:cs="Arial"/>
          <w:color w:val="000000"/>
          <w:spacing w:val="0"/>
          <w:w w:val="100"/>
          <w:position w:val="0"/>
          <w:sz w:val="20"/>
          <w:szCs w:val="20"/>
        </w:rPr>
        <w:t>2015</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0073</w:t>
      </w:r>
      <w:r>
        <w:rPr>
          <w:color w:val="000000"/>
          <w:spacing w:val="0"/>
          <w:w w:val="100"/>
          <w:position w:val="0"/>
          <w:sz w:val="20"/>
          <w:szCs w:val="20"/>
        </w:rPr>
        <w:t>号验资报告审验。</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4</w:t>
      </w:r>
      <w:r>
        <w:rPr>
          <w:color w:val="000000"/>
          <w:spacing w:val="0"/>
          <w:w w:val="100"/>
          <w:position w:val="0"/>
          <w:sz w:val="20"/>
          <w:szCs w:val="20"/>
        </w:rPr>
        <w:t xml:space="preserve">日，公司 已收到郭颖、郭楠、王琰、朱相宇、钱贵昱五位自然人缴纳的作为本次发行股份购买资产的募集配套资金 </w:t>
      </w:r>
      <w:r>
        <w:rPr>
          <w:rFonts w:ascii="Arial" w:eastAsia="Arial" w:hAnsi="Arial" w:cs="Arial"/>
          <w:color w:val="000000"/>
          <w:spacing w:val="0"/>
          <w:w w:val="100"/>
          <w:position w:val="0"/>
          <w:sz w:val="20"/>
          <w:szCs w:val="20"/>
        </w:rPr>
        <w:t>8,182.80</w:t>
      </w:r>
      <w:r>
        <w:rPr>
          <w:color w:val="000000"/>
          <w:spacing w:val="0"/>
          <w:w w:val="100"/>
          <w:position w:val="0"/>
          <w:sz w:val="20"/>
          <w:szCs w:val="20"/>
        </w:rPr>
        <w:t>万元（扣除承销商国信证券股份有限公司承销费用</w:t>
      </w:r>
      <w:r>
        <w:rPr>
          <w:rFonts w:ascii="Arial" w:eastAsia="Arial" w:hAnsi="Arial" w:cs="Arial"/>
          <w:color w:val="000000"/>
          <w:spacing w:val="0"/>
          <w:w w:val="100"/>
          <w:position w:val="0"/>
          <w:sz w:val="20"/>
          <w:szCs w:val="20"/>
        </w:rPr>
        <w:t>300.00</w:t>
      </w:r>
      <w:r>
        <w:rPr>
          <w:color w:val="000000"/>
          <w:spacing w:val="0"/>
          <w:w w:val="100"/>
          <w:position w:val="0"/>
          <w:sz w:val="20"/>
          <w:szCs w:val="20"/>
        </w:rPr>
        <w:t>万元），认购公司股份</w:t>
      </w:r>
      <w:r>
        <w:rPr>
          <w:rFonts w:ascii="Arial" w:eastAsia="Arial" w:hAnsi="Arial" w:cs="Arial"/>
          <w:color w:val="000000"/>
          <w:spacing w:val="0"/>
          <w:w w:val="100"/>
          <w:position w:val="0"/>
          <w:sz w:val="20"/>
          <w:szCs w:val="20"/>
        </w:rPr>
        <w:t>312</w:t>
      </w:r>
      <w:r>
        <w:rPr>
          <w:color w:val="000000"/>
          <w:spacing w:val="0"/>
          <w:w w:val="100"/>
          <w:position w:val="0"/>
          <w:sz w:val="20"/>
          <w:szCs w:val="20"/>
        </w:rPr>
        <w:t>万股，此事 项已经此事项已经中审华寅五洲会计师事务所</w:t>
      </w:r>
      <w:r>
        <w:rPr>
          <w:rFonts w:ascii="Arial" w:eastAsia="Arial" w:hAnsi="Arial" w:cs="Arial"/>
          <w:color w:val="000000"/>
          <w:spacing w:val="0"/>
          <w:w w:val="100"/>
          <w:position w:val="0"/>
          <w:sz w:val="20"/>
          <w:szCs w:val="20"/>
        </w:rPr>
        <w:t>（</w:t>
      </w:r>
      <w:r>
        <w:rPr>
          <w:color w:val="000000"/>
          <w:spacing w:val="0"/>
          <w:w w:val="100"/>
          <w:position w:val="0"/>
          <w:sz w:val="20"/>
          <w:szCs w:val="20"/>
        </w:rPr>
        <w:t>特殊普通合伙</w:t>
      </w:r>
      <w:r>
        <w:rPr>
          <w:rFonts w:ascii="Arial" w:eastAsia="Arial" w:hAnsi="Arial" w:cs="Arial"/>
          <w:color w:val="000000"/>
          <w:spacing w:val="0"/>
          <w:w w:val="100"/>
          <w:position w:val="0"/>
          <w:sz w:val="20"/>
          <w:szCs w:val="20"/>
        </w:rPr>
        <w:t>）</w:t>
      </w:r>
      <w:r>
        <w:rPr>
          <w:color w:val="000000"/>
          <w:spacing w:val="0"/>
          <w:w w:val="100"/>
          <w:position w:val="0"/>
          <w:sz w:val="20"/>
          <w:szCs w:val="20"/>
        </w:rPr>
        <w:t>出具</w:t>
      </w:r>
      <w:r>
        <w:rPr>
          <w:rFonts w:ascii="Arial" w:eastAsia="Arial" w:hAnsi="Arial" w:cs="Arial"/>
          <w:color w:val="000000"/>
          <w:spacing w:val="0"/>
          <w:w w:val="100"/>
          <w:position w:val="0"/>
          <w:sz w:val="20"/>
          <w:szCs w:val="20"/>
        </w:rPr>
        <w:t>CHW</w:t>
      </w:r>
      <w:r>
        <w:rPr>
          <w:color w:val="000000"/>
          <w:spacing w:val="0"/>
          <w:w w:val="100"/>
          <w:position w:val="0"/>
          <w:sz w:val="20"/>
          <w:szCs w:val="20"/>
        </w:rPr>
        <w:t>验字【</w:t>
      </w:r>
      <w:r>
        <w:rPr>
          <w:rFonts w:ascii="Arial" w:eastAsia="Arial" w:hAnsi="Arial" w:cs="Arial"/>
          <w:color w:val="000000"/>
          <w:spacing w:val="0"/>
          <w:w w:val="100"/>
          <w:position w:val="0"/>
          <w:sz w:val="20"/>
          <w:szCs w:val="20"/>
        </w:rPr>
        <w:t>2015</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0074</w:t>
      </w:r>
      <w:r>
        <w:rPr>
          <w:color w:val="000000"/>
          <w:spacing w:val="0"/>
          <w:w w:val="100"/>
          <w:position w:val="0"/>
          <w:sz w:val="20"/>
          <w:szCs w:val="20"/>
        </w:rPr>
        <w:t>号验资报告审 验。</w:t>
      </w:r>
    </w:p>
    <w:p>
      <w:pPr>
        <w:pStyle w:val="Style23"/>
        <w:keepNext w:val="0"/>
        <w:keepLines w:val="0"/>
        <w:widowControl w:val="0"/>
        <w:shd w:val="clear" w:color="auto" w:fill="auto"/>
        <w:bidi w:val="0"/>
        <w:spacing w:before="0" w:after="140" w:line="382"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20"/>
          <w:szCs w:val="20"/>
        </w:rPr>
        <w:t>2015</w:t>
      </w:r>
      <w:r>
        <w:rPr>
          <w:color w:val="000000"/>
          <w:spacing w:val="0"/>
          <w:w w:val="100"/>
          <w:position w:val="0"/>
          <w:sz w:val="20"/>
          <w:szCs w:val="20"/>
        </w:rPr>
        <w:t>年度股东大会决议，公司以截至</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日的股本</w:t>
      </w:r>
      <w:r>
        <w:rPr>
          <w:rFonts w:ascii="Arial" w:eastAsia="Arial" w:hAnsi="Arial" w:cs="Arial"/>
          <w:color w:val="000000"/>
          <w:spacing w:val="0"/>
          <w:w w:val="100"/>
          <w:position w:val="0"/>
          <w:sz w:val="20"/>
          <w:szCs w:val="20"/>
        </w:rPr>
        <w:t>320,680,060.00</w:t>
      </w:r>
      <w:r>
        <w:rPr>
          <w:color w:val="000000"/>
          <w:spacing w:val="0"/>
          <w:w w:val="100"/>
          <w:position w:val="0"/>
          <w:sz w:val="20"/>
          <w:szCs w:val="20"/>
        </w:rPr>
        <w:t>为基数按 每</w:t>
      </w:r>
      <w:r>
        <w:rPr>
          <w:rFonts w:ascii="Arial" w:eastAsia="Arial" w:hAnsi="Arial" w:cs="Arial"/>
          <w:color w:val="000000"/>
          <w:spacing w:val="0"/>
          <w:w w:val="100"/>
          <w:position w:val="0"/>
          <w:sz w:val="20"/>
          <w:szCs w:val="20"/>
        </w:rPr>
        <w:t>10</w:t>
      </w:r>
      <w:r>
        <w:rPr>
          <w:color w:val="000000"/>
          <w:spacing w:val="0"/>
          <w:w w:val="100"/>
          <w:position w:val="0"/>
          <w:sz w:val="20"/>
          <w:szCs w:val="20"/>
        </w:rPr>
        <w:t>股转增</w:t>
      </w:r>
      <w:r>
        <w:rPr>
          <w:rFonts w:ascii="Arial" w:eastAsia="Arial" w:hAnsi="Arial" w:cs="Arial"/>
          <w:color w:val="000000"/>
          <w:spacing w:val="0"/>
          <w:w w:val="100"/>
          <w:position w:val="0"/>
          <w:sz w:val="20"/>
          <w:szCs w:val="20"/>
        </w:rPr>
        <w:t>10</w:t>
      </w:r>
      <w:r>
        <w:rPr>
          <w:color w:val="000000"/>
          <w:spacing w:val="0"/>
          <w:w w:val="100"/>
          <w:position w:val="0"/>
          <w:sz w:val="20"/>
          <w:szCs w:val="20"/>
        </w:rPr>
        <w:t>股的比例，以资本公积向全体股东转增股份总额</w:t>
      </w:r>
      <w:r>
        <w:rPr>
          <w:rFonts w:ascii="Arial" w:eastAsia="Arial" w:hAnsi="Arial" w:cs="Arial"/>
          <w:color w:val="000000"/>
          <w:spacing w:val="0"/>
          <w:w w:val="100"/>
          <w:position w:val="0"/>
          <w:sz w:val="20"/>
          <w:szCs w:val="20"/>
        </w:rPr>
        <w:t>320,680,046.00</w:t>
      </w:r>
      <w:r>
        <w:rPr>
          <w:color w:val="000000"/>
          <w:spacing w:val="0"/>
          <w:w w:val="100"/>
          <w:position w:val="0"/>
          <w:sz w:val="20"/>
          <w:szCs w:val="20"/>
        </w:rPr>
        <w:t>股（实际转增股数与股 东大会决议批准股数差异为取整所致）。</w:t>
      </w:r>
    </w:p>
    <w:p>
      <w:pPr>
        <w:pStyle w:val="Style23"/>
        <w:keepNext w:val="0"/>
        <w:keepLines w:val="0"/>
        <w:widowControl w:val="0"/>
        <w:shd w:val="clear" w:color="auto" w:fill="auto"/>
        <w:bidi w:val="0"/>
        <w:spacing w:before="0" w:after="140" w:line="384" w:lineRule="exact"/>
        <w:ind w:left="0" w:right="0" w:firstLine="44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年度首次授予期权及预留期权行权数量共计</w:t>
      </w:r>
      <w:r>
        <w:rPr>
          <w:rFonts w:ascii="Arial" w:eastAsia="Arial" w:hAnsi="Arial" w:cs="Arial"/>
          <w:color w:val="000000"/>
          <w:spacing w:val="0"/>
          <w:w w:val="100"/>
          <w:position w:val="0"/>
          <w:sz w:val="20"/>
          <w:szCs w:val="20"/>
        </w:rPr>
        <w:t>3,354,400</w:t>
      </w:r>
      <w:r>
        <w:rPr>
          <w:color w:val="000000"/>
          <w:spacing w:val="0"/>
          <w:w w:val="100"/>
          <w:position w:val="0"/>
          <w:sz w:val="20"/>
          <w:szCs w:val="20"/>
        </w:rPr>
        <w:t>股，限制性股票离职回购减少</w:t>
      </w:r>
      <w:r>
        <w:rPr>
          <w:rFonts w:ascii="Arial" w:eastAsia="Arial" w:hAnsi="Arial" w:cs="Arial"/>
          <w:color w:val="000000"/>
          <w:spacing w:val="0"/>
          <w:w w:val="100"/>
          <w:position w:val="0"/>
          <w:sz w:val="20"/>
          <w:szCs w:val="20"/>
        </w:rPr>
        <w:t xml:space="preserve">232,118 </w:t>
      </w:r>
      <w:r>
        <w:rPr>
          <w:color w:val="000000"/>
          <w:spacing w:val="0"/>
          <w:w w:val="100"/>
          <w:position w:val="0"/>
          <w:sz w:val="20"/>
          <w:szCs w:val="20"/>
        </w:rPr>
        <w:t>股，中国证券登记结算有限责任公司深证分公司登记股本为人民币</w:t>
      </w:r>
      <w:r>
        <w:rPr>
          <w:rFonts w:ascii="Arial" w:eastAsia="Arial" w:hAnsi="Arial" w:cs="Arial"/>
          <w:color w:val="000000"/>
          <w:spacing w:val="0"/>
          <w:w w:val="100"/>
          <w:position w:val="0"/>
          <w:sz w:val="20"/>
          <w:szCs w:val="20"/>
        </w:rPr>
        <w:t>644,482,388.00</w:t>
      </w:r>
      <w:r>
        <w:rPr>
          <w:color w:val="000000"/>
          <w:spacing w:val="0"/>
          <w:w w:val="100"/>
          <w:position w:val="0"/>
          <w:sz w:val="20"/>
          <w:szCs w:val="20"/>
        </w:rPr>
        <w:t>元，股票期权行权及 资本公积转增资本事项尚未进行验资。</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本公司建立了股东大会、董事会、监事会的法人治理结构。目前设综合管理办公室、财务部、审计部、 证券部、研发部等部门。</w:t>
      </w:r>
    </w:p>
    <w:p>
      <w:pPr>
        <w:pStyle w:val="Style23"/>
        <w:keepNext w:val="0"/>
        <w:keepLines w:val="0"/>
        <w:widowControl w:val="0"/>
        <w:shd w:val="clear" w:color="auto" w:fill="auto"/>
        <w:bidi w:val="0"/>
        <w:spacing w:before="0" w:after="140" w:line="376" w:lineRule="exact"/>
        <w:ind w:left="0" w:right="0" w:firstLine="440"/>
        <w:jc w:val="both"/>
        <w:rPr>
          <w:sz w:val="20"/>
          <w:szCs w:val="20"/>
        </w:rPr>
      </w:pPr>
      <w:r>
        <w:rPr>
          <w:color w:val="000000"/>
          <w:spacing w:val="0"/>
          <w:w w:val="100"/>
          <w:position w:val="0"/>
          <w:sz w:val="20"/>
          <w:szCs w:val="20"/>
        </w:rPr>
        <w:t>本公司及其子公司业务性质和主要经营活动为：第二类增值电信业务中的呼叫中心业务和信息服务业 务（不含固定网电话信息服务和互联网信息服务）（增值电信业务经营许可证有效期至</w:t>
      </w:r>
      <w:r>
        <w:rPr>
          <w:rFonts w:ascii="Arial" w:eastAsia="Arial" w:hAnsi="Arial" w:cs="Arial"/>
          <w:color w:val="000000"/>
          <w:spacing w:val="0"/>
          <w:w w:val="100"/>
          <w:position w:val="0"/>
          <w:sz w:val="20"/>
          <w:szCs w:val="20"/>
        </w:rPr>
        <w:t>2018</w:t>
      </w:r>
      <w:r>
        <w:rPr>
          <w:color w:val="000000"/>
          <w:spacing w:val="0"/>
          <w:w w:val="100"/>
          <w:position w:val="0"/>
          <w:sz w:val="20"/>
          <w:szCs w:val="20"/>
        </w:rPr>
        <w:t>年</w:t>
      </w:r>
      <w:r>
        <w:rPr>
          <w:rFonts w:ascii="Arial" w:eastAsia="Arial" w:hAnsi="Arial" w:cs="Arial"/>
          <w:color w:val="000000"/>
          <w:spacing w:val="0"/>
          <w:w w:val="100"/>
          <w:position w:val="0"/>
          <w:sz w:val="20"/>
          <w:szCs w:val="20"/>
        </w:rPr>
        <w:t>09</w:t>
      </w:r>
      <w:r>
        <w:rPr>
          <w:color w:val="000000"/>
          <w:spacing w:val="0"/>
          <w:w w:val="100"/>
          <w:position w:val="0"/>
          <w:sz w:val="20"/>
          <w:szCs w:val="20"/>
        </w:rPr>
        <w:t>月</w:t>
      </w:r>
      <w:r>
        <w:rPr>
          <w:rFonts w:ascii="Arial" w:eastAsia="Arial" w:hAnsi="Arial" w:cs="Arial"/>
          <w:color w:val="000000"/>
          <w:spacing w:val="0"/>
          <w:w w:val="100"/>
          <w:position w:val="0"/>
          <w:sz w:val="20"/>
          <w:szCs w:val="20"/>
        </w:rPr>
        <w:t xml:space="preserve">18 </w:t>
      </w:r>
      <w:r>
        <w:rPr>
          <w:color w:val="000000"/>
          <w:spacing w:val="0"/>
          <w:w w:val="100"/>
          <w:position w:val="0"/>
          <w:sz w:val="20"/>
          <w:szCs w:val="20"/>
        </w:rPr>
        <w:t>日）；计算机软硬件及外围设备、网络技术、应用电子技术开发、技术转让、技术服务、技术咨询、技术 培训；制造及销售开发后的产品；电子商务服务；企业管理咨询；计算机网络系统集成、管理及维护；承 接计算机网络工程及综合布线工程。</w:t>
      </w:r>
    </w:p>
    <w:p>
      <w:pPr>
        <w:pStyle w:val="Style23"/>
        <w:keepNext w:val="0"/>
        <w:keepLines w:val="0"/>
        <w:widowControl w:val="0"/>
        <w:shd w:val="clear" w:color="auto" w:fill="auto"/>
        <w:bidi w:val="0"/>
        <w:spacing w:before="0" w:after="140" w:line="375" w:lineRule="exact"/>
        <w:ind w:left="0" w:right="0" w:firstLine="440"/>
        <w:jc w:val="left"/>
        <w:rPr>
          <w:sz w:val="20"/>
          <w:szCs w:val="20"/>
        </w:rPr>
      </w:pPr>
      <w:r>
        <w:rPr>
          <w:color w:val="000000"/>
          <w:spacing w:val="0"/>
          <w:w w:val="100"/>
          <w:position w:val="0"/>
          <w:sz w:val="20"/>
          <w:szCs w:val="20"/>
        </w:rPr>
        <w:t>本财务报表及财务报表附注业经本公司第六届董事会第十三次会议于</w:t>
      </w:r>
      <w:r>
        <w:rPr>
          <w:rFonts w:ascii="Arial" w:eastAsia="Arial" w:hAnsi="Arial" w:cs="Arial"/>
          <w:color w:val="000000"/>
          <w:spacing w:val="0"/>
          <w:w w:val="100"/>
          <w:position w:val="0"/>
          <w:sz w:val="20"/>
          <w:szCs w:val="20"/>
        </w:rPr>
        <w:t>2017</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日批准。</w:t>
      </w:r>
    </w:p>
    <w:p>
      <w:pPr>
        <w:pStyle w:val="Style23"/>
        <w:keepNext w:val="0"/>
        <w:keepLines w:val="0"/>
        <w:widowControl w:val="0"/>
        <w:shd w:val="clear" w:color="auto" w:fill="auto"/>
        <w:bidi w:val="0"/>
        <w:spacing w:before="0" w:after="140" w:line="379" w:lineRule="exact"/>
        <w:ind w:left="0" w:right="0" w:firstLine="440"/>
        <w:jc w:val="left"/>
        <w:rPr>
          <w:sz w:val="20"/>
          <w:szCs w:val="20"/>
        </w:rPr>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74" w:right="1007" w:bottom="1614" w:left="1105" w:header="0" w:footer="3" w:gutter="0"/>
          <w:cols w:space="720"/>
          <w:noEndnote/>
          <w:rtlGutter w:val="0"/>
          <w:docGrid w:linePitch="360"/>
        </w:sectPr>
      </w:pPr>
      <w:r>
        <w:rPr>
          <w:color w:val="000000"/>
          <w:spacing w:val="0"/>
          <w:w w:val="100"/>
          <w:position w:val="0"/>
          <w:sz w:val="20"/>
          <w:szCs w:val="20"/>
        </w:rPr>
        <w:t>本年度的合并财务报表范围共</w:t>
      </w:r>
      <w:r>
        <w:rPr>
          <w:rFonts w:ascii="Arial" w:eastAsia="Arial" w:hAnsi="Arial" w:cs="Arial"/>
          <w:color w:val="000000"/>
          <w:spacing w:val="0"/>
          <w:w w:val="100"/>
          <w:position w:val="0"/>
          <w:sz w:val="20"/>
          <w:szCs w:val="20"/>
        </w:rPr>
        <w:t>15</w:t>
      </w:r>
      <w:r>
        <w:rPr>
          <w:color w:val="000000"/>
          <w:spacing w:val="0"/>
          <w:w w:val="100"/>
          <w:position w:val="0"/>
          <w:sz w:val="20"/>
          <w:szCs w:val="20"/>
        </w:rPr>
        <w:t>家公司（含本部），合并范围新增北京华宇元典信息服务有限公司、 北京华宇科创投资有限公司</w:t>
      </w:r>
      <w:r>
        <w:rPr>
          <w:rFonts w:ascii="Arial" w:eastAsia="Arial" w:hAnsi="Arial" w:cs="Arial"/>
          <w:color w:val="000000"/>
          <w:spacing w:val="0"/>
          <w:w w:val="100"/>
          <w:position w:val="0"/>
          <w:sz w:val="20"/>
          <w:szCs w:val="20"/>
        </w:rPr>
        <w:t>2</w:t>
      </w:r>
      <w:r>
        <w:rPr>
          <w:color w:val="000000"/>
          <w:spacing w:val="0"/>
          <w:w w:val="100"/>
          <w:position w:val="0"/>
          <w:sz w:val="20"/>
          <w:szCs w:val="20"/>
        </w:rPr>
        <w:t>家子公司；本年度合并范围减少</w:t>
      </w:r>
      <w:r>
        <w:rPr>
          <w:rFonts w:ascii="Arial" w:eastAsia="Arial" w:hAnsi="Arial" w:cs="Arial"/>
          <w:color w:val="000000"/>
          <w:spacing w:val="0"/>
          <w:w w:val="100"/>
          <w:position w:val="0"/>
          <w:sz w:val="20"/>
          <w:szCs w:val="20"/>
        </w:rPr>
        <w:t>2</w:t>
      </w:r>
      <w:r>
        <w:rPr>
          <w:color w:val="000000"/>
          <w:spacing w:val="0"/>
          <w:w w:val="100"/>
          <w:position w:val="0"/>
          <w:sz w:val="20"/>
          <w:szCs w:val="20"/>
        </w:rPr>
        <w:t>家孙公司华宇金信（大连）信息技术有限 公司、北京华软博天科技发展有限公司。</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650" w:name="bookmark650"/>
      <w:bookmarkStart w:id="651" w:name="bookmark651"/>
      <w:bookmarkStart w:id="652" w:name="bookmark652"/>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650"/>
      <w:bookmarkEnd w:id="651"/>
      <w:bookmarkEnd w:id="652"/>
    </w:p>
    <w:p>
      <w:pPr>
        <w:pStyle w:val="Style23"/>
        <w:keepNext w:val="0"/>
        <w:keepLines w:val="0"/>
        <w:widowControl w:val="0"/>
        <w:pBdr>
          <w:bottom w:val="single" w:sz="4" w:space="0" w:color="auto"/>
        </w:pBdr>
        <w:shd w:val="clear" w:color="auto" w:fill="auto"/>
        <w:tabs>
          <w:tab w:pos="5029" w:val="left"/>
        </w:tabs>
        <w:bidi w:val="0"/>
        <w:spacing w:before="0" w:after="3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60" w:line="240" w:lineRule="auto"/>
        <w:ind w:left="0" w:right="0" w:firstLine="0"/>
        <w:jc w:val="left"/>
      </w:pPr>
      <w:bookmarkStart w:id="653" w:name="bookmark653"/>
      <w:r>
        <w:rPr>
          <w:b/>
          <w:bCs/>
          <w:color w:val="000000"/>
          <w:spacing w:val="0"/>
          <w:w w:val="100"/>
          <w:position w:val="0"/>
        </w:rPr>
        <w:t>四</w:t>
      </w:r>
      <w:bookmarkEnd w:id="653"/>
      <w:r>
        <w:rPr>
          <w:b/>
          <w:bCs/>
          <w:color w:val="000000"/>
          <w:spacing w:val="0"/>
          <w:w w:val="100"/>
          <w:position w:val="0"/>
        </w:rPr>
        <w:t>、财务报表的编制基础</w:t>
      </w:r>
    </w:p>
    <w:p>
      <w:pPr>
        <w:pStyle w:val="Style47"/>
        <w:keepNext/>
        <w:keepLines/>
        <w:widowControl w:val="0"/>
        <w:shd w:val="clear" w:color="auto" w:fill="auto"/>
        <w:bidi w:val="0"/>
        <w:spacing w:before="0" w:after="260" w:line="370" w:lineRule="exact"/>
        <w:ind w:left="0" w:right="0" w:firstLine="0"/>
        <w:jc w:val="left"/>
      </w:pPr>
      <w:bookmarkStart w:id="654" w:name="bookmark654"/>
      <w:bookmarkStart w:id="655" w:name="bookmark655"/>
      <w:bookmarkStart w:id="656" w:name="bookmark656"/>
      <w:r>
        <w:rPr>
          <w:rFonts w:ascii="Arial" w:eastAsia="Arial" w:hAnsi="Arial" w:cs="Arial"/>
          <w:color w:val="000000"/>
          <w:spacing w:val="0"/>
          <w:w w:val="100"/>
          <w:position w:val="0"/>
        </w:rPr>
        <w:t>1</w:t>
      </w:r>
      <w:r>
        <w:rPr>
          <w:color w:val="000000"/>
          <w:spacing w:val="0"/>
          <w:w w:val="100"/>
          <w:position w:val="0"/>
        </w:rPr>
        <w:t>、编制基础</w:t>
      </w:r>
      <w:bookmarkEnd w:id="654"/>
      <w:bookmarkEnd w:id="655"/>
      <w:bookmarkEnd w:id="656"/>
    </w:p>
    <w:p>
      <w:pPr>
        <w:pStyle w:val="Style23"/>
        <w:keepNext w:val="0"/>
        <w:keepLines w:val="0"/>
        <w:widowControl w:val="0"/>
        <w:shd w:val="clear" w:color="auto" w:fill="auto"/>
        <w:bidi w:val="0"/>
        <w:spacing w:before="0" w:after="140" w:line="370" w:lineRule="exact"/>
        <w:ind w:left="0" w:right="0" w:firstLine="440"/>
        <w:jc w:val="left"/>
        <w:rPr>
          <w:sz w:val="20"/>
          <w:szCs w:val="20"/>
        </w:rPr>
      </w:pPr>
      <w:r>
        <w:rPr>
          <w:color w:val="000000"/>
          <w:spacing w:val="0"/>
          <w:w w:val="100"/>
          <w:position w:val="0"/>
          <w:sz w:val="20"/>
          <w:szCs w:val="20"/>
        </w:rPr>
        <w:t>本财务报表按照财政部颁布的企业会计准则及其应用指南、解释及其他有关规定（统称</w:t>
      </w:r>
      <w:r>
        <w:rPr>
          <w:rFonts w:ascii="Arial" w:eastAsia="Arial" w:hAnsi="Arial" w:cs="Arial"/>
          <w:color w:val="000000"/>
          <w:spacing w:val="0"/>
          <w:w w:val="100"/>
          <w:position w:val="0"/>
          <w:sz w:val="20"/>
          <w:szCs w:val="20"/>
        </w:rPr>
        <w:t>“</w:t>
      </w:r>
      <w:r>
        <w:rPr>
          <w:color w:val="000000"/>
          <w:spacing w:val="0"/>
          <w:w w:val="100"/>
          <w:position w:val="0"/>
          <w:sz w:val="20"/>
          <w:szCs w:val="20"/>
        </w:rPr>
        <w:t>企业会计准则</w:t>
      </w:r>
      <w:r>
        <w:rPr>
          <w:rFonts w:ascii="Arial" w:eastAsia="Arial" w:hAnsi="Arial" w:cs="Arial"/>
          <w:color w:val="000000"/>
          <w:spacing w:val="0"/>
          <w:w w:val="100"/>
          <w:position w:val="0"/>
          <w:sz w:val="20"/>
          <w:szCs w:val="20"/>
        </w:rPr>
        <w:t>”</w:t>
      </w:r>
      <w:r>
        <w:rPr>
          <w:color w:val="000000"/>
          <w:spacing w:val="0"/>
          <w:w w:val="100"/>
          <w:position w:val="0"/>
          <w:sz w:val="20"/>
          <w:szCs w:val="20"/>
        </w:rPr>
        <w:t>） 编制。此外，本公司还按照中国证监会《公开发行证券的公司信息披露编报规则第</w:t>
      </w:r>
      <w:r>
        <w:rPr>
          <w:rFonts w:ascii="Arial" w:eastAsia="Arial" w:hAnsi="Arial" w:cs="Arial"/>
          <w:color w:val="000000"/>
          <w:spacing w:val="0"/>
          <w:w w:val="100"/>
          <w:position w:val="0"/>
          <w:sz w:val="20"/>
          <w:szCs w:val="20"/>
        </w:rPr>
        <w:t>15</w:t>
      </w:r>
      <w:r>
        <w:rPr>
          <w:color w:val="000000"/>
          <w:spacing w:val="0"/>
          <w:w w:val="100"/>
          <w:position w:val="0"/>
          <w:sz w:val="20"/>
          <w:szCs w:val="20"/>
        </w:rPr>
        <w:t>号</w:t>
      </w:r>
      <w:r>
        <w:rPr>
          <w:color w:val="000000"/>
          <w:spacing w:val="0"/>
          <w:w w:val="100"/>
          <w:position w:val="0"/>
          <w:sz w:val="24"/>
          <w:szCs w:val="24"/>
        </w:rPr>
        <w:t>一</w:t>
      </w:r>
      <w:r>
        <w:rPr>
          <w:color w:val="000000"/>
          <w:spacing w:val="0"/>
          <w:w w:val="100"/>
          <w:position w:val="0"/>
          <w:sz w:val="20"/>
          <w:szCs w:val="20"/>
        </w:rPr>
        <w:t>财务报告的一 般规定》（</w:t>
      </w:r>
      <w:r>
        <w:rPr>
          <w:rFonts w:ascii="Arial" w:eastAsia="Arial" w:hAnsi="Arial" w:cs="Arial"/>
          <w:color w:val="000000"/>
          <w:spacing w:val="0"/>
          <w:w w:val="100"/>
          <w:position w:val="0"/>
          <w:sz w:val="20"/>
          <w:szCs w:val="20"/>
        </w:rPr>
        <w:t>2014</w:t>
      </w:r>
      <w:r>
        <w:rPr>
          <w:color w:val="000000"/>
          <w:spacing w:val="0"/>
          <w:w w:val="100"/>
          <w:position w:val="0"/>
          <w:sz w:val="20"/>
          <w:szCs w:val="20"/>
        </w:rPr>
        <w:t>年修订）披露有关财务信息。</w:t>
      </w:r>
    </w:p>
    <w:p>
      <w:pPr>
        <w:pStyle w:val="Style23"/>
        <w:keepNext w:val="0"/>
        <w:keepLines w:val="0"/>
        <w:widowControl w:val="0"/>
        <w:shd w:val="clear" w:color="auto" w:fill="auto"/>
        <w:bidi w:val="0"/>
        <w:spacing w:before="0" w:after="260" w:line="374" w:lineRule="exact"/>
        <w:ind w:left="0" w:right="0" w:firstLine="440"/>
        <w:jc w:val="left"/>
        <w:rPr>
          <w:sz w:val="20"/>
          <w:szCs w:val="20"/>
        </w:rPr>
      </w:pPr>
      <w:r>
        <w:rPr>
          <w:color w:val="000000"/>
          <w:spacing w:val="0"/>
          <w:w w:val="100"/>
          <w:position w:val="0"/>
          <w:sz w:val="20"/>
          <w:szCs w:val="20"/>
        </w:rPr>
        <w:t>本公司会计核算以权责发生制为基础。除某些金融工具外，本财务报表均以历史成本为计量基础。资 产如果发生减值，则按照相关规定计提相应的减值准备。</w:t>
      </w:r>
    </w:p>
    <w:p>
      <w:pPr>
        <w:pStyle w:val="Style47"/>
        <w:keepNext/>
        <w:keepLines/>
        <w:widowControl w:val="0"/>
        <w:shd w:val="clear" w:color="auto" w:fill="auto"/>
        <w:bidi w:val="0"/>
        <w:spacing w:before="0" w:after="260" w:line="370" w:lineRule="exact"/>
        <w:ind w:left="0" w:right="0" w:firstLine="0"/>
        <w:jc w:val="left"/>
      </w:pPr>
      <w:bookmarkStart w:id="657" w:name="bookmark657"/>
      <w:bookmarkStart w:id="658" w:name="bookmark658"/>
      <w:bookmarkStart w:id="659" w:name="bookmark659"/>
      <w:r>
        <w:rPr>
          <w:rFonts w:ascii="Arial" w:eastAsia="Arial" w:hAnsi="Arial" w:cs="Arial"/>
          <w:color w:val="000000"/>
          <w:spacing w:val="0"/>
          <w:w w:val="100"/>
          <w:position w:val="0"/>
        </w:rPr>
        <w:t>2</w:t>
      </w:r>
      <w:r>
        <w:rPr>
          <w:color w:val="000000"/>
          <w:spacing w:val="0"/>
          <w:w w:val="100"/>
          <w:position w:val="0"/>
        </w:rPr>
        <w:t>、持续经营</w:t>
      </w:r>
      <w:bookmarkEnd w:id="657"/>
      <w:bookmarkEnd w:id="658"/>
      <w:bookmarkEnd w:id="659"/>
    </w:p>
    <w:p>
      <w:pPr>
        <w:pStyle w:val="Style23"/>
        <w:keepNext w:val="0"/>
        <w:keepLines w:val="0"/>
        <w:widowControl w:val="0"/>
        <w:shd w:val="clear" w:color="auto" w:fill="auto"/>
        <w:bidi w:val="0"/>
        <w:spacing w:before="0" w:after="400" w:line="370" w:lineRule="exact"/>
        <w:ind w:left="0" w:right="0" w:firstLine="440"/>
        <w:jc w:val="left"/>
        <w:rPr>
          <w:sz w:val="20"/>
          <w:szCs w:val="20"/>
        </w:rPr>
      </w:pPr>
      <w:r>
        <w:rPr>
          <w:color w:val="000000"/>
          <w:spacing w:val="0"/>
          <w:w w:val="100"/>
          <w:position w:val="0"/>
          <w:sz w:val="20"/>
          <w:szCs w:val="20"/>
        </w:rPr>
        <w:t>本财务报表以持续经营为基础列报。</w:t>
      </w:r>
    </w:p>
    <w:p>
      <w:pPr>
        <w:pStyle w:val="Style23"/>
        <w:keepNext w:val="0"/>
        <w:keepLines w:val="0"/>
        <w:widowControl w:val="0"/>
        <w:shd w:val="clear" w:color="auto" w:fill="auto"/>
        <w:bidi w:val="0"/>
        <w:spacing w:before="0" w:after="260" w:line="240" w:lineRule="auto"/>
        <w:ind w:left="0" w:right="0" w:firstLine="0"/>
        <w:jc w:val="left"/>
      </w:pPr>
      <w:bookmarkStart w:id="660" w:name="bookmark660"/>
      <w:r>
        <w:rPr>
          <w:b/>
          <w:bCs/>
          <w:color w:val="000000"/>
          <w:spacing w:val="0"/>
          <w:w w:val="100"/>
          <w:position w:val="0"/>
        </w:rPr>
        <w:t>五</w:t>
      </w:r>
      <w:bookmarkEnd w:id="660"/>
      <w:r>
        <w:rPr>
          <w:b/>
          <w:bCs/>
          <w:color w:val="000000"/>
          <w:spacing w:val="0"/>
          <w:w w:val="100"/>
          <w:position w:val="0"/>
        </w:rPr>
        <w:t>、重要会计政策及会计估计</w:t>
      </w:r>
    </w:p>
    <w:p>
      <w:pPr>
        <w:pStyle w:val="Style23"/>
        <w:keepNext w:val="0"/>
        <w:keepLines w:val="0"/>
        <w:widowControl w:val="0"/>
        <w:shd w:val="clear" w:color="auto" w:fill="auto"/>
        <w:bidi w:val="0"/>
        <w:spacing w:before="0" w:after="260" w:line="370" w:lineRule="exact"/>
        <w:ind w:left="0" w:right="0" w:firstLine="440"/>
        <w:jc w:val="left"/>
        <w:rPr>
          <w:sz w:val="20"/>
          <w:szCs w:val="20"/>
        </w:rPr>
      </w:pPr>
      <w:r>
        <w:rPr>
          <w:color w:val="000000"/>
          <w:spacing w:val="0"/>
          <w:w w:val="100"/>
          <w:position w:val="0"/>
          <w:sz w:val="20"/>
          <w:szCs w:val="20"/>
        </w:rPr>
        <w:t>本公司根据自身生产经营特点，确定无形资产摊销、研究开发支出、限制性股票及收入确认政策，具 体会计政策参见附注五、</w:t>
      </w:r>
      <w:r>
        <w:rPr>
          <w:rFonts w:ascii="Arial" w:eastAsia="Arial" w:hAnsi="Arial" w:cs="Arial"/>
          <w:color w:val="000000"/>
          <w:spacing w:val="0"/>
          <w:w w:val="100"/>
          <w:position w:val="0"/>
          <w:sz w:val="20"/>
          <w:szCs w:val="20"/>
        </w:rPr>
        <w:t>17</w:t>
      </w:r>
      <w:r>
        <w:rPr>
          <w:color w:val="000000"/>
          <w:spacing w:val="0"/>
          <w:w w:val="100"/>
          <w:position w:val="0"/>
          <w:sz w:val="20"/>
          <w:szCs w:val="20"/>
        </w:rPr>
        <w:t>、附注五、</w:t>
      </w:r>
      <w:r>
        <w:rPr>
          <w:rFonts w:ascii="Arial" w:eastAsia="Arial" w:hAnsi="Arial" w:cs="Arial"/>
          <w:color w:val="000000"/>
          <w:spacing w:val="0"/>
          <w:w w:val="100"/>
          <w:position w:val="0"/>
          <w:sz w:val="20"/>
          <w:szCs w:val="20"/>
        </w:rPr>
        <w:t>22</w:t>
      </w:r>
      <w:r>
        <w:rPr>
          <w:color w:val="000000"/>
          <w:spacing w:val="0"/>
          <w:w w:val="100"/>
          <w:position w:val="0"/>
          <w:sz w:val="20"/>
          <w:szCs w:val="20"/>
        </w:rPr>
        <w:t>、附注五、</w:t>
      </w:r>
      <w:r>
        <w:rPr>
          <w:rFonts w:ascii="Arial" w:eastAsia="Arial" w:hAnsi="Arial" w:cs="Arial"/>
          <w:color w:val="000000"/>
          <w:spacing w:val="0"/>
          <w:w w:val="100"/>
          <w:position w:val="0"/>
          <w:sz w:val="20"/>
          <w:szCs w:val="20"/>
        </w:rPr>
        <w:t>23</w:t>
      </w:r>
      <w:r>
        <w:rPr>
          <w:color w:val="000000"/>
          <w:spacing w:val="0"/>
          <w:w w:val="100"/>
          <w:position w:val="0"/>
          <w:sz w:val="20"/>
          <w:szCs w:val="20"/>
        </w:rPr>
        <w:t>。</w:t>
      </w:r>
    </w:p>
    <w:p>
      <w:pPr>
        <w:pStyle w:val="Style47"/>
        <w:keepNext/>
        <w:keepLines/>
        <w:widowControl w:val="0"/>
        <w:shd w:val="clear" w:color="auto" w:fill="auto"/>
        <w:bidi w:val="0"/>
        <w:spacing w:before="0" w:after="260" w:line="370" w:lineRule="exact"/>
        <w:ind w:left="0" w:right="0" w:firstLine="0"/>
        <w:jc w:val="left"/>
      </w:pPr>
      <w:bookmarkStart w:id="661" w:name="bookmark661"/>
      <w:bookmarkStart w:id="662" w:name="bookmark662"/>
      <w:bookmarkStart w:id="663" w:name="bookmark663"/>
      <w:r>
        <w:rPr>
          <w:rFonts w:ascii="Arial" w:eastAsia="Arial" w:hAnsi="Arial" w:cs="Arial"/>
          <w:color w:val="000000"/>
          <w:spacing w:val="0"/>
          <w:w w:val="100"/>
          <w:position w:val="0"/>
        </w:rPr>
        <w:t>1</w:t>
      </w:r>
      <w:r>
        <w:rPr>
          <w:color w:val="000000"/>
          <w:spacing w:val="0"/>
          <w:w w:val="100"/>
          <w:position w:val="0"/>
        </w:rPr>
        <w:t>、遵循企业会计准则的声明</w:t>
      </w:r>
      <w:bookmarkEnd w:id="661"/>
      <w:bookmarkEnd w:id="662"/>
      <w:bookmarkEnd w:id="663"/>
    </w:p>
    <w:p>
      <w:pPr>
        <w:pStyle w:val="Style23"/>
        <w:keepNext w:val="0"/>
        <w:keepLines w:val="0"/>
        <w:widowControl w:val="0"/>
        <w:shd w:val="clear" w:color="auto" w:fill="auto"/>
        <w:bidi w:val="0"/>
        <w:spacing w:before="0" w:after="260" w:line="370" w:lineRule="exact"/>
        <w:ind w:left="0" w:right="0" w:firstLine="440"/>
        <w:jc w:val="left"/>
        <w:rPr>
          <w:sz w:val="20"/>
          <w:szCs w:val="20"/>
        </w:rPr>
      </w:pPr>
      <w:r>
        <w:rPr>
          <w:color w:val="000000"/>
          <w:spacing w:val="0"/>
          <w:w w:val="100"/>
          <w:position w:val="0"/>
          <w:sz w:val="20"/>
          <w:szCs w:val="20"/>
        </w:rPr>
        <w:t>本财务报表符合企业会计准则的要求，真实、完整地反映了本公司</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日的合并及公司 财务状况以及</w:t>
      </w:r>
      <w:r>
        <w:rPr>
          <w:rFonts w:ascii="Arial" w:eastAsia="Arial" w:hAnsi="Arial" w:cs="Arial"/>
          <w:color w:val="000000"/>
          <w:spacing w:val="0"/>
          <w:w w:val="100"/>
          <w:position w:val="0"/>
          <w:sz w:val="20"/>
          <w:szCs w:val="20"/>
        </w:rPr>
        <w:t>2016</w:t>
      </w:r>
      <w:r>
        <w:rPr>
          <w:color w:val="000000"/>
          <w:spacing w:val="0"/>
          <w:w w:val="100"/>
          <w:position w:val="0"/>
          <w:sz w:val="20"/>
          <w:szCs w:val="20"/>
        </w:rPr>
        <w:t>年度的合并及公司经营成果和合并及公司现金流量等有关信息。</w:t>
      </w:r>
    </w:p>
    <w:p>
      <w:pPr>
        <w:pStyle w:val="Style47"/>
        <w:keepNext/>
        <w:keepLines/>
        <w:widowControl w:val="0"/>
        <w:shd w:val="clear" w:color="auto" w:fill="auto"/>
        <w:bidi w:val="0"/>
        <w:spacing w:before="0" w:after="260" w:line="370" w:lineRule="exact"/>
        <w:ind w:left="0" w:right="0" w:firstLine="0"/>
        <w:jc w:val="left"/>
      </w:pPr>
      <w:bookmarkStart w:id="664" w:name="bookmark664"/>
      <w:bookmarkStart w:id="665" w:name="bookmark665"/>
      <w:bookmarkStart w:id="666" w:name="bookmark666"/>
      <w:r>
        <w:rPr>
          <w:rFonts w:ascii="Arial" w:eastAsia="Arial" w:hAnsi="Arial" w:cs="Arial"/>
          <w:color w:val="000000"/>
          <w:spacing w:val="0"/>
          <w:w w:val="100"/>
          <w:position w:val="0"/>
        </w:rPr>
        <w:t>2</w:t>
      </w:r>
      <w:r>
        <w:rPr>
          <w:color w:val="000000"/>
          <w:spacing w:val="0"/>
          <w:w w:val="100"/>
          <w:position w:val="0"/>
        </w:rPr>
        <w:t>、会计期间</w:t>
      </w:r>
      <w:bookmarkEnd w:id="664"/>
      <w:bookmarkEnd w:id="665"/>
      <w:bookmarkEnd w:id="666"/>
    </w:p>
    <w:p>
      <w:pPr>
        <w:pStyle w:val="Style23"/>
        <w:keepNext w:val="0"/>
        <w:keepLines w:val="0"/>
        <w:widowControl w:val="0"/>
        <w:shd w:val="clear" w:color="auto" w:fill="auto"/>
        <w:bidi w:val="0"/>
        <w:spacing w:before="0" w:after="260" w:line="370" w:lineRule="exact"/>
        <w:ind w:left="0" w:right="0" w:firstLine="440"/>
        <w:jc w:val="left"/>
        <w:rPr>
          <w:sz w:val="20"/>
          <w:szCs w:val="20"/>
        </w:rPr>
      </w:pPr>
      <w:r>
        <w:rPr>
          <w:color w:val="000000"/>
          <w:spacing w:val="0"/>
          <w:w w:val="100"/>
          <w:position w:val="0"/>
          <w:sz w:val="20"/>
          <w:szCs w:val="20"/>
        </w:rPr>
        <w:t>本公司会计期间采用公历年度，即每年自</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日起至</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日止。</w:t>
      </w:r>
    </w:p>
    <w:p>
      <w:pPr>
        <w:pStyle w:val="Style47"/>
        <w:keepNext/>
        <w:keepLines/>
        <w:widowControl w:val="0"/>
        <w:shd w:val="clear" w:color="auto" w:fill="auto"/>
        <w:bidi w:val="0"/>
        <w:spacing w:before="0" w:after="260" w:line="370" w:lineRule="exact"/>
        <w:ind w:left="0" w:right="0" w:firstLine="0"/>
        <w:jc w:val="left"/>
      </w:pPr>
      <w:bookmarkStart w:id="667" w:name="bookmark667"/>
      <w:bookmarkStart w:id="668" w:name="bookmark668"/>
      <w:bookmarkStart w:id="669" w:name="bookmark669"/>
      <w:bookmarkStart w:id="670" w:name="bookmark670"/>
      <w:r>
        <w:rPr>
          <w:rFonts w:ascii="Arial" w:eastAsia="Arial" w:hAnsi="Arial" w:cs="Arial"/>
          <w:color w:val="000000"/>
          <w:spacing w:val="0"/>
          <w:w w:val="100"/>
          <w:position w:val="0"/>
        </w:rPr>
        <w:t>3</w:t>
      </w:r>
      <w:bookmarkEnd w:id="669"/>
      <w:r>
        <w:rPr>
          <w:color w:val="000000"/>
          <w:spacing w:val="0"/>
          <w:w w:val="100"/>
          <w:position w:val="0"/>
        </w:rPr>
        <w:t>、营业周期</w:t>
      </w:r>
      <w:bookmarkEnd w:id="667"/>
      <w:bookmarkEnd w:id="668"/>
      <w:bookmarkEnd w:id="670"/>
    </w:p>
    <w:p>
      <w:pPr>
        <w:pStyle w:val="Style23"/>
        <w:keepNext w:val="0"/>
        <w:keepLines w:val="0"/>
        <w:widowControl w:val="0"/>
        <w:shd w:val="clear" w:color="auto" w:fill="auto"/>
        <w:bidi w:val="0"/>
        <w:spacing w:before="0" w:after="260" w:line="370" w:lineRule="exact"/>
        <w:ind w:left="0" w:right="0" w:firstLine="440"/>
        <w:jc w:val="left"/>
        <w:rPr>
          <w:sz w:val="20"/>
          <w:szCs w:val="20"/>
        </w:rPr>
      </w:pPr>
      <w:r>
        <w:rPr>
          <w:color w:val="000000"/>
          <w:spacing w:val="0"/>
          <w:w w:val="100"/>
          <w:position w:val="0"/>
          <w:sz w:val="20"/>
          <w:szCs w:val="20"/>
        </w:rPr>
        <w:t>本公司的营业周期为</w:t>
      </w:r>
      <w:r>
        <w:rPr>
          <w:rFonts w:ascii="Arial" w:eastAsia="Arial" w:hAnsi="Arial" w:cs="Arial"/>
          <w:color w:val="000000"/>
          <w:spacing w:val="0"/>
          <w:w w:val="100"/>
          <w:position w:val="0"/>
          <w:sz w:val="20"/>
          <w:szCs w:val="20"/>
        </w:rPr>
        <w:t>12</w:t>
      </w:r>
      <w:r>
        <w:rPr>
          <w:color w:val="000000"/>
          <w:spacing w:val="0"/>
          <w:w w:val="100"/>
          <w:position w:val="0"/>
          <w:sz w:val="20"/>
          <w:szCs w:val="20"/>
        </w:rPr>
        <w:t>个月。</w:t>
      </w:r>
    </w:p>
    <w:p>
      <w:pPr>
        <w:pStyle w:val="Style47"/>
        <w:keepNext/>
        <w:keepLines/>
        <w:widowControl w:val="0"/>
        <w:shd w:val="clear" w:color="auto" w:fill="auto"/>
        <w:bidi w:val="0"/>
        <w:spacing w:before="0" w:after="260" w:line="370" w:lineRule="exact"/>
        <w:ind w:left="0" w:right="0" w:firstLine="0"/>
        <w:jc w:val="left"/>
      </w:pPr>
      <w:bookmarkStart w:id="671" w:name="bookmark671"/>
      <w:bookmarkStart w:id="672" w:name="bookmark672"/>
      <w:bookmarkStart w:id="673" w:name="bookmark673"/>
      <w:bookmarkStart w:id="674" w:name="bookmark674"/>
      <w:r>
        <w:rPr>
          <w:rFonts w:ascii="Arial" w:eastAsia="Arial" w:hAnsi="Arial" w:cs="Arial"/>
          <w:color w:val="000000"/>
          <w:spacing w:val="0"/>
          <w:w w:val="100"/>
          <w:position w:val="0"/>
        </w:rPr>
        <w:t>4</w:t>
      </w:r>
      <w:bookmarkEnd w:id="673"/>
      <w:r>
        <w:rPr>
          <w:color w:val="000000"/>
          <w:spacing w:val="0"/>
          <w:w w:val="100"/>
          <w:position w:val="0"/>
        </w:rPr>
        <w:t>、记账本位币</w:t>
      </w:r>
      <w:bookmarkEnd w:id="671"/>
      <w:bookmarkEnd w:id="672"/>
      <w:bookmarkEnd w:id="674"/>
    </w:p>
    <w:p>
      <w:pPr>
        <w:pStyle w:val="Style23"/>
        <w:keepNext w:val="0"/>
        <w:keepLines w:val="0"/>
        <w:widowControl w:val="0"/>
        <w:shd w:val="clear" w:color="auto" w:fill="auto"/>
        <w:bidi w:val="0"/>
        <w:spacing w:before="0" w:after="260" w:line="370" w:lineRule="exact"/>
        <w:ind w:left="0" w:right="0" w:firstLine="440"/>
        <w:jc w:val="left"/>
        <w:rPr>
          <w:sz w:val="20"/>
          <w:szCs w:val="20"/>
        </w:rPr>
      </w:pPr>
      <w:r>
        <w:rPr>
          <w:color w:val="000000"/>
          <w:spacing w:val="0"/>
          <w:w w:val="100"/>
          <w:position w:val="0"/>
          <w:sz w:val="20"/>
          <w:szCs w:val="20"/>
        </w:rPr>
        <w:t>本公司及境内子公司以人民币为记账本位币。本公司编制本财务报表时所采用的货币为人民币。</w:t>
      </w:r>
    </w:p>
    <w:p>
      <w:pPr>
        <w:pStyle w:val="Style47"/>
        <w:keepNext/>
        <w:keepLines/>
        <w:widowControl w:val="0"/>
        <w:shd w:val="clear" w:color="auto" w:fill="auto"/>
        <w:bidi w:val="0"/>
        <w:spacing w:before="0" w:after="260" w:line="370" w:lineRule="exact"/>
        <w:ind w:left="0" w:right="0" w:firstLine="0"/>
        <w:jc w:val="left"/>
      </w:pPr>
      <w:bookmarkStart w:id="675" w:name="bookmark675"/>
      <w:bookmarkStart w:id="676" w:name="bookmark676"/>
      <w:bookmarkStart w:id="677" w:name="bookmark677"/>
      <w:bookmarkStart w:id="678" w:name="bookmark678"/>
      <w:r>
        <w:rPr>
          <w:rFonts w:ascii="Arial" w:eastAsia="Arial" w:hAnsi="Arial" w:cs="Arial"/>
          <w:color w:val="000000"/>
          <w:spacing w:val="0"/>
          <w:w w:val="100"/>
          <w:position w:val="0"/>
        </w:rPr>
        <w:t>5</w:t>
      </w:r>
      <w:bookmarkEnd w:id="677"/>
      <w:r>
        <w:rPr>
          <w:color w:val="000000"/>
          <w:spacing w:val="0"/>
          <w:w w:val="100"/>
          <w:position w:val="0"/>
        </w:rPr>
        <w:t>、同一控制下和非同一控制下企业合并的会计处理方法</w:t>
      </w:r>
      <w:bookmarkEnd w:id="675"/>
      <w:bookmarkEnd w:id="676"/>
      <w:bookmarkEnd w:id="678"/>
    </w:p>
    <w:p>
      <w:pPr>
        <w:pStyle w:val="Style23"/>
        <w:keepNext w:val="0"/>
        <w:keepLines w:val="0"/>
        <w:widowControl w:val="0"/>
        <w:shd w:val="clear" w:color="auto" w:fill="auto"/>
        <w:bidi w:val="0"/>
        <w:spacing w:before="0" w:after="140" w:line="370" w:lineRule="exact"/>
        <w:ind w:left="0" w:right="0" w:firstLine="4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）同一控制下的企业合并</w:t>
      </w:r>
    </w:p>
    <w:p>
      <w:pPr>
        <w:pStyle w:val="Style23"/>
        <w:keepNext w:val="0"/>
        <w:keepLines w:val="0"/>
        <w:widowControl w:val="0"/>
        <w:shd w:val="clear" w:color="auto" w:fill="auto"/>
        <w:bidi w:val="0"/>
        <w:spacing w:before="0" w:after="260" w:line="370" w:lineRule="exact"/>
        <w:ind w:left="0" w:right="0" w:firstLine="440"/>
        <w:jc w:val="left"/>
        <w:rPr>
          <w:sz w:val="20"/>
          <w:szCs w:val="20"/>
        </w:rPr>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313" w:right="898" w:bottom="1220" w:left="1104" w:header="0" w:footer="3" w:gutter="0"/>
          <w:cols w:space="720"/>
          <w:noEndnote/>
          <w:rtlGutter w:val="0"/>
          <w:docGrid w:linePitch="360"/>
        </w:sectPr>
      </w:pPr>
      <w:r>
        <w:rPr>
          <w:color w:val="000000"/>
          <w:spacing w:val="0"/>
          <w:w w:val="100"/>
          <w:position w:val="0"/>
          <w:sz w:val="20"/>
          <w:szCs w:val="20"/>
        </w:rPr>
        <w:t>对于同一控制下的企业合并，合并方在合并中取得的被合并方的资产、负债，除因会计政策不同而进</w:t>
      </w:r>
    </w:p>
    <w:p>
      <w:pPr>
        <w:pStyle w:val="Style23"/>
        <w:keepNext w:val="0"/>
        <w:keepLines w:val="0"/>
        <w:widowControl w:val="0"/>
        <w:shd w:val="clear" w:color="auto" w:fill="auto"/>
        <w:bidi w:val="0"/>
        <w:spacing w:before="0" w:after="140" w:line="374" w:lineRule="exact"/>
        <w:ind w:left="0" w:right="0" w:firstLine="0"/>
        <w:jc w:val="both"/>
        <w:rPr>
          <w:sz w:val="20"/>
          <w:szCs w:val="20"/>
        </w:rPr>
      </w:pPr>
      <w:r>
        <w:rPr>
          <w:color w:val="000000"/>
          <w:spacing w:val="0"/>
          <w:w w:val="100"/>
          <w:position w:val="0"/>
          <w:sz w:val="20"/>
          <w:szCs w:val="20"/>
        </w:rPr>
        <w:t>行的调整以外，按合并日被合并方在最终控制方合并财务报表中的账面价值计量。合并对价的账面价值与 合并中取得的净资产账面价值的差额调整资本公积，资本公积不足冲减的，调整留存收益。</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通过多次交易分步实现同一控制下的企业合并</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并日新支付对价的账面价值之和的差额，调整资本公积，资本公积不足冲减的，调整留存收益。</w:t>
      </w:r>
    </w:p>
    <w:p>
      <w:pPr>
        <w:pStyle w:val="Style23"/>
        <w:keepNext w:val="0"/>
        <w:keepLines w:val="0"/>
        <w:widowControl w:val="0"/>
        <w:shd w:val="clear" w:color="auto" w:fill="auto"/>
        <w:bidi w:val="0"/>
        <w:spacing w:before="0" w:after="140" w:line="373" w:lineRule="exact"/>
        <w:ind w:left="0" w:right="0" w:firstLine="440"/>
        <w:jc w:val="both"/>
        <w:rPr>
          <w:sz w:val="20"/>
          <w:szCs w:val="20"/>
        </w:rPr>
      </w:pPr>
      <w:r>
        <w:rPr>
          <w:color w:val="000000"/>
          <w:spacing w:val="0"/>
          <w:w w:val="100"/>
          <w:position w:val="0"/>
          <w:sz w:val="20"/>
          <w:szCs w:val="2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支付对价的账面价值之和，与合并中取得的净资产账面价值的差额，调整资本公积，资本公积不足冲减的， 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w:t>
      </w:r>
    </w:p>
    <w:p>
      <w:pPr>
        <w:pStyle w:val="Style23"/>
        <w:keepNext w:val="0"/>
        <w:keepLines w:val="0"/>
        <w:widowControl w:val="0"/>
        <w:shd w:val="clear" w:color="auto" w:fill="auto"/>
        <w:tabs>
          <w:tab w:pos="878" w:val="left"/>
        </w:tabs>
        <w:bidi w:val="0"/>
        <w:spacing w:before="0" w:after="140" w:line="374" w:lineRule="exact"/>
        <w:ind w:left="0" w:right="0" w:firstLine="440"/>
        <w:jc w:val="both"/>
        <w:rPr>
          <w:sz w:val="20"/>
          <w:szCs w:val="20"/>
        </w:rPr>
      </w:pPr>
      <w:bookmarkStart w:id="679" w:name="bookmark679"/>
      <w:r>
        <w:rPr>
          <w:color w:val="000000"/>
          <w:spacing w:val="0"/>
          <w:w w:val="100"/>
          <w:position w:val="0"/>
          <w:sz w:val="20"/>
          <w:szCs w:val="20"/>
        </w:rPr>
        <w:t>（</w:t>
      </w:r>
      <w:bookmarkEnd w:id="679"/>
      <w:r>
        <w:rPr>
          <w:rFonts w:ascii="Arial" w:eastAsia="Arial" w:hAnsi="Arial" w:cs="Arial"/>
          <w:color w:val="000000"/>
          <w:spacing w:val="0"/>
          <w:w w:val="100"/>
          <w:position w:val="0"/>
          <w:sz w:val="20"/>
          <w:szCs w:val="20"/>
        </w:rPr>
        <w:t>2</w:t>
      </w:r>
      <w:r>
        <w:rPr>
          <w:color w:val="000000"/>
          <w:spacing w:val="0"/>
          <w:w w:val="100"/>
          <w:position w:val="0"/>
          <w:sz w:val="20"/>
          <w:szCs w:val="20"/>
        </w:rPr>
        <w:t>）</w:t>
        <w:tab/>
        <w:t>非同一控制下的企业合并</w:t>
      </w:r>
    </w:p>
    <w:p>
      <w:pPr>
        <w:pStyle w:val="Style23"/>
        <w:keepNext w:val="0"/>
        <w:keepLines w:val="0"/>
        <w:widowControl w:val="0"/>
        <w:shd w:val="clear" w:color="auto" w:fill="auto"/>
        <w:bidi w:val="0"/>
        <w:spacing w:before="0" w:after="140" w:line="377" w:lineRule="exact"/>
        <w:ind w:left="0" w:right="0" w:firstLine="440"/>
        <w:jc w:val="both"/>
        <w:rPr>
          <w:sz w:val="20"/>
          <w:szCs w:val="20"/>
        </w:rPr>
      </w:pPr>
      <w:r>
        <w:rPr>
          <w:color w:val="000000"/>
          <w:spacing w:val="0"/>
          <w:w w:val="100"/>
          <w:position w:val="0"/>
          <w:sz w:val="20"/>
          <w:szCs w:val="2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23"/>
        <w:keepNext w:val="0"/>
        <w:keepLines w:val="0"/>
        <w:widowControl w:val="0"/>
        <w:shd w:val="clear" w:color="auto" w:fill="auto"/>
        <w:bidi w:val="0"/>
        <w:spacing w:before="0" w:after="140" w:line="377" w:lineRule="exact"/>
        <w:ind w:left="0" w:right="0" w:firstLine="440"/>
        <w:jc w:val="both"/>
        <w:rPr>
          <w:sz w:val="20"/>
          <w:szCs w:val="20"/>
        </w:rPr>
      </w:pPr>
      <w:r>
        <w:rPr>
          <w:color w:val="000000"/>
          <w:spacing w:val="0"/>
          <w:w w:val="100"/>
          <w:position w:val="0"/>
          <w:sz w:val="20"/>
          <w:szCs w:val="2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通过多次交易分步实现非同一控制下的企业合并</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量的，原计入其他综合收益的累计公允价值变动在改按成本法核算时转入当期损益。</w:t>
      </w:r>
    </w:p>
    <w:p>
      <w:pPr>
        <w:pStyle w:val="Style23"/>
        <w:keepNext w:val="0"/>
        <w:keepLines w:val="0"/>
        <w:widowControl w:val="0"/>
        <w:shd w:val="clear" w:color="auto" w:fill="auto"/>
        <w:bidi w:val="0"/>
        <w:spacing w:before="0" w:after="140" w:line="376" w:lineRule="exact"/>
        <w:ind w:left="0" w:right="0" w:firstLine="440"/>
        <w:jc w:val="both"/>
        <w:rPr>
          <w:sz w:val="20"/>
          <w:szCs w:val="20"/>
        </w:rPr>
      </w:pPr>
      <w:r>
        <w:rPr>
          <w:color w:val="000000"/>
          <w:spacing w:val="0"/>
          <w:w w:val="100"/>
          <w:position w:val="0"/>
          <w:sz w:val="20"/>
          <w:szCs w:val="2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23"/>
        <w:keepNext w:val="0"/>
        <w:keepLines w:val="0"/>
        <w:widowControl w:val="0"/>
        <w:shd w:val="clear" w:color="auto" w:fill="auto"/>
        <w:tabs>
          <w:tab w:pos="878" w:val="left"/>
        </w:tabs>
        <w:bidi w:val="0"/>
        <w:spacing w:before="0" w:after="140" w:line="374" w:lineRule="exact"/>
        <w:ind w:left="0" w:right="0" w:firstLine="440"/>
        <w:jc w:val="both"/>
        <w:rPr>
          <w:sz w:val="20"/>
          <w:szCs w:val="20"/>
        </w:rPr>
      </w:pPr>
      <w:bookmarkStart w:id="680" w:name="bookmark680"/>
      <w:r>
        <w:rPr>
          <w:color w:val="000000"/>
          <w:spacing w:val="0"/>
          <w:w w:val="100"/>
          <w:position w:val="0"/>
          <w:sz w:val="20"/>
          <w:szCs w:val="20"/>
        </w:rPr>
        <w:t>（</w:t>
      </w:r>
      <w:bookmarkEnd w:id="680"/>
      <w:r>
        <w:rPr>
          <w:rFonts w:ascii="Arial" w:eastAsia="Arial" w:hAnsi="Arial" w:cs="Arial"/>
          <w:color w:val="000000"/>
          <w:spacing w:val="0"/>
          <w:w w:val="100"/>
          <w:position w:val="0"/>
          <w:sz w:val="20"/>
          <w:szCs w:val="20"/>
        </w:rPr>
        <w:t>3</w:t>
      </w:r>
      <w:r>
        <w:rPr>
          <w:color w:val="000000"/>
          <w:spacing w:val="0"/>
          <w:w w:val="100"/>
          <w:position w:val="0"/>
          <w:sz w:val="20"/>
          <w:szCs w:val="20"/>
        </w:rPr>
        <w:t>）</w:t>
        <w:tab/>
        <w:t>企业合并中有关交易费用的处理</w:t>
      </w:r>
    </w:p>
    <w:p>
      <w:pPr>
        <w:pStyle w:val="Style23"/>
        <w:keepNext w:val="0"/>
        <w:keepLines w:val="0"/>
        <w:widowControl w:val="0"/>
        <w:shd w:val="clear" w:color="auto" w:fill="auto"/>
        <w:bidi w:val="0"/>
        <w:spacing w:before="0" w:after="420" w:line="374" w:lineRule="exact"/>
        <w:ind w:left="0" w:right="0" w:firstLine="440"/>
        <w:jc w:val="both"/>
        <w:rPr>
          <w:sz w:val="20"/>
          <w:szCs w:val="20"/>
        </w:rPr>
      </w:pPr>
      <w:r>
        <w:rPr>
          <w:color w:val="000000"/>
          <w:spacing w:val="0"/>
          <w:w w:val="100"/>
          <w:position w:val="0"/>
          <w:sz w:val="20"/>
          <w:szCs w:val="2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47"/>
        <w:keepNext/>
        <w:keepLines/>
        <w:widowControl w:val="0"/>
        <w:shd w:val="clear" w:color="auto" w:fill="auto"/>
        <w:bidi w:val="0"/>
        <w:spacing w:before="0" w:after="140" w:line="391" w:lineRule="auto"/>
        <w:ind w:left="0" w:right="0" w:firstLine="0"/>
        <w:jc w:val="left"/>
      </w:pPr>
      <w:bookmarkStart w:id="681" w:name="bookmark681"/>
      <w:bookmarkStart w:id="682" w:name="bookmark682"/>
      <w:bookmarkStart w:id="683" w:name="bookmark683"/>
      <w:bookmarkStart w:id="684" w:name="bookmark684"/>
      <w:r>
        <w:rPr>
          <w:rFonts w:ascii="Arial" w:eastAsia="Arial" w:hAnsi="Arial" w:cs="Arial"/>
          <w:color w:val="000000"/>
          <w:spacing w:val="0"/>
          <w:w w:val="100"/>
          <w:position w:val="0"/>
        </w:rPr>
        <w:t>6</w:t>
      </w:r>
      <w:bookmarkEnd w:id="683"/>
      <w:r>
        <w:rPr>
          <w:color w:val="000000"/>
          <w:spacing w:val="0"/>
          <w:w w:val="100"/>
          <w:position w:val="0"/>
        </w:rPr>
        <w:t>、合并财务报表的编制方法</w:t>
      </w:r>
      <w:bookmarkEnd w:id="681"/>
      <w:bookmarkEnd w:id="682"/>
      <w:bookmarkEnd w:id="684"/>
    </w:p>
    <w:p>
      <w:pPr>
        <w:pStyle w:val="Style23"/>
        <w:keepNext w:val="0"/>
        <w:keepLines w:val="0"/>
        <w:widowControl w:val="0"/>
        <w:shd w:val="clear" w:color="auto" w:fill="auto"/>
        <w:tabs>
          <w:tab w:pos="900" w:val="left"/>
        </w:tabs>
        <w:bidi w:val="0"/>
        <w:spacing w:before="0" w:after="140" w:line="374" w:lineRule="exact"/>
        <w:ind w:left="0" w:right="0" w:firstLine="440"/>
        <w:jc w:val="both"/>
        <w:rPr>
          <w:sz w:val="20"/>
          <w:szCs w:val="20"/>
        </w:rPr>
      </w:pPr>
      <w:bookmarkStart w:id="685" w:name="bookmark685"/>
      <w:r>
        <w:rPr>
          <w:color w:val="000000"/>
          <w:spacing w:val="0"/>
          <w:w w:val="100"/>
          <w:position w:val="0"/>
          <w:sz w:val="20"/>
          <w:szCs w:val="20"/>
        </w:rPr>
        <w:t>（</w:t>
      </w:r>
      <w:bookmarkEnd w:id="685"/>
      <w:r>
        <w:rPr>
          <w:rFonts w:ascii="Arial" w:eastAsia="Arial" w:hAnsi="Arial" w:cs="Arial"/>
          <w:color w:val="000000"/>
          <w:spacing w:val="0"/>
          <w:w w:val="100"/>
          <w:position w:val="0"/>
          <w:sz w:val="20"/>
          <w:szCs w:val="20"/>
        </w:rPr>
        <w:t>1</w:t>
      </w:r>
      <w:r>
        <w:rPr>
          <w:color w:val="000000"/>
          <w:spacing w:val="0"/>
          <w:w w:val="100"/>
          <w:position w:val="0"/>
          <w:sz w:val="20"/>
          <w:szCs w:val="20"/>
        </w:rPr>
        <w:t>）</w:t>
        <w:tab/>
        <w:t>合并范围</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23"/>
        <w:keepNext w:val="0"/>
        <w:keepLines w:val="0"/>
        <w:widowControl w:val="0"/>
        <w:shd w:val="clear" w:color="auto" w:fill="auto"/>
        <w:tabs>
          <w:tab w:pos="900" w:val="left"/>
        </w:tabs>
        <w:bidi w:val="0"/>
        <w:spacing w:before="0" w:after="140" w:line="374" w:lineRule="exact"/>
        <w:ind w:left="0" w:right="0" w:firstLine="440"/>
        <w:jc w:val="both"/>
        <w:rPr>
          <w:sz w:val="20"/>
          <w:szCs w:val="20"/>
        </w:rPr>
      </w:pPr>
      <w:bookmarkStart w:id="686" w:name="bookmark686"/>
      <w:r>
        <w:rPr>
          <w:color w:val="000000"/>
          <w:spacing w:val="0"/>
          <w:w w:val="100"/>
          <w:position w:val="0"/>
          <w:sz w:val="20"/>
          <w:szCs w:val="20"/>
        </w:rPr>
        <w:t>（</w:t>
      </w:r>
      <w:bookmarkEnd w:id="686"/>
      <w:r>
        <w:rPr>
          <w:rFonts w:ascii="Arial" w:eastAsia="Arial" w:hAnsi="Arial" w:cs="Arial"/>
          <w:color w:val="000000"/>
          <w:spacing w:val="0"/>
          <w:w w:val="100"/>
          <w:position w:val="0"/>
          <w:sz w:val="20"/>
          <w:szCs w:val="20"/>
        </w:rPr>
        <w:t>2</w:t>
      </w:r>
      <w:r>
        <w:rPr>
          <w:color w:val="000000"/>
          <w:spacing w:val="0"/>
          <w:w w:val="100"/>
          <w:position w:val="0"/>
          <w:sz w:val="20"/>
          <w:szCs w:val="20"/>
        </w:rPr>
        <w:t>）</w:t>
        <w:tab/>
        <w:t>合并财务报表的编制方法</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23"/>
        <w:keepNext w:val="0"/>
        <w:keepLines w:val="0"/>
        <w:widowControl w:val="0"/>
        <w:shd w:val="clear" w:color="auto" w:fill="auto"/>
        <w:bidi w:val="0"/>
        <w:spacing w:before="0" w:after="140" w:line="372" w:lineRule="exact"/>
        <w:ind w:left="0" w:right="0" w:firstLine="440"/>
        <w:jc w:val="both"/>
        <w:rPr>
          <w:sz w:val="20"/>
          <w:szCs w:val="20"/>
        </w:rPr>
      </w:pPr>
      <w:r>
        <w:rPr>
          <w:color w:val="000000"/>
          <w:spacing w:val="0"/>
          <w:w w:val="100"/>
          <w:position w:val="0"/>
          <w:sz w:val="20"/>
          <w:szCs w:val="2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在报告期内因非同一控制下企业合并增加的子公司以及业务，将该子公司以及业务自购买日至报告期 末的收入、费用、利润纳入合并利润表，将其现金流量纳入合并现金流量表。</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子公司的股东权益中不属于本公司所拥有的部分，作为少数股东权益在合并资产负债表中股东权益项 下单独列示；子公司当期净损益中属于少数股东权益的份额，在合并利润表中净利润项目下以</w:t>
      </w:r>
      <w:r>
        <w:rPr>
          <w:rFonts w:ascii="Arial" w:eastAsia="Arial" w:hAnsi="Arial" w:cs="Arial"/>
          <w:color w:val="000000"/>
          <w:spacing w:val="0"/>
          <w:w w:val="100"/>
          <w:position w:val="0"/>
          <w:sz w:val="20"/>
          <w:szCs w:val="20"/>
        </w:rPr>
        <w:t>“</w:t>
      </w:r>
      <w:r>
        <w:rPr>
          <w:color w:val="000000"/>
          <w:spacing w:val="0"/>
          <w:w w:val="100"/>
          <w:position w:val="0"/>
          <w:sz w:val="20"/>
          <w:szCs w:val="20"/>
        </w:rPr>
        <w:t>少数股东损 益</w:t>
      </w:r>
      <w:r>
        <w:rPr>
          <w:rFonts w:ascii="Arial" w:eastAsia="Arial" w:hAnsi="Arial" w:cs="Arial"/>
          <w:color w:val="000000"/>
          <w:spacing w:val="0"/>
          <w:w w:val="100"/>
          <w:position w:val="0"/>
          <w:sz w:val="20"/>
          <w:szCs w:val="20"/>
        </w:rPr>
        <w:t>”</w:t>
      </w:r>
      <w:r>
        <w:rPr>
          <w:color w:val="000000"/>
          <w:spacing w:val="0"/>
          <w:w w:val="100"/>
          <w:position w:val="0"/>
          <w:sz w:val="20"/>
          <w:szCs w:val="20"/>
        </w:rPr>
        <w:t>项目列示。少数股东分担的子公司的亏损超过了少数股东在该子公司期初所有者权益中所享有的份额, 其余额仍冲减少数股东权益。</w:t>
      </w:r>
    </w:p>
    <w:p>
      <w:pPr>
        <w:pStyle w:val="Style23"/>
        <w:keepNext w:val="0"/>
        <w:keepLines w:val="0"/>
        <w:widowControl w:val="0"/>
        <w:shd w:val="clear" w:color="auto" w:fill="auto"/>
        <w:tabs>
          <w:tab w:pos="900" w:val="left"/>
        </w:tabs>
        <w:bidi w:val="0"/>
        <w:spacing w:before="0" w:after="140" w:line="374" w:lineRule="exact"/>
        <w:ind w:left="0" w:right="0" w:firstLine="440"/>
        <w:jc w:val="both"/>
        <w:rPr>
          <w:sz w:val="20"/>
          <w:szCs w:val="20"/>
        </w:rPr>
      </w:pPr>
      <w:bookmarkStart w:id="687" w:name="bookmark687"/>
      <w:r>
        <w:rPr>
          <w:color w:val="000000"/>
          <w:spacing w:val="0"/>
          <w:w w:val="100"/>
          <w:position w:val="0"/>
          <w:sz w:val="20"/>
          <w:szCs w:val="20"/>
        </w:rPr>
        <w:t>（</w:t>
      </w:r>
      <w:bookmarkEnd w:id="687"/>
      <w:r>
        <w:rPr>
          <w:rFonts w:ascii="Arial" w:eastAsia="Arial" w:hAnsi="Arial" w:cs="Arial"/>
          <w:color w:val="000000"/>
          <w:spacing w:val="0"/>
          <w:w w:val="100"/>
          <w:position w:val="0"/>
          <w:sz w:val="20"/>
          <w:szCs w:val="20"/>
        </w:rPr>
        <w:t>3</w:t>
      </w:r>
      <w:r>
        <w:rPr>
          <w:color w:val="000000"/>
          <w:spacing w:val="0"/>
          <w:w w:val="100"/>
          <w:position w:val="0"/>
          <w:sz w:val="20"/>
          <w:szCs w:val="20"/>
        </w:rPr>
        <w:t>）</w:t>
        <w:tab/>
        <w:t>购买子公司少数股东股权</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之间的差额，均调整合并资产负债表中的资本公积，资本公积不足冲减的，调整留存收益。</w:t>
      </w:r>
    </w:p>
    <w:p>
      <w:pPr>
        <w:pStyle w:val="Style23"/>
        <w:keepNext w:val="0"/>
        <w:keepLines w:val="0"/>
        <w:widowControl w:val="0"/>
        <w:shd w:val="clear" w:color="auto" w:fill="auto"/>
        <w:tabs>
          <w:tab w:pos="900" w:val="left"/>
        </w:tabs>
        <w:bidi w:val="0"/>
        <w:spacing w:before="0" w:after="140" w:line="374" w:lineRule="exact"/>
        <w:ind w:left="0" w:right="0" w:firstLine="440"/>
        <w:jc w:val="both"/>
        <w:rPr>
          <w:sz w:val="20"/>
          <w:szCs w:val="20"/>
        </w:rPr>
      </w:pPr>
      <w:bookmarkStart w:id="688" w:name="bookmark688"/>
      <w:r>
        <w:rPr>
          <w:color w:val="000000"/>
          <w:spacing w:val="0"/>
          <w:w w:val="100"/>
          <w:position w:val="0"/>
          <w:sz w:val="20"/>
          <w:szCs w:val="20"/>
        </w:rPr>
        <w:t>（</w:t>
      </w:r>
      <w:bookmarkEnd w:id="688"/>
      <w:r>
        <w:rPr>
          <w:rFonts w:ascii="Arial" w:eastAsia="Arial" w:hAnsi="Arial" w:cs="Arial"/>
          <w:color w:val="000000"/>
          <w:spacing w:val="0"/>
          <w:w w:val="100"/>
          <w:position w:val="0"/>
          <w:sz w:val="20"/>
          <w:szCs w:val="20"/>
        </w:rPr>
        <w:t>4</w:t>
      </w:r>
      <w:r>
        <w:rPr>
          <w:color w:val="000000"/>
          <w:spacing w:val="0"/>
          <w:w w:val="100"/>
          <w:position w:val="0"/>
          <w:sz w:val="20"/>
          <w:szCs w:val="20"/>
        </w:rPr>
        <w:t>）</w:t>
        <w:tab/>
        <w:t>丧失子公司控制权的处理</w:t>
      </w:r>
    </w:p>
    <w:p>
      <w:pPr>
        <w:pStyle w:val="Style23"/>
        <w:keepNext w:val="0"/>
        <w:keepLines w:val="0"/>
        <w:widowControl w:val="0"/>
        <w:shd w:val="clear" w:color="auto" w:fill="auto"/>
        <w:bidi w:val="0"/>
        <w:spacing w:before="0" w:after="140" w:line="378" w:lineRule="exact"/>
        <w:ind w:left="0" w:right="0" w:firstLine="440"/>
        <w:jc w:val="both"/>
        <w:rPr>
          <w:sz w:val="20"/>
          <w:szCs w:val="20"/>
        </w:rPr>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369" w:right="1010" w:bottom="1739" w:left="1108" w:header="0" w:footer="3" w:gutter="0"/>
          <w:cols w:space="720"/>
          <w:noEndnote/>
          <w:rtlGutter w:val="0"/>
          <w:docGrid w:linePitch="360"/>
        </w:sectPr>
      </w:pPr>
      <w:r>
        <w:rPr>
          <w:color w:val="000000"/>
          <w:spacing w:val="0"/>
          <w:w w:val="100"/>
          <w:position w:val="0"/>
          <w:sz w:val="20"/>
          <w:szCs w:val="2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689" w:name="bookmark689"/>
      <w:bookmarkStart w:id="690" w:name="bookmark690"/>
      <w:bookmarkStart w:id="691" w:name="bookmark691"/>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689"/>
      <w:bookmarkEnd w:id="690"/>
      <w:bookmarkEnd w:id="691"/>
    </w:p>
    <w:p>
      <w:pPr>
        <w:pStyle w:val="Style23"/>
        <w:keepNext w:val="0"/>
        <w:keepLines w:val="0"/>
        <w:widowControl w:val="0"/>
        <w:pBdr>
          <w:bottom w:val="single" w:sz="4" w:space="0" w:color="auto"/>
        </w:pBdr>
        <w:shd w:val="clear" w:color="auto" w:fill="auto"/>
        <w:tabs>
          <w:tab w:pos="4995" w:val="left"/>
        </w:tabs>
        <w:bidi w:val="0"/>
        <w:spacing w:before="0" w:after="2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60" w:line="384" w:lineRule="exact"/>
        <w:ind w:left="0" w:right="0" w:firstLine="440"/>
        <w:jc w:val="both"/>
        <w:rPr>
          <w:sz w:val="20"/>
          <w:szCs w:val="20"/>
        </w:rPr>
      </w:pPr>
      <w:r>
        <w:rPr>
          <w:color w:val="000000"/>
          <w:spacing w:val="0"/>
          <w:w w:val="100"/>
          <w:position w:val="0"/>
          <w:sz w:val="20"/>
          <w:szCs w:val="20"/>
        </w:rPr>
        <w:t>与原有子公司的股权投资相关的其他综合收益等，在丧失控制权时转入当期损益，由于被投资方重新 计量设定收益计划净负债或净资产变动而产生的其他综合收益除外。</w:t>
      </w:r>
    </w:p>
    <w:p>
      <w:pPr>
        <w:pStyle w:val="Style47"/>
        <w:keepNext/>
        <w:keepLines/>
        <w:widowControl w:val="0"/>
        <w:shd w:val="clear" w:color="auto" w:fill="auto"/>
        <w:bidi w:val="0"/>
        <w:spacing w:before="0" w:after="260" w:line="374" w:lineRule="exact"/>
        <w:ind w:left="0" w:right="0" w:firstLine="0"/>
        <w:jc w:val="left"/>
      </w:pPr>
      <w:bookmarkStart w:id="692" w:name="bookmark692"/>
      <w:bookmarkStart w:id="693" w:name="bookmark693"/>
      <w:bookmarkStart w:id="694" w:name="bookmark694"/>
      <w:bookmarkStart w:id="695" w:name="bookmark695"/>
      <w:r>
        <w:rPr>
          <w:rFonts w:ascii="Arial" w:eastAsia="Arial" w:hAnsi="Arial" w:cs="Arial"/>
          <w:color w:val="000000"/>
          <w:spacing w:val="0"/>
          <w:w w:val="100"/>
          <w:position w:val="0"/>
        </w:rPr>
        <w:t>7</w:t>
      </w:r>
      <w:bookmarkEnd w:id="694"/>
      <w:r>
        <w:rPr>
          <w:color w:val="000000"/>
          <w:spacing w:val="0"/>
          <w:w w:val="100"/>
          <w:position w:val="0"/>
        </w:rPr>
        <w:t>、合营安排分类及共同经营会计处理方法</w:t>
      </w:r>
      <w:bookmarkEnd w:id="692"/>
      <w:bookmarkEnd w:id="693"/>
      <w:bookmarkEnd w:id="695"/>
    </w:p>
    <w:p>
      <w:pPr>
        <w:pStyle w:val="Style23"/>
        <w:keepNext w:val="0"/>
        <w:keepLines w:val="0"/>
        <w:widowControl w:val="0"/>
        <w:shd w:val="clear" w:color="auto" w:fill="auto"/>
        <w:bidi w:val="0"/>
        <w:spacing w:before="0" w:after="140" w:line="365" w:lineRule="exact"/>
        <w:ind w:left="0" w:right="0" w:firstLine="440"/>
        <w:jc w:val="both"/>
        <w:rPr>
          <w:sz w:val="20"/>
          <w:szCs w:val="20"/>
        </w:rPr>
      </w:pPr>
      <w:r>
        <w:rPr>
          <w:color w:val="000000"/>
          <w:spacing w:val="0"/>
          <w:w w:val="100"/>
          <w:position w:val="0"/>
          <w:sz w:val="20"/>
          <w:szCs w:val="20"/>
        </w:rPr>
        <w:t>合营安排，是指一项由两个或两个以上的参与方共同控制的安排。本公司合营安排分为共同经营和合 营企业。</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）共同经营</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共同经营是指本公司享有该安排相关资产且承担该安排相关负债的合营安排。</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本公司确认与共同经营中利益份额相关的下列项目，并按照相关企业会计准则的规定进行会计处理：</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696" w:name="bookmark696"/>
      <w:r>
        <w:rPr>
          <w:rFonts w:ascii="Arial" w:eastAsia="Arial" w:hAnsi="Arial" w:cs="Arial"/>
          <w:color w:val="000000"/>
          <w:spacing w:val="0"/>
          <w:w w:val="100"/>
          <w:position w:val="0"/>
          <w:sz w:val="20"/>
          <w:szCs w:val="20"/>
        </w:rPr>
        <w:t>A</w:t>
      </w:r>
      <w:bookmarkEnd w:id="696"/>
      <w:r>
        <w:rPr>
          <w:color w:val="000000"/>
          <w:spacing w:val="0"/>
          <w:w w:val="100"/>
          <w:position w:val="0"/>
          <w:sz w:val="20"/>
          <w:szCs w:val="20"/>
        </w:rPr>
        <w:t>、</w:t>
      </w:r>
      <w:r>
        <w:rPr>
          <w:color w:val="000000"/>
          <w:spacing w:val="0"/>
          <w:w w:val="100"/>
          <w:position w:val="0"/>
          <w:sz w:val="20"/>
          <w:szCs w:val="20"/>
        </w:rPr>
        <w:t>确认单独所持有的资产，以及按其份额确认共同持有的资产；</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697" w:name="bookmark697"/>
      <w:r>
        <w:rPr>
          <w:rFonts w:ascii="Arial" w:eastAsia="Arial" w:hAnsi="Arial" w:cs="Arial"/>
          <w:color w:val="000000"/>
          <w:spacing w:val="0"/>
          <w:w w:val="100"/>
          <w:position w:val="0"/>
          <w:sz w:val="20"/>
          <w:szCs w:val="20"/>
        </w:rPr>
        <w:t>B</w:t>
      </w:r>
      <w:bookmarkEnd w:id="697"/>
      <w:r>
        <w:rPr>
          <w:color w:val="000000"/>
          <w:spacing w:val="0"/>
          <w:w w:val="100"/>
          <w:position w:val="0"/>
          <w:sz w:val="20"/>
          <w:szCs w:val="20"/>
        </w:rPr>
        <w:t>、</w:t>
      </w:r>
      <w:r>
        <w:rPr>
          <w:color w:val="000000"/>
          <w:spacing w:val="0"/>
          <w:w w:val="100"/>
          <w:position w:val="0"/>
          <w:sz w:val="20"/>
          <w:szCs w:val="20"/>
        </w:rPr>
        <w:t>确认单独所承担的负债，以及按其份额确认共同承担的负债；</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698" w:name="bookmark698"/>
      <w:r>
        <w:rPr>
          <w:rFonts w:ascii="Arial" w:eastAsia="Arial" w:hAnsi="Arial" w:cs="Arial"/>
          <w:color w:val="000000"/>
          <w:spacing w:val="0"/>
          <w:w w:val="100"/>
          <w:position w:val="0"/>
          <w:sz w:val="20"/>
          <w:szCs w:val="20"/>
        </w:rPr>
        <w:t>C</w:t>
      </w:r>
      <w:bookmarkEnd w:id="698"/>
      <w:r>
        <w:rPr>
          <w:color w:val="000000"/>
          <w:spacing w:val="0"/>
          <w:w w:val="100"/>
          <w:position w:val="0"/>
          <w:sz w:val="20"/>
          <w:szCs w:val="20"/>
        </w:rPr>
        <w:t>、</w:t>
      </w:r>
      <w:r>
        <w:rPr>
          <w:color w:val="000000"/>
          <w:spacing w:val="0"/>
          <w:w w:val="100"/>
          <w:position w:val="0"/>
          <w:sz w:val="20"/>
          <w:szCs w:val="20"/>
        </w:rPr>
        <w:t>确认出售其享有的共同经营产出份额所产生的收入；</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699" w:name="bookmark699"/>
      <w:r>
        <w:rPr>
          <w:rFonts w:ascii="Arial" w:eastAsia="Arial" w:hAnsi="Arial" w:cs="Arial"/>
          <w:color w:val="000000"/>
          <w:spacing w:val="0"/>
          <w:w w:val="100"/>
          <w:position w:val="0"/>
          <w:sz w:val="20"/>
          <w:szCs w:val="20"/>
        </w:rPr>
        <w:t>D</w:t>
      </w:r>
      <w:bookmarkEnd w:id="699"/>
      <w:r>
        <w:rPr>
          <w:color w:val="000000"/>
          <w:spacing w:val="0"/>
          <w:w w:val="100"/>
          <w:position w:val="0"/>
          <w:sz w:val="20"/>
          <w:szCs w:val="20"/>
        </w:rPr>
        <w:t>、</w:t>
      </w:r>
      <w:r>
        <w:rPr>
          <w:color w:val="000000"/>
          <w:spacing w:val="0"/>
          <w:w w:val="100"/>
          <w:position w:val="0"/>
          <w:sz w:val="20"/>
          <w:szCs w:val="20"/>
        </w:rPr>
        <w:t>按其份额确认共同经营因出售产出所产生的收入；</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700" w:name="bookmark700"/>
      <w:r>
        <w:rPr>
          <w:rFonts w:ascii="Arial" w:eastAsia="Arial" w:hAnsi="Arial" w:cs="Arial"/>
          <w:color w:val="000000"/>
          <w:spacing w:val="0"/>
          <w:w w:val="100"/>
          <w:position w:val="0"/>
          <w:sz w:val="20"/>
          <w:szCs w:val="20"/>
        </w:rPr>
        <w:t>E</w:t>
      </w:r>
      <w:bookmarkEnd w:id="700"/>
      <w:r>
        <w:rPr>
          <w:color w:val="000000"/>
          <w:spacing w:val="0"/>
          <w:w w:val="100"/>
          <w:position w:val="0"/>
          <w:sz w:val="20"/>
          <w:szCs w:val="20"/>
        </w:rPr>
        <w:t>、</w:t>
      </w:r>
      <w:r>
        <w:rPr>
          <w:color w:val="000000"/>
          <w:spacing w:val="0"/>
          <w:w w:val="100"/>
          <w:position w:val="0"/>
          <w:sz w:val="20"/>
          <w:szCs w:val="20"/>
        </w:rPr>
        <w:t>确认单独所发生的费用，以及按其份额确认共同经营发生的费用。</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）合营企业</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合营企业是指本公司仅对该安排的净资产享有权利的合营安排。</w:t>
      </w:r>
    </w:p>
    <w:p>
      <w:pPr>
        <w:pStyle w:val="Style23"/>
        <w:keepNext w:val="0"/>
        <w:keepLines w:val="0"/>
        <w:widowControl w:val="0"/>
        <w:shd w:val="clear" w:color="auto" w:fill="auto"/>
        <w:bidi w:val="0"/>
        <w:spacing w:before="0" w:after="260" w:line="374" w:lineRule="exact"/>
        <w:ind w:left="0" w:right="0" w:firstLine="440"/>
        <w:jc w:val="both"/>
        <w:rPr>
          <w:sz w:val="20"/>
          <w:szCs w:val="20"/>
        </w:rPr>
      </w:pPr>
      <w:r>
        <w:rPr>
          <w:color w:val="000000"/>
          <w:spacing w:val="0"/>
          <w:w w:val="100"/>
          <w:position w:val="0"/>
          <w:sz w:val="20"/>
          <w:szCs w:val="20"/>
        </w:rPr>
        <w:t>本公司按照长期股权投资有关权益法核算的规定对合营企业的投资进行会计处理。</w:t>
      </w:r>
    </w:p>
    <w:p>
      <w:pPr>
        <w:pStyle w:val="Style47"/>
        <w:keepNext/>
        <w:keepLines/>
        <w:widowControl w:val="0"/>
        <w:shd w:val="clear" w:color="auto" w:fill="auto"/>
        <w:bidi w:val="0"/>
        <w:spacing w:before="0" w:after="260" w:line="374" w:lineRule="exact"/>
        <w:ind w:left="0" w:right="0" w:firstLine="0"/>
        <w:jc w:val="left"/>
      </w:pPr>
      <w:bookmarkStart w:id="701" w:name="bookmark701"/>
      <w:bookmarkStart w:id="702" w:name="bookmark702"/>
      <w:bookmarkStart w:id="703" w:name="bookmark703"/>
      <w:bookmarkStart w:id="704" w:name="bookmark704"/>
      <w:r>
        <w:rPr>
          <w:rFonts w:ascii="Arial" w:eastAsia="Arial" w:hAnsi="Arial" w:cs="Arial"/>
          <w:color w:val="000000"/>
          <w:spacing w:val="0"/>
          <w:w w:val="100"/>
          <w:position w:val="0"/>
        </w:rPr>
        <w:t>8</w:t>
      </w:r>
      <w:bookmarkEnd w:id="703"/>
      <w:r>
        <w:rPr>
          <w:color w:val="000000"/>
          <w:spacing w:val="0"/>
          <w:w w:val="100"/>
          <w:position w:val="0"/>
        </w:rPr>
        <w:t>、现金及现金等价物的确定标准</w:t>
      </w:r>
      <w:bookmarkEnd w:id="701"/>
      <w:bookmarkEnd w:id="702"/>
      <w:bookmarkEnd w:id="704"/>
    </w:p>
    <w:p>
      <w:pPr>
        <w:pStyle w:val="Style23"/>
        <w:keepNext w:val="0"/>
        <w:keepLines w:val="0"/>
        <w:widowControl w:val="0"/>
        <w:shd w:val="clear" w:color="auto" w:fill="auto"/>
        <w:bidi w:val="0"/>
        <w:spacing w:before="0" w:after="260" w:line="374" w:lineRule="exact"/>
        <w:ind w:left="0" w:right="0" w:firstLine="440"/>
        <w:jc w:val="both"/>
        <w:rPr>
          <w:sz w:val="20"/>
          <w:szCs w:val="20"/>
        </w:rPr>
      </w:pPr>
      <w:r>
        <w:rPr>
          <w:color w:val="000000"/>
          <w:spacing w:val="0"/>
          <w:w w:val="100"/>
          <w:position w:val="0"/>
          <w:sz w:val="20"/>
          <w:szCs w:val="20"/>
        </w:rPr>
        <w:t>现金是指库存现金以及可以随时用于支付的存款。现金等价物，是指本公司持有的期限短、流动性强、 易于转换为已知金额现金、价值变动风险很小的投资。</w:t>
      </w:r>
    </w:p>
    <w:p>
      <w:pPr>
        <w:pStyle w:val="Style47"/>
        <w:keepNext/>
        <w:keepLines/>
        <w:widowControl w:val="0"/>
        <w:shd w:val="clear" w:color="auto" w:fill="auto"/>
        <w:bidi w:val="0"/>
        <w:spacing w:before="0" w:after="260" w:line="374" w:lineRule="exact"/>
        <w:ind w:left="0" w:right="0" w:firstLine="0"/>
        <w:jc w:val="left"/>
      </w:pPr>
      <w:bookmarkStart w:id="705" w:name="bookmark705"/>
      <w:bookmarkStart w:id="706" w:name="bookmark706"/>
      <w:bookmarkStart w:id="707" w:name="bookmark707"/>
      <w:bookmarkStart w:id="708" w:name="bookmark708"/>
      <w:r>
        <w:rPr>
          <w:rFonts w:ascii="Arial" w:eastAsia="Arial" w:hAnsi="Arial" w:cs="Arial"/>
          <w:color w:val="000000"/>
          <w:spacing w:val="0"/>
          <w:w w:val="100"/>
          <w:position w:val="0"/>
        </w:rPr>
        <w:t>9</w:t>
      </w:r>
      <w:bookmarkEnd w:id="707"/>
      <w:r>
        <w:rPr>
          <w:color w:val="000000"/>
          <w:spacing w:val="0"/>
          <w:w w:val="100"/>
          <w:position w:val="0"/>
        </w:rPr>
        <w:t>、外币业务和外币报表折算</w:t>
      </w:r>
      <w:bookmarkEnd w:id="705"/>
      <w:bookmarkEnd w:id="706"/>
      <w:bookmarkEnd w:id="708"/>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）外币业务</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本公司发生外币业务，按交易发生日的即期汇率折算为记账本位币金额。</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709" w:name="bookmark709"/>
      <w:bookmarkStart w:id="710" w:name="bookmark710"/>
      <w:bookmarkStart w:id="711" w:name="bookmark711"/>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709"/>
      <w:bookmarkEnd w:id="710"/>
      <w:bookmarkEnd w:id="711"/>
    </w:p>
    <w:p>
      <w:pPr>
        <w:pStyle w:val="Style23"/>
        <w:keepNext w:val="0"/>
        <w:keepLines w:val="0"/>
        <w:widowControl w:val="0"/>
        <w:pBdr>
          <w:bottom w:val="single" w:sz="4" w:space="0" w:color="auto"/>
        </w:pBdr>
        <w:shd w:val="clear" w:color="auto" w:fill="auto"/>
        <w:tabs>
          <w:tab w:pos="5053" w:val="left"/>
        </w:tabs>
        <w:bidi w:val="0"/>
        <w:spacing w:before="0" w:after="2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）外币财务报表的折算</w:t>
      </w:r>
    </w:p>
    <w:p>
      <w:pPr>
        <w:pStyle w:val="Style23"/>
        <w:keepNext w:val="0"/>
        <w:keepLines w:val="0"/>
        <w:widowControl w:val="0"/>
        <w:shd w:val="clear" w:color="auto" w:fill="auto"/>
        <w:bidi w:val="0"/>
        <w:spacing w:before="0" w:after="140" w:line="370" w:lineRule="exact"/>
        <w:ind w:left="0" w:right="0" w:firstLine="440"/>
        <w:jc w:val="left"/>
        <w:rPr>
          <w:sz w:val="20"/>
          <w:szCs w:val="20"/>
        </w:rPr>
      </w:pPr>
      <w:r>
        <w:rPr>
          <w:color w:val="000000"/>
          <w:spacing w:val="0"/>
          <w:w w:val="100"/>
          <w:position w:val="0"/>
          <w:sz w:val="20"/>
          <w:szCs w:val="20"/>
        </w:rPr>
        <w:t>资产负债表日，对境外子公司外币财务报表进行折算时，资产负债表中的资产和负债项目，采用资产 负债表日的即期汇率折算，股东权益项目除</w:t>
      </w:r>
      <w:r>
        <w:rPr>
          <w:rFonts w:ascii="Arial" w:eastAsia="Arial" w:hAnsi="Arial" w:cs="Arial"/>
          <w:color w:val="000000"/>
          <w:spacing w:val="0"/>
          <w:w w:val="100"/>
          <w:position w:val="0"/>
          <w:sz w:val="20"/>
          <w:szCs w:val="20"/>
        </w:rPr>
        <w:t>“</w:t>
      </w:r>
      <w:r>
        <w:rPr>
          <w:color w:val="000000"/>
          <w:spacing w:val="0"/>
          <w:w w:val="100"/>
          <w:position w:val="0"/>
          <w:sz w:val="20"/>
          <w:szCs w:val="20"/>
        </w:rPr>
        <w:t>未分配利润</w:t>
      </w:r>
      <w:r>
        <w:rPr>
          <w:rFonts w:ascii="Arial" w:eastAsia="Arial" w:hAnsi="Arial" w:cs="Arial"/>
          <w:color w:val="000000"/>
          <w:spacing w:val="0"/>
          <w:w w:val="100"/>
          <w:position w:val="0"/>
          <w:sz w:val="20"/>
          <w:szCs w:val="20"/>
        </w:rPr>
        <w:t>”</w:t>
      </w:r>
      <w:r>
        <w:rPr>
          <w:color w:val="000000"/>
          <w:spacing w:val="0"/>
          <w:w w:val="100"/>
          <w:position w:val="0"/>
          <w:sz w:val="20"/>
          <w:szCs w:val="20"/>
        </w:rPr>
        <w:t>外，其他项目采用发生日的即期汇率折算。</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利润表中的收入和费用项目，采用交易发生日的即期汇率折算。</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现金流量表所有项目均按照现金流量发生日的即期汇率折算。汇率变动对现金的影响额作为调节项目， 在现金流量表中单独列示</w:t>
      </w:r>
      <w:r>
        <w:rPr>
          <w:rFonts w:ascii="Arial" w:eastAsia="Arial" w:hAnsi="Arial" w:cs="Arial"/>
          <w:color w:val="000000"/>
          <w:spacing w:val="0"/>
          <w:w w:val="100"/>
          <w:position w:val="0"/>
          <w:sz w:val="20"/>
          <w:szCs w:val="20"/>
        </w:rPr>
        <w:t>“</w:t>
      </w:r>
      <w:r>
        <w:rPr>
          <w:color w:val="000000"/>
          <w:spacing w:val="0"/>
          <w:w w:val="100"/>
          <w:position w:val="0"/>
          <w:sz w:val="20"/>
          <w:szCs w:val="20"/>
        </w:rPr>
        <w:t>汇率变动对现金及现金等价物的影响</w:t>
      </w:r>
      <w:r>
        <w:rPr>
          <w:rFonts w:ascii="Arial" w:eastAsia="Arial" w:hAnsi="Arial" w:cs="Arial"/>
          <w:color w:val="000000"/>
          <w:spacing w:val="0"/>
          <w:w w:val="100"/>
          <w:position w:val="0"/>
          <w:sz w:val="20"/>
          <w:szCs w:val="20"/>
        </w:rPr>
        <w:t>”</w:t>
      </w:r>
      <w:r>
        <w:rPr>
          <w:color w:val="000000"/>
          <w:spacing w:val="0"/>
          <w:w w:val="100"/>
          <w:position w:val="0"/>
          <w:sz w:val="20"/>
          <w:szCs w:val="20"/>
        </w:rPr>
        <w:t>项目反映。</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由于财务报表折算而产生的差额，在资产负债表股东权益项目下的</w:t>
      </w:r>
      <w:r>
        <w:rPr>
          <w:rFonts w:ascii="Arial" w:eastAsia="Arial" w:hAnsi="Arial" w:cs="Arial"/>
          <w:color w:val="000000"/>
          <w:spacing w:val="0"/>
          <w:w w:val="100"/>
          <w:position w:val="0"/>
          <w:sz w:val="20"/>
          <w:szCs w:val="20"/>
        </w:rPr>
        <w:t>“</w:t>
      </w:r>
      <w:r>
        <w:rPr>
          <w:color w:val="000000"/>
          <w:spacing w:val="0"/>
          <w:w w:val="100"/>
          <w:position w:val="0"/>
          <w:sz w:val="20"/>
          <w:szCs w:val="20"/>
        </w:rPr>
        <w:t>其他综合收益</w:t>
      </w:r>
      <w:r>
        <w:rPr>
          <w:rFonts w:ascii="Arial" w:eastAsia="Arial" w:hAnsi="Arial" w:cs="Arial"/>
          <w:color w:val="000000"/>
          <w:spacing w:val="0"/>
          <w:w w:val="100"/>
          <w:position w:val="0"/>
          <w:sz w:val="20"/>
          <w:szCs w:val="20"/>
        </w:rPr>
        <w:t>”</w:t>
      </w:r>
      <w:r>
        <w:rPr>
          <w:color w:val="000000"/>
          <w:spacing w:val="0"/>
          <w:w w:val="100"/>
          <w:position w:val="0"/>
          <w:sz w:val="20"/>
          <w:szCs w:val="20"/>
        </w:rPr>
        <w:t>项目反映。</w:t>
      </w:r>
    </w:p>
    <w:p>
      <w:pPr>
        <w:pStyle w:val="Style23"/>
        <w:keepNext w:val="0"/>
        <w:keepLines w:val="0"/>
        <w:widowControl w:val="0"/>
        <w:shd w:val="clear" w:color="auto" w:fill="auto"/>
        <w:bidi w:val="0"/>
        <w:spacing w:before="0" w:after="400" w:line="374" w:lineRule="exact"/>
        <w:ind w:left="0" w:right="0" w:firstLine="440"/>
        <w:jc w:val="left"/>
        <w:rPr>
          <w:sz w:val="20"/>
          <w:szCs w:val="20"/>
        </w:rPr>
      </w:pPr>
      <w:r>
        <w:rPr>
          <w:color w:val="000000"/>
          <w:spacing w:val="0"/>
          <w:w w:val="100"/>
          <w:position w:val="0"/>
          <w:sz w:val="20"/>
          <w:szCs w:val="20"/>
        </w:rPr>
        <w:t>处置境外经营并丧失控制权时，将资产负债表中项目下列示的、与该境外经营相关的外币报表折算差 额，全部或按处置该境外经营的比例转入处置当期损益。</w:t>
      </w:r>
    </w:p>
    <w:p>
      <w:pPr>
        <w:pStyle w:val="Style47"/>
        <w:keepNext/>
        <w:keepLines/>
        <w:widowControl w:val="0"/>
        <w:shd w:val="clear" w:color="auto" w:fill="auto"/>
        <w:bidi w:val="0"/>
        <w:spacing w:before="0" w:after="140" w:line="391" w:lineRule="auto"/>
        <w:ind w:left="0" w:right="0" w:firstLine="0"/>
        <w:jc w:val="both"/>
      </w:pPr>
      <w:bookmarkStart w:id="712" w:name="bookmark712"/>
      <w:bookmarkStart w:id="713" w:name="bookmark713"/>
      <w:bookmarkStart w:id="714" w:name="bookmark714"/>
      <w:bookmarkStart w:id="715" w:name="bookmark715"/>
      <w:r>
        <w:rPr>
          <w:rFonts w:ascii="Arial" w:eastAsia="Arial" w:hAnsi="Arial" w:cs="Arial"/>
          <w:color w:val="000000"/>
          <w:spacing w:val="0"/>
          <w:w w:val="100"/>
          <w:position w:val="0"/>
        </w:rPr>
        <w:t>1</w:t>
      </w:r>
      <w:bookmarkEnd w:id="714"/>
      <w:r>
        <w:rPr>
          <w:rFonts w:ascii="Arial" w:eastAsia="Arial" w:hAnsi="Arial" w:cs="Arial"/>
          <w:color w:val="000000"/>
          <w:spacing w:val="0"/>
          <w:w w:val="100"/>
          <w:position w:val="0"/>
        </w:rPr>
        <w:t>0</w:t>
      </w:r>
      <w:r>
        <w:rPr>
          <w:color w:val="000000"/>
          <w:spacing w:val="0"/>
          <w:w w:val="100"/>
          <w:position w:val="0"/>
        </w:rPr>
        <w:t>、金融工具</w:t>
      </w:r>
      <w:bookmarkEnd w:id="712"/>
      <w:bookmarkEnd w:id="713"/>
      <w:bookmarkEnd w:id="715"/>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金融工具是指形成一个企业的金融资产，并形成其他单位的金融负债或权益工具的合同。</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）金融工具的确认和终止确认</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本公司于成为金融工具合同的一方时确认一项金融资产或金融负债。</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金融资产满足下列条件之一的，终止确认：</w:t>
      </w:r>
    </w:p>
    <w:p>
      <w:pPr>
        <w:pStyle w:val="Style23"/>
        <w:keepNext w:val="0"/>
        <w:keepLines w:val="0"/>
        <w:widowControl w:val="0"/>
        <w:numPr>
          <w:ilvl w:val="0"/>
          <w:numId w:val="7"/>
        </w:numPr>
        <w:shd w:val="clear" w:color="auto" w:fill="auto"/>
        <w:bidi w:val="0"/>
        <w:spacing w:before="0" w:after="140" w:line="374" w:lineRule="exact"/>
        <w:ind w:left="0" w:right="0" w:firstLine="440"/>
        <w:jc w:val="left"/>
        <w:rPr>
          <w:sz w:val="20"/>
          <w:szCs w:val="20"/>
        </w:rPr>
      </w:pPr>
      <w:bookmarkStart w:id="716" w:name="bookmark716"/>
      <w:bookmarkEnd w:id="716"/>
      <w:r>
        <w:rPr>
          <w:color w:val="000000"/>
          <w:spacing w:val="0"/>
          <w:w w:val="100"/>
          <w:position w:val="0"/>
          <w:sz w:val="20"/>
          <w:szCs w:val="20"/>
        </w:rPr>
        <w:t>收取该金融资产现金流量的合同权利终止；</w:t>
      </w:r>
    </w:p>
    <w:p>
      <w:pPr>
        <w:pStyle w:val="Style23"/>
        <w:keepNext w:val="0"/>
        <w:keepLines w:val="0"/>
        <w:widowControl w:val="0"/>
        <w:numPr>
          <w:ilvl w:val="0"/>
          <w:numId w:val="7"/>
        </w:numPr>
        <w:shd w:val="clear" w:color="auto" w:fill="auto"/>
        <w:bidi w:val="0"/>
        <w:spacing w:before="0" w:after="140" w:line="374" w:lineRule="exact"/>
        <w:ind w:left="0" w:right="0" w:firstLine="440"/>
        <w:jc w:val="left"/>
        <w:rPr>
          <w:sz w:val="20"/>
          <w:szCs w:val="20"/>
        </w:rPr>
      </w:pPr>
      <w:bookmarkStart w:id="717" w:name="bookmark717"/>
      <w:bookmarkEnd w:id="717"/>
      <w:r>
        <w:rPr>
          <w:color w:val="000000"/>
          <w:spacing w:val="0"/>
          <w:w w:val="100"/>
          <w:position w:val="0"/>
          <w:sz w:val="20"/>
          <w:szCs w:val="20"/>
        </w:rPr>
        <w:t>该金融资产已转移，且符合下述金融资产转移的终止确认条件。</w:t>
      </w:r>
    </w:p>
    <w:p>
      <w:pPr>
        <w:pStyle w:val="Style23"/>
        <w:keepNext w:val="0"/>
        <w:keepLines w:val="0"/>
        <w:widowControl w:val="0"/>
        <w:shd w:val="clear" w:color="auto" w:fill="auto"/>
        <w:bidi w:val="0"/>
        <w:spacing w:before="0" w:after="140" w:line="377" w:lineRule="exact"/>
        <w:ind w:left="0" w:right="0" w:firstLine="440"/>
        <w:jc w:val="left"/>
        <w:rPr>
          <w:sz w:val="20"/>
          <w:szCs w:val="20"/>
        </w:rPr>
      </w:pPr>
      <w:r>
        <w:rPr>
          <w:color w:val="000000"/>
          <w:spacing w:val="0"/>
          <w:w w:val="100"/>
          <w:position w:val="0"/>
          <w:sz w:val="20"/>
          <w:szCs w:val="2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以常规方式买卖金融资产，按交易日进行会计确认和终止确认。</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）金融资产分类和计量</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本公司的金融资产于初始确认时分为以下四类：以公允价值计量且其变动计入当期损益的金融资产、 持有至到期投资、贷款和应收款项、可供出售金融资产。金融资产在初始确认时以公允价值计量。对于以 公允价值计量且其变动计入当期损益的金融资产，相关交易费用直接计入当期损益，其他类别的金融资产 相关交易费用计入其初始确认金额。</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以公允价值计量且其变动计入当期损益的金融资产</w:t>
      </w:r>
    </w:p>
    <w:p>
      <w:pPr>
        <w:pStyle w:val="Style23"/>
        <w:keepNext w:val="0"/>
        <w:keepLines w:val="0"/>
        <w:widowControl w:val="0"/>
        <w:shd w:val="clear" w:color="auto" w:fill="auto"/>
        <w:bidi w:val="0"/>
        <w:spacing w:before="0" w:after="140" w:line="379" w:lineRule="exact"/>
        <w:ind w:left="0" w:right="0" w:firstLine="440"/>
        <w:jc w:val="left"/>
        <w:rPr>
          <w:sz w:val="20"/>
          <w:szCs w:val="20"/>
        </w:r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342" w:right="927" w:bottom="1726" w:left="1080" w:header="0" w:footer="3" w:gutter="0"/>
          <w:cols w:space="720"/>
          <w:noEndnote/>
          <w:rtlGutter w:val="0"/>
          <w:docGrid w:linePitch="360"/>
        </w:sectPr>
      </w:pPr>
      <w:r>
        <w:rPr>
          <w:color w:val="000000"/>
          <w:spacing w:val="0"/>
          <w:w w:val="100"/>
          <w:position w:val="0"/>
          <w:sz w:val="20"/>
          <w:szCs w:val="20"/>
        </w:rPr>
        <w:t>以公允价值计量且其变动计入当期损益的金融资产，包括交易性金融资产和初始确认时指定为以公允 价值计量且其变动计入当期损益的金融资产。对于此类金融资产，采用公允价值进行后续计量，公允价值</w:t>
      </w:r>
    </w:p>
    <w:p>
      <w:pPr>
        <w:pStyle w:val="Style23"/>
        <w:keepNext w:val="0"/>
        <w:keepLines w:val="0"/>
        <w:widowControl w:val="0"/>
        <w:pBdr>
          <w:top w:val="single" w:sz="4" w:space="0" w:color="auto"/>
        </w:pBdr>
        <w:shd w:val="clear" w:color="auto" w:fill="auto"/>
        <w:bidi w:val="0"/>
        <w:spacing w:before="0" w:after="140" w:line="374" w:lineRule="exact"/>
        <w:ind w:left="0" w:right="0" w:firstLine="0"/>
        <w:jc w:val="left"/>
        <w:rPr>
          <w:sz w:val="20"/>
          <w:szCs w:val="20"/>
        </w:rPr>
      </w:pPr>
      <w:r>
        <w:rPr>
          <w:color w:val="000000"/>
          <w:spacing w:val="0"/>
          <w:w w:val="100"/>
          <w:position w:val="0"/>
          <w:sz w:val="20"/>
          <w:szCs w:val="20"/>
        </w:rPr>
        <w:t>变动形成的利得或损失以及与该等金融资产相关的股利和利息收入计入当期损益。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持有至到期投资</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持有至到期投资，是指到期日固定、回收金额固定或可确定，且本公司有明确意图和能力持有至到期 的非衍生金融资产。持有至到期投资采用实际利率法，按照摊余成本进行后续计量，其终止确认、发生减 值或摊销产生的利得或损失，均计入当期损益。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应收款项</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应收款项，是指在活跃市场中没有报价、回收金额固定或可确定的非衍生金融资产，包括应收账款和 其他应收款等（附注五、</w:t>
      </w:r>
      <w:r>
        <w:rPr>
          <w:rFonts w:ascii="Arial" w:eastAsia="Arial" w:hAnsi="Arial" w:cs="Arial"/>
          <w:color w:val="000000"/>
          <w:spacing w:val="0"/>
          <w:w w:val="100"/>
          <w:position w:val="0"/>
          <w:sz w:val="20"/>
          <w:szCs w:val="20"/>
        </w:rPr>
        <w:t>11</w:t>
      </w:r>
      <w:r>
        <w:rPr>
          <w:color w:val="000000"/>
          <w:spacing w:val="0"/>
          <w:w w:val="100"/>
          <w:position w:val="0"/>
          <w:sz w:val="20"/>
          <w:szCs w:val="20"/>
        </w:rPr>
        <w:t>）。应收款项采用实际利率法，按摊余成本进行后续计量，在终止确认、发生 减值或摊销时产生的利得或损失，计入当期损益。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可供出售金融资产</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可供出售金融资产，是指初始确认时即指定为可供出售的非衍生金融资产，以及除上述金融资产类别 以外的金融资产。可供出售金融资产采用公允价值进行后续计量，其折溢价采用实际利率法摊销并确认为 利息收入。除减值损失及外币货币性金融资产的汇兑差额确认为当期损益外，可供出售金融资产的公允价 值变动确认为其他综合收益，在该金融资产终止确认时转出，计入当期损益。与可供出售金融资产相关的 股利或利息收入，计入当期损益。</w:t>
      </w:r>
    </w:p>
    <w:p>
      <w:pPr>
        <w:pStyle w:val="Style23"/>
        <w:keepNext w:val="0"/>
        <w:keepLines w:val="0"/>
        <w:widowControl w:val="0"/>
        <w:shd w:val="clear" w:color="auto" w:fill="auto"/>
        <w:bidi w:val="0"/>
        <w:spacing w:before="0" w:after="140" w:line="384" w:lineRule="exact"/>
        <w:ind w:left="0" w:right="0" w:firstLine="440"/>
        <w:jc w:val="both"/>
        <w:rPr>
          <w:sz w:val="20"/>
          <w:szCs w:val="20"/>
        </w:rPr>
      </w:pPr>
      <w:r>
        <w:rPr>
          <w:color w:val="000000"/>
          <w:spacing w:val="0"/>
          <w:w w:val="100"/>
          <w:position w:val="0"/>
          <w:sz w:val="20"/>
          <w:szCs w:val="20"/>
        </w:rPr>
        <w:t>对于在活跃市场中没有报价且其公允价值不能可靠计量的权益工具投资，以及与该权益工具挂钩并须 通过交付该权益工具结算的衍生金融资产，按成本计量。</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718" w:name="bookmark718"/>
      <w:r>
        <w:rPr>
          <w:color w:val="000000"/>
          <w:spacing w:val="0"/>
          <w:w w:val="100"/>
          <w:position w:val="0"/>
          <w:sz w:val="20"/>
          <w:szCs w:val="20"/>
        </w:rPr>
        <w:t>（</w:t>
      </w:r>
      <w:bookmarkEnd w:id="718"/>
      <w:r>
        <w:rPr>
          <w:rFonts w:ascii="Arial" w:eastAsia="Arial" w:hAnsi="Arial" w:cs="Arial"/>
          <w:color w:val="000000"/>
          <w:spacing w:val="0"/>
          <w:w w:val="100"/>
          <w:position w:val="0"/>
          <w:sz w:val="20"/>
          <w:szCs w:val="20"/>
        </w:rPr>
        <w:t>3</w:t>
      </w:r>
      <w:r>
        <w:rPr>
          <w:color w:val="000000"/>
          <w:spacing w:val="0"/>
          <w:w w:val="100"/>
          <w:position w:val="0"/>
          <w:sz w:val="20"/>
          <w:szCs w:val="20"/>
        </w:rPr>
        <w:t>）金融负债分类和计量</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本公司的金融负债于初始确认时分类为：以公允价值计量且其变动计入当期损益的金融负债、其他金 融负债。对于未划分为以公允价值计量且其变动计入当期损益的金融负债的，相关交易费用计入其初始确 认金额。</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以公允价值计量且其变动计入当期损益的金融负债</w:t>
      </w:r>
    </w:p>
    <w:p>
      <w:pPr>
        <w:pStyle w:val="Style23"/>
        <w:keepNext w:val="0"/>
        <w:keepLines w:val="0"/>
        <w:widowControl w:val="0"/>
        <w:shd w:val="clear" w:color="auto" w:fill="auto"/>
        <w:bidi w:val="0"/>
        <w:spacing w:before="0" w:after="140" w:line="382" w:lineRule="exact"/>
        <w:ind w:left="0" w:right="0" w:firstLine="440"/>
        <w:jc w:val="both"/>
        <w:rPr>
          <w:sz w:val="20"/>
          <w:szCs w:val="20"/>
        </w:rPr>
      </w:pPr>
      <w:r>
        <w:rPr>
          <w:color w:val="000000"/>
          <w:spacing w:val="0"/>
          <w:w w:val="100"/>
          <w:position w:val="0"/>
          <w:sz w:val="20"/>
          <w:szCs w:val="2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其他金融负债</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金融负债与权益工具的区分</w:t>
      </w:r>
    </w:p>
    <w:p>
      <w:pPr>
        <w:pStyle w:val="Style23"/>
        <w:keepNext w:val="0"/>
        <w:keepLines w:val="0"/>
        <w:widowControl w:val="0"/>
        <w:pBdr>
          <w:top w:val="single" w:sz="4" w:space="0" w:color="auto"/>
        </w:pBdr>
        <w:shd w:val="clear" w:color="auto" w:fill="auto"/>
        <w:bidi w:val="0"/>
        <w:spacing w:before="0" w:after="140" w:line="376" w:lineRule="exact"/>
        <w:ind w:left="0" w:right="0" w:firstLine="440"/>
        <w:jc w:val="left"/>
        <w:rPr>
          <w:sz w:val="20"/>
          <w:szCs w:val="20"/>
        </w:rPr>
      </w:pPr>
      <w:r>
        <w:rPr>
          <w:color w:val="000000"/>
          <w:spacing w:val="0"/>
          <w:w w:val="100"/>
          <w:position w:val="0"/>
          <w:sz w:val="20"/>
          <w:szCs w:val="20"/>
        </w:rPr>
        <w:t>金融负债，是指符合下列条件之一的负债：</w:t>
      </w:r>
    </w:p>
    <w:p>
      <w:pPr>
        <w:pStyle w:val="Style23"/>
        <w:keepNext w:val="0"/>
        <w:keepLines w:val="0"/>
        <w:widowControl w:val="0"/>
        <w:numPr>
          <w:ilvl w:val="0"/>
          <w:numId w:val="9"/>
        </w:numPr>
        <w:shd w:val="clear" w:color="auto" w:fill="auto"/>
        <w:tabs>
          <w:tab w:pos="826" w:val="left"/>
        </w:tabs>
        <w:bidi w:val="0"/>
        <w:spacing w:before="0" w:after="140" w:line="376" w:lineRule="exact"/>
        <w:ind w:left="0" w:right="0" w:firstLine="440"/>
        <w:jc w:val="left"/>
        <w:rPr>
          <w:sz w:val="20"/>
          <w:szCs w:val="20"/>
        </w:rPr>
      </w:pPr>
      <w:bookmarkStart w:id="719" w:name="bookmark719"/>
      <w:bookmarkEnd w:id="719"/>
      <w:r>
        <w:rPr>
          <w:color w:val="000000"/>
          <w:spacing w:val="0"/>
          <w:w w:val="100"/>
          <w:position w:val="0"/>
          <w:sz w:val="20"/>
          <w:szCs w:val="20"/>
        </w:rPr>
        <w:t>向其他方交付现金或其他金融资产的合同义务。</w:t>
      </w:r>
    </w:p>
    <w:p>
      <w:pPr>
        <w:pStyle w:val="Style23"/>
        <w:keepNext w:val="0"/>
        <w:keepLines w:val="0"/>
        <w:widowControl w:val="0"/>
        <w:numPr>
          <w:ilvl w:val="0"/>
          <w:numId w:val="9"/>
        </w:numPr>
        <w:shd w:val="clear" w:color="auto" w:fill="auto"/>
        <w:tabs>
          <w:tab w:pos="831" w:val="left"/>
        </w:tabs>
        <w:bidi w:val="0"/>
        <w:spacing w:before="0" w:after="140" w:line="376" w:lineRule="exact"/>
        <w:ind w:left="0" w:right="0" w:firstLine="440"/>
        <w:jc w:val="left"/>
        <w:rPr>
          <w:sz w:val="20"/>
          <w:szCs w:val="20"/>
        </w:rPr>
      </w:pPr>
      <w:bookmarkStart w:id="720" w:name="bookmark720"/>
      <w:bookmarkEnd w:id="720"/>
      <w:r>
        <w:rPr>
          <w:color w:val="000000"/>
          <w:spacing w:val="0"/>
          <w:w w:val="100"/>
          <w:position w:val="0"/>
          <w:sz w:val="20"/>
          <w:szCs w:val="20"/>
        </w:rPr>
        <w:t>在潜在不利条件下，与其他方交换金融资产或金融负债的合同义务。</w:t>
      </w:r>
    </w:p>
    <w:p>
      <w:pPr>
        <w:pStyle w:val="Style23"/>
        <w:keepNext w:val="0"/>
        <w:keepLines w:val="0"/>
        <w:widowControl w:val="0"/>
        <w:numPr>
          <w:ilvl w:val="0"/>
          <w:numId w:val="9"/>
        </w:numPr>
        <w:shd w:val="clear" w:color="auto" w:fill="auto"/>
        <w:tabs>
          <w:tab w:pos="799" w:val="left"/>
        </w:tabs>
        <w:bidi w:val="0"/>
        <w:spacing w:before="0" w:after="140" w:line="374" w:lineRule="exact"/>
        <w:ind w:left="0" w:right="0" w:firstLine="440"/>
        <w:jc w:val="both"/>
        <w:rPr>
          <w:sz w:val="20"/>
          <w:szCs w:val="20"/>
        </w:rPr>
      </w:pPr>
      <w:bookmarkStart w:id="721" w:name="bookmark721"/>
      <w:bookmarkEnd w:id="721"/>
      <w:r>
        <w:rPr>
          <w:color w:val="000000"/>
          <w:spacing w:val="0"/>
          <w:w w:val="100"/>
          <w:position w:val="0"/>
          <w:sz w:val="20"/>
          <w:szCs w:val="20"/>
        </w:rPr>
        <w:t>将来须用或可用企业自身权益工具进行结算的非衍生工具合同，且企业根据该合同将交付可变数量 的自身权益工具。</w:t>
      </w:r>
    </w:p>
    <w:p>
      <w:pPr>
        <w:pStyle w:val="Style23"/>
        <w:keepNext w:val="0"/>
        <w:keepLines w:val="0"/>
        <w:widowControl w:val="0"/>
        <w:numPr>
          <w:ilvl w:val="0"/>
          <w:numId w:val="9"/>
        </w:numPr>
        <w:shd w:val="clear" w:color="auto" w:fill="auto"/>
        <w:tabs>
          <w:tab w:pos="809" w:val="left"/>
        </w:tabs>
        <w:bidi w:val="0"/>
        <w:spacing w:before="0" w:after="140" w:line="374" w:lineRule="exact"/>
        <w:ind w:left="0" w:right="0" w:firstLine="440"/>
        <w:jc w:val="both"/>
        <w:rPr>
          <w:sz w:val="20"/>
          <w:szCs w:val="20"/>
        </w:rPr>
      </w:pPr>
      <w:bookmarkStart w:id="722" w:name="bookmark722"/>
      <w:bookmarkEnd w:id="722"/>
      <w:r>
        <w:rPr>
          <w:color w:val="000000"/>
          <w:spacing w:val="0"/>
          <w:w w:val="100"/>
          <w:position w:val="0"/>
          <w:sz w:val="20"/>
          <w:szCs w:val="20"/>
        </w:rPr>
        <w:t>将来须用或可用企业自身权益工具进行结算的衍生工具合同，但以固定数量的自身权益工具交换固 定金额的现金或其他金融资产的衍生工具合同除外。</w:t>
      </w:r>
    </w:p>
    <w:p>
      <w:pPr>
        <w:pStyle w:val="Style23"/>
        <w:keepNext w:val="0"/>
        <w:keepLines w:val="0"/>
        <w:widowControl w:val="0"/>
        <w:shd w:val="clear" w:color="auto" w:fill="auto"/>
        <w:bidi w:val="0"/>
        <w:spacing w:before="0" w:after="140" w:line="376" w:lineRule="exact"/>
        <w:ind w:left="0" w:right="0" w:firstLine="440"/>
        <w:jc w:val="left"/>
        <w:rPr>
          <w:sz w:val="20"/>
          <w:szCs w:val="20"/>
        </w:rPr>
      </w:pPr>
      <w:r>
        <w:rPr>
          <w:color w:val="000000"/>
          <w:spacing w:val="0"/>
          <w:w w:val="100"/>
          <w:position w:val="0"/>
          <w:sz w:val="20"/>
          <w:szCs w:val="20"/>
        </w:rPr>
        <w:t>权益工具，是指能证明拥有某个企业在扣除所有负债后的资产中剩余权益的合同。</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如果本公司不能无条件地避免以交付现金或其他金融资产来履行一项合同义务，则该合同义务符合金 融负债的定义。</w:t>
      </w:r>
    </w:p>
    <w:p>
      <w:pPr>
        <w:pStyle w:val="Style23"/>
        <w:keepNext w:val="0"/>
        <w:keepLines w:val="0"/>
        <w:widowControl w:val="0"/>
        <w:shd w:val="clear" w:color="auto" w:fill="auto"/>
        <w:bidi w:val="0"/>
        <w:spacing w:before="0" w:after="140" w:line="376" w:lineRule="exact"/>
        <w:ind w:left="0" w:right="0" w:firstLine="440"/>
        <w:jc w:val="both"/>
        <w:rPr>
          <w:sz w:val="20"/>
          <w:szCs w:val="20"/>
        </w:rPr>
      </w:pPr>
      <w:r>
        <w:rPr>
          <w:color w:val="000000"/>
          <w:spacing w:val="0"/>
          <w:w w:val="100"/>
          <w:position w:val="0"/>
          <w:sz w:val="20"/>
          <w:szCs w:val="20"/>
        </w:rPr>
        <w:t>如果一项金融工具须用或可用本公司自身权益工具进行结算，需要考虑用于结算该工具的本公司自身 权益工具，是作为现金或其他金融资产的替代品，还是为了使该工具持有方享有在发行方扣除所有负债后 的资产中的剩余权益。如果是前者，该工具是本公司的金融负债；如果是后者，该工具是本公司的权益工 具。</w:t>
      </w:r>
    </w:p>
    <w:p>
      <w:pPr>
        <w:pStyle w:val="Style23"/>
        <w:keepNext w:val="0"/>
        <w:keepLines w:val="0"/>
        <w:widowControl w:val="0"/>
        <w:shd w:val="clear" w:color="auto" w:fill="auto"/>
        <w:tabs>
          <w:tab w:pos="932" w:val="left"/>
        </w:tabs>
        <w:bidi w:val="0"/>
        <w:spacing w:before="0" w:after="140" w:line="376" w:lineRule="exact"/>
        <w:ind w:left="0" w:right="0" w:firstLine="440"/>
        <w:jc w:val="both"/>
        <w:rPr>
          <w:sz w:val="20"/>
          <w:szCs w:val="20"/>
        </w:rPr>
      </w:pPr>
      <w:bookmarkStart w:id="723" w:name="bookmark723"/>
      <w:r>
        <w:rPr>
          <w:color w:val="000000"/>
          <w:spacing w:val="0"/>
          <w:w w:val="100"/>
          <w:position w:val="0"/>
          <w:sz w:val="20"/>
          <w:szCs w:val="20"/>
        </w:rPr>
        <w:t>（</w:t>
      </w:r>
      <w:bookmarkEnd w:id="723"/>
      <w:r>
        <w:rPr>
          <w:rFonts w:ascii="Arial" w:eastAsia="Arial" w:hAnsi="Arial" w:cs="Arial"/>
          <w:color w:val="000000"/>
          <w:spacing w:val="0"/>
          <w:w w:val="100"/>
          <w:position w:val="0"/>
          <w:sz w:val="20"/>
          <w:szCs w:val="20"/>
        </w:rPr>
        <w:t>4</w:t>
      </w:r>
      <w:r>
        <w:rPr>
          <w:color w:val="000000"/>
          <w:spacing w:val="0"/>
          <w:w w:val="100"/>
          <w:position w:val="0"/>
          <w:sz w:val="20"/>
          <w:szCs w:val="20"/>
        </w:rPr>
        <w:t>）</w:t>
        <w:tab/>
        <w:t>衍生金融工具及嵌入衍生工具</w:t>
      </w:r>
    </w:p>
    <w:p>
      <w:pPr>
        <w:pStyle w:val="Style23"/>
        <w:keepNext w:val="0"/>
        <w:keepLines w:val="0"/>
        <w:widowControl w:val="0"/>
        <w:shd w:val="clear" w:color="auto" w:fill="auto"/>
        <w:bidi w:val="0"/>
        <w:spacing w:before="0" w:after="140" w:line="377" w:lineRule="exact"/>
        <w:ind w:left="0" w:right="0" w:firstLine="440"/>
        <w:jc w:val="both"/>
        <w:rPr>
          <w:sz w:val="20"/>
          <w:szCs w:val="20"/>
        </w:rPr>
      </w:pPr>
      <w:r>
        <w:rPr>
          <w:color w:val="000000"/>
          <w:spacing w:val="0"/>
          <w:w w:val="100"/>
          <w:position w:val="0"/>
          <w:sz w:val="20"/>
          <w:szCs w:val="20"/>
        </w:rPr>
        <w:t>本公司衍生金融工具包括。初始以衍生交易合同签订当日的公允价值进行计量，并以其公允价值进行 后续计量。公允价值为正数的衍生金融工具确认为一项资产，公允价值为负数的确认为一项负债。因公允 价值变动而产生的任何不符合套期会计规定的利得或损失，直接计入当期损益。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23"/>
        <w:keepNext w:val="0"/>
        <w:keepLines w:val="0"/>
        <w:widowControl w:val="0"/>
        <w:shd w:val="clear" w:color="auto" w:fill="auto"/>
        <w:tabs>
          <w:tab w:pos="932" w:val="left"/>
        </w:tabs>
        <w:bidi w:val="0"/>
        <w:spacing w:before="0" w:after="140" w:line="376" w:lineRule="exact"/>
        <w:ind w:left="0" w:right="0" w:firstLine="440"/>
        <w:jc w:val="both"/>
        <w:rPr>
          <w:sz w:val="20"/>
          <w:szCs w:val="20"/>
        </w:rPr>
      </w:pPr>
      <w:bookmarkStart w:id="724" w:name="bookmark724"/>
      <w:r>
        <w:rPr>
          <w:color w:val="000000"/>
          <w:spacing w:val="0"/>
          <w:w w:val="100"/>
          <w:position w:val="0"/>
          <w:sz w:val="20"/>
          <w:szCs w:val="20"/>
        </w:rPr>
        <w:t>（</w:t>
      </w:r>
      <w:bookmarkEnd w:id="724"/>
      <w:r>
        <w:rPr>
          <w:rFonts w:ascii="Arial" w:eastAsia="Arial" w:hAnsi="Arial" w:cs="Arial"/>
          <w:color w:val="000000"/>
          <w:spacing w:val="0"/>
          <w:w w:val="100"/>
          <w:position w:val="0"/>
          <w:sz w:val="20"/>
          <w:szCs w:val="20"/>
        </w:rPr>
        <w:t>5</w:t>
      </w:r>
      <w:r>
        <w:rPr>
          <w:color w:val="000000"/>
          <w:spacing w:val="0"/>
          <w:w w:val="100"/>
          <w:position w:val="0"/>
          <w:sz w:val="20"/>
          <w:szCs w:val="20"/>
        </w:rPr>
        <w:t>）</w:t>
        <w:tab/>
        <w:t>金融工具的公允价值</w:t>
      </w:r>
    </w:p>
    <w:p>
      <w:pPr>
        <w:pStyle w:val="Style23"/>
        <w:keepNext w:val="0"/>
        <w:keepLines w:val="0"/>
        <w:widowControl w:val="0"/>
        <w:shd w:val="clear" w:color="auto" w:fill="auto"/>
        <w:bidi w:val="0"/>
        <w:spacing w:before="0" w:after="140" w:line="376" w:lineRule="exact"/>
        <w:ind w:left="0" w:right="0" w:firstLine="440"/>
        <w:jc w:val="left"/>
        <w:rPr>
          <w:sz w:val="20"/>
          <w:szCs w:val="20"/>
        </w:rPr>
      </w:pPr>
      <w:r>
        <w:rPr>
          <w:color w:val="000000"/>
          <w:spacing w:val="0"/>
          <w:w w:val="100"/>
          <w:position w:val="0"/>
          <w:sz w:val="20"/>
          <w:szCs w:val="20"/>
        </w:rPr>
        <w:t>本公司采用公允价值计量的金融资产和金融负债全部直接参考活跃市场中的报价。</w:t>
      </w:r>
    </w:p>
    <w:p>
      <w:pPr>
        <w:pStyle w:val="Style23"/>
        <w:keepNext w:val="0"/>
        <w:keepLines w:val="0"/>
        <w:widowControl w:val="0"/>
        <w:shd w:val="clear" w:color="auto" w:fill="auto"/>
        <w:tabs>
          <w:tab w:pos="932" w:val="left"/>
        </w:tabs>
        <w:bidi w:val="0"/>
        <w:spacing w:before="0" w:after="140" w:line="376" w:lineRule="exact"/>
        <w:ind w:left="0" w:right="0" w:firstLine="440"/>
        <w:jc w:val="both"/>
        <w:rPr>
          <w:sz w:val="20"/>
          <w:szCs w:val="20"/>
        </w:rPr>
      </w:pPr>
      <w:bookmarkStart w:id="725" w:name="bookmark725"/>
      <w:r>
        <w:rPr>
          <w:color w:val="000000"/>
          <w:spacing w:val="0"/>
          <w:w w:val="100"/>
          <w:position w:val="0"/>
          <w:sz w:val="20"/>
          <w:szCs w:val="20"/>
        </w:rPr>
        <w:t>（</w:t>
      </w:r>
      <w:bookmarkEnd w:id="725"/>
      <w:r>
        <w:rPr>
          <w:rFonts w:ascii="Arial" w:eastAsia="Arial" w:hAnsi="Arial" w:cs="Arial"/>
          <w:color w:val="000000"/>
          <w:spacing w:val="0"/>
          <w:w w:val="100"/>
          <w:position w:val="0"/>
          <w:sz w:val="20"/>
          <w:szCs w:val="20"/>
        </w:rPr>
        <w:t>6</w:t>
      </w:r>
      <w:r>
        <w:rPr>
          <w:color w:val="000000"/>
          <w:spacing w:val="0"/>
          <w:w w:val="100"/>
          <w:position w:val="0"/>
          <w:sz w:val="20"/>
          <w:szCs w:val="20"/>
        </w:rPr>
        <w:t>）</w:t>
        <w:tab/>
        <w:t>金融资产减值</w:t>
      </w:r>
    </w:p>
    <w:p>
      <w:pPr>
        <w:pStyle w:val="Style23"/>
        <w:keepNext w:val="0"/>
        <w:keepLines w:val="0"/>
        <w:widowControl w:val="0"/>
        <w:shd w:val="clear" w:color="auto" w:fill="auto"/>
        <w:bidi w:val="0"/>
        <w:spacing w:before="0" w:after="140" w:line="381" w:lineRule="exact"/>
        <w:ind w:left="0" w:right="0" w:firstLine="440"/>
        <w:jc w:val="both"/>
        <w:rPr>
          <w:sz w:val="20"/>
          <w:szCs w:val="20"/>
        </w:rPr>
      </w:pPr>
      <w:r>
        <w:rPr>
          <w:color w:val="000000"/>
          <w:spacing w:val="0"/>
          <w:w w:val="100"/>
          <w:position w:val="0"/>
          <w:sz w:val="20"/>
          <w:szCs w:val="20"/>
        </w:rPr>
        <w:t>除了以公允价值计量且其变动计入当期损益的金融资产外，本公司于资产负债表日对其他金融资产的 账面价值进行检查，有客观证据表明该金融资产发生减值的，计提减值准备。表明金融资产发生减值的客 观证据，是指金融资产初始确认后实际发生的、对该金融资产的预计未来现金流量有影响，且企业能够对 该影响进行可靠计量的事项。</w:t>
      </w:r>
    </w:p>
    <w:p>
      <w:pPr>
        <w:pStyle w:val="Style23"/>
        <w:keepNext w:val="0"/>
        <w:keepLines w:val="0"/>
        <w:widowControl w:val="0"/>
        <w:pBdr>
          <w:top w:val="single" w:sz="4" w:space="0" w:color="auto"/>
        </w:pBdr>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金融资产发生减值的客观证据，包括下列可观察到的情形：</w:t>
      </w:r>
    </w:p>
    <w:p>
      <w:pPr>
        <w:pStyle w:val="Style23"/>
        <w:keepNext w:val="0"/>
        <w:keepLines w:val="0"/>
        <w:widowControl w:val="0"/>
        <w:numPr>
          <w:ilvl w:val="0"/>
          <w:numId w:val="11"/>
        </w:numPr>
        <w:shd w:val="clear" w:color="auto" w:fill="auto"/>
        <w:tabs>
          <w:tab w:pos="832" w:val="left"/>
        </w:tabs>
        <w:bidi w:val="0"/>
        <w:spacing w:before="0" w:after="140" w:line="374" w:lineRule="exact"/>
        <w:ind w:left="0" w:right="0" w:firstLine="440"/>
        <w:jc w:val="both"/>
        <w:rPr>
          <w:sz w:val="20"/>
          <w:szCs w:val="20"/>
        </w:rPr>
      </w:pPr>
      <w:bookmarkStart w:id="726" w:name="bookmark726"/>
      <w:bookmarkEnd w:id="726"/>
      <w:r>
        <w:rPr>
          <w:color w:val="000000"/>
          <w:spacing w:val="0"/>
          <w:w w:val="100"/>
          <w:position w:val="0"/>
          <w:sz w:val="20"/>
          <w:szCs w:val="20"/>
        </w:rPr>
        <w:t>发行方或债务人发生严重财务困难；</w:t>
      </w:r>
    </w:p>
    <w:p>
      <w:pPr>
        <w:pStyle w:val="Style23"/>
        <w:keepNext w:val="0"/>
        <w:keepLines w:val="0"/>
        <w:widowControl w:val="0"/>
        <w:numPr>
          <w:ilvl w:val="0"/>
          <w:numId w:val="11"/>
        </w:numPr>
        <w:shd w:val="clear" w:color="auto" w:fill="auto"/>
        <w:tabs>
          <w:tab w:pos="837" w:val="left"/>
        </w:tabs>
        <w:bidi w:val="0"/>
        <w:spacing w:before="0" w:after="140" w:line="374" w:lineRule="exact"/>
        <w:ind w:left="0" w:right="0" w:firstLine="440"/>
        <w:jc w:val="both"/>
        <w:rPr>
          <w:sz w:val="20"/>
          <w:szCs w:val="20"/>
        </w:rPr>
      </w:pPr>
      <w:bookmarkStart w:id="727" w:name="bookmark727"/>
      <w:bookmarkEnd w:id="727"/>
      <w:r>
        <w:rPr>
          <w:color w:val="000000"/>
          <w:spacing w:val="0"/>
          <w:w w:val="100"/>
          <w:position w:val="0"/>
          <w:sz w:val="20"/>
          <w:szCs w:val="20"/>
        </w:rPr>
        <w:t>债务人违反了合同条款，如偿付利息或本金发生违约或逾期等；</w:t>
      </w:r>
    </w:p>
    <w:p>
      <w:pPr>
        <w:pStyle w:val="Style23"/>
        <w:keepNext w:val="0"/>
        <w:keepLines w:val="0"/>
        <w:widowControl w:val="0"/>
        <w:numPr>
          <w:ilvl w:val="0"/>
          <w:numId w:val="11"/>
        </w:numPr>
        <w:shd w:val="clear" w:color="auto" w:fill="auto"/>
        <w:tabs>
          <w:tab w:pos="837" w:val="left"/>
        </w:tabs>
        <w:bidi w:val="0"/>
        <w:spacing w:before="0" w:after="140" w:line="374" w:lineRule="exact"/>
        <w:ind w:left="0" w:right="0" w:firstLine="440"/>
        <w:jc w:val="both"/>
        <w:rPr>
          <w:sz w:val="20"/>
          <w:szCs w:val="20"/>
        </w:rPr>
      </w:pPr>
      <w:bookmarkStart w:id="728" w:name="bookmark728"/>
      <w:bookmarkEnd w:id="728"/>
      <w:r>
        <w:rPr>
          <w:color w:val="000000"/>
          <w:spacing w:val="0"/>
          <w:w w:val="100"/>
          <w:position w:val="0"/>
          <w:sz w:val="20"/>
          <w:szCs w:val="20"/>
        </w:rPr>
        <w:t>本公司出于经济或法律等方面因素的考虑，对发生财务困难的债务人作出让步；</w:t>
      </w:r>
    </w:p>
    <w:p>
      <w:pPr>
        <w:pStyle w:val="Style23"/>
        <w:keepNext w:val="0"/>
        <w:keepLines w:val="0"/>
        <w:widowControl w:val="0"/>
        <w:numPr>
          <w:ilvl w:val="0"/>
          <w:numId w:val="11"/>
        </w:numPr>
        <w:shd w:val="clear" w:color="auto" w:fill="auto"/>
        <w:tabs>
          <w:tab w:pos="837" w:val="left"/>
        </w:tabs>
        <w:bidi w:val="0"/>
        <w:spacing w:before="0" w:after="140" w:line="374" w:lineRule="exact"/>
        <w:ind w:left="0" w:right="0" w:firstLine="440"/>
        <w:jc w:val="both"/>
        <w:rPr>
          <w:sz w:val="20"/>
          <w:szCs w:val="20"/>
        </w:rPr>
      </w:pPr>
      <w:bookmarkStart w:id="729" w:name="bookmark729"/>
      <w:bookmarkEnd w:id="729"/>
      <w:r>
        <w:rPr>
          <w:color w:val="000000"/>
          <w:spacing w:val="0"/>
          <w:w w:val="100"/>
          <w:position w:val="0"/>
          <w:sz w:val="20"/>
          <w:szCs w:val="20"/>
        </w:rPr>
        <w:t>债务人很可能倒闭或者进行其他财务重组；</w:t>
      </w:r>
    </w:p>
    <w:p>
      <w:pPr>
        <w:pStyle w:val="Style23"/>
        <w:keepNext w:val="0"/>
        <w:keepLines w:val="0"/>
        <w:widowControl w:val="0"/>
        <w:numPr>
          <w:ilvl w:val="0"/>
          <w:numId w:val="11"/>
        </w:numPr>
        <w:shd w:val="clear" w:color="auto" w:fill="auto"/>
        <w:tabs>
          <w:tab w:pos="837" w:val="left"/>
        </w:tabs>
        <w:bidi w:val="0"/>
        <w:spacing w:before="0" w:after="140" w:line="374" w:lineRule="exact"/>
        <w:ind w:left="0" w:right="0" w:firstLine="440"/>
        <w:jc w:val="both"/>
        <w:rPr>
          <w:sz w:val="20"/>
          <w:szCs w:val="20"/>
        </w:rPr>
      </w:pPr>
      <w:bookmarkStart w:id="730" w:name="bookmark730"/>
      <w:bookmarkEnd w:id="730"/>
      <w:r>
        <w:rPr>
          <w:color w:val="000000"/>
          <w:spacing w:val="0"/>
          <w:w w:val="100"/>
          <w:position w:val="0"/>
          <w:sz w:val="20"/>
          <w:szCs w:val="20"/>
        </w:rPr>
        <w:t>因发行方发生重大财务困难，导致金融资产无法在活跃市场继续交易；</w:t>
      </w:r>
    </w:p>
    <w:p>
      <w:pPr>
        <w:pStyle w:val="Style23"/>
        <w:keepNext w:val="0"/>
        <w:keepLines w:val="0"/>
        <w:widowControl w:val="0"/>
        <w:numPr>
          <w:ilvl w:val="0"/>
          <w:numId w:val="11"/>
        </w:numPr>
        <w:shd w:val="clear" w:color="auto" w:fill="auto"/>
        <w:tabs>
          <w:tab w:pos="819" w:val="left"/>
        </w:tabs>
        <w:bidi w:val="0"/>
        <w:spacing w:before="0" w:after="300" w:line="379" w:lineRule="exact"/>
        <w:ind w:left="0" w:right="0" w:firstLine="440"/>
        <w:jc w:val="both"/>
        <w:rPr>
          <w:sz w:val="20"/>
          <w:szCs w:val="20"/>
        </w:rPr>
      </w:pPr>
      <w:bookmarkStart w:id="731" w:name="bookmark731"/>
      <w:bookmarkEnd w:id="731"/>
      <w:r>
        <w:rPr>
          <w:color w:val="000000"/>
          <w:spacing w:val="0"/>
          <w:w w:val="100"/>
          <w:position w:val="0"/>
          <w:sz w:val="20"/>
          <w:szCs w:val="20"/>
        </w:rPr>
        <w:t>无法辨认一组金融资产中的某项资产的现金流量是否已经减少，但根据公开的数据对其进行总体评 价后发现，该组金融资产自初始确认以来的预计未来现金流量确已减少且可计量，包括：</w:t>
      </w:r>
    </w:p>
    <w:p>
      <w:pPr>
        <w:pStyle w:val="Style23"/>
        <w:keepNext w:val="0"/>
        <w:keepLines w:val="0"/>
        <w:widowControl w:val="0"/>
        <w:shd w:val="clear" w:color="auto" w:fill="auto"/>
        <w:bidi w:val="0"/>
        <w:spacing w:before="0" w:after="140" w:line="391" w:lineRule="auto"/>
        <w:ind w:left="0" w:right="0" w:firstLine="84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该组金融资产的债务人支付能力逐步恶化；</w:t>
      </w:r>
    </w:p>
    <w:p>
      <w:pPr>
        <w:pStyle w:val="Style23"/>
        <w:keepNext w:val="0"/>
        <w:keepLines w:val="0"/>
        <w:widowControl w:val="0"/>
        <w:shd w:val="clear" w:color="auto" w:fill="auto"/>
        <w:bidi w:val="0"/>
        <w:spacing w:before="0" w:after="0" w:line="391" w:lineRule="auto"/>
        <w:ind w:left="0" w:right="0" w:firstLine="84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债务人所在国家或地区经济出现了可能导致该组金融资产无法支付的状况；</w:t>
      </w:r>
    </w:p>
    <w:p>
      <w:pPr>
        <w:pStyle w:val="Style23"/>
        <w:keepNext w:val="0"/>
        <w:keepLines w:val="0"/>
        <w:widowControl w:val="0"/>
        <w:numPr>
          <w:ilvl w:val="0"/>
          <w:numId w:val="11"/>
        </w:numPr>
        <w:shd w:val="clear" w:color="auto" w:fill="auto"/>
        <w:tabs>
          <w:tab w:pos="814" w:val="left"/>
        </w:tabs>
        <w:bidi w:val="0"/>
        <w:spacing w:before="0" w:after="140" w:line="374" w:lineRule="exact"/>
        <w:ind w:left="0" w:right="0" w:firstLine="440"/>
        <w:jc w:val="both"/>
        <w:rPr>
          <w:sz w:val="20"/>
          <w:szCs w:val="20"/>
        </w:rPr>
      </w:pPr>
      <w:bookmarkStart w:id="732" w:name="bookmark732"/>
      <w:bookmarkEnd w:id="732"/>
      <w:r>
        <w:rPr>
          <w:color w:val="000000"/>
          <w:spacing w:val="0"/>
          <w:w w:val="100"/>
          <w:position w:val="0"/>
          <w:sz w:val="20"/>
          <w:szCs w:val="20"/>
        </w:rPr>
        <w:t>债务人经营所处的技术、市场、经济或法律环境等发生重大不利变化，使权益工具投资人可能无法 收回投资成本；</w:t>
      </w:r>
    </w:p>
    <w:p>
      <w:pPr>
        <w:pStyle w:val="Style23"/>
        <w:keepNext w:val="0"/>
        <w:keepLines w:val="0"/>
        <w:widowControl w:val="0"/>
        <w:numPr>
          <w:ilvl w:val="0"/>
          <w:numId w:val="11"/>
        </w:numPr>
        <w:shd w:val="clear" w:color="auto" w:fill="auto"/>
        <w:tabs>
          <w:tab w:pos="814" w:val="left"/>
        </w:tabs>
        <w:bidi w:val="0"/>
        <w:spacing w:before="0" w:after="140" w:line="365" w:lineRule="exact"/>
        <w:ind w:left="0" w:right="0" w:firstLine="440"/>
        <w:jc w:val="both"/>
        <w:rPr>
          <w:sz w:val="20"/>
          <w:szCs w:val="20"/>
        </w:rPr>
      </w:pPr>
      <w:bookmarkStart w:id="733" w:name="bookmark733"/>
      <w:bookmarkEnd w:id="733"/>
      <w:r>
        <w:rPr>
          <w:color w:val="000000"/>
          <w:spacing w:val="0"/>
          <w:w w:val="100"/>
          <w:position w:val="0"/>
          <w:sz w:val="20"/>
          <w:szCs w:val="20"/>
        </w:rPr>
        <w:t>权益工具投资的公允价值发生严重或非暂时性下跌，如权益工具投资于资产负债表日的公允价值低 于其初始投资成本超过</w:t>
      </w:r>
      <w:r>
        <w:rPr>
          <w:rFonts w:ascii="Arial" w:eastAsia="Arial" w:hAnsi="Arial" w:cs="Arial"/>
          <w:color w:val="000000"/>
          <w:spacing w:val="0"/>
          <w:w w:val="100"/>
          <w:position w:val="0"/>
          <w:sz w:val="20"/>
          <w:szCs w:val="20"/>
        </w:rPr>
        <w:t xml:space="preserve">50% </w:t>
      </w:r>
      <w:r>
        <w:rPr>
          <w:color w:val="000000"/>
          <w:spacing w:val="0"/>
          <w:w w:val="100"/>
          <w:position w:val="0"/>
          <w:sz w:val="20"/>
          <w:szCs w:val="20"/>
        </w:rPr>
        <w:t>（含</w:t>
      </w:r>
      <w:r>
        <w:rPr>
          <w:rFonts w:ascii="Arial" w:eastAsia="Arial" w:hAnsi="Arial" w:cs="Arial"/>
          <w:color w:val="000000"/>
          <w:spacing w:val="0"/>
          <w:w w:val="100"/>
          <w:position w:val="0"/>
          <w:sz w:val="20"/>
          <w:szCs w:val="20"/>
        </w:rPr>
        <w:t>50%</w:t>
      </w:r>
      <w:r>
        <w:rPr>
          <w:color w:val="000000"/>
          <w:spacing w:val="0"/>
          <w:w w:val="100"/>
          <w:position w:val="0"/>
          <w:sz w:val="20"/>
          <w:szCs w:val="20"/>
        </w:rPr>
        <w:t>）或低于其初始投资成本持续时间超过</w:t>
      </w:r>
      <w:r>
        <w:rPr>
          <w:rFonts w:ascii="Arial" w:eastAsia="Arial" w:hAnsi="Arial" w:cs="Arial"/>
          <w:color w:val="000000"/>
          <w:spacing w:val="0"/>
          <w:w w:val="100"/>
          <w:position w:val="0"/>
          <w:sz w:val="20"/>
          <w:szCs w:val="20"/>
        </w:rPr>
        <w:t>12</w:t>
      </w:r>
      <w:r>
        <w:rPr>
          <w:color w:val="000000"/>
          <w:spacing w:val="0"/>
          <w:w w:val="100"/>
          <w:position w:val="0"/>
          <w:sz w:val="20"/>
          <w:szCs w:val="20"/>
        </w:rPr>
        <w:t>个月（含</w:t>
      </w:r>
      <w:r>
        <w:rPr>
          <w:rFonts w:ascii="Arial" w:eastAsia="Arial" w:hAnsi="Arial" w:cs="Arial"/>
          <w:color w:val="000000"/>
          <w:spacing w:val="0"/>
          <w:w w:val="100"/>
          <w:position w:val="0"/>
          <w:sz w:val="20"/>
          <w:szCs w:val="20"/>
        </w:rPr>
        <w:t>12</w:t>
      </w:r>
      <w:r>
        <w:rPr>
          <w:color w:val="000000"/>
          <w:spacing w:val="0"/>
          <w:w w:val="100"/>
          <w:position w:val="0"/>
          <w:sz w:val="20"/>
          <w:szCs w:val="20"/>
        </w:rPr>
        <w:t>个月）。</w:t>
      </w:r>
    </w:p>
    <w:p>
      <w:pPr>
        <w:pStyle w:val="Style23"/>
        <w:keepNext w:val="0"/>
        <w:keepLines w:val="0"/>
        <w:widowControl w:val="0"/>
        <w:shd w:val="clear" w:color="auto" w:fill="auto"/>
        <w:bidi w:val="0"/>
        <w:spacing w:before="0" w:after="140" w:line="370" w:lineRule="exact"/>
        <w:ind w:left="0" w:right="0" w:firstLine="440"/>
        <w:jc w:val="both"/>
        <w:rPr>
          <w:sz w:val="20"/>
          <w:szCs w:val="20"/>
        </w:rPr>
      </w:pPr>
      <w:r>
        <w:rPr>
          <w:color w:val="000000"/>
          <w:spacing w:val="0"/>
          <w:w w:val="100"/>
          <w:position w:val="0"/>
          <w:sz w:val="20"/>
          <w:szCs w:val="20"/>
        </w:rPr>
        <w:t>低于其初始投资成本持续时间超过</w:t>
      </w:r>
      <w:r>
        <w:rPr>
          <w:rFonts w:ascii="Arial" w:eastAsia="Arial" w:hAnsi="Arial" w:cs="Arial"/>
          <w:color w:val="000000"/>
          <w:spacing w:val="0"/>
          <w:w w:val="100"/>
          <w:position w:val="0"/>
          <w:sz w:val="20"/>
          <w:szCs w:val="20"/>
        </w:rPr>
        <w:t>12</w:t>
      </w:r>
      <w:r>
        <w:rPr>
          <w:color w:val="000000"/>
          <w:spacing w:val="0"/>
          <w:w w:val="100"/>
          <w:position w:val="0"/>
          <w:sz w:val="20"/>
          <w:szCs w:val="20"/>
        </w:rPr>
        <w:t>个月（含</w:t>
      </w:r>
      <w:r>
        <w:rPr>
          <w:rFonts w:ascii="Arial" w:eastAsia="Arial" w:hAnsi="Arial" w:cs="Arial"/>
          <w:color w:val="000000"/>
          <w:spacing w:val="0"/>
          <w:w w:val="100"/>
          <w:position w:val="0"/>
          <w:sz w:val="20"/>
          <w:szCs w:val="20"/>
        </w:rPr>
        <w:t>12</w:t>
      </w:r>
      <w:r>
        <w:rPr>
          <w:color w:val="000000"/>
          <w:spacing w:val="0"/>
          <w:w w:val="100"/>
          <w:position w:val="0"/>
          <w:sz w:val="20"/>
          <w:szCs w:val="20"/>
        </w:rPr>
        <w:t xml:space="preserve">个月）是指，权益工具投资公允价值月度均值连续 </w:t>
      </w:r>
      <w:r>
        <w:rPr>
          <w:rFonts w:ascii="Arial" w:eastAsia="Arial" w:hAnsi="Arial" w:cs="Arial"/>
          <w:color w:val="000000"/>
          <w:spacing w:val="0"/>
          <w:w w:val="100"/>
          <w:position w:val="0"/>
          <w:sz w:val="20"/>
          <w:szCs w:val="20"/>
        </w:rPr>
        <w:t>12</w:t>
      </w:r>
      <w:r>
        <w:rPr>
          <w:color w:val="000000"/>
          <w:spacing w:val="0"/>
          <w:w w:val="100"/>
          <w:position w:val="0"/>
          <w:sz w:val="20"/>
          <w:szCs w:val="20"/>
        </w:rPr>
        <w:t>个月均低于其初始投资成本⑨其他表明金融资产发生减值的客观证据。</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以摊余成本计量的金融资产</w:t>
      </w:r>
    </w:p>
    <w:p>
      <w:pPr>
        <w:pStyle w:val="Style23"/>
        <w:keepNext w:val="0"/>
        <w:keepLines w:val="0"/>
        <w:widowControl w:val="0"/>
        <w:shd w:val="clear" w:color="auto" w:fill="auto"/>
        <w:bidi w:val="0"/>
        <w:spacing w:before="0" w:after="140" w:line="377" w:lineRule="exact"/>
        <w:ind w:left="0" w:right="0" w:firstLine="440"/>
        <w:jc w:val="both"/>
        <w:rPr>
          <w:sz w:val="20"/>
          <w:szCs w:val="20"/>
        </w:rPr>
      </w:pPr>
      <w:r>
        <w:rPr>
          <w:color w:val="000000"/>
          <w:spacing w:val="0"/>
          <w:w w:val="100"/>
          <w:position w:val="0"/>
          <w:sz w:val="20"/>
          <w:szCs w:val="20"/>
        </w:rPr>
        <w:t>如果有客观证据表明该金融资产发生减值，则将该金融资产的账面价值减记至预计未来现金流量（不 包括尚未发生的未来信用损失）现值，减记金额计入当期损益。预计未来现金流量现值，按照该金融资产 原实际利率折现确定，并考虑相关担保物的价值。</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对单项金额重大的金融资产单独进行减值测试，如有客观证据表明其已发生减值，确认减值损失，计 入当期损益。对单项金额不重大的金融资产，包括在具有类似信用风险特征的金融资产组合中进行减值测 试。单独测试未发生减值的金融资产（包括单项金额重大和不重大的金融资产），包括在具有类似信用风 险特征的金融资产组合中再进行减值测试。己单项确认减值损失的金融资产，不包括在具有类似信用风险 特征的金融资产组合中进行减值测试。</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本公司对以摊余成本计量的金融资产确认减值损失后，如有客观证据表明该金融资产价值已恢复，且 客观上与确认该损失后发生的事项有关，原确认的减值损失予以转回，计入当期损益。但是，该转回后的 账面价值不超过假定不计提减值准备情况下该金融资产在转回日的摊余成本。</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可供出售金融资产</w:t>
      </w:r>
    </w:p>
    <w:p>
      <w:pPr>
        <w:pStyle w:val="Style23"/>
        <w:keepNext w:val="0"/>
        <w:keepLines w:val="0"/>
        <w:widowControl w:val="0"/>
        <w:shd w:val="clear" w:color="auto" w:fill="auto"/>
        <w:bidi w:val="0"/>
        <w:spacing w:before="0" w:after="140" w:line="372" w:lineRule="exact"/>
        <w:ind w:left="0" w:right="0" w:firstLine="440"/>
        <w:jc w:val="both"/>
        <w:rPr>
          <w:sz w:val="20"/>
          <w:szCs w:val="20"/>
        </w:rPr>
      </w:pPr>
      <w:r>
        <w:rPr>
          <w:color w:val="000000"/>
          <w:spacing w:val="0"/>
          <w:w w:val="100"/>
          <w:position w:val="0"/>
          <w:sz w:val="20"/>
          <w:szCs w:val="20"/>
        </w:rPr>
        <w:t>如果有客观证据表明该金融资产发生减值，原直接计入其他综合收益的因公允价值下降形成的累计损 失，予以转出，计入当期损益。该转出的累计损失，为可供出售金融资产的初始取得成本扣除已收回本金 和已摊销金额、当前公允价值和原已计入损益的减值损失后的余额。</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对于已确认减值损失的可供出售债务工具，在随后的会计期间公允价值已上升且客观上与确认原减值 损失确认后发生的事项有关的，原确认的减值损失予以转回，计入当期损益。可供出售权益工具投资发生 的减值损失，不通过损益转回。</w:t>
      </w:r>
    </w:p>
    <w:p>
      <w:pPr>
        <w:pStyle w:val="Style23"/>
        <w:keepNext w:val="0"/>
        <w:keepLines w:val="0"/>
        <w:widowControl w:val="0"/>
        <w:shd w:val="clear" w:color="auto" w:fill="auto"/>
        <w:bidi w:val="0"/>
        <w:spacing w:before="0" w:after="200" w:line="376" w:lineRule="exact"/>
        <w:ind w:left="0" w:right="0" w:firstLine="440"/>
        <w:jc w:val="left"/>
        <w:rPr>
          <w:sz w:val="20"/>
          <w:szCs w:val="20"/>
        </w:rPr>
      </w:pPr>
      <w:r>
        <w:rPr>
          <w:color w:val="000000"/>
          <w:spacing w:val="0"/>
          <w:w w:val="100"/>
          <w:position w:val="0"/>
          <w:sz w:val="20"/>
          <w:szCs w:val="20"/>
        </w:rPr>
        <w:t>以成本计量的金融资产</w:t>
      </w:r>
    </w:p>
    <w:p>
      <w:pPr>
        <w:pStyle w:val="Style23"/>
        <w:keepNext w:val="0"/>
        <w:keepLines w:val="0"/>
        <w:widowControl w:val="0"/>
        <w:shd w:val="clear" w:color="auto" w:fill="auto"/>
        <w:bidi w:val="0"/>
        <w:spacing w:before="0" w:after="140" w:line="376" w:lineRule="exact"/>
        <w:ind w:left="0" w:right="0" w:firstLine="440"/>
        <w:jc w:val="both"/>
        <w:rPr>
          <w:sz w:val="20"/>
          <w:szCs w:val="20"/>
        </w:rPr>
      </w:pPr>
      <w:r>
        <w:rPr>
          <w:color w:val="000000"/>
          <w:spacing w:val="0"/>
          <w:w w:val="100"/>
          <w:position w:val="0"/>
          <w:sz w:val="20"/>
          <w:szCs w:val="20"/>
        </w:rPr>
        <w:t>在活跃市场中没有报价且其公允价值不能可靠计量的权益工具投资，或与该权益工具挂钩并须通过交 付该权益工具结算的衍生金融资产发生减值时，将该金融资产的账面价值，与按照类似金融资产当时市场 收益率对未来现金流量折现确定的现值之间的差额，确认为减值损失，计入当期损益。发生的减值损失一 经确认，不得转回。</w:t>
      </w:r>
    </w:p>
    <w:p>
      <w:pPr>
        <w:pStyle w:val="Style23"/>
        <w:keepNext w:val="0"/>
        <w:keepLines w:val="0"/>
        <w:widowControl w:val="0"/>
        <w:shd w:val="clear" w:color="auto" w:fill="auto"/>
        <w:tabs>
          <w:tab w:pos="919" w:val="left"/>
        </w:tabs>
        <w:bidi w:val="0"/>
        <w:spacing w:before="0" w:after="140" w:line="376" w:lineRule="exact"/>
        <w:ind w:left="0" w:right="0" w:firstLine="440"/>
        <w:jc w:val="both"/>
        <w:rPr>
          <w:sz w:val="20"/>
          <w:szCs w:val="20"/>
        </w:rPr>
      </w:pPr>
      <w:bookmarkStart w:id="734" w:name="bookmark734"/>
      <w:r>
        <w:rPr>
          <w:color w:val="000000"/>
          <w:spacing w:val="0"/>
          <w:w w:val="100"/>
          <w:position w:val="0"/>
          <w:sz w:val="20"/>
          <w:szCs w:val="20"/>
        </w:rPr>
        <w:t>（</w:t>
      </w:r>
      <w:bookmarkEnd w:id="734"/>
      <w:r>
        <w:rPr>
          <w:rFonts w:ascii="Arial" w:eastAsia="Arial" w:hAnsi="Arial" w:cs="Arial"/>
          <w:color w:val="000000"/>
          <w:spacing w:val="0"/>
          <w:w w:val="100"/>
          <w:position w:val="0"/>
          <w:sz w:val="20"/>
          <w:szCs w:val="20"/>
        </w:rPr>
        <w:t>7</w:t>
      </w:r>
      <w:r>
        <w:rPr>
          <w:color w:val="000000"/>
          <w:spacing w:val="0"/>
          <w:w w:val="100"/>
          <w:position w:val="0"/>
          <w:sz w:val="20"/>
          <w:szCs w:val="20"/>
        </w:rPr>
        <w:t>）</w:t>
        <w:tab/>
        <w:t>金融资产转移</w:t>
      </w:r>
    </w:p>
    <w:p>
      <w:pPr>
        <w:pStyle w:val="Style23"/>
        <w:keepNext w:val="0"/>
        <w:keepLines w:val="0"/>
        <w:widowControl w:val="0"/>
        <w:shd w:val="clear" w:color="auto" w:fill="auto"/>
        <w:bidi w:val="0"/>
        <w:spacing w:before="0" w:after="140" w:line="376" w:lineRule="exact"/>
        <w:ind w:left="0" w:right="0" w:firstLine="440"/>
        <w:jc w:val="left"/>
        <w:rPr>
          <w:sz w:val="20"/>
          <w:szCs w:val="20"/>
        </w:rPr>
      </w:pPr>
      <w:r>
        <w:rPr>
          <w:color w:val="000000"/>
          <w:spacing w:val="0"/>
          <w:w w:val="100"/>
          <w:position w:val="0"/>
          <w:sz w:val="20"/>
          <w:szCs w:val="20"/>
        </w:rPr>
        <w:t>金融资产转移，是指将金融资产让与或交付给该金融资产发行方以外的另一方（转入方）。</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本公司已将金融资产所有权上几乎所有的风险和报酬转移给转入方的，终止确认该金融资产；保留了 金融资产所有权上几乎所有的风险和报酬的，不终止确认该金融资产。</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23"/>
        <w:keepNext w:val="0"/>
        <w:keepLines w:val="0"/>
        <w:widowControl w:val="0"/>
        <w:shd w:val="clear" w:color="auto" w:fill="auto"/>
        <w:tabs>
          <w:tab w:pos="919" w:val="left"/>
        </w:tabs>
        <w:bidi w:val="0"/>
        <w:spacing w:before="0" w:after="140" w:line="376" w:lineRule="exact"/>
        <w:ind w:left="0" w:right="0" w:firstLine="440"/>
        <w:jc w:val="both"/>
        <w:rPr>
          <w:sz w:val="20"/>
          <w:szCs w:val="20"/>
        </w:rPr>
      </w:pPr>
      <w:bookmarkStart w:id="735" w:name="bookmark735"/>
      <w:r>
        <w:rPr>
          <w:color w:val="000000"/>
          <w:spacing w:val="0"/>
          <w:w w:val="100"/>
          <w:position w:val="0"/>
          <w:sz w:val="20"/>
          <w:szCs w:val="20"/>
        </w:rPr>
        <w:t>（</w:t>
      </w:r>
      <w:bookmarkEnd w:id="735"/>
      <w:r>
        <w:rPr>
          <w:rFonts w:ascii="Arial" w:eastAsia="Arial" w:hAnsi="Arial" w:cs="Arial"/>
          <w:color w:val="000000"/>
          <w:spacing w:val="0"/>
          <w:w w:val="100"/>
          <w:position w:val="0"/>
          <w:sz w:val="20"/>
          <w:szCs w:val="20"/>
        </w:rPr>
        <w:t>8</w:t>
      </w:r>
      <w:r>
        <w:rPr>
          <w:color w:val="000000"/>
          <w:spacing w:val="0"/>
          <w:w w:val="100"/>
          <w:position w:val="0"/>
          <w:sz w:val="20"/>
          <w:szCs w:val="20"/>
        </w:rPr>
        <w:t>）</w:t>
        <w:tab/>
        <w:t>金融资产和金融负债的抵销</w:t>
      </w:r>
    </w:p>
    <w:p>
      <w:pPr>
        <w:pStyle w:val="Style23"/>
        <w:keepNext w:val="0"/>
        <w:keepLines w:val="0"/>
        <w:widowControl w:val="0"/>
        <w:shd w:val="clear" w:color="auto" w:fill="auto"/>
        <w:bidi w:val="0"/>
        <w:spacing w:before="0" w:after="400" w:line="391" w:lineRule="exact"/>
        <w:ind w:left="0" w:right="0" w:firstLine="440"/>
        <w:jc w:val="both"/>
        <w:rPr>
          <w:sz w:val="20"/>
          <w:szCs w:val="20"/>
        </w:rPr>
      </w:pPr>
      <w:r>
        <w:rPr>
          <w:color w:val="000000"/>
          <w:spacing w:val="0"/>
          <w:w w:val="100"/>
          <w:position w:val="0"/>
          <w:sz w:val="20"/>
          <w:szCs w:val="2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23"/>
        <w:keepNext w:val="0"/>
        <w:keepLines w:val="0"/>
        <w:widowControl w:val="0"/>
        <w:shd w:val="clear" w:color="auto" w:fill="auto"/>
        <w:bidi w:val="0"/>
        <w:spacing w:before="0" w:after="200" w:line="394" w:lineRule="auto"/>
        <w:ind w:left="0" w:right="0" w:firstLine="0"/>
        <w:jc w:val="both"/>
        <w:rPr>
          <w:sz w:val="20"/>
          <w:szCs w:val="20"/>
        </w:rPr>
      </w:pPr>
      <w:bookmarkStart w:id="736" w:name="bookmark736"/>
      <w:r>
        <w:rPr>
          <w:rFonts w:ascii="Arial" w:eastAsia="Arial" w:hAnsi="Arial" w:cs="Arial"/>
          <w:b/>
          <w:bCs/>
          <w:color w:val="000000"/>
          <w:spacing w:val="0"/>
          <w:w w:val="100"/>
          <w:position w:val="0"/>
          <w:sz w:val="20"/>
          <w:szCs w:val="20"/>
        </w:rPr>
        <w:t>1</w:t>
      </w:r>
      <w:bookmarkEnd w:id="736"/>
      <w:r>
        <w:rPr>
          <w:rFonts w:ascii="Arial" w:eastAsia="Arial" w:hAnsi="Arial" w:cs="Arial"/>
          <w:b/>
          <w:bCs/>
          <w:color w:val="000000"/>
          <w:spacing w:val="0"/>
          <w:w w:val="100"/>
          <w:position w:val="0"/>
          <w:sz w:val="20"/>
          <w:szCs w:val="20"/>
        </w:rPr>
        <w:t>1</w:t>
      </w:r>
      <w:r>
        <w:rPr>
          <w:b/>
          <w:bCs/>
          <w:color w:val="000000"/>
          <w:spacing w:val="0"/>
          <w:w w:val="100"/>
          <w:position w:val="0"/>
          <w:sz w:val="20"/>
          <w:szCs w:val="20"/>
        </w:rPr>
        <w:t>、应收款项</w:t>
      </w:r>
    </w:p>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期末余额达到</w:t>
            </w:r>
            <w:r>
              <w:rPr>
                <w:rFonts w:ascii="Arial" w:eastAsia="Arial" w:hAnsi="Arial" w:cs="Arial"/>
                <w:color w:val="000000"/>
                <w:spacing w:val="0"/>
                <w:w w:val="100"/>
                <w:position w:val="0"/>
                <w:sz w:val="18"/>
                <w:szCs w:val="18"/>
              </w:rPr>
              <w:t>100</w:t>
            </w:r>
            <w:r>
              <w:rPr>
                <w:color w:val="000000"/>
                <w:spacing w:val="0"/>
                <w:w w:val="100"/>
                <w:position w:val="0"/>
                <w:sz w:val="17"/>
                <w:szCs w:val="17"/>
              </w:rPr>
              <w:t>万元（含</w:t>
            </w:r>
            <w:r>
              <w:rPr>
                <w:rFonts w:ascii="Arial" w:eastAsia="Arial" w:hAnsi="Arial" w:cs="Arial"/>
                <w:color w:val="000000"/>
                <w:spacing w:val="0"/>
                <w:w w:val="100"/>
                <w:position w:val="0"/>
                <w:sz w:val="18"/>
                <w:szCs w:val="18"/>
              </w:rPr>
              <w:t>100</w:t>
            </w:r>
            <w:r>
              <w:rPr>
                <w:color w:val="000000"/>
                <w:spacing w:val="0"/>
                <w:w w:val="100"/>
                <w:position w:val="0"/>
                <w:sz w:val="17"/>
                <w:szCs w:val="17"/>
              </w:rPr>
              <w:t>万元）以上的应收款项为单 项金额重大的应收款项。</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4"/>
          <w:szCs w:val="24"/>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bl>
    <w:p>
      <w:pPr>
        <w:widowControl w:val="0"/>
        <w:spacing w:after="199" w:line="1" w:lineRule="exact"/>
      </w:pPr>
    </w:p>
    <w:p>
      <w:pPr>
        <w:pStyle w:val="Style23"/>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20"/>
          <w:szCs w:val="20"/>
        </w:rPr>
        <w:t>组合中，采用账龄分析法计提坏账准备的:</w:t>
      </w:r>
    </w:p>
    <w:p>
      <w:pPr>
        <w:pStyle w:val="Style23"/>
        <w:keepNext w:val="0"/>
        <w:keepLines w:val="0"/>
        <w:widowControl w:val="0"/>
        <w:shd w:val="clear" w:color="auto" w:fill="auto"/>
        <w:bidi w:val="0"/>
        <w:spacing w:before="0" w:after="200" w:line="240" w:lineRule="auto"/>
        <w:ind w:left="0" w:right="0" w:firstLine="0"/>
        <w:jc w:val="both"/>
        <w:rPr>
          <w:sz w:val="20"/>
          <w:szCs w:val="20"/>
        </w:rPr>
      </w:pPr>
      <w:r>
        <w:rPr>
          <w:rFonts w:ascii="Arial" w:eastAsia="Arial" w:hAnsi="Arial" w:cs="Arial"/>
          <w:color w:val="000000"/>
          <w:spacing w:val="0"/>
          <w:w w:val="100"/>
          <w:position w:val="0"/>
          <w:sz w:val="20"/>
          <w:szCs w:val="20"/>
        </w:rPr>
        <w:t>&lt;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年以内（含</w:t>
            </w:r>
            <w:r>
              <w:rPr>
                <w:rFonts w:ascii="Arial" w:eastAsia="Arial" w:hAnsi="Arial" w:cs="Arial"/>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 </w:t>
            </w:r>
            <w:r>
              <w:rPr>
                <w:color w:val="000000"/>
                <w:spacing w:val="0"/>
                <w:w w:val="100"/>
                <w:position w:val="0"/>
                <w:sz w:val="17"/>
                <w:szCs w:val="17"/>
              </w:rPr>
              <w:t xml:space="preserve">— </w:t>
            </w:r>
            <w:r>
              <w:rPr>
                <w:rFonts w:ascii="Arial" w:eastAsia="Arial" w:hAnsi="Arial" w:cs="Arial"/>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left"/>
              <w:rPr>
                <w:sz w:val="18"/>
                <w:szCs w:val="18"/>
              </w:rPr>
            </w:pPr>
            <w:r>
              <w:rPr>
                <w:rFonts w:ascii="Arial" w:eastAsia="Arial" w:hAnsi="Arial" w:cs="Arial"/>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both"/>
              <w:rPr>
                <w:sz w:val="18"/>
                <w:szCs w:val="18"/>
              </w:rPr>
            </w:pPr>
            <w:r>
              <w:rPr>
                <w:rFonts w:ascii="Arial" w:eastAsia="Arial" w:hAnsi="Arial" w:cs="Arial"/>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rFonts w:ascii="Arial" w:eastAsia="Arial" w:hAnsi="Arial" w:cs="Arial"/>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left"/>
              <w:rPr>
                <w:sz w:val="18"/>
                <w:szCs w:val="18"/>
              </w:rPr>
            </w:pPr>
            <w:r>
              <w:rPr>
                <w:rFonts w:ascii="Arial" w:eastAsia="Arial" w:hAnsi="Arial" w:cs="Arial"/>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both"/>
              <w:rPr>
                <w:sz w:val="18"/>
                <w:szCs w:val="18"/>
              </w:rPr>
            </w:pPr>
            <w:r>
              <w:rPr>
                <w:rFonts w:ascii="Arial" w:eastAsia="Arial" w:hAnsi="Arial" w:cs="Arial"/>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4 </w:t>
            </w:r>
            <w:r>
              <w:rPr>
                <w:color w:val="000000"/>
                <w:spacing w:val="0"/>
                <w:w w:val="100"/>
                <w:position w:val="0"/>
                <w:sz w:val="17"/>
                <w:szCs w:val="17"/>
              </w:rPr>
              <w:t xml:space="preserve">— </w:t>
            </w:r>
            <w:r>
              <w:rPr>
                <w:rFonts w:ascii="Arial" w:eastAsia="Arial" w:hAnsi="Arial" w:cs="Arial"/>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left"/>
              <w:rPr>
                <w:sz w:val="18"/>
                <w:szCs w:val="18"/>
              </w:rPr>
            </w:pPr>
            <w:r>
              <w:rPr>
                <w:rFonts w:ascii="Arial" w:eastAsia="Arial" w:hAnsi="Arial" w:cs="Arial"/>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40" w:right="0" w:firstLine="0"/>
              <w:jc w:val="both"/>
              <w:rPr>
                <w:sz w:val="18"/>
                <w:szCs w:val="18"/>
              </w:rPr>
            </w:pPr>
            <w:r>
              <w:rPr>
                <w:rFonts w:ascii="Arial" w:eastAsia="Arial" w:hAnsi="Arial" w:cs="Arial"/>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bl>
    <w:p>
      <w:pPr>
        <w:widowControl w:val="0"/>
        <w:spacing w:after="199" w:line="1" w:lineRule="exact"/>
      </w:pPr>
    </w:p>
    <w:p>
      <w:pPr>
        <w:pStyle w:val="Style23"/>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20"/>
          <w:szCs w:val="20"/>
        </w:rPr>
        <w:t>组合中，采用余额百分比法计提坏账准备的：</w:t>
      </w:r>
    </w:p>
    <w:p>
      <w:pPr>
        <w:pStyle w:val="Style23"/>
        <w:keepNext w:val="0"/>
        <w:keepLines w:val="0"/>
        <w:widowControl w:val="0"/>
        <w:shd w:val="clear" w:color="auto" w:fill="auto"/>
        <w:tabs>
          <w:tab w:pos="814" w:val="left"/>
        </w:tabs>
        <w:bidi w:val="0"/>
        <w:spacing w:before="0" w:after="28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23"/>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20"/>
          <w:szCs w:val="20"/>
        </w:rPr>
        <w:t>组合中，采用其他方法计提坏账准备的：</w:t>
      </w:r>
    </w:p>
    <w:p>
      <w:pPr>
        <w:pStyle w:val="Style23"/>
        <w:keepNext w:val="0"/>
        <w:keepLines w:val="0"/>
        <w:widowControl w:val="0"/>
        <w:shd w:val="clear" w:color="auto" w:fill="auto"/>
        <w:tabs>
          <w:tab w:pos="814" w:val="left"/>
        </w:tabs>
        <w:bidi w:val="0"/>
        <w:spacing w:before="0" w:after="38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23"/>
        <w:keepNext w:val="0"/>
        <w:keepLines w:val="0"/>
        <w:widowControl w:val="0"/>
        <w:shd w:val="clear" w:color="auto" w:fill="auto"/>
        <w:bidi w:val="0"/>
        <w:spacing w:before="0" w:after="340" w:line="240" w:lineRule="auto"/>
        <w:ind w:left="0" w:right="0" w:firstLine="0"/>
        <w:jc w:val="both"/>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p>
    <w:tbl>
      <w:tblPr>
        <w:tblOverlap w:val="never"/>
        <w:jc w:val="center"/>
        <w:tblLayout w:type="fixed"/>
      </w:tblPr>
      <w:tblGrid>
        <w:gridCol w:w="3269"/>
        <w:gridCol w:w="631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涉诉款项、客户信用状况恶化的应收款项</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根据其未来现金流量现值低于其账面价值的差额计提坏账准备</w:t>
            </w:r>
          </w:p>
        </w:tc>
      </w:tr>
    </w:tbl>
    <w:p>
      <w:pPr>
        <w:widowControl w:val="0"/>
        <w:spacing w:after="199" w:line="1" w:lineRule="exact"/>
      </w:pPr>
    </w:p>
    <w:p>
      <w:pPr>
        <w:pStyle w:val="Style47"/>
        <w:keepNext/>
        <w:keepLines/>
        <w:widowControl w:val="0"/>
        <w:shd w:val="clear" w:color="auto" w:fill="auto"/>
        <w:bidi w:val="0"/>
        <w:spacing w:before="0" w:after="280" w:line="379" w:lineRule="exact"/>
        <w:ind w:left="0" w:right="0" w:firstLine="0"/>
        <w:jc w:val="both"/>
      </w:pPr>
      <w:bookmarkStart w:id="737" w:name="bookmark737"/>
      <w:bookmarkStart w:id="738" w:name="bookmark738"/>
      <w:bookmarkStart w:id="739" w:name="bookmark739"/>
      <w:bookmarkStart w:id="740" w:name="bookmark740"/>
      <w:r>
        <w:rPr>
          <w:rFonts w:ascii="Arial" w:eastAsia="Arial" w:hAnsi="Arial" w:cs="Arial"/>
          <w:color w:val="000000"/>
          <w:spacing w:val="0"/>
          <w:w w:val="100"/>
          <w:position w:val="0"/>
        </w:rPr>
        <w:t>1</w:t>
      </w:r>
      <w:bookmarkEnd w:id="739"/>
      <w:r>
        <w:rPr>
          <w:rFonts w:ascii="Arial" w:eastAsia="Arial" w:hAnsi="Arial" w:cs="Arial"/>
          <w:color w:val="000000"/>
          <w:spacing w:val="0"/>
          <w:w w:val="100"/>
          <w:position w:val="0"/>
        </w:rPr>
        <w:t>2</w:t>
      </w:r>
      <w:r>
        <w:rPr>
          <w:color w:val="000000"/>
          <w:spacing w:val="0"/>
          <w:w w:val="100"/>
          <w:position w:val="0"/>
        </w:rPr>
        <w:t>、存货</w:t>
      </w:r>
      <w:bookmarkEnd w:id="737"/>
      <w:bookmarkEnd w:id="738"/>
      <w:bookmarkEnd w:id="740"/>
    </w:p>
    <w:p>
      <w:pPr>
        <w:pStyle w:val="Style23"/>
        <w:keepNext w:val="0"/>
        <w:keepLines w:val="0"/>
        <w:widowControl w:val="0"/>
        <w:shd w:val="clear" w:color="auto" w:fill="auto"/>
        <w:tabs>
          <w:tab w:pos="938" w:val="left"/>
        </w:tabs>
        <w:bidi w:val="0"/>
        <w:spacing w:before="0" w:after="140" w:line="379" w:lineRule="exact"/>
        <w:ind w:left="0" w:right="0" w:firstLine="440"/>
        <w:jc w:val="both"/>
        <w:rPr>
          <w:sz w:val="20"/>
          <w:szCs w:val="20"/>
        </w:rPr>
      </w:pPr>
      <w:bookmarkStart w:id="741" w:name="bookmark741"/>
      <w:r>
        <w:rPr>
          <w:color w:val="000000"/>
          <w:spacing w:val="0"/>
          <w:w w:val="100"/>
          <w:position w:val="0"/>
          <w:sz w:val="20"/>
          <w:szCs w:val="20"/>
        </w:rPr>
        <w:t>（</w:t>
      </w:r>
      <w:bookmarkEnd w:id="741"/>
      <w:r>
        <w:rPr>
          <w:rFonts w:ascii="Arial" w:eastAsia="Arial" w:hAnsi="Arial" w:cs="Arial"/>
          <w:color w:val="000000"/>
          <w:spacing w:val="0"/>
          <w:w w:val="100"/>
          <w:position w:val="0"/>
          <w:sz w:val="20"/>
          <w:szCs w:val="20"/>
        </w:rPr>
        <w:t>1</w:t>
      </w:r>
      <w:r>
        <w:rPr>
          <w:color w:val="000000"/>
          <w:spacing w:val="0"/>
          <w:w w:val="100"/>
          <w:position w:val="0"/>
          <w:sz w:val="20"/>
          <w:szCs w:val="20"/>
        </w:rPr>
        <w:t>）</w:t>
        <w:tab/>
        <w:t>存货的分类</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本公司存货分库存商品、在产品、发出商品等。</w:t>
      </w:r>
    </w:p>
    <w:p>
      <w:pPr>
        <w:pStyle w:val="Style23"/>
        <w:keepNext w:val="0"/>
        <w:keepLines w:val="0"/>
        <w:widowControl w:val="0"/>
        <w:shd w:val="clear" w:color="auto" w:fill="auto"/>
        <w:tabs>
          <w:tab w:pos="938" w:val="left"/>
        </w:tabs>
        <w:bidi w:val="0"/>
        <w:spacing w:before="0" w:after="140" w:line="379" w:lineRule="exact"/>
        <w:ind w:left="0" w:right="0" w:firstLine="440"/>
        <w:jc w:val="both"/>
        <w:rPr>
          <w:sz w:val="20"/>
          <w:szCs w:val="20"/>
        </w:rPr>
      </w:pPr>
      <w:bookmarkStart w:id="742" w:name="bookmark742"/>
      <w:r>
        <w:rPr>
          <w:color w:val="000000"/>
          <w:spacing w:val="0"/>
          <w:w w:val="100"/>
          <w:position w:val="0"/>
          <w:sz w:val="20"/>
          <w:szCs w:val="20"/>
        </w:rPr>
        <w:t>（</w:t>
      </w:r>
      <w:bookmarkEnd w:id="742"/>
      <w:r>
        <w:rPr>
          <w:rFonts w:ascii="Arial" w:eastAsia="Arial" w:hAnsi="Arial" w:cs="Arial"/>
          <w:color w:val="000000"/>
          <w:spacing w:val="0"/>
          <w:w w:val="100"/>
          <w:position w:val="0"/>
          <w:sz w:val="20"/>
          <w:szCs w:val="20"/>
        </w:rPr>
        <w:t>2</w:t>
      </w:r>
      <w:r>
        <w:rPr>
          <w:color w:val="000000"/>
          <w:spacing w:val="0"/>
          <w:w w:val="100"/>
          <w:position w:val="0"/>
          <w:sz w:val="20"/>
          <w:szCs w:val="20"/>
        </w:rPr>
        <w:t>）</w:t>
        <w:tab/>
        <w:t>发出存货的计价方法</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本公司存货取得时按实际成本计价。原材料、发出商品等发出时采用个别计价法计价。</w:t>
      </w:r>
    </w:p>
    <w:p>
      <w:pPr>
        <w:pStyle w:val="Style23"/>
        <w:keepNext w:val="0"/>
        <w:keepLines w:val="0"/>
        <w:widowControl w:val="0"/>
        <w:shd w:val="clear" w:color="auto" w:fill="auto"/>
        <w:tabs>
          <w:tab w:pos="938" w:val="left"/>
        </w:tabs>
        <w:bidi w:val="0"/>
        <w:spacing w:before="0" w:after="140" w:line="379" w:lineRule="exact"/>
        <w:ind w:left="0" w:right="0" w:firstLine="440"/>
        <w:jc w:val="both"/>
        <w:rPr>
          <w:sz w:val="20"/>
          <w:szCs w:val="20"/>
        </w:rPr>
      </w:pPr>
      <w:bookmarkStart w:id="743" w:name="bookmark743"/>
      <w:r>
        <w:rPr>
          <w:color w:val="000000"/>
          <w:spacing w:val="0"/>
          <w:w w:val="100"/>
          <w:position w:val="0"/>
          <w:sz w:val="20"/>
          <w:szCs w:val="20"/>
        </w:rPr>
        <w:t>（</w:t>
      </w:r>
      <w:bookmarkEnd w:id="743"/>
      <w:r>
        <w:rPr>
          <w:rFonts w:ascii="Arial" w:eastAsia="Arial" w:hAnsi="Arial" w:cs="Arial"/>
          <w:color w:val="000000"/>
          <w:spacing w:val="0"/>
          <w:w w:val="100"/>
          <w:position w:val="0"/>
          <w:sz w:val="20"/>
          <w:szCs w:val="20"/>
        </w:rPr>
        <w:t>3</w:t>
      </w:r>
      <w:r>
        <w:rPr>
          <w:color w:val="000000"/>
          <w:spacing w:val="0"/>
          <w:w w:val="100"/>
          <w:position w:val="0"/>
          <w:sz w:val="20"/>
          <w:szCs w:val="20"/>
        </w:rPr>
        <w:t>）</w:t>
        <w:tab/>
        <w:t>存货可变现净值的确定依据及存货跌价准备的计提方法</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 xml:space="preserve">存货可变现净值是按存货的估计售价减去至完工时估计将要发生的成本、估计的销售费用以及相关税 费后的金额。在确定存货的可变现净值时，以取得的确凿证据为基础，同时考虑持有存货的目的以及资产 </w:t>
      </w:r>
      <w:r>
        <w:rPr>
          <w:color w:val="000000"/>
          <w:spacing w:val="0"/>
          <w:w w:val="100"/>
          <w:position w:val="0"/>
          <w:sz w:val="20"/>
          <w:szCs w:val="20"/>
        </w:rPr>
        <w:t>负债表日后事项的影响。</w:t>
      </w:r>
    </w:p>
    <w:p>
      <w:pPr>
        <w:pStyle w:val="Style23"/>
        <w:keepNext w:val="0"/>
        <w:keepLines w:val="0"/>
        <w:widowControl w:val="0"/>
        <w:shd w:val="clear" w:color="auto" w:fill="auto"/>
        <w:bidi w:val="0"/>
        <w:spacing w:before="0" w:after="140" w:line="377" w:lineRule="exact"/>
        <w:ind w:left="0" w:right="0" w:firstLine="440"/>
        <w:jc w:val="both"/>
        <w:rPr>
          <w:sz w:val="20"/>
          <w:szCs w:val="20"/>
        </w:rPr>
      </w:pPr>
      <w:r>
        <w:rPr>
          <w:color w:val="000000"/>
          <w:spacing w:val="0"/>
          <w:w w:val="100"/>
          <w:position w:val="0"/>
          <w:sz w:val="20"/>
          <w:szCs w:val="20"/>
        </w:rPr>
        <w:t>资产负债表日，存货成本高于其可变现净值的，计提存货跌价准备。本公司通常按照单个存货项目计 提存货跌价准备，资产负债表日，以前减记存货价值的影响因素已经消失的，存货跌价准备在原己计提的 金额内转回。</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744" w:name="bookmark744"/>
      <w:r>
        <w:rPr>
          <w:color w:val="000000"/>
          <w:spacing w:val="0"/>
          <w:w w:val="100"/>
          <w:position w:val="0"/>
          <w:sz w:val="20"/>
          <w:szCs w:val="20"/>
        </w:rPr>
        <w:t>（</w:t>
      </w:r>
      <w:bookmarkEnd w:id="744"/>
      <w:r>
        <w:rPr>
          <w:rFonts w:ascii="Arial" w:eastAsia="Arial" w:hAnsi="Arial" w:cs="Arial"/>
          <w:color w:val="000000"/>
          <w:spacing w:val="0"/>
          <w:w w:val="100"/>
          <w:position w:val="0"/>
          <w:sz w:val="20"/>
          <w:szCs w:val="20"/>
        </w:rPr>
        <w:t>4</w:t>
      </w:r>
      <w:r>
        <w:rPr>
          <w:color w:val="000000"/>
          <w:spacing w:val="0"/>
          <w:w w:val="100"/>
          <w:position w:val="0"/>
          <w:sz w:val="20"/>
          <w:szCs w:val="20"/>
        </w:rPr>
        <w:t>）存货的盘存制度</w:t>
      </w:r>
    </w:p>
    <w:p>
      <w:pPr>
        <w:pStyle w:val="Style23"/>
        <w:keepNext w:val="0"/>
        <w:keepLines w:val="0"/>
        <w:widowControl w:val="0"/>
        <w:shd w:val="clear" w:color="auto" w:fill="auto"/>
        <w:bidi w:val="0"/>
        <w:spacing w:before="0" w:after="400" w:line="374" w:lineRule="exact"/>
        <w:ind w:left="0" w:right="0" w:firstLine="440"/>
        <w:jc w:val="both"/>
        <w:rPr>
          <w:sz w:val="20"/>
          <w:szCs w:val="20"/>
        </w:rPr>
      </w:pPr>
      <w:r>
        <w:rPr>
          <w:color w:val="000000"/>
          <w:spacing w:val="0"/>
          <w:w w:val="100"/>
          <w:position w:val="0"/>
          <w:sz w:val="20"/>
          <w:szCs w:val="20"/>
        </w:rPr>
        <w:t>本公司存货盘存制度采用永续盘存制。</w:t>
      </w:r>
    </w:p>
    <w:p>
      <w:pPr>
        <w:pStyle w:val="Style47"/>
        <w:keepNext/>
        <w:keepLines/>
        <w:widowControl w:val="0"/>
        <w:shd w:val="clear" w:color="auto" w:fill="auto"/>
        <w:bidi w:val="0"/>
        <w:spacing w:before="0" w:after="140" w:line="391" w:lineRule="auto"/>
        <w:ind w:left="0" w:right="0" w:firstLine="0"/>
        <w:jc w:val="left"/>
      </w:pPr>
      <w:bookmarkStart w:id="745" w:name="bookmark745"/>
      <w:bookmarkStart w:id="746" w:name="bookmark746"/>
      <w:bookmarkStart w:id="747" w:name="bookmark747"/>
      <w:bookmarkStart w:id="748" w:name="bookmark748"/>
      <w:r>
        <w:rPr>
          <w:rFonts w:ascii="Arial" w:eastAsia="Arial" w:hAnsi="Arial" w:cs="Arial"/>
          <w:color w:val="000000"/>
          <w:spacing w:val="0"/>
          <w:w w:val="100"/>
          <w:position w:val="0"/>
        </w:rPr>
        <w:t>1</w:t>
      </w:r>
      <w:bookmarkEnd w:id="747"/>
      <w:r>
        <w:rPr>
          <w:rFonts w:ascii="Arial" w:eastAsia="Arial" w:hAnsi="Arial" w:cs="Arial"/>
          <w:color w:val="000000"/>
          <w:spacing w:val="0"/>
          <w:w w:val="100"/>
          <w:position w:val="0"/>
        </w:rPr>
        <w:t>3</w:t>
      </w:r>
      <w:r>
        <w:rPr>
          <w:color w:val="000000"/>
          <w:spacing w:val="0"/>
          <w:w w:val="100"/>
          <w:position w:val="0"/>
        </w:rPr>
        <w:t>、长期股权投资</w:t>
      </w:r>
      <w:bookmarkEnd w:id="745"/>
      <w:bookmarkEnd w:id="746"/>
      <w:bookmarkEnd w:id="748"/>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长期股权投资包括对子公司和联营企业的权益性投资。本公司能够对被投资单位施加重大影响的，为 本公司的联营企业。</w:t>
      </w:r>
    </w:p>
    <w:p>
      <w:pPr>
        <w:pStyle w:val="Style23"/>
        <w:keepNext w:val="0"/>
        <w:keepLines w:val="0"/>
        <w:widowControl w:val="0"/>
        <w:shd w:val="clear" w:color="auto" w:fill="auto"/>
        <w:tabs>
          <w:tab w:pos="933" w:val="left"/>
        </w:tabs>
        <w:bidi w:val="0"/>
        <w:spacing w:before="0" w:after="140" w:line="374" w:lineRule="exact"/>
        <w:ind w:left="0" w:right="0" w:firstLine="440"/>
        <w:jc w:val="both"/>
        <w:rPr>
          <w:sz w:val="20"/>
          <w:szCs w:val="20"/>
        </w:rPr>
      </w:pPr>
      <w:bookmarkStart w:id="749" w:name="bookmark749"/>
      <w:r>
        <w:rPr>
          <w:color w:val="000000"/>
          <w:spacing w:val="0"/>
          <w:w w:val="100"/>
          <w:position w:val="0"/>
          <w:sz w:val="20"/>
          <w:szCs w:val="20"/>
        </w:rPr>
        <w:t>（</w:t>
      </w:r>
      <w:bookmarkEnd w:id="749"/>
      <w:r>
        <w:rPr>
          <w:rFonts w:ascii="Arial" w:eastAsia="Arial" w:hAnsi="Arial" w:cs="Arial"/>
          <w:color w:val="000000"/>
          <w:spacing w:val="0"/>
          <w:w w:val="100"/>
          <w:position w:val="0"/>
          <w:sz w:val="20"/>
          <w:szCs w:val="20"/>
        </w:rPr>
        <w:t>1</w:t>
      </w:r>
      <w:r>
        <w:rPr>
          <w:color w:val="000000"/>
          <w:spacing w:val="0"/>
          <w:w w:val="100"/>
          <w:position w:val="0"/>
          <w:sz w:val="20"/>
          <w:szCs w:val="20"/>
        </w:rPr>
        <w:t>）</w:t>
        <w:tab/>
        <w:t>初始投资成本确定</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23"/>
        <w:keepNext w:val="0"/>
        <w:keepLines w:val="0"/>
        <w:widowControl w:val="0"/>
        <w:shd w:val="clear" w:color="auto" w:fill="auto"/>
        <w:tabs>
          <w:tab w:pos="933" w:val="left"/>
        </w:tabs>
        <w:bidi w:val="0"/>
        <w:spacing w:before="0" w:after="140" w:line="374" w:lineRule="exact"/>
        <w:ind w:left="0" w:right="0" w:firstLine="440"/>
        <w:jc w:val="left"/>
        <w:rPr>
          <w:sz w:val="20"/>
          <w:szCs w:val="20"/>
        </w:rPr>
      </w:pPr>
      <w:bookmarkStart w:id="750" w:name="bookmark750"/>
      <w:r>
        <w:rPr>
          <w:color w:val="000000"/>
          <w:spacing w:val="0"/>
          <w:w w:val="100"/>
          <w:position w:val="0"/>
          <w:sz w:val="20"/>
          <w:szCs w:val="20"/>
        </w:rPr>
        <w:t>（</w:t>
      </w:r>
      <w:bookmarkEnd w:id="750"/>
      <w:r>
        <w:rPr>
          <w:rFonts w:ascii="Arial" w:eastAsia="Arial" w:hAnsi="Arial" w:cs="Arial"/>
          <w:color w:val="000000"/>
          <w:spacing w:val="0"/>
          <w:w w:val="100"/>
          <w:position w:val="0"/>
          <w:sz w:val="20"/>
          <w:szCs w:val="20"/>
        </w:rPr>
        <w:t>2</w:t>
      </w:r>
      <w:r>
        <w:rPr>
          <w:color w:val="000000"/>
          <w:spacing w:val="0"/>
          <w:w w:val="100"/>
          <w:position w:val="0"/>
          <w:sz w:val="20"/>
          <w:szCs w:val="20"/>
        </w:rPr>
        <w:t>）</w:t>
        <w:tab/>
        <w:t>后续计量及损益确认方法</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对子公司的投资，采用成本法核算；对联营企业和合营企业的投资，采用权益法核算。</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分配以外所有者权益的其他变动，调整长期股权投资的账面价值并计入资本公积（其他资本公积）。在确 认应享有被投资单位净损益的份额时，以取得投资时被投资单位各项可辨认资产等的公允价值为基础，并 按照本公司的会计政策及会计期间，对被投资单位的净利润进行调整后确认。</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 xml:space="preserve">因追加投资等原因能够对被投资单位施加重大影响或实施共同控制但不构成控制的，在转换日，按照 原股权的公允价值加上新增投资成本之和，作为改按权益法核算的初始投资成本。原股权于转换日的公允 </w:t>
      </w:r>
      <w:r>
        <w:rPr>
          <w:color w:val="000000"/>
          <w:spacing w:val="0"/>
          <w:w w:val="100"/>
          <w:position w:val="0"/>
          <w:sz w:val="20"/>
          <w:szCs w:val="20"/>
        </w:rPr>
        <w:t>价值与账面价值之间的差额，以及原计入其他综合收益的累计公允价值变动转入改按权益法核算的当期损 益。</w:t>
      </w:r>
    </w:p>
    <w:p>
      <w:pPr>
        <w:pStyle w:val="Style23"/>
        <w:keepNext w:val="0"/>
        <w:keepLines w:val="0"/>
        <w:widowControl w:val="0"/>
        <w:shd w:val="clear" w:color="auto" w:fill="auto"/>
        <w:bidi w:val="0"/>
        <w:spacing w:before="0" w:after="140" w:line="376" w:lineRule="exact"/>
        <w:ind w:left="0" w:right="0" w:firstLine="440"/>
        <w:jc w:val="both"/>
        <w:rPr>
          <w:sz w:val="20"/>
          <w:szCs w:val="20"/>
        </w:rPr>
      </w:pPr>
      <w:r>
        <w:rPr>
          <w:color w:val="000000"/>
          <w:spacing w:val="0"/>
          <w:w w:val="100"/>
          <w:position w:val="0"/>
          <w:sz w:val="20"/>
          <w:szCs w:val="20"/>
        </w:rPr>
        <w:t>因处置部分股权投资等原因丧失了对被投资单位的共同控制或重大影响的，处置后的剩余股权在丧失 共同控制或重大影响之日改按《企业会计准则第</w:t>
      </w:r>
      <w:r>
        <w:rPr>
          <w:rFonts w:ascii="Arial" w:eastAsia="Arial" w:hAnsi="Arial" w:cs="Arial"/>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4"/>
          <w:szCs w:val="24"/>
        </w:rPr>
        <w:t>一</w:t>
      </w:r>
      <w:r>
        <w:rPr>
          <w:color w:val="000000"/>
          <w:spacing w:val="0"/>
          <w:w w:val="100"/>
          <w:position w:val="0"/>
          <w:sz w:val="20"/>
          <w:szCs w:val="20"/>
        </w:rPr>
        <w:t>金融工具确认和计量》进行会计处理，公允价值 与账面价值之间的差额计入当期损益。原股权投资因采用权益法核算而确认的其他综合收益，在终止采用 权益法核算时采用与被投资单位直接处置相关资产或负债相同的基础进行会计处理；原股权投资相关的其 他所有者权益变动转入当期损益。</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rFonts w:ascii="Arial" w:eastAsia="Arial" w:hAnsi="Arial" w:cs="Arial"/>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4"/>
          <w:szCs w:val="24"/>
        </w:rPr>
        <w:t>一</w:t>
      </w:r>
      <w:r>
        <w:rPr>
          <w:color w:val="000000"/>
          <w:spacing w:val="0"/>
          <w:w w:val="100"/>
          <w:position w:val="0"/>
          <w:sz w:val="20"/>
          <w:szCs w:val="20"/>
        </w:rPr>
        <w:t>金 融工具确认和计量》的有关规定进行会计处理，其在丧失控制之日的公允价值与账面价值之间的差额计入 当期损益。</w:t>
      </w:r>
    </w:p>
    <w:p>
      <w:pPr>
        <w:pStyle w:val="Style23"/>
        <w:keepNext w:val="0"/>
        <w:keepLines w:val="0"/>
        <w:widowControl w:val="0"/>
        <w:shd w:val="clear" w:color="auto" w:fill="auto"/>
        <w:bidi w:val="0"/>
        <w:spacing w:before="0" w:after="140" w:line="376" w:lineRule="exact"/>
        <w:ind w:left="0" w:right="0" w:firstLine="440"/>
        <w:jc w:val="both"/>
        <w:rPr>
          <w:sz w:val="20"/>
          <w:szCs w:val="20"/>
        </w:rPr>
      </w:pPr>
      <w:r>
        <w:rPr>
          <w:color w:val="000000"/>
          <w:spacing w:val="0"/>
          <w:w w:val="100"/>
          <w:position w:val="0"/>
          <w:sz w:val="20"/>
          <w:szCs w:val="2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23"/>
        <w:keepNext w:val="0"/>
        <w:keepLines w:val="0"/>
        <w:widowControl w:val="0"/>
        <w:shd w:val="clear" w:color="auto" w:fill="auto"/>
        <w:bidi w:val="0"/>
        <w:spacing w:before="0" w:after="140" w:line="377" w:lineRule="exact"/>
        <w:ind w:left="0" w:right="0" w:firstLine="440"/>
        <w:jc w:val="both"/>
        <w:rPr>
          <w:sz w:val="20"/>
          <w:szCs w:val="20"/>
        </w:rPr>
      </w:pPr>
      <w:r>
        <w:rPr>
          <w:color w:val="000000"/>
          <w:spacing w:val="0"/>
          <w:w w:val="100"/>
          <w:position w:val="0"/>
          <w:sz w:val="20"/>
          <w:szCs w:val="20"/>
        </w:rPr>
        <w:t>本公司与联营企业及合营企业之间发生的未实现内部交易损益按照持股比例计算归属于本公司的部 分，在抵销基础上确认投资损益。但本公司与被投资单位发生的未实现内部交易损失，属于所转让资产减 值损失的，不予以抵销。</w:t>
      </w:r>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751" w:name="bookmark751"/>
      <w:r>
        <w:rPr>
          <w:color w:val="000000"/>
          <w:spacing w:val="0"/>
          <w:w w:val="100"/>
          <w:position w:val="0"/>
          <w:sz w:val="20"/>
          <w:szCs w:val="20"/>
        </w:rPr>
        <w:t>（</w:t>
      </w:r>
      <w:bookmarkEnd w:id="751"/>
      <w:r>
        <w:rPr>
          <w:rFonts w:ascii="Arial" w:eastAsia="Arial" w:hAnsi="Arial" w:cs="Arial"/>
          <w:color w:val="000000"/>
          <w:spacing w:val="0"/>
          <w:w w:val="100"/>
          <w:position w:val="0"/>
          <w:sz w:val="20"/>
          <w:szCs w:val="20"/>
        </w:rPr>
        <w:t>3</w:t>
      </w:r>
      <w:r>
        <w:rPr>
          <w:color w:val="000000"/>
          <w:spacing w:val="0"/>
          <w:w w:val="100"/>
          <w:position w:val="0"/>
          <w:sz w:val="20"/>
          <w:szCs w:val="20"/>
        </w:rPr>
        <w:t>）确定对被投资单位具有共同控制、重大影响的依据</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23"/>
        <w:keepNext w:val="0"/>
        <w:keepLines w:val="0"/>
        <w:widowControl w:val="0"/>
        <w:shd w:val="clear" w:color="auto" w:fill="auto"/>
        <w:bidi w:val="0"/>
        <w:spacing w:before="0" w:after="140" w:line="384" w:lineRule="exact"/>
        <w:ind w:left="0" w:right="0" w:firstLine="440"/>
        <w:jc w:val="both"/>
        <w:rPr>
          <w:sz w:val="20"/>
          <w:szCs w:val="20"/>
        </w:rPr>
      </w:pPr>
      <w:r>
        <w:rPr>
          <w:color w:val="000000"/>
          <w:spacing w:val="0"/>
          <w:w w:val="100"/>
          <w:position w:val="0"/>
          <w:sz w:val="20"/>
          <w:szCs w:val="20"/>
        </w:rPr>
        <w:t>当本公司直接或通过子公司间接拥有被投资单位</w:t>
      </w:r>
      <w:r>
        <w:rPr>
          <w:rFonts w:ascii="Arial" w:eastAsia="Arial" w:hAnsi="Arial" w:cs="Arial"/>
          <w:color w:val="000000"/>
          <w:spacing w:val="0"/>
          <w:w w:val="100"/>
          <w:position w:val="0"/>
          <w:sz w:val="20"/>
          <w:szCs w:val="20"/>
        </w:rPr>
        <w:t xml:space="preserve">20% </w:t>
      </w:r>
      <w:r>
        <w:rPr>
          <w:color w:val="000000"/>
          <w:spacing w:val="0"/>
          <w:w w:val="100"/>
          <w:position w:val="0"/>
          <w:sz w:val="20"/>
          <w:szCs w:val="20"/>
        </w:rPr>
        <w:t>（含</w:t>
      </w:r>
      <w:r>
        <w:rPr>
          <w:rFonts w:ascii="Arial" w:eastAsia="Arial" w:hAnsi="Arial" w:cs="Arial"/>
          <w:color w:val="000000"/>
          <w:spacing w:val="0"/>
          <w:w w:val="100"/>
          <w:position w:val="0"/>
          <w:sz w:val="20"/>
          <w:szCs w:val="20"/>
        </w:rPr>
        <w:t>20%</w:t>
      </w:r>
      <w:r>
        <w:rPr>
          <w:color w:val="000000"/>
          <w:spacing w:val="0"/>
          <w:w w:val="100"/>
          <w:position w:val="0"/>
          <w:sz w:val="20"/>
          <w:szCs w:val="20"/>
        </w:rPr>
        <w:t>）以上但低于</w:t>
      </w:r>
      <w:r>
        <w:rPr>
          <w:rFonts w:ascii="Arial" w:eastAsia="Arial" w:hAnsi="Arial" w:cs="Arial"/>
          <w:color w:val="000000"/>
          <w:spacing w:val="0"/>
          <w:w w:val="100"/>
          <w:position w:val="0"/>
          <w:sz w:val="20"/>
          <w:szCs w:val="20"/>
        </w:rPr>
        <w:t>50%</w:t>
      </w:r>
      <w:r>
        <w:rPr>
          <w:color w:val="000000"/>
          <w:spacing w:val="0"/>
          <w:w w:val="100"/>
          <w:position w:val="0"/>
          <w:sz w:val="20"/>
          <w:szCs w:val="20"/>
        </w:rPr>
        <w:t xml:space="preserve">的表决权股份时， 一般认为对被投资单位具有重大影响，除非有明确证据表明该种情况下不能参与被投资单位的生产经营决 </w:t>
      </w:r>
      <w:r>
        <w:rPr>
          <w:color w:val="000000"/>
          <w:spacing w:val="0"/>
          <w:w w:val="100"/>
          <w:position w:val="0"/>
          <w:sz w:val="20"/>
          <w:szCs w:val="20"/>
        </w:rPr>
        <w:t>策，不形成重大影响；本公司拥有被投资单位</w:t>
      </w:r>
      <w:r>
        <w:rPr>
          <w:rFonts w:ascii="Arial" w:eastAsia="Arial" w:hAnsi="Arial" w:cs="Arial"/>
          <w:color w:val="000000"/>
          <w:spacing w:val="0"/>
          <w:w w:val="100"/>
          <w:position w:val="0"/>
          <w:sz w:val="20"/>
          <w:szCs w:val="20"/>
        </w:rPr>
        <w:t xml:space="preserve">20% </w:t>
      </w:r>
      <w:r>
        <w:rPr>
          <w:color w:val="000000"/>
          <w:spacing w:val="0"/>
          <w:w w:val="100"/>
          <w:position w:val="0"/>
          <w:sz w:val="20"/>
          <w:szCs w:val="20"/>
        </w:rPr>
        <w:t>（不含）以下的表决权股份时，一般不认为对被投资单 位具有重大影响，除非有明确证据表明该种情况下能够参与被投资单位的生产经营决策，形成重大影响。</w:t>
      </w:r>
    </w:p>
    <w:p>
      <w:pPr>
        <w:pStyle w:val="Style23"/>
        <w:keepNext w:val="0"/>
        <w:keepLines w:val="0"/>
        <w:widowControl w:val="0"/>
        <w:shd w:val="clear" w:color="auto" w:fill="auto"/>
        <w:bidi w:val="0"/>
        <w:spacing w:before="0" w:after="140" w:line="380" w:lineRule="exact"/>
        <w:ind w:left="0" w:right="0" w:firstLine="440"/>
        <w:jc w:val="both"/>
        <w:rPr>
          <w:sz w:val="20"/>
          <w:szCs w:val="20"/>
        </w:rPr>
      </w:pPr>
      <w:bookmarkStart w:id="752" w:name="bookmark752"/>
      <w:r>
        <w:rPr>
          <w:color w:val="000000"/>
          <w:spacing w:val="0"/>
          <w:w w:val="100"/>
          <w:position w:val="0"/>
          <w:sz w:val="20"/>
          <w:szCs w:val="20"/>
        </w:rPr>
        <w:t>（</w:t>
      </w:r>
      <w:bookmarkEnd w:id="752"/>
      <w:r>
        <w:rPr>
          <w:rFonts w:ascii="Arial" w:eastAsia="Arial" w:hAnsi="Arial" w:cs="Arial"/>
          <w:color w:val="000000"/>
          <w:spacing w:val="0"/>
          <w:w w:val="100"/>
          <w:position w:val="0"/>
          <w:sz w:val="20"/>
          <w:szCs w:val="20"/>
        </w:rPr>
        <w:t>4</w:t>
      </w:r>
      <w:r>
        <w:rPr>
          <w:color w:val="000000"/>
          <w:spacing w:val="0"/>
          <w:w w:val="100"/>
          <w:position w:val="0"/>
          <w:sz w:val="20"/>
          <w:szCs w:val="20"/>
        </w:rPr>
        <w:t>）减值测试方法及减值准备计提方法</w:t>
      </w:r>
    </w:p>
    <w:p>
      <w:pPr>
        <w:pStyle w:val="Style23"/>
        <w:keepNext w:val="0"/>
        <w:keepLines w:val="0"/>
        <w:widowControl w:val="0"/>
        <w:shd w:val="clear" w:color="auto" w:fill="auto"/>
        <w:bidi w:val="0"/>
        <w:spacing w:before="0" w:after="400" w:line="380" w:lineRule="exact"/>
        <w:ind w:left="0" w:right="0" w:firstLine="440"/>
        <w:jc w:val="both"/>
        <w:rPr>
          <w:sz w:val="20"/>
          <w:szCs w:val="20"/>
        </w:rPr>
      </w:pPr>
      <w:r>
        <w:rPr>
          <w:color w:val="000000"/>
          <w:spacing w:val="0"/>
          <w:w w:val="100"/>
          <w:position w:val="0"/>
          <w:sz w:val="20"/>
          <w:szCs w:val="20"/>
        </w:rPr>
        <w:t>对子公司、联营企业及合营企业的投资，计提资产减值的方法见附注五、</w:t>
      </w:r>
      <w:r>
        <w:rPr>
          <w:rFonts w:ascii="Arial" w:eastAsia="Arial" w:hAnsi="Arial" w:cs="Arial"/>
          <w:color w:val="000000"/>
          <w:spacing w:val="0"/>
          <w:w w:val="100"/>
          <w:position w:val="0"/>
          <w:sz w:val="20"/>
          <w:szCs w:val="20"/>
        </w:rPr>
        <w:t>18</w:t>
      </w:r>
      <w:r>
        <w:rPr>
          <w:color w:val="000000"/>
          <w:spacing w:val="0"/>
          <w:w w:val="100"/>
          <w:position w:val="0"/>
          <w:sz w:val="20"/>
          <w:szCs w:val="20"/>
        </w:rPr>
        <w:t>。</w:t>
      </w:r>
    </w:p>
    <w:p>
      <w:pPr>
        <w:pStyle w:val="Style47"/>
        <w:keepNext/>
        <w:keepLines/>
        <w:widowControl w:val="0"/>
        <w:shd w:val="clear" w:color="auto" w:fill="auto"/>
        <w:bidi w:val="0"/>
        <w:spacing w:before="0" w:after="100" w:line="398" w:lineRule="auto"/>
        <w:ind w:left="0" w:right="0" w:firstLine="0"/>
        <w:jc w:val="both"/>
      </w:pPr>
      <w:bookmarkStart w:id="753" w:name="bookmark753"/>
      <w:bookmarkStart w:id="754" w:name="bookmark754"/>
      <w:bookmarkStart w:id="755" w:name="bookmark755"/>
      <w:bookmarkStart w:id="756" w:name="bookmark756"/>
      <w:r>
        <w:rPr>
          <w:rFonts w:ascii="Arial" w:eastAsia="Arial" w:hAnsi="Arial" w:cs="Arial"/>
          <w:color w:val="000000"/>
          <w:spacing w:val="0"/>
          <w:w w:val="100"/>
          <w:position w:val="0"/>
        </w:rPr>
        <w:t>1</w:t>
      </w:r>
      <w:bookmarkEnd w:id="755"/>
      <w:r>
        <w:rPr>
          <w:rFonts w:ascii="Arial" w:eastAsia="Arial" w:hAnsi="Arial" w:cs="Arial"/>
          <w:color w:val="000000"/>
          <w:spacing w:val="0"/>
          <w:w w:val="100"/>
          <w:position w:val="0"/>
        </w:rPr>
        <w:t>4</w:t>
      </w:r>
      <w:r>
        <w:rPr>
          <w:color w:val="000000"/>
          <w:spacing w:val="0"/>
          <w:w w:val="100"/>
          <w:position w:val="0"/>
        </w:rPr>
        <w:t>、固定资产</w:t>
      </w:r>
      <w:bookmarkEnd w:id="753"/>
      <w:bookmarkEnd w:id="754"/>
      <w:bookmarkEnd w:id="756"/>
    </w:p>
    <w:p>
      <w:pPr>
        <w:pStyle w:val="Style47"/>
        <w:keepNext/>
        <w:keepLines/>
        <w:widowControl w:val="0"/>
        <w:shd w:val="clear" w:color="auto" w:fill="auto"/>
        <w:bidi w:val="0"/>
        <w:spacing w:before="0" w:after="240" w:line="380" w:lineRule="exact"/>
        <w:ind w:left="0" w:right="0" w:firstLine="0"/>
        <w:jc w:val="both"/>
      </w:pPr>
      <w:bookmarkStart w:id="753" w:name="bookmark753"/>
      <w:bookmarkStart w:id="754" w:name="bookmark754"/>
      <w:bookmarkStart w:id="757" w:name="bookmark757"/>
      <w:bookmarkStart w:id="758" w:name="bookmark758"/>
      <w:r>
        <w:rPr>
          <w:color w:val="000000"/>
          <w:spacing w:val="0"/>
          <w:w w:val="100"/>
          <w:position w:val="0"/>
        </w:rPr>
        <w:t>（</w:t>
      </w:r>
      <w:bookmarkEnd w:id="757"/>
      <w:r>
        <w:rPr>
          <w:rFonts w:ascii="Arial" w:eastAsia="Arial" w:hAnsi="Arial" w:cs="Arial"/>
          <w:color w:val="000000"/>
          <w:spacing w:val="0"/>
          <w:w w:val="100"/>
          <w:position w:val="0"/>
        </w:rPr>
        <w:t>1</w:t>
      </w:r>
      <w:r>
        <w:rPr>
          <w:color w:val="000000"/>
          <w:spacing w:val="0"/>
          <w:w w:val="100"/>
          <w:position w:val="0"/>
        </w:rPr>
        <w:t>）确认条件</w:t>
      </w:r>
      <w:bookmarkEnd w:id="753"/>
      <w:bookmarkEnd w:id="754"/>
      <w:bookmarkEnd w:id="758"/>
    </w:p>
    <w:p>
      <w:pPr>
        <w:pStyle w:val="Style23"/>
        <w:keepNext w:val="0"/>
        <w:keepLines w:val="0"/>
        <w:widowControl w:val="0"/>
        <w:shd w:val="clear" w:color="auto" w:fill="auto"/>
        <w:bidi w:val="0"/>
        <w:spacing w:before="0" w:after="400" w:line="377" w:lineRule="exact"/>
        <w:ind w:left="0" w:right="0" w:firstLine="440"/>
        <w:jc w:val="both"/>
        <w:rPr>
          <w:sz w:val="20"/>
          <w:szCs w:val="20"/>
        </w:rPr>
      </w:pPr>
      <w:r>
        <w:rPr>
          <w:color w:val="000000"/>
          <w:spacing w:val="0"/>
          <w:w w:val="100"/>
          <w:position w:val="0"/>
          <w:sz w:val="20"/>
          <w:szCs w:val="20"/>
        </w:rPr>
        <w:t>本公司固定资产是指为生产商品、提供劳务、出租或经营管理而持有的，使用寿命超过一个会计年度 的有形资产。与该固定资产有关的经济利益很可能流入企业，并且该固定资产的成本能够可靠地计量时， 固定资产才能予以确认。本公司固定资产按照取得时的实际成本进行初始计量。</w:t>
      </w:r>
    </w:p>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9.50%-23.75%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电子设备及其它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19.00%</w:t>
            </w:r>
          </w:p>
        </w:tc>
      </w:tr>
    </w:tbl>
    <w:p>
      <w:pPr>
        <w:widowControl w:val="0"/>
        <w:spacing w:after="199" w:line="1" w:lineRule="exact"/>
      </w:pPr>
    </w:p>
    <w:p>
      <w:pPr>
        <w:pStyle w:val="Style47"/>
        <w:keepNext/>
        <w:keepLines/>
        <w:widowControl w:val="0"/>
        <w:shd w:val="clear" w:color="auto" w:fill="auto"/>
        <w:bidi w:val="0"/>
        <w:spacing w:before="0" w:after="240" w:line="376" w:lineRule="exact"/>
        <w:ind w:left="0" w:right="0" w:firstLine="0"/>
        <w:jc w:val="left"/>
      </w:pPr>
      <w:bookmarkStart w:id="759" w:name="bookmark759"/>
      <w:bookmarkStart w:id="760" w:name="bookmark760"/>
      <w:bookmarkStart w:id="761" w:name="bookmark761"/>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）融资租入固定资产的认定依据、计价和折旧方法</w:t>
      </w:r>
      <w:bookmarkEnd w:id="759"/>
      <w:bookmarkEnd w:id="760"/>
      <w:bookmarkEnd w:id="761"/>
    </w:p>
    <w:p>
      <w:pPr>
        <w:pStyle w:val="Style23"/>
        <w:keepNext w:val="0"/>
        <w:keepLines w:val="0"/>
        <w:widowControl w:val="0"/>
        <w:shd w:val="clear" w:color="auto" w:fill="auto"/>
        <w:bidi w:val="0"/>
        <w:spacing w:before="0" w:after="140" w:line="376" w:lineRule="exact"/>
        <w:ind w:left="0" w:right="0" w:firstLine="440"/>
        <w:jc w:val="both"/>
        <w:rPr>
          <w:sz w:val="20"/>
          <w:szCs w:val="20"/>
        </w:rPr>
      </w:pPr>
      <w:r>
        <w:rPr>
          <w:color w:val="000000"/>
          <w:spacing w:val="0"/>
          <w:w w:val="100"/>
          <w:position w:val="0"/>
          <w:sz w:val="20"/>
          <w:szCs w:val="20"/>
        </w:rPr>
        <w:t>当本公司租入的固定资产符合下列一项或数项标准时，确认为融资租入固定资产：</w:t>
      </w:r>
    </w:p>
    <w:p>
      <w:pPr>
        <w:pStyle w:val="Style23"/>
        <w:keepNext w:val="0"/>
        <w:keepLines w:val="0"/>
        <w:widowControl w:val="0"/>
        <w:numPr>
          <w:ilvl w:val="0"/>
          <w:numId w:val="13"/>
        </w:numPr>
        <w:shd w:val="clear" w:color="auto" w:fill="auto"/>
        <w:tabs>
          <w:tab w:pos="832" w:val="left"/>
        </w:tabs>
        <w:bidi w:val="0"/>
        <w:spacing w:before="0" w:after="100" w:line="376" w:lineRule="exact"/>
        <w:ind w:left="0" w:right="0" w:firstLine="440"/>
        <w:jc w:val="both"/>
        <w:rPr>
          <w:sz w:val="20"/>
          <w:szCs w:val="20"/>
        </w:rPr>
      </w:pPr>
      <w:bookmarkStart w:id="762" w:name="bookmark762"/>
      <w:bookmarkEnd w:id="762"/>
      <w:r>
        <w:rPr>
          <w:color w:val="000000"/>
          <w:spacing w:val="0"/>
          <w:w w:val="100"/>
          <w:position w:val="0"/>
          <w:sz w:val="20"/>
          <w:szCs w:val="20"/>
        </w:rPr>
        <w:t>在租赁期届满时，租赁资产的所有权转移给本公司。</w:t>
      </w:r>
    </w:p>
    <w:p>
      <w:pPr>
        <w:pStyle w:val="Style23"/>
        <w:keepNext w:val="0"/>
        <w:keepLines w:val="0"/>
        <w:widowControl w:val="0"/>
        <w:numPr>
          <w:ilvl w:val="0"/>
          <w:numId w:val="13"/>
        </w:numPr>
        <w:shd w:val="clear" w:color="auto" w:fill="auto"/>
        <w:tabs>
          <w:tab w:pos="819" w:val="left"/>
        </w:tabs>
        <w:bidi w:val="0"/>
        <w:spacing w:before="0" w:after="140" w:line="398" w:lineRule="exact"/>
        <w:ind w:left="0" w:right="0" w:firstLine="440"/>
        <w:jc w:val="both"/>
        <w:rPr>
          <w:sz w:val="20"/>
          <w:szCs w:val="20"/>
        </w:rPr>
      </w:pPr>
      <w:bookmarkStart w:id="763" w:name="bookmark763"/>
      <w:bookmarkEnd w:id="763"/>
      <w:r>
        <w:rPr>
          <w:color w:val="000000"/>
          <w:spacing w:val="0"/>
          <w:w w:val="100"/>
          <w:position w:val="0"/>
          <w:sz w:val="20"/>
          <w:szCs w:val="20"/>
        </w:rPr>
        <w:t>本公司有购买租赁资产的选择权，所订立的购买价款预计将远低于行使选择权时租赁资产的公允价 值，因而在租赁开始日就可以合理确定本公司将会行使这种选择权。</w:t>
      </w:r>
    </w:p>
    <w:p>
      <w:pPr>
        <w:pStyle w:val="Style23"/>
        <w:keepNext w:val="0"/>
        <w:keepLines w:val="0"/>
        <w:widowControl w:val="0"/>
        <w:numPr>
          <w:ilvl w:val="0"/>
          <w:numId w:val="13"/>
        </w:numPr>
        <w:shd w:val="clear" w:color="auto" w:fill="auto"/>
        <w:tabs>
          <w:tab w:pos="837" w:val="left"/>
        </w:tabs>
        <w:bidi w:val="0"/>
        <w:spacing w:before="0" w:after="140" w:line="376" w:lineRule="exact"/>
        <w:ind w:left="0" w:right="0" w:firstLine="440"/>
        <w:jc w:val="both"/>
        <w:rPr>
          <w:sz w:val="20"/>
          <w:szCs w:val="20"/>
        </w:rPr>
      </w:pPr>
      <w:bookmarkStart w:id="764" w:name="bookmark764"/>
      <w:bookmarkEnd w:id="764"/>
      <w:r>
        <w:rPr>
          <w:color w:val="000000"/>
          <w:spacing w:val="0"/>
          <w:w w:val="100"/>
          <w:position w:val="0"/>
          <w:sz w:val="20"/>
          <w:szCs w:val="20"/>
        </w:rPr>
        <w:t>即使资产的所有权不转移，但租赁期占租赁资产使用寿命的大部分。</w:t>
      </w:r>
    </w:p>
    <w:p>
      <w:pPr>
        <w:pStyle w:val="Style23"/>
        <w:keepNext w:val="0"/>
        <w:keepLines w:val="0"/>
        <w:widowControl w:val="0"/>
        <w:numPr>
          <w:ilvl w:val="0"/>
          <w:numId w:val="13"/>
        </w:numPr>
        <w:shd w:val="clear" w:color="auto" w:fill="auto"/>
        <w:tabs>
          <w:tab w:pos="837" w:val="left"/>
        </w:tabs>
        <w:bidi w:val="0"/>
        <w:spacing w:before="0" w:after="140" w:line="376" w:lineRule="exact"/>
        <w:ind w:left="0" w:right="0" w:firstLine="440"/>
        <w:jc w:val="both"/>
        <w:rPr>
          <w:sz w:val="20"/>
          <w:szCs w:val="20"/>
        </w:rPr>
      </w:pPr>
      <w:bookmarkStart w:id="765" w:name="bookmark765"/>
      <w:bookmarkEnd w:id="765"/>
      <w:r>
        <w:rPr>
          <w:color w:val="000000"/>
          <w:spacing w:val="0"/>
          <w:w w:val="100"/>
          <w:position w:val="0"/>
          <w:sz w:val="20"/>
          <w:szCs w:val="20"/>
        </w:rPr>
        <w:t>本公司在租赁开始日的最低租赁付款额现值，几乎相当于租赁开始日租赁资产公允价值。</w:t>
      </w:r>
    </w:p>
    <w:p>
      <w:pPr>
        <w:pStyle w:val="Style23"/>
        <w:keepNext w:val="0"/>
        <w:keepLines w:val="0"/>
        <w:widowControl w:val="0"/>
        <w:numPr>
          <w:ilvl w:val="0"/>
          <w:numId w:val="13"/>
        </w:numPr>
        <w:shd w:val="clear" w:color="auto" w:fill="auto"/>
        <w:tabs>
          <w:tab w:pos="819" w:val="left"/>
        </w:tabs>
        <w:bidi w:val="0"/>
        <w:spacing w:before="0" w:after="400" w:line="376" w:lineRule="exact"/>
        <w:ind w:left="0" w:right="0" w:firstLine="440"/>
        <w:jc w:val="both"/>
        <w:rPr>
          <w:sz w:val="20"/>
          <w:szCs w:val="20"/>
        </w:rPr>
      </w:pPr>
      <w:bookmarkStart w:id="766" w:name="bookmark766"/>
      <w:bookmarkEnd w:id="766"/>
      <w:r>
        <w:rPr>
          <w:color w:val="000000"/>
          <w:spacing w:val="0"/>
          <w:w w:val="100"/>
          <w:position w:val="0"/>
          <w:sz w:val="20"/>
          <w:szCs w:val="20"/>
        </w:rPr>
        <w:t xml:space="preserve">租赁资产性质特殊，如果不作较大改造，只有本公司才能使用。融资租赁租入的固定资产，按租赁 开始日租赁资产公允价值与最低租赁付款额的现值两者中较低者，作为入账价值。最低租赁付款额作为长 期应付款的入账价值，其差额作为未确认融资费用。在租赁谈判和签订租赁合同过程中发生的，可归属于 租赁项目的手续费、律师费、差旅费、印花税等初始直接费用，计入租入资产价值。未确认融资费用在租 赁期内各个期间采用实际利率法进行分摊。融资租入的固定资产采用与自有固定资产一致的政策计提租赁 资产折旧。能够合理确定租赁期届满时将会取得租赁资产所有权的，在租赁资产尚可使用年限内计提折旧； 无法合理确定租赁期届满时能够取得租赁资产所有权的，在租赁期与租赁资产尚可使用年限两者中较短的 </w:t>
      </w:r>
      <w:r>
        <w:rPr>
          <w:color w:val="000000"/>
          <w:spacing w:val="0"/>
          <w:w w:val="100"/>
          <w:position w:val="0"/>
          <w:sz w:val="20"/>
          <w:szCs w:val="20"/>
        </w:rPr>
        <w:t>期间内计提折旧。</w:t>
      </w:r>
    </w:p>
    <w:p>
      <w:pPr>
        <w:pStyle w:val="Style47"/>
        <w:keepNext/>
        <w:keepLines/>
        <w:widowControl w:val="0"/>
        <w:shd w:val="clear" w:color="auto" w:fill="auto"/>
        <w:tabs>
          <w:tab w:pos="498" w:val="left"/>
        </w:tabs>
        <w:bidi w:val="0"/>
        <w:spacing w:before="0" w:after="140" w:line="396" w:lineRule="auto"/>
        <w:ind w:left="0" w:right="0" w:firstLine="0"/>
        <w:jc w:val="left"/>
      </w:pPr>
      <w:bookmarkStart w:id="767" w:name="bookmark767"/>
      <w:bookmarkStart w:id="768" w:name="bookmark768"/>
      <w:bookmarkStart w:id="769" w:name="bookmark769"/>
      <w:bookmarkStart w:id="770" w:name="bookmark770"/>
      <w:r>
        <w:rPr>
          <w:rFonts w:ascii="Arial" w:eastAsia="Arial" w:hAnsi="Arial" w:cs="Arial"/>
          <w:color w:val="000000"/>
          <w:spacing w:val="0"/>
          <w:w w:val="100"/>
          <w:position w:val="0"/>
        </w:rPr>
        <w:t>1</w:t>
      </w:r>
      <w:bookmarkEnd w:id="769"/>
      <w:r>
        <w:rPr>
          <w:rFonts w:ascii="Arial" w:eastAsia="Arial" w:hAnsi="Arial" w:cs="Arial"/>
          <w:color w:val="000000"/>
          <w:spacing w:val="0"/>
          <w:w w:val="100"/>
          <w:position w:val="0"/>
        </w:rPr>
        <w:t>5</w:t>
      </w:r>
      <w:r>
        <w:rPr>
          <w:color w:val="000000"/>
          <w:spacing w:val="0"/>
          <w:w w:val="100"/>
          <w:position w:val="0"/>
        </w:rPr>
        <w:t>、</w:t>
        <w:tab/>
        <w:t>在建工程</w:t>
      </w:r>
      <w:bookmarkEnd w:id="767"/>
      <w:bookmarkEnd w:id="768"/>
      <w:bookmarkEnd w:id="770"/>
    </w:p>
    <w:p>
      <w:pPr>
        <w:pStyle w:val="Style23"/>
        <w:keepNext w:val="0"/>
        <w:keepLines w:val="0"/>
        <w:widowControl w:val="0"/>
        <w:shd w:val="clear" w:color="auto" w:fill="auto"/>
        <w:bidi w:val="0"/>
        <w:spacing w:before="0" w:after="140" w:line="379" w:lineRule="exact"/>
        <w:ind w:left="0" w:right="0" w:firstLine="440"/>
        <w:jc w:val="left"/>
        <w:rPr>
          <w:sz w:val="20"/>
          <w:szCs w:val="20"/>
        </w:rPr>
      </w:pPr>
      <w:r>
        <w:rPr>
          <w:color w:val="000000"/>
          <w:spacing w:val="0"/>
          <w:w w:val="100"/>
          <w:position w:val="0"/>
          <w:sz w:val="20"/>
          <w:szCs w:val="20"/>
        </w:rPr>
        <w:t>本公司在建工程成本按实际工程支出确定，包括在建期间发生的各项必要工程支出、工程达到预定可 使用状态前的应予资本化的借款费用以及其他相关费用等。</w:t>
      </w:r>
    </w:p>
    <w:p>
      <w:pPr>
        <w:pStyle w:val="Style23"/>
        <w:keepNext w:val="0"/>
        <w:keepLines w:val="0"/>
        <w:widowControl w:val="0"/>
        <w:shd w:val="clear" w:color="auto" w:fill="auto"/>
        <w:bidi w:val="0"/>
        <w:spacing w:before="0" w:after="140" w:line="379" w:lineRule="exact"/>
        <w:ind w:left="0" w:right="0" w:firstLine="440"/>
        <w:jc w:val="left"/>
        <w:rPr>
          <w:sz w:val="20"/>
          <w:szCs w:val="20"/>
        </w:rPr>
      </w:pPr>
      <w:r>
        <w:rPr>
          <w:color w:val="000000"/>
          <w:spacing w:val="0"/>
          <w:w w:val="100"/>
          <w:position w:val="0"/>
          <w:sz w:val="20"/>
          <w:szCs w:val="20"/>
        </w:rPr>
        <w:t>在建工程在达到预定可使用状态时转入固定资产。</w:t>
      </w:r>
    </w:p>
    <w:p>
      <w:pPr>
        <w:pStyle w:val="Style23"/>
        <w:keepNext w:val="0"/>
        <w:keepLines w:val="0"/>
        <w:widowControl w:val="0"/>
        <w:shd w:val="clear" w:color="auto" w:fill="auto"/>
        <w:bidi w:val="0"/>
        <w:spacing w:before="0" w:after="400" w:line="379" w:lineRule="exact"/>
        <w:ind w:left="0" w:right="0" w:firstLine="440"/>
        <w:jc w:val="left"/>
        <w:rPr>
          <w:sz w:val="20"/>
          <w:szCs w:val="20"/>
        </w:rPr>
      </w:pPr>
      <w:r>
        <w:rPr>
          <w:color w:val="000000"/>
          <w:spacing w:val="0"/>
          <w:w w:val="100"/>
          <w:position w:val="0"/>
          <w:sz w:val="20"/>
          <w:szCs w:val="20"/>
        </w:rPr>
        <w:t>在建工程计提资产减值方法见附注五、</w:t>
      </w:r>
      <w:r>
        <w:rPr>
          <w:rFonts w:ascii="Arial" w:eastAsia="Arial" w:hAnsi="Arial" w:cs="Arial"/>
          <w:color w:val="000000"/>
          <w:spacing w:val="0"/>
          <w:w w:val="100"/>
          <w:position w:val="0"/>
          <w:sz w:val="20"/>
          <w:szCs w:val="20"/>
        </w:rPr>
        <w:t>18</w:t>
      </w:r>
      <w:r>
        <w:rPr>
          <w:color w:val="000000"/>
          <w:spacing w:val="0"/>
          <w:w w:val="100"/>
          <w:position w:val="0"/>
          <w:sz w:val="20"/>
          <w:szCs w:val="20"/>
        </w:rPr>
        <w:t>。</w:t>
      </w:r>
    </w:p>
    <w:p>
      <w:pPr>
        <w:pStyle w:val="Style47"/>
        <w:keepNext/>
        <w:keepLines/>
        <w:widowControl w:val="0"/>
        <w:shd w:val="clear" w:color="auto" w:fill="auto"/>
        <w:tabs>
          <w:tab w:pos="498" w:val="left"/>
        </w:tabs>
        <w:bidi w:val="0"/>
        <w:spacing w:before="0" w:after="140" w:line="396" w:lineRule="auto"/>
        <w:ind w:left="0" w:right="0" w:firstLine="0"/>
        <w:jc w:val="left"/>
      </w:pPr>
      <w:bookmarkStart w:id="771" w:name="bookmark771"/>
      <w:bookmarkStart w:id="772" w:name="bookmark772"/>
      <w:bookmarkStart w:id="773" w:name="bookmark773"/>
      <w:bookmarkStart w:id="774" w:name="bookmark774"/>
      <w:r>
        <w:rPr>
          <w:rFonts w:ascii="Arial" w:eastAsia="Arial" w:hAnsi="Arial" w:cs="Arial"/>
          <w:color w:val="000000"/>
          <w:spacing w:val="0"/>
          <w:w w:val="100"/>
          <w:position w:val="0"/>
        </w:rPr>
        <w:t>1</w:t>
      </w:r>
      <w:bookmarkEnd w:id="773"/>
      <w:r>
        <w:rPr>
          <w:rFonts w:ascii="Arial" w:eastAsia="Arial" w:hAnsi="Arial" w:cs="Arial"/>
          <w:color w:val="000000"/>
          <w:spacing w:val="0"/>
          <w:w w:val="100"/>
          <w:position w:val="0"/>
        </w:rPr>
        <w:t>6</w:t>
      </w:r>
      <w:r>
        <w:rPr>
          <w:color w:val="000000"/>
          <w:spacing w:val="0"/>
          <w:w w:val="100"/>
          <w:position w:val="0"/>
        </w:rPr>
        <w:t>、</w:t>
        <w:tab/>
        <w:t>借款费用</w:t>
      </w:r>
      <w:bookmarkEnd w:id="771"/>
      <w:bookmarkEnd w:id="772"/>
      <w:bookmarkEnd w:id="774"/>
    </w:p>
    <w:p>
      <w:pPr>
        <w:pStyle w:val="Style23"/>
        <w:keepNext w:val="0"/>
        <w:keepLines w:val="0"/>
        <w:widowControl w:val="0"/>
        <w:shd w:val="clear" w:color="auto" w:fill="auto"/>
        <w:tabs>
          <w:tab w:pos="938" w:val="left"/>
        </w:tabs>
        <w:bidi w:val="0"/>
        <w:spacing w:before="0" w:after="140" w:line="379" w:lineRule="exact"/>
        <w:ind w:left="0" w:right="0" w:firstLine="440"/>
        <w:jc w:val="left"/>
        <w:rPr>
          <w:sz w:val="20"/>
          <w:szCs w:val="20"/>
        </w:rPr>
      </w:pPr>
      <w:bookmarkStart w:id="775" w:name="bookmark775"/>
      <w:r>
        <w:rPr>
          <w:color w:val="000000"/>
          <w:spacing w:val="0"/>
          <w:w w:val="100"/>
          <w:position w:val="0"/>
          <w:sz w:val="20"/>
          <w:szCs w:val="20"/>
        </w:rPr>
        <w:t>（</w:t>
      </w:r>
      <w:bookmarkEnd w:id="775"/>
      <w:r>
        <w:rPr>
          <w:rFonts w:ascii="Arial" w:eastAsia="Arial" w:hAnsi="Arial" w:cs="Arial"/>
          <w:color w:val="000000"/>
          <w:spacing w:val="0"/>
          <w:w w:val="100"/>
          <w:position w:val="0"/>
          <w:sz w:val="20"/>
          <w:szCs w:val="20"/>
        </w:rPr>
        <w:t>1</w:t>
      </w:r>
      <w:r>
        <w:rPr>
          <w:color w:val="000000"/>
          <w:spacing w:val="0"/>
          <w:w w:val="100"/>
          <w:position w:val="0"/>
          <w:sz w:val="20"/>
          <w:szCs w:val="20"/>
        </w:rPr>
        <w:t>）</w:t>
        <w:tab/>
        <w:t>借款费用资本化的确认原则</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23"/>
        <w:keepNext w:val="0"/>
        <w:keepLines w:val="0"/>
        <w:widowControl w:val="0"/>
        <w:numPr>
          <w:ilvl w:val="0"/>
          <w:numId w:val="15"/>
        </w:numPr>
        <w:shd w:val="clear" w:color="auto" w:fill="auto"/>
        <w:tabs>
          <w:tab w:pos="819" w:val="left"/>
        </w:tabs>
        <w:bidi w:val="0"/>
        <w:spacing w:before="0" w:after="140" w:line="379" w:lineRule="exact"/>
        <w:ind w:left="0" w:right="0" w:firstLine="440"/>
        <w:jc w:val="both"/>
        <w:rPr>
          <w:sz w:val="20"/>
          <w:szCs w:val="20"/>
        </w:rPr>
      </w:pPr>
      <w:bookmarkStart w:id="776" w:name="bookmark776"/>
      <w:bookmarkEnd w:id="776"/>
      <w:r>
        <w:rPr>
          <w:color w:val="000000"/>
          <w:spacing w:val="0"/>
          <w:w w:val="100"/>
          <w:position w:val="0"/>
          <w:sz w:val="20"/>
          <w:szCs w:val="20"/>
        </w:rPr>
        <w:t>资产支出已经发生，资产支出包括为购建或者生产符合资本化条件的资产而以支付现金、转移非现 金资产或者承担带息债务形式发生的支出；</w:t>
      </w:r>
    </w:p>
    <w:p>
      <w:pPr>
        <w:pStyle w:val="Style23"/>
        <w:keepNext w:val="0"/>
        <w:keepLines w:val="0"/>
        <w:widowControl w:val="0"/>
        <w:numPr>
          <w:ilvl w:val="0"/>
          <w:numId w:val="15"/>
        </w:numPr>
        <w:shd w:val="clear" w:color="auto" w:fill="auto"/>
        <w:tabs>
          <w:tab w:pos="837" w:val="left"/>
        </w:tabs>
        <w:bidi w:val="0"/>
        <w:spacing w:before="0" w:after="140" w:line="379" w:lineRule="exact"/>
        <w:ind w:left="0" w:right="0" w:firstLine="440"/>
        <w:jc w:val="both"/>
        <w:rPr>
          <w:sz w:val="20"/>
          <w:szCs w:val="20"/>
        </w:rPr>
      </w:pPr>
      <w:bookmarkStart w:id="777" w:name="bookmark777"/>
      <w:bookmarkEnd w:id="777"/>
      <w:r>
        <w:rPr>
          <w:color w:val="000000"/>
          <w:spacing w:val="0"/>
          <w:w w:val="100"/>
          <w:position w:val="0"/>
          <w:sz w:val="20"/>
          <w:szCs w:val="20"/>
        </w:rPr>
        <w:t>借款费用已经发生；</w:t>
      </w:r>
    </w:p>
    <w:p>
      <w:pPr>
        <w:pStyle w:val="Style23"/>
        <w:keepNext w:val="0"/>
        <w:keepLines w:val="0"/>
        <w:widowControl w:val="0"/>
        <w:numPr>
          <w:ilvl w:val="0"/>
          <w:numId w:val="15"/>
        </w:numPr>
        <w:shd w:val="clear" w:color="auto" w:fill="auto"/>
        <w:tabs>
          <w:tab w:pos="837" w:val="left"/>
        </w:tabs>
        <w:bidi w:val="0"/>
        <w:spacing w:before="0" w:after="140" w:line="379" w:lineRule="exact"/>
        <w:ind w:left="0" w:right="0" w:firstLine="440"/>
        <w:jc w:val="left"/>
        <w:rPr>
          <w:sz w:val="20"/>
          <w:szCs w:val="20"/>
        </w:rPr>
      </w:pPr>
      <w:bookmarkStart w:id="778" w:name="bookmark778"/>
      <w:bookmarkEnd w:id="778"/>
      <w:r>
        <w:rPr>
          <w:color w:val="000000"/>
          <w:spacing w:val="0"/>
          <w:w w:val="100"/>
          <w:position w:val="0"/>
          <w:sz w:val="20"/>
          <w:szCs w:val="20"/>
        </w:rPr>
        <w:t>为使资产达到预定可使用或者可销售状态所必要的购建或者生产活动已经开始。</w:t>
      </w:r>
    </w:p>
    <w:p>
      <w:pPr>
        <w:pStyle w:val="Style23"/>
        <w:keepNext w:val="0"/>
        <w:keepLines w:val="0"/>
        <w:widowControl w:val="0"/>
        <w:shd w:val="clear" w:color="auto" w:fill="auto"/>
        <w:tabs>
          <w:tab w:pos="938" w:val="left"/>
        </w:tabs>
        <w:bidi w:val="0"/>
        <w:spacing w:before="0" w:after="140" w:line="379" w:lineRule="exact"/>
        <w:ind w:left="0" w:right="0" w:firstLine="440"/>
        <w:jc w:val="both"/>
        <w:rPr>
          <w:sz w:val="20"/>
          <w:szCs w:val="20"/>
        </w:rPr>
      </w:pPr>
      <w:bookmarkStart w:id="779" w:name="bookmark779"/>
      <w:r>
        <w:rPr>
          <w:color w:val="000000"/>
          <w:spacing w:val="0"/>
          <w:w w:val="100"/>
          <w:position w:val="0"/>
          <w:sz w:val="20"/>
          <w:szCs w:val="20"/>
        </w:rPr>
        <w:t>（</w:t>
      </w:r>
      <w:bookmarkEnd w:id="779"/>
      <w:r>
        <w:rPr>
          <w:rFonts w:ascii="Arial" w:eastAsia="Arial" w:hAnsi="Arial" w:cs="Arial"/>
          <w:color w:val="000000"/>
          <w:spacing w:val="0"/>
          <w:w w:val="100"/>
          <w:position w:val="0"/>
          <w:sz w:val="20"/>
          <w:szCs w:val="20"/>
        </w:rPr>
        <w:t>2</w:t>
      </w:r>
      <w:r>
        <w:rPr>
          <w:color w:val="000000"/>
          <w:spacing w:val="0"/>
          <w:w w:val="100"/>
          <w:position w:val="0"/>
          <w:sz w:val="20"/>
          <w:szCs w:val="20"/>
        </w:rPr>
        <w:t>）</w:t>
        <w:tab/>
        <w:t>借款费用资本化期间</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本公司购建或者生产符合资本化条件的资产达到预定可使用或者可销售状态时，借款费用停止资本化。 在符合资本化条件的资产达到预定可使用或者可销售状态之后所发生的借款费用，在发生时根据其发生额 确认为费用，计入当期损益。</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符合资本化条件的资产在购建或者生产过程中发生非正常中断、且中断时间连续超过</w:t>
      </w:r>
      <w:r>
        <w:rPr>
          <w:rFonts w:ascii="Arial" w:eastAsia="Arial" w:hAnsi="Arial" w:cs="Arial"/>
          <w:color w:val="000000"/>
          <w:spacing w:val="0"/>
          <w:w w:val="100"/>
          <w:position w:val="0"/>
          <w:sz w:val="20"/>
          <w:szCs w:val="20"/>
        </w:rPr>
        <w:t>3</w:t>
      </w:r>
      <w:r>
        <w:rPr>
          <w:color w:val="000000"/>
          <w:spacing w:val="0"/>
          <w:w w:val="100"/>
          <w:position w:val="0"/>
          <w:sz w:val="20"/>
          <w:szCs w:val="20"/>
        </w:rPr>
        <w:t>个月的，暂停 借款费用的资本化；正常中断期间的借款费用继续资本化。</w:t>
      </w:r>
    </w:p>
    <w:p>
      <w:pPr>
        <w:pStyle w:val="Style23"/>
        <w:keepNext w:val="0"/>
        <w:keepLines w:val="0"/>
        <w:widowControl w:val="0"/>
        <w:shd w:val="clear" w:color="auto" w:fill="auto"/>
        <w:tabs>
          <w:tab w:pos="938" w:val="left"/>
        </w:tabs>
        <w:bidi w:val="0"/>
        <w:spacing w:before="0" w:after="140" w:line="379" w:lineRule="exact"/>
        <w:ind w:left="0" w:right="0" w:firstLine="440"/>
        <w:jc w:val="both"/>
        <w:rPr>
          <w:sz w:val="20"/>
          <w:szCs w:val="20"/>
        </w:rPr>
      </w:pPr>
      <w:bookmarkStart w:id="780" w:name="bookmark780"/>
      <w:r>
        <w:rPr>
          <w:color w:val="000000"/>
          <w:spacing w:val="0"/>
          <w:w w:val="100"/>
          <w:position w:val="0"/>
          <w:sz w:val="20"/>
          <w:szCs w:val="20"/>
        </w:rPr>
        <w:t>（</w:t>
      </w:r>
      <w:bookmarkEnd w:id="780"/>
      <w:r>
        <w:rPr>
          <w:rFonts w:ascii="Arial" w:eastAsia="Arial" w:hAnsi="Arial" w:cs="Arial"/>
          <w:color w:val="000000"/>
          <w:spacing w:val="0"/>
          <w:w w:val="100"/>
          <w:position w:val="0"/>
          <w:sz w:val="20"/>
          <w:szCs w:val="20"/>
        </w:rPr>
        <w:t>3</w:t>
      </w:r>
      <w:r>
        <w:rPr>
          <w:color w:val="000000"/>
          <w:spacing w:val="0"/>
          <w:w w:val="100"/>
          <w:position w:val="0"/>
          <w:sz w:val="20"/>
          <w:szCs w:val="20"/>
        </w:rPr>
        <w:t>）</w:t>
        <w:tab/>
        <w:t>借款费用资本化率以及资本化金额的计算方法</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23"/>
        <w:keepNext w:val="0"/>
        <w:keepLines w:val="0"/>
        <w:widowControl w:val="0"/>
        <w:shd w:val="clear" w:color="auto" w:fill="auto"/>
        <w:bidi w:val="0"/>
        <w:spacing w:before="0" w:after="140" w:line="379" w:lineRule="exact"/>
        <w:ind w:left="0" w:right="0" w:firstLine="440"/>
        <w:jc w:val="left"/>
        <w:rPr>
          <w:sz w:val="20"/>
          <w:szCs w:val="20"/>
        </w:r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369" w:right="974" w:bottom="1806" w:left="1032" w:header="0" w:footer="3" w:gutter="0"/>
          <w:cols w:space="720"/>
          <w:noEndnote/>
          <w:rtlGutter w:val="0"/>
          <w:docGrid w:linePitch="360"/>
        </w:sectPr>
      </w:pPr>
      <w:r>
        <w:rPr>
          <w:color w:val="000000"/>
          <w:spacing w:val="0"/>
          <w:w w:val="100"/>
          <w:position w:val="0"/>
          <w:sz w:val="20"/>
          <w:szCs w:val="20"/>
        </w:rPr>
        <w:t>资本化期间内，外币专门借款的汇兑差额全部予以资本化；外币一般借款的汇兑差额计入当期损益。</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both"/>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781" w:name="bookmark781"/>
      <w:bookmarkStart w:id="782" w:name="bookmark782"/>
      <w:bookmarkStart w:id="783" w:name="bookmark783"/>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781"/>
      <w:bookmarkEnd w:id="782"/>
      <w:bookmarkEnd w:id="783"/>
    </w:p>
    <w:p>
      <w:pPr>
        <w:pStyle w:val="Style23"/>
        <w:keepNext w:val="0"/>
        <w:keepLines w:val="0"/>
        <w:widowControl w:val="0"/>
        <w:pBdr>
          <w:bottom w:val="single" w:sz="4" w:space="0" w:color="auto"/>
        </w:pBdr>
        <w:shd w:val="clear" w:color="auto" w:fill="auto"/>
        <w:tabs>
          <w:tab w:pos="4995" w:val="left"/>
        </w:tabs>
        <w:bidi w:val="0"/>
        <w:spacing w:before="0" w:after="36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shd w:val="clear" w:color="auto" w:fill="auto"/>
        <w:bidi w:val="0"/>
        <w:spacing w:before="0" w:after="140" w:line="391" w:lineRule="auto"/>
        <w:ind w:left="0" w:right="0" w:firstLine="0"/>
        <w:jc w:val="left"/>
      </w:pPr>
      <w:bookmarkStart w:id="784" w:name="bookmark784"/>
      <w:bookmarkStart w:id="785" w:name="bookmark785"/>
      <w:bookmarkStart w:id="786" w:name="bookmark786"/>
      <w:bookmarkStart w:id="787" w:name="bookmark787"/>
      <w:r>
        <w:rPr>
          <w:rFonts w:ascii="Arial" w:eastAsia="Arial" w:hAnsi="Arial" w:cs="Arial"/>
          <w:color w:val="000000"/>
          <w:spacing w:val="0"/>
          <w:w w:val="100"/>
          <w:position w:val="0"/>
        </w:rPr>
        <w:t>1</w:t>
      </w:r>
      <w:bookmarkEnd w:id="786"/>
      <w:r>
        <w:rPr>
          <w:rFonts w:ascii="Arial" w:eastAsia="Arial" w:hAnsi="Arial" w:cs="Arial"/>
          <w:color w:val="000000"/>
          <w:spacing w:val="0"/>
          <w:w w:val="100"/>
          <w:position w:val="0"/>
        </w:rPr>
        <w:t>7</w:t>
      </w:r>
      <w:r>
        <w:rPr>
          <w:color w:val="000000"/>
          <w:spacing w:val="0"/>
          <w:w w:val="100"/>
          <w:position w:val="0"/>
        </w:rPr>
        <w:t>、无形资产</w:t>
      </w:r>
      <w:bookmarkEnd w:id="784"/>
      <w:bookmarkEnd w:id="785"/>
      <w:bookmarkEnd w:id="787"/>
    </w:p>
    <w:p>
      <w:pPr>
        <w:pStyle w:val="Style47"/>
        <w:keepNext/>
        <w:keepLines/>
        <w:widowControl w:val="0"/>
        <w:shd w:val="clear" w:color="auto" w:fill="auto"/>
        <w:bidi w:val="0"/>
        <w:spacing w:before="0" w:after="260" w:line="374" w:lineRule="exact"/>
        <w:ind w:left="0" w:right="0" w:firstLine="0"/>
        <w:jc w:val="left"/>
      </w:pPr>
      <w:bookmarkStart w:id="784" w:name="bookmark784"/>
      <w:bookmarkStart w:id="785" w:name="bookmark785"/>
      <w:bookmarkStart w:id="788" w:name="bookmark788"/>
      <w:bookmarkStart w:id="789" w:name="bookmark789"/>
      <w:r>
        <w:rPr>
          <w:color w:val="000000"/>
          <w:spacing w:val="0"/>
          <w:w w:val="100"/>
          <w:position w:val="0"/>
        </w:rPr>
        <w:t>（</w:t>
      </w:r>
      <w:bookmarkEnd w:id="788"/>
      <w:r>
        <w:rPr>
          <w:rFonts w:ascii="Arial" w:eastAsia="Arial" w:hAnsi="Arial" w:cs="Arial"/>
          <w:color w:val="000000"/>
          <w:spacing w:val="0"/>
          <w:w w:val="100"/>
          <w:position w:val="0"/>
        </w:rPr>
        <w:t>1</w:t>
      </w:r>
      <w:r>
        <w:rPr>
          <w:color w:val="000000"/>
          <w:spacing w:val="0"/>
          <w:w w:val="100"/>
          <w:position w:val="0"/>
        </w:rPr>
        <w:t>）计价方法、使用寿命、减值测试</w:t>
      </w:r>
      <w:bookmarkEnd w:id="784"/>
      <w:bookmarkEnd w:id="785"/>
      <w:bookmarkEnd w:id="789"/>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本公司无形资产包括土地使用权、软件、专利权等。</w:t>
      </w:r>
    </w:p>
    <w:p>
      <w:pPr>
        <w:pStyle w:val="Style23"/>
        <w:keepNext w:val="0"/>
        <w:keepLines w:val="0"/>
        <w:widowControl w:val="0"/>
        <w:shd w:val="clear" w:color="auto" w:fill="auto"/>
        <w:bidi w:val="0"/>
        <w:spacing w:before="0" w:after="260" w:line="374" w:lineRule="exact"/>
        <w:ind w:left="0" w:right="0" w:firstLine="440"/>
        <w:jc w:val="both"/>
        <w:rPr>
          <w:sz w:val="20"/>
          <w:szCs w:val="20"/>
        </w:rPr>
      </w:pPr>
      <w:r>
        <w:rPr>
          <w:color w:val="000000"/>
          <w:spacing w:val="0"/>
          <w:w w:val="100"/>
          <w:position w:val="0"/>
          <w:sz w:val="20"/>
          <w:szCs w:val="2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40"/>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2395"/>
        <w:gridCol w:w="2693"/>
        <w:gridCol w:w="2357"/>
        <w:gridCol w:w="1872"/>
      </w:tblGrid>
      <w:tr>
        <w:trPr>
          <w:trHeight w:val="3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使用寿命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摊销方法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用于销售的软件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按销售金额摊销</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自用软件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专利到期剩余期限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本公司于每年年度终了，对使用寿命有限的无形资产的使用寿命及摊销方法进行复核，与以前估计不 同的，调整原先估计数，并按会计估计变更处理。</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资产负债表日预计某项无形资产已经不能给企业带来未来经济利益的，将该项无形资产的账面价值全 部转入当期损益。</w:t>
      </w:r>
    </w:p>
    <w:p>
      <w:pPr>
        <w:pStyle w:val="Style23"/>
        <w:keepNext w:val="0"/>
        <w:keepLines w:val="0"/>
        <w:widowControl w:val="0"/>
        <w:shd w:val="clear" w:color="auto" w:fill="auto"/>
        <w:bidi w:val="0"/>
        <w:spacing w:before="0" w:after="260" w:line="373" w:lineRule="exact"/>
        <w:ind w:left="0" w:right="0" w:firstLine="440"/>
        <w:jc w:val="both"/>
        <w:rPr>
          <w:sz w:val="20"/>
          <w:szCs w:val="20"/>
        </w:rPr>
      </w:pPr>
      <w:r>
        <w:rPr>
          <w:color w:val="000000"/>
          <w:spacing w:val="0"/>
          <w:w w:val="100"/>
          <w:position w:val="0"/>
          <w:sz w:val="20"/>
          <w:szCs w:val="20"/>
        </w:rPr>
        <w:t>无形资产计提资产减值方法见附注五、</w:t>
      </w:r>
      <w:r>
        <w:rPr>
          <w:rFonts w:ascii="Arial" w:eastAsia="Arial" w:hAnsi="Arial" w:cs="Arial"/>
          <w:color w:val="000000"/>
          <w:spacing w:val="0"/>
          <w:w w:val="100"/>
          <w:position w:val="0"/>
          <w:sz w:val="20"/>
          <w:szCs w:val="20"/>
        </w:rPr>
        <w:t>18</w:t>
      </w:r>
      <w:r>
        <w:rPr>
          <w:color w:val="000000"/>
          <w:spacing w:val="0"/>
          <w:w w:val="100"/>
          <w:position w:val="0"/>
          <w:sz w:val="20"/>
          <w:szCs w:val="20"/>
        </w:rPr>
        <w:t>。</w:t>
      </w:r>
    </w:p>
    <w:p>
      <w:pPr>
        <w:pStyle w:val="Style47"/>
        <w:keepNext/>
        <w:keepLines/>
        <w:widowControl w:val="0"/>
        <w:shd w:val="clear" w:color="auto" w:fill="auto"/>
        <w:bidi w:val="0"/>
        <w:spacing w:before="0" w:after="260" w:line="373" w:lineRule="exact"/>
        <w:ind w:left="0" w:right="0" w:firstLine="0"/>
        <w:jc w:val="both"/>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Arial" w:eastAsia="Arial" w:hAnsi="Arial" w:cs="Arial"/>
          <w:color w:val="000000"/>
          <w:spacing w:val="0"/>
          <w:w w:val="100"/>
          <w:position w:val="0"/>
        </w:rPr>
        <w:t>2</w:t>
      </w:r>
      <w:r>
        <w:rPr>
          <w:color w:val="000000"/>
          <w:spacing w:val="0"/>
          <w:w w:val="100"/>
          <w:position w:val="0"/>
        </w:rPr>
        <w:t>）内部研究开发支出会计政策</w:t>
      </w:r>
      <w:bookmarkEnd w:id="790"/>
      <w:bookmarkEnd w:id="791"/>
      <w:bookmarkEnd w:id="793"/>
    </w:p>
    <w:p>
      <w:pPr>
        <w:pStyle w:val="Style23"/>
        <w:keepNext w:val="0"/>
        <w:keepLines w:val="0"/>
        <w:widowControl w:val="0"/>
        <w:shd w:val="clear" w:color="auto" w:fill="auto"/>
        <w:bidi w:val="0"/>
        <w:spacing w:before="0" w:after="140" w:line="373" w:lineRule="exact"/>
        <w:ind w:left="0" w:right="0" w:firstLine="440"/>
        <w:jc w:val="both"/>
        <w:rPr>
          <w:sz w:val="20"/>
          <w:szCs w:val="20"/>
        </w:rPr>
      </w:pPr>
      <w:r>
        <w:rPr>
          <w:color w:val="000000"/>
          <w:spacing w:val="0"/>
          <w:w w:val="100"/>
          <w:position w:val="0"/>
          <w:sz w:val="20"/>
          <w:szCs w:val="20"/>
        </w:rPr>
        <w:t>本公司将内部研究开发项目的支出，区分为研究阶段支出和开发阶段支出。</w:t>
      </w:r>
    </w:p>
    <w:p>
      <w:pPr>
        <w:pStyle w:val="Style23"/>
        <w:keepNext w:val="0"/>
        <w:keepLines w:val="0"/>
        <w:widowControl w:val="0"/>
        <w:shd w:val="clear" w:color="auto" w:fill="auto"/>
        <w:bidi w:val="0"/>
        <w:spacing w:before="0" w:after="140" w:line="373" w:lineRule="exact"/>
        <w:ind w:left="0" w:right="0" w:firstLine="440"/>
        <w:jc w:val="both"/>
        <w:rPr>
          <w:sz w:val="20"/>
          <w:szCs w:val="20"/>
        </w:rPr>
      </w:pPr>
      <w:r>
        <w:rPr>
          <w:color w:val="000000"/>
          <w:spacing w:val="0"/>
          <w:w w:val="100"/>
          <w:position w:val="0"/>
          <w:sz w:val="20"/>
          <w:szCs w:val="20"/>
        </w:rPr>
        <w:t>研究阶段的支出，于发生时计入当期损益。</w:t>
      </w:r>
    </w:p>
    <w:p>
      <w:pPr>
        <w:pStyle w:val="Style23"/>
        <w:keepNext w:val="0"/>
        <w:keepLines w:val="0"/>
        <w:widowControl w:val="0"/>
        <w:shd w:val="clear" w:color="auto" w:fill="auto"/>
        <w:bidi w:val="0"/>
        <w:spacing w:before="0" w:after="140" w:line="373" w:lineRule="exact"/>
        <w:ind w:left="0" w:right="0" w:firstLine="440"/>
        <w:jc w:val="both"/>
        <w:rPr>
          <w:sz w:val="20"/>
          <w:szCs w:val="20"/>
        </w:rPr>
      </w:pPr>
      <w:r>
        <w:rPr>
          <w:color w:val="000000"/>
          <w:spacing w:val="0"/>
          <w:w w:val="100"/>
          <w:position w:val="0"/>
          <w:sz w:val="20"/>
          <w:szCs w:val="2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23"/>
        <w:keepNext w:val="0"/>
        <w:keepLines w:val="0"/>
        <w:widowControl w:val="0"/>
        <w:shd w:val="clear" w:color="auto" w:fill="auto"/>
        <w:bidi w:val="0"/>
        <w:spacing w:before="0" w:after="140" w:line="389" w:lineRule="exact"/>
        <w:ind w:left="0" w:right="0" w:firstLine="440"/>
        <w:jc w:val="both"/>
        <w:rPr>
          <w:sz w:val="20"/>
          <w:szCs w:val="20"/>
        </w:rPr>
      </w:pPr>
      <w:r>
        <w:rPr>
          <w:color w:val="000000"/>
          <w:spacing w:val="0"/>
          <w:w w:val="100"/>
          <w:position w:val="0"/>
          <w:sz w:val="20"/>
          <w:szCs w:val="20"/>
        </w:rPr>
        <w:t>本公司研究开发项目在满足上述条件，通过技术可行性及经济可行性研究，形成项目立项后，进入开 发阶段。</w:t>
      </w:r>
    </w:p>
    <w:p>
      <w:pPr>
        <w:pStyle w:val="Style23"/>
        <w:keepNext w:val="0"/>
        <w:keepLines w:val="0"/>
        <w:widowControl w:val="0"/>
        <w:shd w:val="clear" w:color="auto" w:fill="auto"/>
        <w:bidi w:val="0"/>
        <w:spacing w:before="0" w:after="140" w:line="373" w:lineRule="exact"/>
        <w:ind w:left="0" w:right="0" w:firstLine="440"/>
        <w:jc w:val="both"/>
        <w:rPr>
          <w:sz w:val="20"/>
          <w:szCs w:val="20"/>
        </w:rPr>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342" w:right="1109" w:bottom="1220" w:left="1104" w:header="0" w:footer="3" w:gutter="0"/>
          <w:cols w:space="720"/>
          <w:noEndnote/>
          <w:rtlGutter w:val="0"/>
          <w:docGrid w:linePitch="360"/>
        </w:sectPr>
      </w:pPr>
      <w:r>
        <w:rPr>
          <w:color w:val="000000"/>
          <w:spacing w:val="0"/>
          <w:w w:val="100"/>
          <w:position w:val="0"/>
          <w:sz w:val="20"/>
          <w:szCs w:val="20"/>
        </w:rPr>
        <w:t xml:space="preserve">己资本化的开发阶段的支出在资产负债表上列示为开发支出，自该项目达到预定可使用状态之日转为 </w:t>
      </w:r>
      <w:r>
        <w:rPr>
          <w:color w:val="000000"/>
          <w:spacing w:val="0"/>
          <w:w w:val="100"/>
          <w:position w:val="0"/>
          <w:sz w:val="20"/>
          <w:szCs w:val="20"/>
        </w:rPr>
        <w:t>无形资产。</w:t>
      </w:r>
    </w:p>
    <w:p>
      <w:pPr>
        <w:pStyle w:val="Style23"/>
        <w:keepNext w:val="0"/>
        <w:keepLines w:val="0"/>
        <w:widowControl w:val="0"/>
        <w:pBdr>
          <w:top w:val="single" w:sz="4" w:space="0" w:color="auto"/>
        </w:pBdr>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公司具体研发项目的资本化条件：</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公司将产品策划阶段作为研究阶段，即开发部门根据市场调研情况，对计划开发的产品进行可行性论 证，撰写《产品开发可行性报告》。</w:t>
      </w:r>
    </w:p>
    <w:p>
      <w:pPr>
        <w:pStyle w:val="Style23"/>
        <w:keepNext w:val="0"/>
        <w:keepLines w:val="0"/>
        <w:widowControl w:val="0"/>
        <w:shd w:val="clear" w:color="auto" w:fill="auto"/>
        <w:bidi w:val="0"/>
        <w:spacing w:before="0" w:after="420" w:line="370" w:lineRule="exact"/>
        <w:ind w:left="0" w:right="0" w:firstLine="440"/>
        <w:jc w:val="both"/>
        <w:rPr>
          <w:sz w:val="20"/>
          <w:szCs w:val="20"/>
        </w:rPr>
      </w:pPr>
      <w:r>
        <w:rPr>
          <w:color w:val="000000"/>
          <w:spacing w:val="0"/>
          <w:w w:val="100"/>
          <w:position w:val="0"/>
          <w:sz w:val="20"/>
          <w:szCs w:val="20"/>
        </w:rPr>
        <w:t>公司将产品开发阶段作为开发阶段，即产品论证结束后，由开发部门提交《软件产品立项审批表》申 请立项，经审批通过后，产品正式立项，组建产品开发项目组，指定产品经理，开发支出资本化过程开始。</w:t>
      </w:r>
    </w:p>
    <w:p>
      <w:pPr>
        <w:pStyle w:val="Style47"/>
        <w:keepNext/>
        <w:keepLines/>
        <w:widowControl w:val="0"/>
        <w:shd w:val="clear" w:color="auto" w:fill="auto"/>
        <w:tabs>
          <w:tab w:pos="479" w:val="left"/>
        </w:tabs>
        <w:bidi w:val="0"/>
        <w:spacing w:before="0" w:after="140" w:line="391" w:lineRule="auto"/>
        <w:ind w:left="0" w:right="0" w:firstLine="0"/>
        <w:jc w:val="left"/>
      </w:pPr>
      <w:bookmarkStart w:id="794" w:name="bookmark794"/>
      <w:bookmarkStart w:id="795" w:name="bookmark795"/>
      <w:bookmarkStart w:id="796" w:name="bookmark796"/>
      <w:bookmarkStart w:id="797" w:name="bookmark797"/>
      <w:r>
        <w:rPr>
          <w:rFonts w:ascii="Arial" w:eastAsia="Arial" w:hAnsi="Arial" w:cs="Arial"/>
          <w:color w:val="000000"/>
          <w:spacing w:val="0"/>
          <w:w w:val="100"/>
          <w:position w:val="0"/>
        </w:rPr>
        <w:t>1</w:t>
      </w:r>
      <w:bookmarkEnd w:id="796"/>
      <w:r>
        <w:rPr>
          <w:rFonts w:ascii="Arial" w:eastAsia="Arial" w:hAnsi="Arial" w:cs="Arial"/>
          <w:color w:val="000000"/>
          <w:spacing w:val="0"/>
          <w:w w:val="100"/>
          <w:position w:val="0"/>
        </w:rPr>
        <w:t>8</w:t>
      </w:r>
      <w:r>
        <w:rPr>
          <w:color w:val="000000"/>
          <w:spacing w:val="0"/>
          <w:w w:val="100"/>
          <w:position w:val="0"/>
        </w:rPr>
        <w:t>、</w:t>
        <w:tab/>
        <w:t>长期资产减值</w:t>
      </w:r>
      <w:bookmarkEnd w:id="794"/>
      <w:bookmarkEnd w:id="795"/>
      <w:bookmarkEnd w:id="797"/>
    </w:p>
    <w:p>
      <w:pPr>
        <w:pStyle w:val="Style23"/>
        <w:keepNext w:val="0"/>
        <w:keepLines w:val="0"/>
        <w:widowControl w:val="0"/>
        <w:shd w:val="clear" w:color="auto" w:fill="auto"/>
        <w:bidi w:val="0"/>
        <w:spacing w:before="0" w:after="140" w:line="379" w:lineRule="exact"/>
        <w:ind w:left="0" w:right="0" w:firstLine="440"/>
        <w:jc w:val="left"/>
        <w:rPr>
          <w:sz w:val="20"/>
          <w:szCs w:val="20"/>
        </w:rPr>
      </w:pPr>
      <w:r>
        <w:rPr>
          <w:color w:val="000000"/>
          <w:spacing w:val="0"/>
          <w:w w:val="100"/>
          <w:position w:val="0"/>
          <w:sz w:val="20"/>
          <w:szCs w:val="20"/>
        </w:rPr>
        <w:t>对子公司、联营企业的长期股权投资、固定资产、在建工程、无形资产、商誉等（存货、递延所得税 资产除外）的资产减值，按以下方法确定：</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于资产负债表日判断资产是否存在可能发生减值的迹象，存在减值迹象的，本公司将估计其可收回金 额，进行减值测试。对因企业合并所形成的商誉、使用寿命不确定的无形资产和尚未达到可使用状态的无 形资产无论是否存在减值迹象，每年都进行减值测试。</w:t>
      </w:r>
    </w:p>
    <w:p>
      <w:pPr>
        <w:pStyle w:val="Style23"/>
        <w:keepNext w:val="0"/>
        <w:keepLines w:val="0"/>
        <w:widowControl w:val="0"/>
        <w:shd w:val="clear" w:color="auto" w:fill="auto"/>
        <w:bidi w:val="0"/>
        <w:spacing w:before="0" w:after="140" w:line="376" w:lineRule="exact"/>
        <w:ind w:left="0" w:right="0" w:firstLine="440"/>
        <w:jc w:val="left"/>
        <w:rPr>
          <w:sz w:val="20"/>
          <w:szCs w:val="20"/>
        </w:rPr>
      </w:pPr>
      <w:r>
        <w:rPr>
          <w:color w:val="000000"/>
          <w:spacing w:val="0"/>
          <w:w w:val="100"/>
          <w:position w:val="0"/>
          <w:sz w:val="20"/>
          <w:szCs w:val="20"/>
        </w:rPr>
        <w:t>可收回金额根据资产的公允价值减去处置费用后的净额与资产预计未来现金流量的现值两者之间较 高者确定。本公司以单项资产为基础估计其可收回金额；难以对单项资产的可收回金额进行估计的，以该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23"/>
        <w:keepNext w:val="0"/>
        <w:keepLines w:val="0"/>
        <w:widowControl w:val="0"/>
        <w:shd w:val="clear" w:color="auto" w:fill="auto"/>
        <w:bidi w:val="0"/>
        <w:spacing w:before="0" w:after="140" w:line="370" w:lineRule="exact"/>
        <w:ind w:left="0" w:right="0" w:firstLine="440"/>
        <w:jc w:val="left"/>
        <w:rPr>
          <w:sz w:val="20"/>
          <w:szCs w:val="20"/>
        </w:rPr>
      </w:pPr>
      <w:r>
        <w:rPr>
          <w:color w:val="000000"/>
          <w:spacing w:val="0"/>
          <w:w w:val="100"/>
          <w:position w:val="0"/>
          <w:sz w:val="20"/>
          <w:szCs w:val="20"/>
        </w:rPr>
        <w:t>当资产或资产组的可收回金额低于其账面价值时，本公司将其账面价值减记至可收回金额，减记的金 额计入当期损益，同时计提相应的资产减值准备。</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23"/>
        <w:keepNext w:val="0"/>
        <w:keepLines w:val="0"/>
        <w:widowControl w:val="0"/>
        <w:shd w:val="clear" w:color="auto" w:fill="auto"/>
        <w:bidi w:val="0"/>
        <w:spacing w:before="0" w:after="140" w:line="376" w:lineRule="exact"/>
        <w:ind w:left="0" w:right="0" w:firstLine="440"/>
        <w:jc w:val="left"/>
        <w:rPr>
          <w:sz w:val="20"/>
          <w:szCs w:val="20"/>
        </w:rPr>
      </w:pPr>
      <w:r>
        <w:rPr>
          <w:color w:val="000000"/>
          <w:spacing w:val="0"/>
          <w:w w:val="100"/>
          <w:position w:val="0"/>
          <w:sz w:val="20"/>
          <w:szCs w:val="2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23"/>
        <w:keepNext w:val="0"/>
        <w:keepLines w:val="0"/>
        <w:widowControl w:val="0"/>
        <w:shd w:val="clear" w:color="auto" w:fill="auto"/>
        <w:bidi w:val="0"/>
        <w:spacing w:before="0" w:after="420" w:line="374" w:lineRule="exact"/>
        <w:ind w:left="0" w:right="0" w:firstLine="440"/>
        <w:jc w:val="left"/>
        <w:rPr>
          <w:sz w:val="20"/>
          <w:szCs w:val="20"/>
        </w:rPr>
      </w:pPr>
      <w:r>
        <w:rPr>
          <w:color w:val="000000"/>
          <w:spacing w:val="0"/>
          <w:w w:val="100"/>
          <w:position w:val="0"/>
          <w:sz w:val="20"/>
          <w:szCs w:val="20"/>
        </w:rPr>
        <w:t>资产减值损失一经确认，在以后会计期间不再转回。</w:t>
      </w:r>
    </w:p>
    <w:p>
      <w:pPr>
        <w:pStyle w:val="Style47"/>
        <w:keepNext/>
        <w:keepLines/>
        <w:widowControl w:val="0"/>
        <w:shd w:val="clear" w:color="auto" w:fill="auto"/>
        <w:tabs>
          <w:tab w:pos="479" w:val="left"/>
        </w:tabs>
        <w:bidi w:val="0"/>
        <w:spacing w:before="0" w:after="140" w:line="391" w:lineRule="auto"/>
        <w:ind w:left="0" w:right="0" w:firstLine="0"/>
        <w:jc w:val="left"/>
      </w:pPr>
      <w:bookmarkStart w:id="798" w:name="bookmark798"/>
      <w:bookmarkStart w:id="799" w:name="bookmark799"/>
      <w:bookmarkStart w:id="800" w:name="bookmark800"/>
      <w:bookmarkStart w:id="801" w:name="bookmark801"/>
      <w:r>
        <w:rPr>
          <w:rFonts w:ascii="Arial" w:eastAsia="Arial" w:hAnsi="Arial" w:cs="Arial"/>
          <w:color w:val="000000"/>
          <w:spacing w:val="0"/>
          <w:w w:val="100"/>
          <w:position w:val="0"/>
        </w:rPr>
        <w:t>1</w:t>
      </w:r>
      <w:bookmarkEnd w:id="800"/>
      <w:r>
        <w:rPr>
          <w:rFonts w:ascii="Arial" w:eastAsia="Arial" w:hAnsi="Arial" w:cs="Arial"/>
          <w:color w:val="000000"/>
          <w:spacing w:val="0"/>
          <w:w w:val="100"/>
          <w:position w:val="0"/>
        </w:rPr>
        <w:t>9</w:t>
      </w:r>
      <w:r>
        <w:rPr>
          <w:color w:val="000000"/>
          <w:spacing w:val="0"/>
          <w:w w:val="100"/>
          <w:position w:val="0"/>
        </w:rPr>
        <w:t>、</w:t>
        <w:tab/>
        <w:t>长期待摊费用</w:t>
      </w:r>
      <w:bookmarkEnd w:id="798"/>
      <w:bookmarkEnd w:id="799"/>
      <w:bookmarkEnd w:id="801"/>
    </w:p>
    <w:p>
      <w:pPr>
        <w:pStyle w:val="Style23"/>
        <w:keepNext w:val="0"/>
        <w:keepLines w:val="0"/>
        <w:widowControl w:val="0"/>
        <w:shd w:val="clear" w:color="auto" w:fill="auto"/>
        <w:bidi w:val="0"/>
        <w:spacing w:before="0" w:after="140" w:line="374" w:lineRule="exact"/>
        <w:ind w:left="0" w:right="0" w:firstLine="440"/>
        <w:jc w:val="both"/>
        <w:rPr>
          <w:sz w:val="20"/>
          <w:szCs w:val="20"/>
        </w:rPr>
        <w:sectPr>
          <w:footnotePr>
            <w:pos w:val="pageBottom"/>
            <w:numFmt w:val="decimal"/>
            <w:numRestart w:val="continuous"/>
          </w:footnotePr>
          <w:pgSz w:w="11900" w:h="16840"/>
          <w:pgMar w:top="1378" w:right="1109" w:bottom="1378" w:left="1109" w:header="0" w:footer="3" w:gutter="0"/>
          <w:cols w:space="720"/>
          <w:noEndnote/>
          <w:rtlGutter w:val="0"/>
          <w:docGrid w:linePitch="360"/>
        </w:sectPr>
      </w:pPr>
      <w:r>
        <w:rPr>
          <w:color w:val="000000"/>
          <w:spacing w:val="0"/>
          <w:w w:val="100"/>
          <w:position w:val="0"/>
          <w:sz w:val="20"/>
          <w:szCs w:val="20"/>
        </w:rPr>
        <w:t>本公司发生的长期待摊费用按实际成本计价，并按预计受益期限平均摊销。对不能使以后会计期间受 益的长期待摊费用项目，其摊余价值全部计入当期损益。</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802" w:name="bookmark802"/>
      <w:bookmarkStart w:id="803" w:name="bookmark803"/>
      <w:bookmarkStart w:id="804" w:name="bookmark804"/>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802"/>
      <w:bookmarkEnd w:id="803"/>
      <w:bookmarkEnd w:id="804"/>
    </w:p>
    <w:p>
      <w:pPr>
        <w:pStyle w:val="Style23"/>
        <w:keepNext w:val="0"/>
        <w:keepLines w:val="0"/>
        <w:widowControl w:val="0"/>
        <w:pBdr>
          <w:bottom w:val="single" w:sz="4" w:space="0" w:color="auto"/>
        </w:pBdr>
        <w:shd w:val="clear" w:color="auto" w:fill="auto"/>
        <w:tabs>
          <w:tab w:pos="4995" w:val="left"/>
        </w:tabs>
        <w:bidi w:val="0"/>
        <w:spacing w:before="0" w:after="360" w:line="240" w:lineRule="auto"/>
        <w:ind w:left="0" w:right="0" w:firstLine="320"/>
        <w:jc w:val="both"/>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shd w:val="clear" w:color="auto" w:fill="auto"/>
        <w:bidi w:val="0"/>
        <w:spacing w:before="0" w:after="140" w:line="391" w:lineRule="auto"/>
        <w:ind w:left="0" w:right="0" w:firstLine="0"/>
        <w:jc w:val="left"/>
      </w:pPr>
      <w:bookmarkStart w:id="805" w:name="bookmark805"/>
      <w:bookmarkStart w:id="806" w:name="bookmark806"/>
      <w:bookmarkStart w:id="807" w:name="bookmark807"/>
      <w:bookmarkStart w:id="808" w:name="bookmark808"/>
      <w:r>
        <w:rPr>
          <w:rFonts w:ascii="Arial" w:eastAsia="Arial" w:hAnsi="Arial" w:cs="Arial"/>
          <w:color w:val="000000"/>
          <w:spacing w:val="0"/>
          <w:w w:val="100"/>
          <w:position w:val="0"/>
        </w:rPr>
        <w:t>2</w:t>
      </w:r>
      <w:bookmarkEnd w:id="807"/>
      <w:r>
        <w:rPr>
          <w:rFonts w:ascii="Arial" w:eastAsia="Arial" w:hAnsi="Arial" w:cs="Arial"/>
          <w:color w:val="000000"/>
          <w:spacing w:val="0"/>
          <w:w w:val="100"/>
          <w:position w:val="0"/>
        </w:rPr>
        <w:t>0</w:t>
      </w:r>
      <w:r>
        <w:rPr>
          <w:color w:val="000000"/>
          <w:spacing w:val="0"/>
          <w:w w:val="100"/>
          <w:position w:val="0"/>
        </w:rPr>
        <w:t>、职工薪酬</w:t>
      </w:r>
      <w:bookmarkEnd w:id="805"/>
      <w:bookmarkEnd w:id="806"/>
      <w:bookmarkEnd w:id="808"/>
    </w:p>
    <w:p>
      <w:pPr>
        <w:pStyle w:val="Style47"/>
        <w:keepNext/>
        <w:keepLines/>
        <w:widowControl w:val="0"/>
        <w:shd w:val="clear" w:color="auto" w:fill="auto"/>
        <w:bidi w:val="0"/>
        <w:spacing w:before="0" w:after="260" w:line="374" w:lineRule="exact"/>
        <w:ind w:left="0" w:right="0" w:firstLine="0"/>
        <w:jc w:val="left"/>
      </w:pPr>
      <w:bookmarkStart w:id="805" w:name="bookmark805"/>
      <w:bookmarkStart w:id="806" w:name="bookmark806"/>
      <w:bookmarkStart w:id="809" w:name="bookmark809"/>
      <w:bookmarkStart w:id="810" w:name="bookmark810"/>
      <w:r>
        <w:rPr>
          <w:color w:val="000000"/>
          <w:spacing w:val="0"/>
          <w:w w:val="100"/>
          <w:position w:val="0"/>
        </w:rPr>
        <w:t>（</w:t>
      </w:r>
      <w:bookmarkEnd w:id="809"/>
      <w:r>
        <w:rPr>
          <w:rFonts w:ascii="Arial" w:eastAsia="Arial" w:hAnsi="Arial" w:cs="Arial"/>
          <w:color w:val="000000"/>
          <w:spacing w:val="0"/>
          <w:w w:val="100"/>
          <w:position w:val="0"/>
        </w:rPr>
        <w:t>1</w:t>
      </w:r>
      <w:r>
        <w:rPr>
          <w:color w:val="000000"/>
          <w:spacing w:val="0"/>
          <w:w w:val="100"/>
          <w:position w:val="0"/>
        </w:rPr>
        <w:t>）短期薪酬的会计处理方法</w:t>
      </w:r>
      <w:bookmarkEnd w:id="805"/>
      <w:bookmarkEnd w:id="806"/>
      <w:bookmarkEnd w:id="810"/>
    </w:p>
    <w:p>
      <w:pPr>
        <w:pStyle w:val="Style23"/>
        <w:keepNext w:val="0"/>
        <w:keepLines w:val="0"/>
        <w:widowControl w:val="0"/>
        <w:shd w:val="clear" w:color="auto" w:fill="auto"/>
        <w:bidi w:val="0"/>
        <w:spacing w:before="0" w:after="260" w:line="374" w:lineRule="exact"/>
        <w:ind w:left="0" w:right="0" w:firstLine="440"/>
        <w:jc w:val="both"/>
        <w:rPr>
          <w:sz w:val="20"/>
          <w:szCs w:val="20"/>
        </w:rPr>
      </w:pPr>
      <w:r>
        <w:rPr>
          <w:color w:val="000000"/>
          <w:spacing w:val="0"/>
          <w:w w:val="100"/>
          <w:position w:val="0"/>
          <w:sz w:val="20"/>
          <w:szCs w:val="20"/>
        </w:rPr>
        <w:t>本公司在职工提供服务的会计期间，将实际发生的职工工资、奖金、按规定的基准和比例为职工缴纳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47"/>
        <w:keepNext/>
        <w:keepLines/>
        <w:widowControl w:val="0"/>
        <w:shd w:val="clear" w:color="auto" w:fill="auto"/>
        <w:bidi w:val="0"/>
        <w:spacing w:before="0" w:after="260" w:line="374" w:lineRule="exact"/>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Arial" w:eastAsia="Arial" w:hAnsi="Arial" w:cs="Arial"/>
          <w:color w:val="000000"/>
          <w:spacing w:val="0"/>
          <w:w w:val="100"/>
          <w:position w:val="0"/>
        </w:rPr>
        <w:t>2</w:t>
      </w:r>
      <w:r>
        <w:rPr>
          <w:color w:val="000000"/>
          <w:spacing w:val="0"/>
          <w:w w:val="100"/>
          <w:position w:val="0"/>
        </w:rPr>
        <w:t>）离职后福利的会计处理方法</w:t>
      </w:r>
      <w:bookmarkEnd w:id="811"/>
      <w:bookmarkEnd w:id="812"/>
      <w:bookmarkEnd w:id="814"/>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设定提存计划</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设定提存计划包括基本养老保险、失业保险等。</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在职工提供服务的会计期间，根据设定提存计划计算的应缴存金额确认为负债，并计入当期损益或相 关资产成本。</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设定受益计划</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对于设定受益计划，在年度资产负债表日由独立精算师进行精算估值，以预期累积福利单位法确定提 供福利的成本。本公司设定受益计划导致的职工薪酬成本包括下列组成部分：</w:t>
      </w:r>
    </w:p>
    <w:p>
      <w:pPr>
        <w:pStyle w:val="Style23"/>
        <w:keepNext w:val="0"/>
        <w:keepLines w:val="0"/>
        <w:widowControl w:val="0"/>
        <w:numPr>
          <w:ilvl w:val="0"/>
          <w:numId w:val="17"/>
        </w:numPr>
        <w:shd w:val="clear" w:color="auto" w:fill="auto"/>
        <w:bidi w:val="0"/>
        <w:spacing w:before="0" w:after="140" w:line="374" w:lineRule="exact"/>
        <w:ind w:left="0" w:right="0" w:firstLine="440"/>
        <w:jc w:val="both"/>
        <w:rPr>
          <w:sz w:val="20"/>
          <w:szCs w:val="20"/>
        </w:rPr>
      </w:pPr>
      <w:bookmarkStart w:id="815" w:name="bookmark815"/>
      <w:bookmarkEnd w:id="815"/>
      <w:r>
        <w:rPr>
          <w:color w:val="000000"/>
          <w:spacing w:val="0"/>
          <w:w w:val="100"/>
          <w:position w:val="0"/>
          <w:sz w:val="20"/>
          <w:szCs w:val="20"/>
        </w:rPr>
        <w:t>服务成本，包括当期服务成本、过去服务成本和结算利得或损失。其中，当期服务成本，是指职工 当期提供服务所导致的设定受益计划义务现值的增加额；过去服务成本，是指设定受益计划修改所导致的 与以前期间职工服务相关的设定受益计划义务现值的增加或减少。</w:t>
      </w:r>
    </w:p>
    <w:p>
      <w:pPr>
        <w:pStyle w:val="Style23"/>
        <w:keepNext w:val="0"/>
        <w:keepLines w:val="0"/>
        <w:widowControl w:val="0"/>
        <w:numPr>
          <w:ilvl w:val="0"/>
          <w:numId w:val="17"/>
        </w:numPr>
        <w:shd w:val="clear" w:color="auto" w:fill="auto"/>
        <w:bidi w:val="0"/>
        <w:spacing w:before="0" w:after="140" w:line="379" w:lineRule="exact"/>
        <w:ind w:left="0" w:right="0" w:firstLine="440"/>
        <w:jc w:val="both"/>
        <w:rPr>
          <w:sz w:val="20"/>
          <w:szCs w:val="20"/>
        </w:rPr>
      </w:pPr>
      <w:bookmarkStart w:id="816" w:name="bookmark816"/>
      <w:bookmarkEnd w:id="816"/>
      <w:r>
        <w:rPr>
          <w:color w:val="000000"/>
          <w:spacing w:val="0"/>
          <w:w w:val="100"/>
          <w:position w:val="0"/>
          <w:sz w:val="20"/>
          <w:szCs w:val="20"/>
        </w:rPr>
        <w:t>设定受益计划净负债或净资产的利息净额，包括计划资产的利息收益、设定受益计划义务的利息费 用以及资产上限影响的利息。</w:t>
      </w:r>
    </w:p>
    <w:p>
      <w:pPr>
        <w:pStyle w:val="Style23"/>
        <w:keepNext w:val="0"/>
        <w:keepLines w:val="0"/>
        <w:widowControl w:val="0"/>
        <w:numPr>
          <w:ilvl w:val="0"/>
          <w:numId w:val="17"/>
        </w:numPr>
        <w:shd w:val="clear" w:color="auto" w:fill="auto"/>
        <w:bidi w:val="0"/>
        <w:spacing w:before="0" w:after="140" w:line="374" w:lineRule="exact"/>
        <w:ind w:left="0" w:right="0" w:firstLine="440"/>
        <w:jc w:val="both"/>
        <w:rPr>
          <w:sz w:val="20"/>
          <w:szCs w:val="20"/>
        </w:rPr>
      </w:pPr>
      <w:bookmarkStart w:id="817" w:name="bookmark817"/>
      <w:bookmarkEnd w:id="817"/>
      <w:r>
        <w:rPr>
          <w:color w:val="000000"/>
          <w:spacing w:val="0"/>
          <w:w w:val="100"/>
          <w:position w:val="0"/>
          <w:sz w:val="20"/>
          <w:szCs w:val="20"/>
        </w:rPr>
        <w:t>重新计量设定受益计划净负债或净资产所产生的变动。</w:t>
      </w:r>
    </w:p>
    <w:p>
      <w:pPr>
        <w:pStyle w:val="Style23"/>
        <w:keepNext w:val="0"/>
        <w:keepLines w:val="0"/>
        <w:widowControl w:val="0"/>
        <w:shd w:val="clear" w:color="auto" w:fill="auto"/>
        <w:bidi w:val="0"/>
        <w:spacing w:before="0" w:after="260" w:line="377" w:lineRule="exact"/>
        <w:ind w:left="0" w:right="0" w:firstLine="440"/>
        <w:jc w:val="both"/>
        <w:rPr>
          <w:sz w:val="20"/>
          <w:szCs w:val="20"/>
        </w:rPr>
      </w:pPr>
      <w:r>
        <w:rPr>
          <w:color w:val="000000"/>
          <w:spacing w:val="0"/>
          <w:w w:val="100"/>
          <w:position w:val="0"/>
          <w:sz w:val="20"/>
          <w:szCs w:val="20"/>
        </w:rPr>
        <w:t>除非其他会计准则要求或允许职工福利成本计入资产成本，本公司将上述第①和②项计入当期损益； 第③项计入其他综合收益且不会在后续会计期间转回至损益，在原设定受益计划终止时在权益范围内将原 计入其他综合收益的部分全部结转至未分配利润。</w:t>
      </w:r>
    </w:p>
    <w:p>
      <w:pPr>
        <w:pStyle w:val="Style47"/>
        <w:keepNext/>
        <w:keepLines/>
        <w:widowControl w:val="0"/>
        <w:shd w:val="clear" w:color="auto" w:fill="auto"/>
        <w:bidi w:val="0"/>
        <w:spacing w:before="0" w:after="260" w:line="374" w:lineRule="exact"/>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Arial" w:eastAsia="Arial" w:hAnsi="Arial" w:cs="Arial"/>
          <w:color w:val="000000"/>
          <w:spacing w:val="0"/>
          <w:w w:val="100"/>
          <w:position w:val="0"/>
        </w:rPr>
        <w:t>3</w:t>
      </w:r>
      <w:r>
        <w:rPr>
          <w:color w:val="000000"/>
          <w:spacing w:val="0"/>
          <w:w w:val="100"/>
          <w:position w:val="0"/>
        </w:rPr>
        <w:t>）辞退福利的会计处理方法</w:t>
      </w:r>
      <w:bookmarkEnd w:id="818"/>
      <w:bookmarkEnd w:id="819"/>
      <w:bookmarkEnd w:id="821"/>
    </w:p>
    <w:p>
      <w:pPr>
        <w:pStyle w:val="Style23"/>
        <w:keepNext w:val="0"/>
        <w:keepLines w:val="0"/>
        <w:widowControl w:val="0"/>
        <w:shd w:val="clear" w:color="auto" w:fill="auto"/>
        <w:bidi w:val="0"/>
        <w:spacing w:before="0" w:after="140" w:line="370" w:lineRule="exact"/>
        <w:ind w:left="0" w:right="0" w:firstLine="440"/>
        <w:jc w:val="both"/>
        <w:rPr>
          <w:sz w:val="20"/>
          <w:szCs w:val="20"/>
        </w:rPr>
        <w:sectPr>
          <w:footnotePr>
            <w:pos w:val="pageBottom"/>
            <w:numFmt w:val="decimal"/>
            <w:numRestart w:val="continuous"/>
          </w:footnotePr>
          <w:pgSz w:w="11900" w:h="16840"/>
          <w:pgMar w:top="342" w:right="1013" w:bottom="1220" w:left="1109" w:header="0" w:footer="3" w:gutter="0"/>
          <w:cols w:space="720"/>
          <w:noEndnote/>
          <w:rtlGutter w:val="0"/>
          <w:docGrid w:linePitch="360"/>
        </w:sectPr>
      </w:pPr>
      <w:r>
        <w:rPr>
          <w:color w:val="000000"/>
          <w:spacing w:val="0"/>
          <w:w w:val="100"/>
          <w:position w:val="0"/>
          <w:sz w:val="20"/>
          <w:szCs w:val="20"/>
        </w:rPr>
        <w:t>本公司向职工提供辞退福利的，在下列两者孰早日确认辞退福利产生的职工薪酬负债，并计入当期损 益：本公司不能单方面撤回因解除劳动关系计划或裁减建议所提供的辞退福利时；本公司确认与涉及支付</w:t>
      </w:r>
    </w:p>
    <w:p>
      <w:pPr>
        <w:pStyle w:val="Style23"/>
        <w:keepNext w:val="0"/>
        <w:keepLines w:val="0"/>
        <w:widowControl w:val="0"/>
        <w:pBdr>
          <w:top w:val="single" w:sz="4" w:space="0" w:color="auto"/>
        </w:pBdr>
        <w:shd w:val="clear" w:color="auto" w:fill="auto"/>
        <w:bidi w:val="0"/>
        <w:spacing w:before="0" w:after="140" w:line="374" w:lineRule="exact"/>
        <w:ind w:left="0" w:right="0" w:firstLine="0"/>
        <w:jc w:val="left"/>
        <w:rPr>
          <w:sz w:val="20"/>
          <w:szCs w:val="20"/>
        </w:rPr>
      </w:pPr>
      <w:r>
        <w:rPr>
          <w:color w:val="000000"/>
          <w:spacing w:val="0"/>
          <w:w w:val="100"/>
          <w:position w:val="0"/>
          <w:sz w:val="20"/>
          <w:szCs w:val="20"/>
        </w:rPr>
        <w:t>辞退福利的重组相关的成本或费用时。</w:t>
      </w:r>
    </w:p>
    <w:p>
      <w:pPr>
        <w:pStyle w:val="Style23"/>
        <w:keepNext w:val="0"/>
        <w:keepLines w:val="0"/>
        <w:widowControl w:val="0"/>
        <w:shd w:val="clear" w:color="auto" w:fill="auto"/>
        <w:bidi w:val="0"/>
        <w:spacing w:before="0" w:after="260" w:line="374" w:lineRule="exact"/>
        <w:ind w:left="0" w:right="0" w:firstLine="440"/>
        <w:jc w:val="both"/>
        <w:rPr>
          <w:sz w:val="20"/>
          <w:szCs w:val="20"/>
        </w:rPr>
      </w:pPr>
      <w:r>
        <w:rPr>
          <w:color w:val="000000"/>
          <w:spacing w:val="0"/>
          <w:w w:val="100"/>
          <w:position w:val="0"/>
          <w:sz w:val="20"/>
          <w:szCs w:val="2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47"/>
        <w:keepNext/>
        <w:keepLines/>
        <w:widowControl w:val="0"/>
        <w:shd w:val="clear" w:color="auto" w:fill="auto"/>
        <w:bidi w:val="0"/>
        <w:spacing w:before="0" w:after="260" w:line="374"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Arial" w:eastAsia="Arial" w:hAnsi="Arial" w:cs="Arial"/>
          <w:color w:val="000000"/>
          <w:spacing w:val="0"/>
          <w:w w:val="100"/>
          <w:position w:val="0"/>
        </w:rPr>
        <w:t>4</w:t>
      </w:r>
      <w:r>
        <w:rPr>
          <w:color w:val="000000"/>
          <w:spacing w:val="0"/>
          <w:w w:val="100"/>
          <w:position w:val="0"/>
        </w:rPr>
        <w:t>）其他长期职工福利的会计处理方法</w:t>
      </w:r>
      <w:bookmarkEnd w:id="822"/>
      <w:bookmarkEnd w:id="823"/>
      <w:bookmarkEnd w:id="825"/>
    </w:p>
    <w:p>
      <w:pPr>
        <w:pStyle w:val="Style23"/>
        <w:keepNext w:val="0"/>
        <w:keepLines w:val="0"/>
        <w:widowControl w:val="0"/>
        <w:shd w:val="clear" w:color="auto" w:fill="auto"/>
        <w:bidi w:val="0"/>
        <w:spacing w:before="0" w:after="400" w:line="374" w:lineRule="exact"/>
        <w:ind w:left="0" w:right="0" w:firstLine="440"/>
        <w:jc w:val="both"/>
        <w:rPr>
          <w:sz w:val="20"/>
          <w:szCs w:val="20"/>
        </w:rPr>
      </w:pPr>
      <w:r>
        <w:rPr>
          <w:color w:val="000000"/>
          <w:spacing w:val="0"/>
          <w:w w:val="100"/>
          <w:position w:val="0"/>
          <w:sz w:val="20"/>
          <w:szCs w:val="20"/>
        </w:rPr>
        <w:t>本公司向职工提供的其他长期职工福利，符合设定提存计划条件的，按照上述关于设定提存计划的有 关规定进行处理。符合设定受益计划的，按照上述关于设定受益计划的有关规定进行处理，但相关职工薪 酬成本中</w:t>
      </w:r>
      <w:r>
        <w:rPr>
          <w:rFonts w:ascii="Arial" w:eastAsia="Arial" w:hAnsi="Arial" w:cs="Arial"/>
          <w:color w:val="000000"/>
          <w:spacing w:val="0"/>
          <w:w w:val="100"/>
          <w:position w:val="0"/>
          <w:sz w:val="20"/>
          <w:szCs w:val="20"/>
        </w:rPr>
        <w:t>“</w:t>
      </w:r>
      <w:r>
        <w:rPr>
          <w:color w:val="000000"/>
          <w:spacing w:val="0"/>
          <w:w w:val="100"/>
          <w:position w:val="0"/>
          <w:sz w:val="20"/>
          <w:szCs w:val="20"/>
        </w:rPr>
        <w:t>重新计量设定受益计划净负债或净资产所产生的变动</w:t>
      </w:r>
      <w:r>
        <w:rPr>
          <w:rFonts w:ascii="Arial" w:eastAsia="Arial" w:hAnsi="Arial" w:cs="Arial"/>
          <w:color w:val="000000"/>
          <w:spacing w:val="0"/>
          <w:w w:val="100"/>
          <w:position w:val="0"/>
          <w:sz w:val="20"/>
          <w:szCs w:val="20"/>
        </w:rPr>
        <w:t>”</w:t>
      </w:r>
      <w:r>
        <w:rPr>
          <w:color w:val="000000"/>
          <w:spacing w:val="0"/>
          <w:w w:val="100"/>
          <w:position w:val="0"/>
          <w:sz w:val="20"/>
          <w:szCs w:val="20"/>
        </w:rPr>
        <w:t>部分计入当期损益或相关资产成本。</w:t>
      </w:r>
    </w:p>
    <w:p>
      <w:pPr>
        <w:pStyle w:val="Style47"/>
        <w:keepNext/>
        <w:keepLines/>
        <w:widowControl w:val="0"/>
        <w:shd w:val="clear" w:color="auto" w:fill="auto"/>
        <w:tabs>
          <w:tab w:pos="502" w:val="left"/>
        </w:tabs>
        <w:bidi w:val="0"/>
        <w:spacing w:before="0" w:after="140" w:line="391" w:lineRule="auto"/>
        <w:ind w:left="0" w:right="0" w:firstLine="0"/>
        <w:jc w:val="both"/>
      </w:pPr>
      <w:bookmarkStart w:id="826" w:name="bookmark826"/>
      <w:bookmarkStart w:id="827" w:name="bookmark827"/>
      <w:bookmarkStart w:id="828" w:name="bookmark828"/>
      <w:bookmarkStart w:id="829" w:name="bookmark829"/>
      <w:r>
        <w:rPr>
          <w:rFonts w:ascii="Arial" w:eastAsia="Arial" w:hAnsi="Arial" w:cs="Arial"/>
          <w:color w:val="000000"/>
          <w:spacing w:val="0"/>
          <w:w w:val="100"/>
          <w:position w:val="0"/>
        </w:rPr>
        <w:t>2</w:t>
      </w:r>
      <w:bookmarkEnd w:id="828"/>
      <w:r>
        <w:rPr>
          <w:rFonts w:ascii="Arial" w:eastAsia="Arial" w:hAnsi="Arial" w:cs="Arial"/>
          <w:color w:val="000000"/>
          <w:spacing w:val="0"/>
          <w:w w:val="100"/>
          <w:position w:val="0"/>
        </w:rPr>
        <w:t>1</w:t>
      </w:r>
      <w:r>
        <w:rPr>
          <w:color w:val="000000"/>
          <w:spacing w:val="0"/>
          <w:w w:val="100"/>
          <w:position w:val="0"/>
        </w:rPr>
        <w:t>、</w:t>
        <w:tab/>
        <w:t>预计负债</w:t>
      </w:r>
      <w:bookmarkEnd w:id="826"/>
      <w:bookmarkEnd w:id="827"/>
      <w:bookmarkEnd w:id="829"/>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如果与或有事项相关的义务同时符合以下条件，本公司将其确认为预计负债：</w:t>
      </w:r>
    </w:p>
    <w:p>
      <w:pPr>
        <w:pStyle w:val="Style23"/>
        <w:keepNext w:val="0"/>
        <w:keepLines w:val="0"/>
        <w:widowControl w:val="0"/>
        <w:shd w:val="clear" w:color="auto" w:fill="auto"/>
        <w:tabs>
          <w:tab w:pos="938" w:val="left"/>
        </w:tabs>
        <w:bidi w:val="0"/>
        <w:spacing w:before="0" w:after="140" w:line="374" w:lineRule="exact"/>
        <w:ind w:left="0" w:right="0" w:firstLine="440"/>
        <w:jc w:val="both"/>
        <w:rPr>
          <w:sz w:val="20"/>
          <w:szCs w:val="20"/>
        </w:rPr>
      </w:pPr>
      <w:bookmarkStart w:id="830" w:name="bookmark830"/>
      <w:r>
        <w:rPr>
          <w:color w:val="000000"/>
          <w:spacing w:val="0"/>
          <w:w w:val="100"/>
          <w:position w:val="0"/>
          <w:sz w:val="20"/>
          <w:szCs w:val="20"/>
        </w:rPr>
        <w:t>（</w:t>
      </w:r>
      <w:bookmarkEnd w:id="830"/>
      <w:r>
        <w:rPr>
          <w:rFonts w:ascii="Arial" w:eastAsia="Arial" w:hAnsi="Arial" w:cs="Arial"/>
          <w:color w:val="000000"/>
          <w:spacing w:val="0"/>
          <w:w w:val="100"/>
          <w:position w:val="0"/>
          <w:sz w:val="20"/>
          <w:szCs w:val="20"/>
        </w:rPr>
        <w:t>1</w:t>
      </w:r>
      <w:r>
        <w:rPr>
          <w:color w:val="000000"/>
          <w:spacing w:val="0"/>
          <w:w w:val="100"/>
          <w:position w:val="0"/>
          <w:sz w:val="20"/>
          <w:szCs w:val="20"/>
        </w:rPr>
        <w:t>）</w:t>
        <w:tab/>
        <w:t>该义务是本公司承担的现时义务；</w:t>
      </w:r>
    </w:p>
    <w:p>
      <w:pPr>
        <w:pStyle w:val="Style23"/>
        <w:keepNext w:val="0"/>
        <w:keepLines w:val="0"/>
        <w:widowControl w:val="0"/>
        <w:shd w:val="clear" w:color="auto" w:fill="auto"/>
        <w:tabs>
          <w:tab w:pos="938" w:val="left"/>
        </w:tabs>
        <w:bidi w:val="0"/>
        <w:spacing w:before="0" w:after="140" w:line="374" w:lineRule="exact"/>
        <w:ind w:left="0" w:right="0" w:firstLine="440"/>
        <w:jc w:val="both"/>
        <w:rPr>
          <w:sz w:val="20"/>
          <w:szCs w:val="20"/>
        </w:rPr>
      </w:pPr>
      <w:bookmarkStart w:id="831" w:name="bookmark831"/>
      <w:r>
        <w:rPr>
          <w:color w:val="000000"/>
          <w:spacing w:val="0"/>
          <w:w w:val="100"/>
          <w:position w:val="0"/>
          <w:sz w:val="20"/>
          <w:szCs w:val="20"/>
        </w:rPr>
        <w:t>（</w:t>
      </w:r>
      <w:bookmarkEnd w:id="831"/>
      <w:r>
        <w:rPr>
          <w:rFonts w:ascii="Arial" w:eastAsia="Arial" w:hAnsi="Arial" w:cs="Arial"/>
          <w:color w:val="000000"/>
          <w:spacing w:val="0"/>
          <w:w w:val="100"/>
          <w:position w:val="0"/>
          <w:sz w:val="20"/>
          <w:szCs w:val="20"/>
        </w:rPr>
        <w:t>2</w:t>
      </w:r>
      <w:r>
        <w:rPr>
          <w:color w:val="000000"/>
          <w:spacing w:val="0"/>
          <w:w w:val="100"/>
          <w:position w:val="0"/>
          <w:sz w:val="20"/>
          <w:szCs w:val="20"/>
        </w:rPr>
        <w:t>）</w:t>
        <w:tab/>
        <w:t>该义务的履行很可能导致经济利益流出本公司；</w:t>
      </w:r>
    </w:p>
    <w:p>
      <w:pPr>
        <w:pStyle w:val="Style23"/>
        <w:keepNext w:val="0"/>
        <w:keepLines w:val="0"/>
        <w:widowControl w:val="0"/>
        <w:shd w:val="clear" w:color="auto" w:fill="auto"/>
        <w:tabs>
          <w:tab w:pos="938" w:val="left"/>
        </w:tabs>
        <w:bidi w:val="0"/>
        <w:spacing w:before="0" w:after="140" w:line="374" w:lineRule="exact"/>
        <w:ind w:left="0" w:right="0" w:firstLine="440"/>
        <w:jc w:val="both"/>
        <w:rPr>
          <w:sz w:val="20"/>
          <w:szCs w:val="20"/>
        </w:rPr>
      </w:pPr>
      <w:bookmarkStart w:id="832" w:name="bookmark832"/>
      <w:r>
        <w:rPr>
          <w:color w:val="000000"/>
          <w:spacing w:val="0"/>
          <w:w w:val="100"/>
          <w:position w:val="0"/>
          <w:sz w:val="20"/>
          <w:szCs w:val="20"/>
        </w:rPr>
        <w:t>（</w:t>
      </w:r>
      <w:bookmarkEnd w:id="832"/>
      <w:r>
        <w:rPr>
          <w:rFonts w:ascii="Arial" w:eastAsia="Arial" w:hAnsi="Arial" w:cs="Arial"/>
          <w:color w:val="000000"/>
          <w:spacing w:val="0"/>
          <w:w w:val="100"/>
          <w:position w:val="0"/>
          <w:sz w:val="20"/>
          <w:szCs w:val="20"/>
        </w:rPr>
        <w:t>3</w:t>
      </w:r>
      <w:r>
        <w:rPr>
          <w:color w:val="000000"/>
          <w:spacing w:val="0"/>
          <w:w w:val="100"/>
          <w:position w:val="0"/>
          <w:sz w:val="20"/>
          <w:szCs w:val="20"/>
        </w:rPr>
        <w:t>）</w:t>
        <w:tab/>
        <w:t>该义务的金额能够可靠地计量。</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确定最佳估计数。本公司于资产负债表日对预计负债的账面价值进行复核，并对账面价值进行调整以反映 当前最佳估计数。</w:t>
      </w:r>
    </w:p>
    <w:p>
      <w:pPr>
        <w:pStyle w:val="Style23"/>
        <w:keepNext w:val="0"/>
        <w:keepLines w:val="0"/>
        <w:widowControl w:val="0"/>
        <w:shd w:val="clear" w:color="auto" w:fill="auto"/>
        <w:bidi w:val="0"/>
        <w:spacing w:before="0" w:after="400" w:line="379" w:lineRule="exact"/>
        <w:ind w:left="0" w:right="0" w:firstLine="440"/>
        <w:jc w:val="both"/>
        <w:rPr>
          <w:sz w:val="20"/>
          <w:szCs w:val="20"/>
        </w:rPr>
      </w:pPr>
      <w:r>
        <w:rPr>
          <w:color w:val="000000"/>
          <w:spacing w:val="0"/>
          <w:w w:val="100"/>
          <w:position w:val="0"/>
          <w:sz w:val="20"/>
          <w:szCs w:val="20"/>
        </w:rPr>
        <w:t>如果清偿已确认预计负债所需支出全部或部分预期由第三方或其他方补偿，则补偿金额只能在基本确 定能收到时，作为资产单独确认。确认的补偿金额不超过所确认负债的账面价值。</w:t>
      </w:r>
    </w:p>
    <w:p>
      <w:pPr>
        <w:pStyle w:val="Style47"/>
        <w:keepNext/>
        <w:keepLines/>
        <w:widowControl w:val="0"/>
        <w:shd w:val="clear" w:color="auto" w:fill="auto"/>
        <w:tabs>
          <w:tab w:pos="502" w:val="left"/>
        </w:tabs>
        <w:bidi w:val="0"/>
        <w:spacing w:before="0" w:after="140" w:line="391" w:lineRule="auto"/>
        <w:ind w:left="0" w:right="0" w:firstLine="0"/>
        <w:jc w:val="left"/>
      </w:pPr>
      <w:bookmarkStart w:id="833" w:name="bookmark833"/>
      <w:bookmarkStart w:id="834" w:name="bookmark834"/>
      <w:bookmarkStart w:id="835" w:name="bookmark835"/>
      <w:bookmarkStart w:id="836" w:name="bookmark836"/>
      <w:r>
        <w:rPr>
          <w:rFonts w:ascii="Arial" w:eastAsia="Arial" w:hAnsi="Arial" w:cs="Arial"/>
          <w:color w:val="000000"/>
          <w:spacing w:val="0"/>
          <w:w w:val="100"/>
          <w:position w:val="0"/>
        </w:rPr>
        <w:t>2</w:t>
      </w:r>
      <w:bookmarkEnd w:id="835"/>
      <w:r>
        <w:rPr>
          <w:rFonts w:ascii="Arial" w:eastAsia="Arial" w:hAnsi="Arial" w:cs="Arial"/>
          <w:color w:val="000000"/>
          <w:spacing w:val="0"/>
          <w:w w:val="100"/>
          <w:position w:val="0"/>
        </w:rPr>
        <w:t>2</w:t>
      </w:r>
      <w:r>
        <w:rPr>
          <w:color w:val="000000"/>
          <w:spacing w:val="0"/>
          <w:w w:val="100"/>
          <w:position w:val="0"/>
        </w:rPr>
        <w:t>、</w:t>
        <w:tab/>
        <w:t>股份支付</w:t>
      </w:r>
      <w:bookmarkEnd w:id="833"/>
      <w:bookmarkEnd w:id="834"/>
      <w:bookmarkEnd w:id="836"/>
    </w:p>
    <w:p>
      <w:pPr>
        <w:pStyle w:val="Style23"/>
        <w:keepNext w:val="0"/>
        <w:keepLines w:val="0"/>
        <w:widowControl w:val="0"/>
        <w:shd w:val="clear" w:color="auto" w:fill="auto"/>
        <w:tabs>
          <w:tab w:pos="938" w:val="left"/>
        </w:tabs>
        <w:bidi w:val="0"/>
        <w:spacing w:before="0" w:after="140" w:line="374" w:lineRule="exact"/>
        <w:ind w:left="0" w:right="0" w:firstLine="440"/>
        <w:jc w:val="both"/>
        <w:rPr>
          <w:sz w:val="20"/>
          <w:szCs w:val="20"/>
        </w:rPr>
      </w:pPr>
      <w:bookmarkStart w:id="837" w:name="bookmark837"/>
      <w:r>
        <w:rPr>
          <w:color w:val="000000"/>
          <w:spacing w:val="0"/>
          <w:w w:val="100"/>
          <w:position w:val="0"/>
          <w:sz w:val="20"/>
          <w:szCs w:val="20"/>
        </w:rPr>
        <w:t>（</w:t>
      </w:r>
      <w:bookmarkEnd w:id="837"/>
      <w:r>
        <w:rPr>
          <w:rFonts w:ascii="Arial" w:eastAsia="Arial" w:hAnsi="Arial" w:cs="Arial"/>
          <w:color w:val="000000"/>
          <w:spacing w:val="0"/>
          <w:w w:val="100"/>
          <w:position w:val="0"/>
          <w:sz w:val="20"/>
          <w:szCs w:val="20"/>
        </w:rPr>
        <w:t>1</w:t>
      </w:r>
      <w:r>
        <w:rPr>
          <w:color w:val="000000"/>
          <w:spacing w:val="0"/>
          <w:w w:val="100"/>
          <w:position w:val="0"/>
          <w:sz w:val="20"/>
          <w:szCs w:val="20"/>
        </w:rPr>
        <w:t>）</w:t>
        <w:tab/>
        <w:t>股份支付的种类</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本公司股份支付分为以权益结算的股份支付和以现金结算的股份支付。</w:t>
      </w:r>
    </w:p>
    <w:p>
      <w:pPr>
        <w:pStyle w:val="Style23"/>
        <w:keepNext w:val="0"/>
        <w:keepLines w:val="0"/>
        <w:widowControl w:val="0"/>
        <w:shd w:val="clear" w:color="auto" w:fill="auto"/>
        <w:tabs>
          <w:tab w:pos="938" w:val="left"/>
        </w:tabs>
        <w:bidi w:val="0"/>
        <w:spacing w:before="0" w:after="140" w:line="374" w:lineRule="exact"/>
        <w:ind w:left="0" w:right="0" w:firstLine="440"/>
        <w:jc w:val="both"/>
        <w:rPr>
          <w:sz w:val="20"/>
          <w:szCs w:val="20"/>
        </w:rPr>
      </w:pPr>
      <w:bookmarkStart w:id="838" w:name="bookmark838"/>
      <w:r>
        <w:rPr>
          <w:color w:val="000000"/>
          <w:spacing w:val="0"/>
          <w:w w:val="100"/>
          <w:position w:val="0"/>
          <w:sz w:val="20"/>
          <w:szCs w:val="20"/>
        </w:rPr>
        <w:t>（</w:t>
      </w:r>
      <w:bookmarkEnd w:id="838"/>
      <w:r>
        <w:rPr>
          <w:rFonts w:ascii="Arial" w:eastAsia="Arial" w:hAnsi="Arial" w:cs="Arial"/>
          <w:color w:val="000000"/>
          <w:spacing w:val="0"/>
          <w:w w:val="100"/>
          <w:position w:val="0"/>
          <w:sz w:val="20"/>
          <w:szCs w:val="20"/>
        </w:rPr>
        <w:t>2</w:t>
      </w:r>
      <w:r>
        <w:rPr>
          <w:color w:val="000000"/>
          <w:spacing w:val="0"/>
          <w:w w:val="100"/>
          <w:position w:val="0"/>
          <w:sz w:val="20"/>
          <w:szCs w:val="20"/>
        </w:rPr>
        <w:t>）</w:t>
        <w:tab/>
        <w:t>权益工具公允价值的确定方法</w:t>
      </w:r>
    </w:p>
    <w:p>
      <w:pPr>
        <w:pStyle w:val="Style23"/>
        <w:keepNext w:val="0"/>
        <w:keepLines w:val="0"/>
        <w:widowControl w:val="0"/>
        <w:shd w:val="clear" w:color="auto" w:fill="auto"/>
        <w:bidi w:val="0"/>
        <w:spacing w:before="0" w:after="140" w:line="373" w:lineRule="exact"/>
        <w:ind w:left="0" w:right="0" w:firstLine="440"/>
        <w:jc w:val="both"/>
        <w:rPr>
          <w:sz w:val="20"/>
          <w:szCs w:val="20"/>
        </w:rPr>
      </w:pPr>
      <w:r>
        <w:rPr>
          <w:color w:val="000000"/>
          <w:spacing w:val="0"/>
          <w:w w:val="100"/>
          <w:position w:val="0"/>
          <w:sz w:val="20"/>
          <w:szCs w:val="20"/>
        </w:rPr>
        <w:t>本公司对于授予的存在活跃市场的期权等权益工具，按照活跃市场中的报价确定其公允价值。对于授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Arial" w:eastAsia="Arial" w:hAnsi="Arial" w:cs="Arial"/>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期权的行权价格；</w:t>
      </w:r>
      <w:r>
        <w:rPr>
          <w:rFonts w:ascii="Arial" w:eastAsia="Arial" w:hAnsi="Arial" w:cs="Arial"/>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期权的有效期；</w:t>
      </w:r>
      <w:r>
        <w:rPr>
          <w:rFonts w:ascii="Arial" w:eastAsia="Arial" w:hAnsi="Arial" w:cs="Arial"/>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标的股份的现行价格；</w:t>
      </w:r>
      <w:r>
        <w:rPr>
          <w:rFonts w:ascii="Arial" w:eastAsia="Arial" w:hAnsi="Arial" w:cs="Arial"/>
          <w:color w:val="000000"/>
          <w:spacing w:val="0"/>
          <w:w w:val="100"/>
          <w:position w:val="0"/>
          <w:sz w:val="20"/>
          <w:szCs w:val="20"/>
        </w:rPr>
        <w:t>D</w:t>
      </w:r>
      <w:r>
        <w:rPr>
          <w:color w:val="000000"/>
          <w:spacing w:val="0"/>
          <w:w w:val="100"/>
          <w:position w:val="0"/>
          <w:sz w:val="20"/>
          <w:szCs w:val="20"/>
        </w:rPr>
        <w:t>、</w:t>
      </w:r>
      <w:r>
        <w:rPr>
          <w:color w:val="000000"/>
          <w:spacing w:val="0"/>
          <w:w w:val="100"/>
          <w:position w:val="0"/>
          <w:sz w:val="20"/>
          <w:szCs w:val="20"/>
        </w:rPr>
        <w:t>股价预计波动率；</w:t>
      </w:r>
      <w:r>
        <w:rPr>
          <w:rFonts w:ascii="Arial" w:eastAsia="Arial" w:hAnsi="Arial" w:cs="Arial"/>
          <w:color w:val="000000"/>
          <w:spacing w:val="0"/>
          <w:w w:val="100"/>
          <w:position w:val="0"/>
          <w:sz w:val="20"/>
          <w:szCs w:val="20"/>
        </w:rPr>
        <w:t>E</w:t>
      </w:r>
      <w:r>
        <w:rPr>
          <w:color w:val="000000"/>
          <w:spacing w:val="0"/>
          <w:w w:val="100"/>
          <w:position w:val="0"/>
          <w:sz w:val="20"/>
          <w:szCs w:val="20"/>
        </w:rPr>
        <w:t xml:space="preserve">、 </w:t>
      </w:r>
      <w:r>
        <w:rPr>
          <w:color w:val="000000"/>
          <w:spacing w:val="0"/>
          <w:w w:val="100"/>
          <w:position w:val="0"/>
          <w:sz w:val="20"/>
          <w:szCs w:val="20"/>
        </w:rPr>
        <w:t>股份的预计股利；</w:t>
      </w:r>
      <w:r>
        <w:rPr>
          <w:rFonts w:ascii="Arial" w:eastAsia="Arial" w:hAnsi="Arial" w:cs="Arial"/>
          <w:color w:val="000000"/>
          <w:spacing w:val="0"/>
          <w:w w:val="100"/>
          <w:position w:val="0"/>
          <w:sz w:val="20"/>
          <w:szCs w:val="20"/>
        </w:rPr>
        <w:t>F</w:t>
      </w:r>
      <w:r>
        <w:rPr>
          <w:color w:val="000000"/>
          <w:spacing w:val="0"/>
          <w:w w:val="100"/>
          <w:position w:val="0"/>
          <w:sz w:val="20"/>
          <w:szCs w:val="20"/>
        </w:rPr>
        <w:t>、</w:t>
      </w:r>
      <w:r>
        <w:rPr>
          <w:color w:val="000000"/>
          <w:spacing w:val="0"/>
          <w:w w:val="100"/>
          <w:position w:val="0"/>
          <w:sz w:val="20"/>
          <w:szCs w:val="20"/>
        </w:rPr>
        <w:t>期权有效期内的无风险利率。</w:t>
      </w:r>
    </w:p>
    <w:p>
      <w:pPr>
        <w:pStyle w:val="Style23"/>
        <w:keepNext w:val="0"/>
        <w:keepLines w:val="0"/>
        <w:widowControl w:val="0"/>
        <w:shd w:val="clear" w:color="auto" w:fill="auto"/>
        <w:tabs>
          <w:tab w:pos="938" w:val="left"/>
        </w:tabs>
        <w:bidi w:val="0"/>
        <w:spacing w:before="0" w:after="140" w:line="374" w:lineRule="exact"/>
        <w:ind w:left="0" w:right="0" w:firstLine="440"/>
        <w:jc w:val="both"/>
        <w:rPr>
          <w:sz w:val="20"/>
          <w:szCs w:val="20"/>
        </w:rPr>
      </w:pPr>
      <w:bookmarkStart w:id="839" w:name="bookmark839"/>
      <w:r>
        <w:rPr>
          <w:color w:val="000000"/>
          <w:spacing w:val="0"/>
          <w:w w:val="100"/>
          <w:position w:val="0"/>
          <w:sz w:val="20"/>
          <w:szCs w:val="20"/>
        </w:rPr>
        <w:t>（</w:t>
      </w:r>
      <w:bookmarkEnd w:id="839"/>
      <w:r>
        <w:rPr>
          <w:rFonts w:ascii="Arial" w:eastAsia="Arial" w:hAnsi="Arial" w:cs="Arial"/>
          <w:color w:val="000000"/>
          <w:spacing w:val="0"/>
          <w:w w:val="100"/>
          <w:position w:val="0"/>
          <w:sz w:val="20"/>
          <w:szCs w:val="20"/>
        </w:rPr>
        <w:t>3</w:t>
      </w:r>
      <w:r>
        <w:rPr>
          <w:color w:val="000000"/>
          <w:spacing w:val="0"/>
          <w:w w:val="100"/>
          <w:position w:val="0"/>
          <w:sz w:val="20"/>
          <w:szCs w:val="20"/>
        </w:rPr>
        <w:t>）</w:t>
        <w:tab/>
        <w:t>确认可行权权益工具最佳估计的依据</w:t>
      </w:r>
    </w:p>
    <w:p>
      <w:pPr>
        <w:pStyle w:val="Style23"/>
        <w:keepNext w:val="0"/>
        <w:keepLines w:val="0"/>
        <w:widowControl w:val="0"/>
        <w:shd w:val="clear" w:color="auto" w:fill="auto"/>
        <w:bidi w:val="0"/>
        <w:spacing w:before="0" w:after="140" w:line="370" w:lineRule="exact"/>
        <w:ind w:left="0" w:right="0" w:firstLine="440"/>
        <w:jc w:val="left"/>
        <w:rPr>
          <w:sz w:val="20"/>
          <w:szCs w:val="20"/>
        </w:rPr>
      </w:pPr>
      <w:r>
        <w:rPr>
          <w:color w:val="000000"/>
          <w:spacing w:val="0"/>
          <w:w w:val="100"/>
          <w:position w:val="0"/>
          <w:sz w:val="20"/>
          <w:szCs w:val="2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23"/>
        <w:keepNext w:val="0"/>
        <w:keepLines w:val="0"/>
        <w:widowControl w:val="0"/>
        <w:shd w:val="clear" w:color="auto" w:fill="auto"/>
        <w:tabs>
          <w:tab w:pos="878" w:val="left"/>
        </w:tabs>
        <w:bidi w:val="0"/>
        <w:spacing w:before="0" w:after="140" w:line="374" w:lineRule="exact"/>
        <w:ind w:left="0" w:right="0" w:firstLine="440"/>
        <w:jc w:val="left"/>
        <w:rPr>
          <w:sz w:val="20"/>
          <w:szCs w:val="20"/>
        </w:rPr>
      </w:pPr>
      <w:bookmarkStart w:id="840" w:name="bookmark840"/>
      <w:r>
        <w:rPr>
          <w:color w:val="000000"/>
          <w:spacing w:val="0"/>
          <w:w w:val="100"/>
          <w:position w:val="0"/>
          <w:sz w:val="20"/>
          <w:szCs w:val="20"/>
        </w:rPr>
        <w:t>（</w:t>
      </w:r>
      <w:bookmarkEnd w:id="840"/>
      <w:r>
        <w:rPr>
          <w:rFonts w:ascii="Arial" w:eastAsia="Arial" w:hAnsi="Arial" w:cs="Arial"/>
          <w:color w:val="000000"/>
          <w:spacing w:val="0"/>
          <w:w w:val="100"/>
          <w:position w:val="0"/>
          <w:sz w:val="20"/>
          <w:szCs w:val="20"/>
        </w:rPr>
        <w:t>4</w:t>
      </w:r>
      <w:r>
        <w:rPr>
          <w:color w:val="000000"/>
          <w:spacing w:val="0"/>
          <w:w w:val="100"/>
          <w:position w:val="0"/>
          <w:sz w:val="20"/>
          <w:szCs w:val="20"/>
        </w:rPr>
        <w:t>）</w:t>
        <w:tab/>
        <w:t>实施、修改、终止股份支付计划的相关会计处理</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23"/>
        <w:keepNext w:val="0"/>
        <w:keepLines w:val="0"/>
        <w:widowControl w:val="0"/>
        <w:shd w:val="clear" w:color="auto" w:fill="auto"/>
        <w:bidi w:val="0"/>
        <w:spacing w:before="0" w:after="140" w:line="375" w:lineRule="exact"/>
        <w:ind w:left="0" w:right="0" w:firstLine="440"/>
        <w:jc w:val="both"/>
        <w:rPr>
          <w:sz w:val="20"/>
          <w:szCs w:val="20"/>
        </w:rPr>
      </w:pPr>
      <w:r>
        <w:rPr>
          <w:color w:val="000000"/>
          <w:spacing w:val="0"/>
          <w:w w:val="100"/>
          <w:position w:val="0"/>
          <w:sz w:val="20"/>
          <w:szCs w:val="20"/>
        </w:rPr>
        <w:t>本公司对股份支付计划进行修改时，若修改增加了所授予权益工具的公允价值，按照权益工具公允价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条款和条件，则仍继续对取得的服务进行会计处理，视同该变更从未发生，除非本公司取消了部分或全部 已授予的权益工具。</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在等待期内，如果取消了授予的权益工具（因未满足可行权条件的非市场条件而被取消的除外），本 公司对取消所授予的权益性工具作为加速行权处理，将剩余等待期内应确认的金额立即计入当期损益，同 时确认资本公积。职工或其他方能够选择满足非可行权条件但在等待期内未满足的，本公司将其作为授予 权益工具的取消处理。</w:t>
      </w:r>
    </w:p>
    <w:p>
      <w:pPr>
        <w:pStyle w:val="Style23"/>
        <w:keepNext w:val="0"/>
        <w:keepLines w:val="0"/>
        <w:widowControl w:val="0"/>
        <w:shd w:val="clear" w:color="auto" w:fill="auto"/>
        <w:tabs>
          <w:tab w:pos="878" w:val="left"/>
        </w:tabs>
        <w:bidi w:val="0"/>
        <w:spacing w:before="0" w:after="140" w:line="374" w:lineRule="exact"/>
        <w:ind w:left="0" w:right="0" w:firstLine="440"/>
        <w:jc w:val="both"/>
        <w:rPr>
          <w:sz w:val="20"/>
          <w:szCs w:val="20"/>
        </w:rPr>
      </w:pPr>
      <w:bookmarkStart w:id="841" w:name="bookmark841"/>
      <w:r>
        <w:rPr>
          <w:color w:val="000000"/>
          <w:spacing w:val="0"/>
          <w:w w:val="100"/>
          <w:position w:val="0"/>
          <w:sz w:val="20"/>
          <w:szCs w:val="20"/>
        </w:rPr>
        <w:t>（</w:t>
      </w:r>
      <w:bookmarkEnd w:id="841"/>
      <w:r>
        <w:rPr>
          <w:rFonts w:ascii="Arial" w:eastAsia="Arial" w:hAnsi="Arial" w:cs="Arial"/>
          <w:color w:val="000000"/>
          <w:spacing w:val="0"/>
          <w:w w:val="100"/>
          <w:position w:val="0"/>
          <w:sz w:val="20"/>
          <w:szCs w:val="20"/>
        </w:rPr>
        <w:t>5</w:t>
      </w:r>
      <w:r>
        <w:rPr>
          <w:color w:val="000000"/>
          <w:spacing w:val="0"/>
          <w:w w:val="100"/>
          <w:position w:val="0"/>
          <w:sz w:val="20"/>
          <w:szCs w:val="20"/>
        </w:rPr>
        <w:t>）</w:t>
        <w:tab/>
        <w:t>限制性股票</w:t>
      </w:r>
    </w:p>
    <w:p>
      <w:pPr>
        <w:pStyle w:val="Style23"/>
        <w:keepNext w:val="0"/>
        <w:keepLines w:val="0"/>
        <w:widowControl w:val="0"/>
        <w:shd w:val="clear" w:color="auto" w:fill="auto"/>
        <w:bidi w:val="0"/>
        <w:spacing w:before="0" w:after="400" w:line="374" w:lineRule="exact"/>
        <w:ind w:left="0" w:right="0" w:firstLine="440"/>
        <w:jc w:val="both"/>
        <w:rPr>
          <w:sz w:val="20"/>
          <w:szCs w:val="20"/>
        </w:rPr>
      </w:pPr>
      <w:r>
        <w:rPr>
          <w:color w:val="000000"/>
          <w:spacing w:val="0"/>
          <w:w w:val="100"/>
          <w:position w:val="0"/>
          <w:sz w:val="20"/>
          <w:szCs w:val="20"/>
        </w:rPr>
        <w:t>股权激励计划中，本公司授予被激励对象限制性股票，被激励对象先认购股票，如果后续未达到股权 激励计划规定的解锁条件，则本公司按照事先约定的价格回购股票。向职工发行的限制性股票按有关规定 履行了注册登记等增资手续的，在收到款项时，本公司根据收到的职工缴纳的认股款确认股本和资本公积 （股本溢价）；同时就回购义务确认库存股和其他应付款。</w:t>
      </w:r>
    </w:p>
    <w:p>
      <w:pPr>
        <w:pStyle w:val="Style47"/>
        <w:keepNext/>
        <w:keepLines/>
        <w:widowControl w:val="0"/>
        <w:shd w:val="clear" w:color="auto" w:fill="auto"/>
        <w:bidi w:val="0"/>
        <w:spacing w:before="0" w:after="140" w:line="391" w:lineRule="auto"/>
        <w:ind w:left="0" w:right="0" w:firstLine="0"/>
        <w:jc w:val="left"/>
      </w:pPr>
      <w:bookmarkStart w:id="842" w:name="bookmark842"/>
      <w:bookmarkStart w:id="843" w:name="bookmark843"/>
      <w:bookmarkStart w:id="844" w:name="bookmark844"/>
      <w:bookmarkStart w:id="845" w:name="bookmark845"/>
      <w:r>
        <w:rPr>
          <w:rFonts w:ascii="Arial" w:eastAsia="Arial" w:hAnsi="Arial" w:cs="Arial"/>
          <w:color w:val="000000"/>
          <w:spacing w:val="0"/>
          <w:w w:val="100"/>
          <w:position w:val="0"/>
        </w:rPr>
        <w:t>2</w:t>
      </w:r>
      <w:bookmarkEnd w:id="844"/>
      <w:r>
        <w:rPr>
          <w:rFonts w:ascii="Arial" w:eastAsia="Arial" w:hAnsi="Arial" w:cs="Arial"/>
          <w:color w:val="000000"/>
          <w:spacing w:val="0"/>
          <w:w w:val="100"/>
          <w:position w:val="0"/>
        </w:rPr>
        <w:t>3</w:t>
      </w:r>
      <w:r>
        <w:rPr>
          <w:color w:val="000000"/>
          <w:spacing w:val="0"/>
          <w:w w:val="100"/>
          <w:position w:val="0"/>
        </w:rPr>
        <w:t>、收入</w:t>
      </w:r>
      <w:bookmarkEnd w:id="842"/>
      <w:bookmarkEnd w:id="843"/>
      <w:bookmarkEnd w:id="845"/>
    </w:p>
    <w:p>
      <w:pPr>
        <w:pStyle w:val="Style23"/>
        <w:keepNext w:val="0"/>
        <w:keepLines w:val="0"/>
        <w:widowControl w:val="0"/>
        <w:shd w:val="clear" w:color="auto" w:fill="auto"/>
        <w:bidi w:val="0"/>
        <w:spacing w:before="0" w:after="140" w:line="374" w:lineRule="exact"/>
        <w:ind w:left="0" w:right="0" w:firstLine="440"/>
        <w:jc w:val="both"/>
        <w:rPr>
          <w:sz w:val="20"/>
          <w:szCs w:val="20"/>
        </w:rPr>
      </w:pPr>
      <w:bookmarkStart w:id="846" w:name="bookmark846"/>
      <w:r>
        <w:rPr>
          <w:color w:val="000000"/>
          <w:spacing w:val="0"/>
          <w:w w:val="100"/>
          <w:position w:val="0"/>
          <w:sz w:val="20"/>
          <w:szCs w:val="20"/>
        </w:rPr>
        <w:t>（</w:t>
      </w:r>
      <w:bookmarkEnd w:id="846"/>
      <w:r>
        <w:rPr>
          <w:rFonts w:ascii="Arial" w:eastAsia="Arial" w:hAnsi="Arial" w:cs="Arial"/>
          <w:color w:val="000000"/>
          <w:spacing w:val="0"/>
          <w:w w:val="100"/>
          <w:position w:val="0"/>
          <w:sz w:val="20"/>
          <w:szCs w:val="20"/>
        </w:rPr>
        <w:t>1</w:t>
      </w:r>
      <w:r>
        <w:rPr>
          <w:color w:val="000000"/>
          <w:spacing w:val="0"/>
          <w:w w:val="100"/>
          <w:position w:val="0"/>
          <w:sz w:val="20"/>
          <w:szCs w:val="20"/>
        </w:rPr>
        <w:t>）一般原则</w:t>
      </w:r>
    </w:p>
    <w:p>
      <w:pPr>
        <w:pStyle w:val="Style23"/>
        <w:keepNext w:val="0"/>
        <w:keepLines w:val="0"/>
        <w:widowControl w:val="0"/>
        <w:numPr>
          <w:ilvl w:val="0"/>
          <w:numId w:val="19"/>
        </w:numPr>
        <w:pBdr>
          <w:top w:val="single" w:sz="4" w:space="0" w:color="auto"/>
        </w:pBdr>
        <w:shd w:val="clear" w:color="auto" w:fill="auto"/>
        <w:tabs>
          <w:tab w:pos="832" w:val="left"/>
        </w:tabs>
        <w:bidi w:val="0"/>
        <w:spacing w:before="0" w:after="140" w:line="374" w:lineRule="exact"/>
        <w:ind w:left="0" w:right="0" w:firstLine="440"/>
        <w:jc w:val="both"/>
        <w:rPr>
          <w:sz w:val="20"/>
          <w:szCs w:val="20"/>
        </w:rPr>
      </w:pPr>
      <w:bookmarkStart w:id="847" w:name="bookmark847"/>
      <w:bookmarkEnd w:id="847"/>
      <w:r>
        <w:rPr>
          <w:color w:val="000000"/>
          <w:spacing w:val="0"/>
          <w:w w:val="100"/>
          <w:position w:val="0"/>
          <w:sz w:val="20"/>
          <w:szCs w:val="20"/>
        </w:rPr>
        <w:t>销售商品</w:t>
      </w:r>
    </w:p>
    <w:p>
      <w:pPr>
        <w:pStyle w:val="Style23"/>
        <w:keepNext w:val="0"/>
        <w:keepLines w:val="0"/>
        <w:widowControl w:val="0"/>
        <w:shd w:val="clear" w:color="auto" w:fill="auto"/>
        <w:bidi w:val="0"/>
        <w:spacing w:before="0" w:after="140" w:line="377" w:lineRule="exact"/>
        <w:ind w:left="0" w:right="0" w:firstLine="440"/>
        <w:jc w:val="left"/>
        <w:rPr>
          <w:sz w:val="20"/>
          <w:szCs w:val="20"/>
        </w:rPr>
      </w:pPr>
      <w:r>
        <w:rPr>
          <w:color w:val="000000"/>
          <w:spacing w:val="0"/>
          <w:w w:val="100"/>
          <w:position w:val="0"/>
          <w:sz w:val="20"/>
          <w:szCs w:val="20"/>
        </w:rPr>
        <w:t>在已将商品所有权上的主要风险和报酬转移给购货方，既没有保留通常与所有权相联系的继续管理权, 也没有对己售商品实施有效控制，收入的金额能够可靠地计量，相关的经济利益很可能流入企业，相关的 已发生或将发生的成本能够可靠地计量时，确认商品销售收入的实现。</w:t>
      </w:r>
    </w:p>
    <w:p>
      <w:pPr>
        <w:pStyle w:val="Style23"/>
        <w:keepNext w:val="0"/>
        <w:keepLines w:val="0"/>
        <w:widowControl w:val="0"/>
        <w:numPr>
          <w:ilvl w:val="0"/>
          <w:numId w:val="19"/>
        </w:numPr>
        <w:shd w:val="clear" w:color="auto" w:fill="auto"/>
        <w:tabs>
          <w:tab w:pos="837" w:val="left"/>
        </w:tabs>
        <w:bidi w:val="0"/>
        <w:spacing w:before="0" w:after="140" w:line="374" w:lineRule="exact"/>
        <w:ind w:left="0" w:right="0" w:firstLine="440"/>
        <w:jc w:val="both"/>
        <w:rPr>
          <w:sz w:val="20"/>
          <w:szCs w:val="20"/>
        </w:rPr>
      </w:pPr>
      <w:bookmarkStart w:id="848" w:name="bookmark848"/>
      <w:bookmarkEnd w:id="848"/>
      <w:r>
        <w:rPr>
          <w:color w:val="000000"/>
          <w:spacing w:val="0"/>
          <w:w w:val="100"/>
          <w:position w:val="0"/>
          <w:sz w:val="20"/>
          <w:szCs w:val="20"/>
        </w:rPr>
        <w:t>提供劳务</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对在提供劳务交易的结果能够可靠估计的情况下，本公司于资产负债表日按完工百分比法确认收入。</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劳务交易的完工进度按己完工作的测量占应提供劳务总量的比例确定。</w:t>
      </w:r>
    </w:p>
    <w:p>
      <w:pPr>
        <w:pStyle w:val="Style23"/>
        <w:keepNext w:val="0"/>
        <w:keepLines w:val="0"/>
        <w:widowControl w:val="0"/>
        <w:shd w:val="clear" w:color="auto" w:fill="auto"/>
        <w:bidi w:val="0"/>
        <w:spacing w:before="0" w:after="140" w:line="377" w:lineRule="exact"/>
        <w:ind w:left="0" w:right="0" w:firstLine="440"/>
        <w:jc w:val="both"/>
        <w:rPr>
          <w:sz w:val="20"/>
          <w:szCs w:val="20"/>
        </w:rPr>
      </w:pPr>
      <w:r>
        <w:rPr>
          <w:color w:val="000000"/>
          <w:spacing w:val="0"/>
          <w:w w:val="100"/>
          <w:position w:val="0"/>
          <w:sz w:val="20"/>
          <w:szCs w:val="20"/>
        </w:rPr>
        <w:t>提供劳务交易的结果能够可靠估计是指同时满足：</w:t>
      </w:r>
      <w:r>
        <w:rPr>
          <w:rFonts w:ascii="Arial" w:eastAsia="Arial" w:hAnsi="Arial" w:cs="Arial"/>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收入的金额能够可靠地计量；</w:t>
      </w:r>
      <w:r>
        <w:rPr>
          <w:rFonts w:ascii="Arial" w:eastAsia="Arial" w:hAnsi="Arial" w:cs="Arial"/>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相关的经济利 益很可能流入企业；</w:t>
      </w:r>
      <w:r>
        <w:rPr>
          <w:rFonts w:ascii="Arial" w:eastAsia="Arial" w:hAnsi="Arial" w:cs="Arial"/>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交易的完工程度能够可靠地确定；</w:t>
      </w:r>
      <w:r>
        <w:rPr>
          <w:rFonts w:ascii="Arial" w:eastAsia="Arial" w:hAnsi="Arial" w:cs="Arial"/>
          <w:color w:val="000000"/>
          <w:spacing w:val="0"/>
          <w:w w:val="100"/>
          <w:position w:val="0"/>
          <w:sz w:val="20"/>
          <w:szCs w:val="20"/>
        </w:rPr>
        <w:t>D</w:t>
      </w:r>
      <w:r>
        <w:rPr>
          <w:color w:val="000000"/>
          <w:spacing w:val="0"/>
          <w:w w:val="100"/>
          <w:position w:val="0"/>
          <w:sz w:val="20"/>
          <w:szCs w:val="20"/>
        </w:rPr>
        <w:t>、</w:t>
      </w:r>
      <w:r>
        <w:rPr>
          <w:color w:val="000000"/>
          <w:spacing w:val="0"/>
          <w:w w:val="100"/>
          <w:position w:val="0"/>
          <w:sz w:val="20"/>
          <w:szCs w:val="20"/>
        </w:rPr>
        <w:t>交易中已发生和将发生的成本能够可靠地 计量。</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23"/>
        <w:keepNext w:val="0"/>
        <w:keepLines w:val="0"/>
        <w:widowControl w:val="0"/>
        <w:numPr>
          <w:ilvl w:val="0"/>
          <w:numId w:val="19"/>
        </w:numPr>
        <w:shd w:val="clear" w:color="auto" w:fill="auto"/>
        <w:tabs>
          <w:tab w:pos="837" w:val="left"/>
        </w:tabs>
        <w:bidi w:val="0"/>
        <w:spacing w:before="0" w:after="140" w:line="374" w:lineRule="exact"/>
        <w:ind w:left="0" w:right="0" w:firstLine="440"/>
        <w:jc w:val="both"/>
        <w:rPr>
          <w:sz w:val="20"/>
          <w:szCs w:val="20"/>
        </w:rPr>
      </w:pPr>
      <w:bookmarkStart w:id="849" w:name="bookmark849"/>
      <w:bookmarkEnd w:id="849"/>
      <w:r>
        <w:rPr>
          <w:color w:val="000000"/>
          <w:spacing w:val="0"/>
          <w:w w:val="100"/>
          <w:position w:val="0"/>
          <w:sz w:val="20"/>
          <w:szCs w:val="20"/>
        </w:rPr>
        <w:t>让渡资产使用权</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与资产使用权让渡相关的经济利益能够流入及收入的金额能够可靠地计量时，本公司确认收入。</w:t>
      </w:r>
    </w:p>
    <w:p>
      <w:pPr>
        <w:pStyle w:val="Style23"/>
        <w:keepNext w:val="0"/>
        <w:keepLines w:val="0"/>
        <w:widowControl w:val="0"/>
        <w:shd w:val="clear" w:color="auto" w:fill="auto"/>
        <w:bidi w:val="0"/>
        <w:spacing w:before="0" w:after="140" w:line="374" w:lineRule="exact"/>
        <w:ind w:left="0" w:right="0" w:firstLine="440"/>
        <w:jc w:val="left"/>
        <w:rPr>
          <w:sz w:val="20"/>
          <w:szCs w:val="20"/>
        </w:rPr>
      </w:pPr>
      <w:bookmarkStart w:id="850" w:name="bookmark850"/>
      <w:r>
        <w:rPr>
          <w:color w:val="000000"/>
          <w:spacing w:val="0"/>
          <w:w w:val="100"/>
          <w:position w:val="0"/>
          <w:sz w:val="20"/>
          <w:szCs w:val="20"/>
        </w:rPr>
        <w:t>（</w:t>
      </w:r>
      <w:bookmarkEnd w:id="850"/>
      <w:r>
        <w:rPr>
          <w:rFonts w:ascii="Arial" w:eastAsia="Arial" w:hAnsi="Arial" w:cs="Arial"/>
          <w:color w:val="000000"/>
          <w:spacing w:val="0"/>
          <w:w w:val="100"/>
          <w:position w:val="0"/>
          <w:sz w:val="20"/>
          <w:szCs w:val="20"/>
        </w:rPr>
        <w:t>2</w:t>
      </w:r>
      <w:r>
        <w:rPr>
          <w:color w:val="000000"/>
          <w:spacing w:val="0"/>
          <w:w w:val="100"/>
          <w:position w:val="0"/>
          <w:sz w:val="20"/>
          <w:szCs w:val="20"/>
        </w:rPr>
        <w:t>）收入确认的具体方法</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本公司的主营业务为电子政务系统的产品开发与服务，主要面向政府、法院、检察院、食药监等领域 的客户提供应用软件、系统建设服务和运行维护服务。收入确认的具体方法如下：</w:t>
      </w:r>
    </w:p>
    <w:p>
      <w:pPr>
        <w:pStyle w:val="Style23"/>
        <w:keepNext w:val="0"/>
        <w:keepLines w:val="0"/>
        <w:widowControl w:val="0"/>
        <w:numPr>
          <w:ilvl w:val="0"/>
          <w:numId w:val="21"/>
        </w:numPr>
        <w:shd w:val="clear" w:color="auto" w:fill="auto"/>
        <w:tabs>
          <w:tab w:pos="832" w:val="left"/>
        </w:tabs>
        <w:bidi w:val="0"/>
        <w:spacing w:before="0" w:after="140" w:line="374" w:lineRule="exact"/>
        <w:ind w:left="0" w:right="0" w:firstLine="440"/>
        <w:jc w:val="left"/>
        <w:rPr>
          <w:sz w:val="20"/>
          <w:szCs w:val="20"/>
        </w:rPr>
      </w:pPr>
      <w:bookmarkStart w:id="851" w:name="bookmark851"/>
      <w:bookmarkEnd w:id="851"/>
      <w:r>
        <w:rPr>
          <w:color w:val="000000"/>
          <w:spacing w:val="0"/>
          <w:w w:val="100"/>
          <w:position w:val="0"/>
          <w:sz w:val="20"/>
          <w:szCs w:val="20"/>
        </w:rPr>
        <w:t>应用软件</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应用软件指公司针对客户在电子政务中的业务应用需求而提供的软件产品及应用软件定制开发。由于 软件产品销售与软件定制开发的收入能够区分且能够单独计量，因此公司分别按照销售商品的收入确认原 则和提供劳务的收入确认原则对软件产品与软件开发确认收入。</w:t>
      </w:r>
    </w:p>
    <w:p>
      <w:pPr>
        <w:pStyle w:val="Style23"/>
        <w:keepNext w:val="0"/>
        <w:keepLines w:val="0"/>
        <w:widowControl w:val="0"/>
        <w:shd w:val="clear" w:color="auto" w:fill="auto"/>
        <w:bidi w:val="0"/>
        <w:spacing w:before="0" w:after="140" w:line="371" w:lineRule="exact"/>
        <w:ind w:left="0" w:right="0" w:firstLine="440"/>
        <w:jc w:val="left"/>
        <w:rPr>
          <w:sz w:val="20"/>
          <w:szCs w:val="20"/>
        </w:rPr>
      </w:pPr>
      <w:r>
        <w:rPr>
          <w:color w:val="000000"/>
          <w:spacing w:val="0"/>
          <w:w w:val="100"/>
          <w:position w:val="0"/>
          <w:sz w:val="20"/>
          <w:szCs w:val="20"/>
        </w:rPr>
        <w:t>在遵循收入确认基本原则的基础上，软件产品销售在取得客户确认的《软件安装报告》时确认收入。 软件开发采取对已完工作进行测量的方法，以资产负债表日的完工进度确认收入。公司在资产负债表日编 制《软件开发进度报告》，对完工进度进行测量，按照软件开发收入总额乘以完工进度扣除以前会计期间 累计已确认软件开发收入后的金额，确认当期软件开发收入。</w:t>
      </w:r>
    </w:p>
    <w:p>
      <w:pPr>
        <w:pStyle w:val="Style23"/>
        <w:keepNext w:val="0"/>
        <w:keepLines w:val="0"/>
        <w:widowControl w:val="0"/>
        <w:numPr>
          <w:ilvl w:val="0"/>
          <w:numId w:val="21"/>
        </w:numPr>
        <w:shd w:val="clear" w:color="auto" w:fill="auto"/>
        <w:tabs>
          <w:tab w:pos="837" w:val="left"/>
        </w:tabs>
        <w:bidi w:val="0"/>
        <w:spacing w:before="0" w:after="140" w:line="374" w:lineRule="exact"/>
        <w:ind w:left="0" w:right="0" w:firstLine="440"/>
        <w:jc w:val="left"/>
        <w:rPr>
          <w:sz w:val="20"/>
          <w:szCs w:val="20"/>
        </w:rPr>
      </w:pPr>
      <w:bookmarkStart w:id="852" w:name="bookmark852"/>
      <w:bookmarkEnd w:id="852"/>
      <w:r>
        <w:rPr>
          <w:color w:val="000000"/>
          <w:spacing w:val="0"/>
          <w:w w:val="100"/>
          <w:position w:val="0"/>
          <w:sz w:val="20"/>
          <w:szCs w:val="20"/>
        </w:rPr>
        <w:t>系统建设服务</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 xml:space="preserve">系统建设服务指公司针对电子政务客户在信息化基础环境建设、网络平台建设、系统平台建设、安全 体系建设和管理等方面的需求，为客户提供的信息化基础环境建设服务。信息化基础环境建设服务按照提 供劳务的收入确认原则确认收入。服务与设备的收入不能够区分或不能单独计量的，与设备共同按照销售 </w:t>
      </w:r>
      <w:r>
        <w:rPr>
          <w:color w:val="000000"/>
          <w:spacing w:val="0"/>
          <w:w w:val="100"/>
          <w:position w:val="0"/>
          <w:sz w:val="20"/>
          <w:szCs w:val="20"/>
        </w:rPr>
        <w:t>商品的收入确认原则确认收入。</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在遵循收入确认基本原则的基础上，信息化基础环境建设服务在服务已提供，并取得客户确认的《验 收报告》时确认收入；设备的收入在取得客户确认的《货物接收单》（不需安装调试的）或《验收报告》（需 要安装调试的）时确认收入。</w:t>
      </w:r>
    </w:p>
    <w:p>
      <w:pPr>
        <w:pStyle w:val="Style23"/>
        <w:keepNext w:val="0"/>
        <w:keepLines w:val="0"/>
        <w:widowControl w:val="0"/>
        <w:numPr>
          <w:ilvl w:val="0"/>
          <w:numId w:val="21"/>
        </w:numPr>
        <w:shd w:val="clear" w:color="auto" w:fill="auto"/>
        <w:bidi w:val="0"/>
        <w:spacing w:before="0" w:after="140" w:line="374" w:lineRule="exact"/>
        <w:ind w:left="0" w:right="0" w:firstLine="440"/>
        <w:jc w:val="left"/>
        <w:rPr>
          <w:sz w:val="20"/>
          <w:szCs w:val="20"/>
        </w:rPr>
      </w:pPr>
      <w:bookmarkStart w:id="853" w:name="bookmark853"/>
      <w:bookmarkEnd w:id="853"/>
      <w:r>
        <w:rPr>
          <w:color w:val="000000"/>
          <w:spacing w:val="0"/>
          <w:w w:val="100"/>
          <w:position w:val="0"/>
          <w:sz w:val="20"/>
          <w:szCs w:val="20"/>
        </w:rPr>
        <w:t>运行维护服务</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运行维护服务指，除应用软件和系统建设服务之外，公司针对电子政务客户的专业服务需求，围绕信 息化应用的生命周期，为客户提供的涵盖应用软件及系统运行平台的信息化系统运维管理、信息化应用推 广、信息化规划咨询等服务。</w:t>
      </w:r>
    </w:p>
    <w:p>
      <w:pPr>
        <w:pStyle w:val="Style23"/>
        <w:keepNext w:val="0"/>
        <w:keepLines w:val="0"/>
        <w:widowControl w:val="0"/>
        <w:shd w:val="clear" w:color="auto" w:fill="auto"/>
        <w:bidi w:val="0"/>
        <w:spacing w:before="0" w:after="400" w:line="374" w:lineRule="exact"/>
        <w:ind w:left="0" w:right="0" w:firstLine="440"/>
        <w:jc w:val="both"/>
        <w:rPr>
          <w:sz w:val="20"/>
          <w:szCs w:val="20"/>
        </w:rPr>
      </w:pPr>
      <w:r>
        <w:rPr>
          <w:color w:val="000000"/>
          <w:spacing w:val="0"/>
          <w:w w:val="100"/>
          <w:position w:val="0"/>
          <w:sz w:val="20"/>
          <w:szCs w:val="20"/>
        </w:rPr>
        <w:t>在遵循收入确认基本原则的基础上，对于单次提供的服务，在服务已经提供，收到价款或取得收款的 依据后确认收入；对于在一定期间内持续提供的服务，在服务期内分期确认收入。</w:t>
      </w:r>
    </w:p>
    <w:p>
      <w:pPr>
        <w:pStyle w:val="Style47"/>
        <w:keepNext/>
        <w:keepLines/>
        <w:widowControl w:val="0"/>
        <w:shd w:val="clear" w:color="auto" w:fill="auto"/>
        <w:tabs>
          <w:tab w:pos="502" w:val="left"/>
        </w:tabs>
        <w:bidi w:val="0"/>
        <w:spacing w:before="0" w:after="140" w:line="391" w:lineRule="auto"/>
        <w:ind w:left="0" w:right="0" w:firstLine="0"/>
        <w:jc w:val="left"/>
      </w:pPr>
      <w:bookmarkStart w:id="854" w:name="bookmark854"/>
      <w:bookmarkStart w:id="855" w:name="bookmark855"/>
      <w:bookmarkStart w:id="856" w:name="bookmark856"/>
      <w:bookmarkStart w:id="857" w:name="bookmark857"/>
      <w:r>
        <w:rPr>
          <w:rFonts w:ascii="Arial" w:eastAsia="Arial" w:hAnsi="Arial" w:cs="Arial"/>
          <w:color w:val="000000"/>
          <w:spacing w:val="0"/>
          <w:w w:val="100"/>
          <w:position w:val="0"/>
        </w:rPr>
        <w:t>2</w:t>
      </w:r>
      <w:bookmarkEnd w:id="856"/>
      <w:r>
        <w:rPr>
          <w:rFonts w:ascii="Arial" w:eastAsia="Arial" w:hAnsi="Arial" w:cs="Arial"/>
          <w:color w:val="000000"/>
          <w:spacing w:val="0"/>
          <w:w w:val="100"/>
          <w:position w:val="0"/>
        </w:rPr>
        <w:t>4</w:t>
      </w:r>
      <w:r>
        <w:rPr>
          <w:color w:val="000000"/>
          <w:spacing w:val="0"/>
          <w:w w:val="100"/>
          <w:position w:val="0"/>
        </w:rPr>
        <w:t>、</w:t>
        <w:tab/>
        <w:t>政府补助</w:t>
      </w:r>
      <w:bookmarkEnd w:id="854"/>
      <w:bookmarkEnd w:id="855"/>
      <w:bookmarkEnd w:id="857"/>
    </w:p>
    <w:p>
      <w:pPr>
        <w:pStyle w:val="Style47"/>
        <w:keepNext/>
        <w:keepLines/>
        <w:widowControl w:val="0"/>
        <w:shd w:val="clear" w:color="auto" w:fill="auto"/>
        <w:tabs>
          <w:tab w:pos="502" w:val="left"/>
        </w:tabs>
        <w:bidi w:val="0"/>
        <w:spacing w:before="0" w:after="260" w:line="374" w:lineRule="exact"/>
        <w:ind w:left="0" w:right="0" w:firstLine="0"/>
        <w:jc w:val="left"/>
      </w:pPr>
      <w:bookmarkStart w:id="854" w:name="bookmark854"/>
      <w:bookmarkStart w:id="855" w:name="bookmark855"/>
      <w:bookmarkStart w:id="858" w:name="bookmark858"/>
      <w:bookmarkStart w:id="859" w:name="bookmark859"/>
      <w:r>
        <w:rPr>
          <w:color w:val="000000"/>
          <w:spacing w:val="0"/>
          <w:w w:val="100"/>
          <w:position w:val="0"/>
        </w:rPr>
        <w:t>（</w:t>
      </w:r>
      <w:bookmarkEnd w:id="858"/>
      <w:r>
        <w:rPr>
          <w:rFonts w:ascii="Arial" w:eastAsia="Arial" w:hAnsi="Arial" w:cs="Arial"/>
          <w:color w:val="000000"/>
          <w:spacing w:val="0"/>
          <w:w w:val="100"/>
          <w:position w:val="0"/>
        </w:rPr>
        <w:t>1</w:t>
      </w:r>
      <w:r>
        <w:rPr>
          <w:color w:val="000000"/>
          <w:spacing w:val="0"/>
          <w:w w:val="100"/>
          <w:position w:val="0"/>
        </w:rPr>
        <w:t>）</w:t>
        <w:tab/>
        <w:t>与资产相关的政府补助判断依据及会计处理方法</w:t>
      </w:r>
      <w:bookmarkEnd w:id="854"/>
      <w:bookmarkEnd w:id="855"/>
      <w:bookmarkEnd w:id="859"/>
    </w:p>
    <w:p>
      <w:pPr>
        <w:pStyle w:val="Style23"/>
        <w:keepNext w:val="0"/>
        <w:keepLines w:val="0"/>
        <w:widowControl w:val="0"/>
        <w:shd w:val="clear" w:color="auto" w:fill="auto"/>
        <w:bidi w:val="0"/>
        <w:spacing w:before="0" w:after="260" w:line="374" w:lineRule="exact"/>
        <w:ind w:left="0" w:right="0" w:firstLine="440"/>
        <w:jc w:val="left"/>
        <w:rPr>
          <w:sz w:val="20"/>
          <w:szCs w:val="20"/>
        </w:rPr>
      </w:pPr>
      <w:r>
        <w:rPr>
          <w:color w:val="000000"/>
          <w:spacing w:val="0"/>
          <w:w w:val="100"/>
          <w:position w:val="0"/>
          <w:sz w:val="20"/>
          <w:szCs w:val="20"/>
        </w:rPr>
        <w:t>与资产相关的政府补助，确认为递延收益，并在相关资产使用期限内平均分配，计入当期损益。</w:t>
      </w:r>
    </w:p>
    <w:p>
      <w:pPr>
        <w:pStyle w:val="Style47"/>
        <w:keepNext/>
        <w:keepLines/>
        <w:widowControl w:val="0"/>
        <w:shd w:val="clear" w:color="auto" w:fill="auto"/>
        <w:tabs>
          <w:tab w:pos="502" w:val="left"/>
        </w:tabs>
        <w:bidi w:val="0"/>
        <w:spacing w:before="0" w:after="260" w:line="374" w:lineRule="exact"/>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Arial" w:eastAsia="Arial" w:hAnsi="Arial" w:cs="Arial"/>
          <w:color w:val="000000"/>
          <w:spacing w:val="0"/>
          <w:w w:val="100"/>
          <w:position w:val="0"/>
        </w:rPr>
        <w:t>2</w:t>
      </w:r>
      <w:r>
        <w:rPr>
          <w:color w:val="000000"/>
          <w:spacing w:val="0"/>
          <w:w w:val="100"/>
          <w:position w:val="0"/>
        </w:rPr>
        <w:t>）</w:t>
        <w:tab/>
        <w:t>与收益相关的政府补助判断依据及会计处理方法</w:t>
      </w:r>
      <w:bookmarkEnd w:id="860"/>
      <w:bookmarkEnd w:id="861"/>
      <w:bookmarkEnd w:id="863"/>
    </w:p>
    <w:p>
      <w:pPr>
        <w:pStyle w:val="Style23"/>
        <w:keepNext w:val="0"/>
        <w:keepLines w:val="0"/>
        <w:widowControl w:val="0"/>
        <w:shd w:val="clear" w:color="auto" w:fill="auto"/>
        <w:bidi w:val="0"/>
        <w:spacing w:before="0" w:after="400" w:line="372" w:lineRule="exact"/>
        <w:ind w:left="0" w:right="0" w:firstLine="440"/>
        <w:jc w:val="both"/>
        <w:rPr>
          <w:sz w:val="20"/>
          <w:szCs w:val="20"/>
        </w:rPr>
      </w:pPr>
      <w:r>
        <w:rPr>
          <w:color w:val="000000"/>
          <w:spacing w:val="0"/>
          <w:w w:val="100"/>
          <w:position w:val="0"/>
          <w:sz w:val="20"/>
          <w:szCs w:val="20"/>
        </w:rPr>
        <w:t>与收益相关的政府补助，如果用于补偿已发生的相关费用或损失，则计入当期损益；如果用于补偿以 后期间的相关费用或损失，则计入递延收益，于费用确认期间计入当期损益。按照名义金额计量的政府补 助，直接计入当期损益。</w:t>
      </w:r>
    </w:p>
    <w:p>
      <w:pPr>
        <w:pStyle w:val="Style47"/>
        <w:keepNext/>
        <w:keepLines/>
        <w:widowControl w:val="0"/>
        <w:shd w:val="clear" w:color="auto" w:fill="auto"/>
        <w:tabs>
          <w:tab w:pos="502" w:val="left"/>
        </w:tabs>
        <w:bidi w:val="0"/>
        <w:spacing w:before="0" w:after="140" w:line="391" w:lineRule="auto"/>
        <w:ind w:left="0" w:right="0" w:firstLine="0"/>
        <w:jc w:val="left"/>
      </w:pPr>
      <w:bookmarkStart w:id="864" w:name="bookmark864"/>
      <w:bookmarkStart w:id="865" w:name="bookmark865"/>
      <w:bookmarkStart w:id="866" w:name="bookmark866"/>
      <w:bookmarkStart w:id="867" w:name="bookmark867"/>
      <w:r>
        <w:rPr>
          <w:rFonts w:ascii="Arial" w:eastAsia="Arial" w:hAnsi="Arial" w:cs="Arial"/>
          <w:color w:val="000000"/>
          <w:spacing w:val="0"/>
          <w:w w:val="100"/>
          <w:position w:val="0"/>
        </w:rPr>
        <w:t>2</w:t>
      </w:r>
      <w:bookmarkEnd w:id="866"/>
      <w:r>
        <w:rPr>
          <w:rFonts w:ascii="Arial" w:eastAsia="Arial" w:hAnsi="Arial" w:cs="Arial"/>
          <w:color w:val="000000"/>
          <w:spacing w:val="0"/>
          <w:w w:val="100"/>
          <w:position w:val="0"/>
        </w:rPr>
        <w:t>5</w:t>
      </w:r>
      <w:r>
        <w:rPr>
          <w:color w:val="000000"/>
          <w:spacing w:val="0"/>
          <w:w w:val="100"/>
          <w:position w:val="0"/>
        </w:rPr>
        <w:t>、</w:t>
        <w:tab/>
        <w:t>递延所得税资产</w:t>
      </w:r>
      <w:r>
        <w:rPr>
          <w:rFonts w:ascii="Arial" w:eastAsia="Arial" w:hAnsi="Arial" w:cs="Arial"/>
          <w:color w:val="000000"/>
          <w:spacing w:val="0"/>
          <w:w w:val="100"/>
          <w:position w:val="0"/>
        </w:rPr>
        <w:t>/</w:t>
      </w:r>
      <w:r>
        <w:rPr>
          <w:color w:val="000000"/>
          <w:spacing w:val="0"/>
          <w:w w:val="100"/>
          <w:position w:val="0"/>
        </w:rPr>
        <w:t>递延所得税负债</w:t>
      </w:r>
      <w:bookmarkEnd w:id="864"/>
      <w:bookmarkEnd w:id="865"/>
      <w:bookmarkEnd w:id="867"/>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所得税包括当期所得税和递延所得税。除由于企业合并产生的调整商誉，或与直接计入所有者权益的 交易或者事项相关的递延所得税计入所有者权益外，均作为所得税费用计入当期损益。</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本公司根据资产、负债于资产负债表日的账面价值与计税基础之间的暂时性差异，采用资产负债表债 务法确认递延所得税。</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各项应纳税暂时性差异均确认相关的递延所得税负债，除非该应纳税暂时性差异是在以下交易中产生 的：</w:t>
      </w:r>
    </w:p>
    <w:p>
      <w:pPr>
        <w:pStyle w:val="Style23"/>
        <w:keepNext w:val="0"/>
        <w:keepLines w:val="0"/>
        <w:widowControl w:val="0"/>
        <w:shd w:val="clear" w:color="auto" w:fill="auto"/>
        <w:tabs>
          <w:tab w:pos="1035" w:val="left"/>
        </w:tabs>
        <w:bidi w:val="0"/>
        <w:spacing w:before="0" w:after="140" w:line="374" w:lineRule="exact"/>
        <w:ind w:left="0" w:right="0" w:firstLine="440"/>
        <w:jc w:val="both"/>
        <w:rPr>
          <w:sz w:val="20"/>
          <w:szCs w:val="20"/>
        </w:rPr>
      </w:pPr>
      <w:bookmarkStart w:id="868" w:name="bookmark868"/>
      <w:r>
        <w:rPr>
          <w:color w:val="000000"/>
          <w:spacing w:val="0"/>
          <w:w w:val="100"/>
          <w:position w:val="0"/>
          <w:sz w:val="20"/>
          <w:szCs w:val="20"/>
        </w:rPr>
        <w:t>（</w:t>
      </w:r>
      <w:bookmarkEnd w:id="868"/>
      <w:r>
        <w:rPr>
          <w:rFonts w:ascii="Arial" w:eastAsia="Arial" w:hAnsi="Arial" w:cs="Arial"/>
          <w:color w:val="000000"/>
          <w:spacing w:val="0"/>
          <w:w w:val="100"/>
          <w:position w:val="0"/>
          <w:sz w:val="20"/>
          <w:szCs w:val="20"/>
        </w:rPr>
        <w:t>1</w:t>
      </w:r>
      <w:r>
        <w:rPr>
          <w:color w:val="000000"/>
          <w:spacing w:val="0"/>
          <w:w w:val="100"/>
          <w:position w:val="0"/>
          <w:sz w:val="20"/>
          <w:szCs w:val="20"/>
        </w:rPr>
        <w:t>）</w:t>
        <w:tab/>
        <w:t>商誉的初始确认，或者具有以下特征的交易中产生的资产或负债的初始确认：该交易不是企业 合并，并且交易发生时既不影响会计利润也不影响应纳税所得额；</w:t>
      </w:r>
    </w:p>
    <w:p>
      <w:pPr>
        <w:pStyle w:val="Style23"/>
        <w:keepNext w:val="0"/>
        <w:keepLines w:val="0"/>
        <w:widowControl w:val="0"/>
        <w:shd w:val="clear" w:color="auto" w:fill="auto"/>
        <w:tabs>
          <w:tab w:pos="1026" w:val="left"/>
        </w:tabs>
        <w:bidi w:val="0"/>
        <w:spacing w:before="0" w:after="140" w:line="389" w:lineRule="exact"/>
        <w:ind w:left="0" w:right="0" w:firstLine="440"/>
        <w:jc w:val="both"/>
        <w:rPr>
          <w:sz w:val="20"/>
          <w:szCs w:val="20"/>
        </w:rPr>
      </w:pPr>
      <w:bookmarkStart w:id="869" w:name="bookmark869"/>
      <w:r>
        <w:rPr>
          <w:color w:val="000000"/>
          <w:spacing w:val="0"/>
          <w:w w:val="100"/>
          <w:position w:val="0"/>
          <w:sz w:val="20"/>
          <w:szCs w:val="20"/>
        </w:rPr>
        <w:t>（</w:t>
      </w:r>
      <w:bookmarkEnd w:id="869"/>
      <w:r>
        <w:rPr>
          <w:rFonts w:ascii="Arial" w:eastAsia="Arial" w:hAnsi="Arial" w:cs="Arial"/>
          <w:color w:val="000000"/>
          <w:spacing w:val="0"/>
          <w:w w:val="100"/>
          <w:position w:val="0"/>
          <w:sz w:val="20"/>
          <w:szCs w:val="20"/>
        </w:rPr>
        <w:t>2</w:t>
      </w:r>
      <w:r>
        <w:rPr>
          <w:color w:val="000000"/>
          <w:spacing w:val="0"/>
          <w:w w:val="100"/>
          <w:position w:val="0"/>
          <w:sz w:val="20"/>
          <w:szCs w:val="20"/>
        </w:rPr>
        <w:t>）</w:t>
        <w:tab/>
        <w:t>对于与子公司、合营企业及联营企业投资相关的应纳税暂时性差异，该暂时性差异转回的时间 能够控制并且该暂时性差异在可预见的未来很可能不会转回。</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对于可抵扣暂时性差异、能够结转以后年度的可抵扣亏损和税款抵减，本公司以很可能取得用来抵扣 可抵扣暂时性差异、可抵扣亏损和税款抵减的未来应纳税所得额为限，确认由此产生的递延所得税资产， 除非该可抵扣暂时性差异是在以下交易中产生的：</w:t>
      </w:r>
    </w:p>
    <w:p>
      <w:pPr>
        <w:pStyle w:val="Style23"/>
        <w:keepNext w:val="0"/>
        <w:keepLines w:val="0"/>
        <w:widowControl w:val="0"/>
        <w:numPr>
          <w:ilvl w:val="0"/>
          <w:numId w:val="23"/>
        </w:numPr>
        <w:shd w:val="clear" w:color="auto" w:fill="auto"/>
        <w:tabs>
          <w:tab w:pos="832" w:val="left"/>
        </w:tabs>
        <w:bidi w:val="0"/>
        <w:spacing w:before="0" w:after="140" w:line="374" w:lineRule="exact"/>
        <w:ind w:left="0" w:right="0" w:firstLine="440"/>
        <w:jc w:val="left"/>
        <w:rPr>
          <w:sz w:val="20"/>
          <w:szCs w:val="20"/>
        </w:rPr>
      </w:pPr>
      <w:bookmarkStart w:id="870" w:name="bookmark870"/>
      <w:bookmarkEnd w:id="870"/>
      <w:r>
        <w:rPr>
          <w:color w:val="000000"/>
          <w:spacing w:val="0"/>
          <w:w w:val="100"/>
          <w:position w:val="0"/>
          <w:sz w:val="20"/>
          <w:szCs w:val="20"/>
        </w:rPr>
        <w:t>该交易不是企业合并，并且交易发生时既不影响会计利润也不影响应纳税所得额；</w:t>
      </w:r>
    </w:p>
    <w:p>
      <w:pPr>
        <w:pStyle w:val="Style23"/>
        <w:keepNext w:val="0"/>
        <w:keepLines w:val="0"/>
        <w:widowControl w:val="0"/>
        <w:numPr>
          <w:ilvl w:val="0"/>
          <w:numId w:val="23"/>
        </w:numPr>
        <w:shd w:val="clear" w:color="auto" w:fill="auto"/>
        <w:tabs>
          <w:tab w:pos="819" w:val="left"/>
        </w:tabs>
        <w:bidi w:val="0"/>
        <w:spacing w:before="0" w:after="140" w:line="372" w:lineRule="exact"/>
        <w:ind w:left="0" w:right="0" w:firstLine="440"/>
        <w:jc w:val="left"/>
        <w:rPr>
          <w:sz w:val="20"/>
          <w:szCs w:val="20"/>
        </w:rPr>
      </w:pPr>
      <w:bookmarkStart w:id="871" w:name="bookmark871"/>
      <w:bookmarkEnd w:id="871"/>
      <w:r>
        <w:rPr>
          <w:color w:val="000000"/>
          <w:spacing w:val="0"/>
          <w:w w:val="100"/>
          <w:position w:val="0"/>
          <w:sz w:val="20"/>
          <w:szCs w:val="20"/>
        </w:rPr>
        <w:t>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23"/>
        <w:keepNext w:val="0"/>
        <w:keepLines w:val="0"/>
        <w:widowControl w:val="0"/>
        <w:shd w:val="clear" w:color="auto" w:fill="auto"/>
        <w:bidi w:val="0"/>
        <w:spacing w:before="0" w:after="140" w:line="374" w:lineRule="exact"/>
        <w:ind w:left="0" w:right="0" w:firstLine="440"/>
        <w:jc w:val="left"/>
        <w:rPr>
          <w:sz w:val="20"/>
          <w:szCs w:val="20"/>
        </w:rPr>
      </w:pPr>
      <w:r>
        <w:rPr>
          <w:color w:val="000000"/>
          <w:spacing w:val="0"/>
          <w:w w:val="100"/>
          <w:position w:val="0"/>
          <w:sz w:val="20"/>
          <w:szCs w:val="20"/>
        </w:rPr>
        <w:t>于资产负债表日，本公司对递延所得税资产和递延所得税负债，按照预期收回该资产或清偿该负债期 间的适用税率计量，并反映资产负债表日预期收回资产或清偿负债方式的所得税影响。</w:t>
      </w:r>
    </w:p>
    <w:p>
      <w:pPr>
        <w:pStyle w:val="Style23"/>
        <w:keepNext w:val="0"/>
        <w:keepLines w:val="0"/>
        <w:widowControl w:val="0"/>
        <w:shd w:val="clear" w:color="auto" w:fill="auto"/>
        <w:bidi w:val="0"/>
        <w:spacing w:before="0" w:after="400" w:line="377" w:lineRule="exact"/>
        <w:ind w:left="0" w:right="0" w:firstLine="440"/>
        <w:jc w:val="left"/>
        <w:rPr>
          <w:sz w:val="20"/>
          <w:szCs w:val="20"/>
        </w:rPr>
      </w:pPr>
      <w:r>
        <w:rPr>
          <w:color w:val="000000"/>
          <w:spacing w:val="0"/>
          <w:w w:val="100"/>
          <w:position w:val="0"/>
          <w:sz w:val="20"/>
          <w:szCs w:val="20"/>
        </w:rPr>
        <w:t>于资产负债表日，本公司对递延所得税资产的账面价值进行复核。如果未来期间很可能无法获得足够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47"/>
        <w:keepNext/>
        <w:keepLines/>
        <w:widowControl w:val="0"/>
        <w:shd w:val="clear" w:color="auto" w:fill="auto"/>
        <w:bidi w:val="0"/>
        <w:spacing w:before="0" w:after="80" w:line="391" w:lineRule="auto"/>
        <w:ind w:left="0" w:right="0" w:firstLine="0"/>
        <w:jc w:val="left"/>
      </w:pPr>
      <w:bookmarkStart w:id="872" w:name="bookmark872"/>
      <w:bookmarkStart w:id="873" w:name="bookmark873"/>
      <w:bookmarkStart w:id="874" w:name="bookmark874"/>
      <w:bookmarkStart w:id="875" w:name="bookmark875"/>
      <w:r>
        <w:rPr>
          <w:rFonts w:ascii="Arial" w:eastAsia="Arial" w:hAnsi="Arial" w:cs="Arial"/>
          <w:color w:val="000000"/>
          <w:spacing w:val="0"/>
          <w:w w:val="100"/>
          <w:position w:val="0"/>
        </w:rPr>
        <w:t>2</w:t>
      </w:r>
      <w:bookmarkEnd w:id="874"/>
      <w:r>
        <w:rPr>
          <w:rFonts w:ascii="Arial" w:eastAsia="Arial" w:hAnsi="Arial" w:cs="Arial"/>
          <w:color w:val="000000"/>
          <w:spacing w:val="0"/>
          <w:w w:val="100"/>
          <w:position w:val="0"/>
        </w:rPr>
        <w:t>6</w:t>
      </w:r>
      <w:r>
        <w:rPr>
          <w:color w:val="000000"/>
          <w:spacing w:val="0"/>
          <w:w w:val="100"/>
          <w:position w:val="0"/>
        </w:rPr>
        <w:t>、租赁</w:t>
      </w:r>
      <w:bookmarkEnd w:id="872"/>
      <w:bookmarkEnd w:id="873"/>
      <w:bookmarkEnd w:id="875"/>
    </w:p>
    <w:p>
      <w:pPr>
        <w:pStyle w:val="Style47"/>
        <w:keepNext/>
        <w:keepLines/>
        <w:widowControl w:val="0"/>
        <w:shd w:val="clear" w:color="auto" w:fill="auto"/>
        <w:tabs>
          <w:tab w:pos="502" w:val="left"/>
        </w:tabs>
        <w:bidi w:val="0"/>
        <w:spacing w:before="0" w:after="260" w:line="374" w:lineRule="exact"/>
        <w:ind w:left="0" w:right="0" w:firstLine="0"/>
        <w:jc w:val="left"/>
      </w:pPr>
      <w:bookmarkStart w:id="872" w:name="bookmark872"/>
      <w:bookmarkStart w:id="873" w:name="bookmark873"/>
      <w:bookmarkStart w:id="876" w:name="bookmark876"/>
      <w:bookmarkStart w:id="877" w:name="bookmark877"/>
      <w:r>
        <w:rPr>
          <w:color w:val="000000"/>
          <w:spacing w:val="0"/>
          <w:w w:val="100"/>
          <w:position w:val="0"/>
        </w:rPr>
        <w:t>（</w:t>
      </w:r>
      <w:bookmarkEnd w:id="876"/>
      <w:r>
        <w:rPr>
          <w:rFonts w:ascii="Arial" w:eastAsia="Arial" w:hAnsi="Arial" w:cs="Arial"/>
          <w:color w:val="000000"/>
          <w:spacing w:val="0"/>
          <w:w w:val="100"/>
          <w:position w:val="0"/>
        </w:rPr>
        <w:t>1</w:t>
      </w:r>
      <w:r>
        <w:rPr>
          <w:color w:val="000000"/>
          <w:spacing w:val="0"/>
          <w:w w:val="100"/>
          <w:position w:val="0"/>
        </w:rPr>
        <w:t>）</w:t>
        <w:tab/>
        <w:t>经营租赁的会计处理方法</w:t>
      </w:r>
      <w:bookmarkEnd w:id="872"/>
      <w:bookmarkEnd w:id="873"/>
      <w:bookmarkEnd w:id="877"/>
    </w:p>
    <w:p>
      <w:pPr>
        <w:pStyle w:val="Style23"/>
        <w:keepNext w:val="0"/>
        <w:keepLines w:val="0"/>
        <w:widowControl w:val="0"/>
        <w:shd w:val="clear" w:color="auto" w:fill="auto"/>
        <w:tabs>
          <w:tab w:pos="938" w:val="left"/>
        </w:tabs>
        <w:bidi w:val="0"/>
        <w:spacing w:before="0" w:after="140" w:line="374" w:lineRule="exact"/>
        <w:ind w:left="0" w:right="0" w:firstLine="440"/>
        <w:jc w:val="left"/>
        <w:rPr>
          <w:sz w:val="20"/>
          <w:szCs w:val="20"/>
        </w:rPr>
      </w:pPr>
      <w:bookmarkStart w:id="878" w:name="bookmark878"/>
      <w:r>
        <w:rPr>
          <w:color w:val="000000"/>
          <w:spacing w:val="0"/>
          <w:w w:val="100"/>
          <w:position w:val="0"/>
          <w:sz w:val="20"/>
          <w:szCs w:val="20"/>
        </w:rPr>
        <w:t>（</w:t>
      </w:r>
      <w:bookmarkEnd w:id="878"/>
      <w:r>
        <w:rPr>
          <w:rFonts w:ascii="Arial" w:eastAsia="Arial" w:hAnsi="Arial" w:cs="Arial"/>
          <w:color w:val="000000"/>
          <w:spacing w:val="0"/>
          <w:w w:val="100"/>
          <w:position w:val="0"/>
          <w:sz w:val="20"/>
          <w:szCs w:val="20"/>
        </w:rPr>
        <w:t>1</w:t>
      </w:r>
      <w:r>
        <w:rPr>
          <w:color w:val="000000"/>
          <w:spacing w:val="0"/>
          <w:w w:val="100"/>
          <w:position w:val="0"/>
          <w:sz w:val="20"/>
          <w:szCs w:val="20"/>
        </w:rPr>
        <w:t>）</w:t>
        <w:tab/>
        <w:t>本公司作为出租人</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经营租赁中的租金，本公司在租赁期内各个期间按照直线法确认当期损益。发生的初始直接费用，计 入当期损益。</w:t>
      </w:r>
    </w:p>
    <w:p>
      <w:pPr>
        <w:pStyle w:val="Style23"/>
        <w:keepNext w:val="0"/>
        <w:keepLines w:val="0"/>
        <w:widowControl w:val="0"/>
        <w:shd w:val="clear" w:color="auto" w:fill="auto"/>
        <w:tabs>
          <w:tab w:pos="938" w:val="left"/>
        </w:tabs>
        <w:bidi w:val="0"/>
        <w:spacing w:before="0" w:after="140" w:line="374" w:lineRule="exact"/>
        <w:ind w:left="0" w:right="0" w:firstLine="440"/>
        <w:jc w:val="left"/>
        <w:rPr>
          <w:sz w:val="20"/>
          <w:szCs w:val="20"/>
        </w:rPr>
      </w:pPr>
      <w:bookmarkStart w:id="879" w:name="bookmark879"/>
      <w:r>
        <w:rPr>
          <w:color w:val="000000"/>
          <w:spacing w:val="0"/>
          <w:w w:val="100"/>
          <w:position w:val="0"/>
          <w:sz w:val="20"/>
          <w:szCs w:val="20"/>
        </w:rPr>
        <w:t>（</w:t>
      </w:r>
      <w:bookmarkEnd w:id="879"/>
      <w:r>
        <w:rPr>
          <w:rFonts w:ascii="Arial" w:eastAsia="Arial" w:hAnsi="Arial" w:cs="Arial"/>
          <w:color w:val="000000"/>
          <w:spacing w:val="0"/>
          <w:w w:val="100"/>
          <w:position w:val="0"/>
          <w:sz w:val="20"/>
          <w:szCs w:val="20"/>
        </w:rPr>
        <w:t>2</w:t>
      </w:r>
      <w:r>
        <w:rPr>
          <w:color w:val="000000"/>
          <w:spacing w:val="0"/>
          <w:w w:val="100"/>
          <w:position w:val="0"/>
          <w:sz w:val="20"/>
          <w:szCs w:val="20"/>
        </w:rPr>
        <w:t>）</w:t>
        <w:tab/>
        <w:t>本公司作为承租人</w:t>
      </w:r>
    </w:p>
    <w:p>
      <w:pPr>
        <w:pStyle w:val="Style23"/>
        <w:keepNext w:val="0"/>
        <w:keepLines w:val="0"/>
        <w:widowControl w:val="0"/>
        <w:shd w:val="clear" w:color="auto" w:fill="auto"/>
        <w:bidi w:val="0"/>
        <w:spacing w:before="0" w:after="260" w:line="379" w:lineRule="exact"/>
        <w:ind w:left="0" w:right="0" w:firstLine="440"/>
        <w:jc w:val="both"/>
        <w:rPr>
          <w:sz w:val="20"/>
          <w:szCs w:val="20"/>
        </w:rPr>
      </w:pPr>
      <w:r>
        <w:rPr>
          <w:color w:val="000000"/>
          <w:spacing w:val="0"/>
          <w:w w:val="100"/>
          <w:position w:val="0"/>
          <w:sz w:val="20"/>
          <w:szCs w:val="20"/>
        </w:rPr>
        <w:t>经营租赁中的租金，本公司在租赁期内各个期间按照直线法计入相关资产成本或当期损益；发生的初 始直接费用，计入当期损益。</w:t>
      </w:r>
    </w:p>
    <w:p>
      <w:pPr>
        <w:pStyle w:val="Style47"/>
        <w:keepNext/>
        <w:keepLines/>
        <w:widowControl w:val="0"/>
        <w:shd w:val="clear" w:color="auto" w:fill="auto"/>
        <w:tabs>
          <w:tab w:pos="502" w:val="left"/>
        </w:tabs>
        <w:bidi w:val="0"/>
        <w:spacing w:before="0" w:after="260" w:line="374"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Arial" w:eastAsia="Arial" w:hAnsi="Arial" w:cs="Arial"/>
          <w:color w:val="000000"/>
          <w:spacing w:val="0"/>
          <w:w w:val="100"/>
          <w:position w:val="0"/>
        </w:rPr>
        <w:t>2</w:t>
      </w:r>
      <w:r>
        <w:rPr>
          <w:color w:val="000000"/>
          <w:spacing w:val="0"/>
          <w:w w:val="100"/>
          <w:position w:val="0"/>
        </w:rPr>
        <w:t>）</w:t>
        <w:tab/>
        <w:t>融资租赁的会计处理方法</w:t>
      </w:r>
      <w:bookmarkEnd w:id="880"/>
      <w:bookmarkEnd w:id="881"/>
      <w:bookmarkEnd w:id="883"/>
    </w:p>
    <w:p>
      <w:pPr>
        <w:pStyle w:val="Style23"/>
        <w:keepNext w:val="0"/>
        <w:keepLines w:val="0"/>
        <w:widowControl w:val="0"/>
        <w:shd w:val="clear" w:color="auto" w:fill="auto"/>
        <w:tabs>
          <w:tab w:pos="938" w:val="left"/>
        </w:tabs>
        <w:bidi w:val="0"/>
        <w:spacing w:before="0" w:after="140" w:line="374" w:lineRule="exact"/>
        <w:ind w:left="0" w:right="0" w:firstLine="440"/>
        <w:jc w:val="left"/>
        <w:rPr>
          <w:sz w:val="20"/>
          <w:szCs w:val="20"/>
        </w:rPr>
      </w:pPr>
      <w:bookmarkStart w:id="884" w:name="bookmark884"/>
      <w:r>
        <w:rPr>
          <w:color w:val="000000"/>
          <w:spacing w:val="0"/>
          <w:w w:val="100"/>
          <w:position w:val="0"/>
          <w:sz w:val="20"/>
          <w:szCs w:val="20"/>
        </w:rPr>
        <w:t>（</w:t>
      </w:r>
      <w:bookmarkEnd w:id="884"/>
      <w:r>
        <w:rPr>
          <w:rFonts w:ascii="Arial" w:eastAsia="Arial" w:hAnsi="Arial" w:cs="Arial"/>
          <w:color w:val="000000"/>
          <w:spacing w:val="0"/>
          <w:w w:val="100"/>
          <w:position w:val="0"/>
          <w:sz w:val="20"/>
          <w:szCs w:val="20"/>
        </w:rPr>
        <w:t>1</w:t>
      </w:r>
      <w:r>
        <w:rPr>
          <w:color w:val="000000"/>
          <w:spacing w:val="0"/>
          <w:w w:val="100"/>
          <w:position w:val="0"/>
          <w:sz w:val="20"/>
          <w:szCs w:val="20"/>
        </w:rPr>
        <w:t>）</w:t>
        <w:tab/>
        <w:t>本公司作为出租人</w:t>
      </w: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融资租赁中，在租赁期开始日本公司按最低租赁收款额与初始直接费用之和作为应收融资租赁款的入 账价值，同时记录未担保余值；将最低租赁收款额、初始直接费用及未担保余值之和与其现值之和的差额 确认为未实现融资收益。未实现融资收益在租赁期内各个期间采用实际利率法计算确认当期的融资收入。</w:t>
      </w:r>
    </w:p>
    <w:p>
      <w:pPr>
        <w:pStyle w:val="Style23"/>
        <w:keepNext w:val="0"/>
        <w:keepLines w:val="0"/>
        <w:widowControl w:val="0"/>
        <w:shd w:val="clear" w:color="auto" w:fill="auto"/>
        <w:tabs>
          <w:tab w:pos="938" w:val="left"/>
        </w:tabs>
        <w:bidi w:val="0"/>
        <w:spacing w:before="0" w:after="140" w:line="374" w:lineRule="exact"/>
        <w:ind w:left="0" w:right="0" w:firstLine="440"/>
        <w:jc w:val="left"/>
        <w:rPr>
          <w:sz w:val="20"/>
          <w:szCs w:val="20"/>
        </w:rPr>
      </w:pPr>
      <w:bookmarkStart w:id="885" w:name="bookmark885"/>
      <w:r>
        <w:rPr>
          <w:color w:val="000000"/>
          <w:spacing w:val="0"/>
          <w:w w:val="100"/>
          <w:position w:val="0"/>
          <w:sz w:val="20"/>
          <w:szCs w:val="20"/>
        </w:rPr>
        <w:t>（</w:t>
      </w:r>
      <w:bookmarkEnd w:id="885"/>
      <w:r>
        <w:rPr>
          <w:rFonts w:ascii="Arial" w:eastAsia="Arial" w:hAnsi="Arial" w:cs="Arial"/>
          <w:color w:val="000000"/>
          <w:spacing w:val="0"/>
          <w:w w:val="100"/>
          <w:position w:val="0"/>
          <w:sz w:val="20"/>
          <w:szCs w:val="20"/>
        </w:rPr>
        <w:t>2</w:t>
      </w:r>
      <w:r>
        <w:rPr>
          <w:color w:val="000000"/>
          <w:spacing w:val="0"/>
          <w:w w:val="100"/>
          <w:position w:val="0"/>
          <w:sz w:val="20"/>
          <w:szCs w:val="20"/>
        </w:rPr>
        <w:t>）</w:t>
        <w:tab/>
        <w:t>本公司作为承租人</w:t>
      </w:r>
    </w:p>
    <w:p>
      <w:pPr>
        <w:pStyle w:val="Style23"/>
        <w:keepNext w:val="0"/>
        <w:keepLines w:val="0"/>
        <w:widowControl w:val="0"/>
        <w:shd w:val="clear" w:color="auto" w:fill="auto"/>
        <w:bidi w:val="0"/>
        <w:spacing w:before="0" w:after="140" w:line="372" w:lineRule="exact"/>
        <w:ind w:left="0" w:right="0" w:firstLine="440"/>
        <w:jc w:val="both"/>
        <w:rPr>
          <w:sz w:val="20"/>
          <w:szCs w:val="20"/>
        </w:rPr>
        <w:sectPr>
          <w:headerReference w:type="default" r:id="rId211"/>
          <w:footerReference w:type="default" r:id="rId212"/>
          <w:headerReference w:type="even" r:id="rId213"/>
          <w:footerReference w:type="even" r:id="rId214"/>
          <w:footnotePr>
            <w:pos w:val="pageBottom"/>
            <w:numFmt w:val="decimal"/>
            <w:numRestart w:val="continuous"/>
          </w:footnotePr>
          <w:pgSz w:w="11900" w:h="16840"/>
          <w:pgMar w:top="1374" w:right="943" w:bottom="1710" w:left="1065" w:header="0" w:footer="3" w:gutter="0"/>
          <w:cols w:space="720"/>
          <w:noEndnote/>
          <w:rtlGutter w:val="0"/>
          <w:docGrid w:linePitch="360"/>
        </w:sectPr>
      </w:pPr>
      <w:r>
        <w:rPr>
          <w:color w:val="000000"/>
          <w:spacing w:val="0"/>
          <w:w w:val="100"/>
          <w:position w:val="0"/>
          <w:sz w:val="20"/>
          <w:szCs w:val="20"/>
        </w:rPr>
        <w:t>融资租赁中，在租赁期开始日本公司将租赁资产公允价值与最低租赁付款额现值两者中较低者作为租 入资产的入账价值，将最低租赁付款额作为长期应付款的入账价值，其差额作为未确认融资费用。初始直 接费用计入租入资产价值。未确认融资费用在租赁期内各个期间采用实际利率法计算确认当期的融资费用。</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886" w:name="bookmark886"/>
      <w:bookmarkStart w:id="887" w:name="bookmark887"/>
      <w:bookmarkStart w:id="888" w:name="bookmark888"/>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886"/>
      <w:bookmarkEnd w:id="887"/>
      <w:bookmarkEnd w:id="888"/>
    </w:p>
    <w:p>
      <w:pPr>
        <w:pStyle w:val="Style23"/>
        <w:keepNext w:val="0"/>
        <w:keepLines w:val="0"/>
        <w:widowControl w:val="0"/>
        <w:pBdr>
          <w:bottom w:val="single" w:sz="4" w:space="0" w:color="auto"/>
        </w:pBdr>
        <w:shd w:val="clear" w:color="auto" w:fill="auto"/>
        <w:tabs>
          <w:tab w:pos="4995" w:val="left"/>
        </w:tabs>
        <w:bidi w:val="0"/>
        <w:spacing w:before="0" w:after="2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40" w:line="379" w:lineRule="exact"/>
        <w:ind w:left="0" w:right="0" w:firstLine="0"/>
        <w:jc w:val="left"/>
        <w:rPr>
          <w:sz w:val="20"/>
          <w:szCs w:val="20"/>
        </w:rPr>
      </w:pPr>
      <w:r>
        <w:rPr>
          <w:color w:val="000000"/>
          <w:spacing w:val="0"/>
          <w:w w:val="100"/>
          <w:position w:val="0"/>
          <w:sz w:val="20"/>
          <w:szCs w:val="20"/>
        </w:rPr>
        <w:t>本公司采用与自有固定资产相一致的折旧政策计提租赁资产折旧。</w:t>
      </w:r>
    </w:p>
    <w:p>
      <w:pPr>
        <w:pStyle w:val="Style47"/>
        <w:keepNext/>
        <w:keepLines/>
        <w:widowControl w:val="0"/>
        <w:shd w:val="clear" w:color="auto" w:fill="auto"/>
        <w:bidi w:val="0"/>
        <w:spacing w:before="0" w:after="240" w:line="379" w:lineRule="exact"/>
        <w:ind w:left="0" w:right="0" w:firstLine="0"/>
        <w:jc w:val="left"/>
      </w:pPr>
      <w:bookmarkStart w:id="889" w:name="bookmark889"/>
      <w:bookmarkStart w:id="890" w:name="bookmark890"/>
      <w:bookmarkStart w:id="891" w:name="bookmark891"/>
      <w:bookmarkStart w:id="892" w:name="bookmark892"/>
      <w:r>
        <w:rPr>
          <w:rFonts w:ascii="Arial" w:eastAsia="Arial" w:hAnsi="Arial" w:cs="Arial"/>
          <w:color w:val="000000"/>
          <w:spacing w:val="0"/>
          <w:w w:val="100"/>
          <w:position w:val="0"/>
        </w:rPr>
        <w:t>2</w:t>
      </w:r>
      <w:bookmarkEnd w:id="891"/>
      <w:r>
        <w:rPr>
          <w:rFonts w:ascii="Arial" w:eastAsia="Arial" w:hAnsi="Arial" w:cs="Arial"/>
          <w:color w:val="000000"/>
          <w:spacing w:val="0"/>
          <w:w w:val="100"/>
          <w:position w:val="0"/>
        </w:rPr>
        <w:t>7</w:t>
      </w:r>
      <w:r>
        <w:rPr>
          <w:color w:val="000000"/>
          <w:spacing w:val="0"/>
          <w:w w:val="100"/>
          <w:position w:val="0"/>
        </w:rPr>
        <w:t>、其他重要的会计政策和会计估计</w:t>
      </w:r>
      <w:bookmarkEnd w:id="889"/>
      <w:bookmarkEnd w:id="890"/>
      <w:bookmarkEnd w:id="892"/>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本公司根据历史经验和其它因素，包括对未来事项的合理预期，对所采用的重要会计估计和关键假设 进行持续的评价。</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很可能导致下一会计年度资产和负债的账面价值出现重大调整风险的重要会计估计和关键假设列示 如下：</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）商誉减值</w:t>
      </w:r>
    </w:p>
    <w:p>
      <w:pPr>
        <w:pStyle w:val="Style23"/>
        <w:keepNext w:val="0"/>
        <w:keepLines w:val="0"/>
        <w:widowControl w:val="0"/>
        <w:shd w:val="clear" w:color="auto" w:fill="auto"/>
        <w:bidi w:val="0"/>
        <w:spacing w:before="0" w:after="140" w:line="384" w:lineRule="exact"/>
        <w:ind w:left="0" w:right="0" w:firstLine="440"/>
        <w:jc w:val="both"/>
        <w:rPr>
          <w:sz w:val="20"/>
          <w:szCs w:val="20"/>
        </w:rPr>
      </w:pPr>
      <w:r>
        <w:rPr>
          <w:color w:val="000000"/>
          <w:spacing w:val="0"/>
          <w:w w:val="100"/>
          <w:position w:val="0"/>
          <w:sz w:val="20"/>
          <w:szCs w:val="20"/>
        </w:rPr>
        <w:t>本公司至少每年评估商誉是否发生减值。这要求对分配了商誉的资产组的使用价值进行估计。估计使 用价值时，本公司需要估计未来来自资产组的现金流量，同时选择恰当的折现率计算未来现金流量的现值。</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）开发支出</w:t>
      </w:r>
    </w:p>
    <w:p>
      <w:pPr>
        <w:pStyle w:val="Style23"/>
        <w:keepNext w:val="0"/>
        <w:keepLines w:val="0"/>
        <w:widowControl w:val="0"/>
        <w:shd w:val="clear" w:color="auto" w:fill="auto"/>
        <w:bidi w:val="0"/>
        <w:spacing w:before="0" w:after="140" w:line="365" w:lineRule="exact"/>
        <w:ind w:left="0" w:right="0" w:firstLine="440"/>
        <w:jc w:val="both"/>
        <w:rPr>
          <w:sz w:val="20"/>
          <w:szCs w:val="20"/>
        </w:rPr>
      </w:pPr>
      <w:r>
        <w:rPr>
          <w:color w:val="000000"/>
          <w:spacing w:val="0"/>
          <w:w w:val="100"/>
          <w:position w:val="0"/>
          <w:sz w:val="20"/>
          <w:szCs w:val="20"/>
        </w:rPr>
        <w:t>确定资本化的金额时，管理层必须做出有关资产的预期未来现金的产生以及预计受益期间的假设。本 公司至少每年评估该项资本化开发项目未来现金流入情况。</w:t>
      </w:r>
    </w:p>
    <w:p>
      <w:pPr>
        <w:pStyle w:val="Style23"/>
        <w:keepNext w:val="0"/>
        <w:keepLines w:val="0"/>
        <w:widowControl w:val="0"/>
        <w:shd w:val="clear" w:color="auto" w:fill="auto"/>
        <w:bidi w:val="0"/>
        <w:spacing w:before="0" w:after="140" w:line="379" w:lineRule="exact"/>
        <w:ind w:left="0" w:right="0" w:firstLine="440"/>
        <w:jc w:val="both"/>
        <w:rPr>
          <w:sz w:val="20"/>
          <w:szCs w:val="20"/>
        </w:rPr>
      </w:pPr>
      <w:bookmarkStart w:id="893" w:name="bookmark893"/>
      <w:r>
        <w:rPr>
          <w:color w:val="000000"/>
          <w:spacing w:val="0"/>
          <w:w w:val="100"/>
          <w:position w:val="0"/>
          <w:sz w:val="20"/>
          <w:szCs w:val="20"/>
        </w:rPr>
        <w:t>（</w:t>
      </w:r>
      <w:bookmarkEnd w:id="893"/>
      <w:r>
        <w:rPr>
          <w:rFonts w:ascii="Arial" w:eastAsia="Arial" w:hAnsi="Arial" w:cs="Arial"/>
          <w:color w:val="000000"/>
          <w:spacing w:val="0"/>
          <w:w w:val="100"/>
          <w:position w:val="0"/>
          <w:sz w:val="20"/>
          <w:szCs w:val="20"/>
        </w:rPr>
        <w:t>3</w:t>
      </w:r>
      <w:r>
        <w:rPr>
          <w:color w:val="000000"/>
          <w:spacing w:val="0"/>
          <w:w w:val="100"/>
          <w:position w:val="0"/>
          <w:sz w:val="20"/>
          <w:szCs w:val="20"/>
        </w:rPr>
        <w:t>）无形资产</w:t>
      </w:r>
    </w:p>
    <w:p>
      <w:pPr>
        <w:pStyle w:val="Style23"/>
        <w:keepNext w:val="0"/>
        <w:keepLines w:val="0"/>
        <w:widowControl w:val="0"/>
        <w:shd w:val="clear" w:color="auto" w:fill="auto"/>
        <w:bidi w:val="0"/>
        <w:spacing w:before="0" w:after="140" w:line="379" w:lineRule="exact"/>
        <w:ind w:left="0" w:right="0" w:firstLine="440"/>
        <w:jc w:val="both"/>
        <w:rPr>
          <w:sz w:val="20"/>
          <w:szCs w:val="20"/>
        </w:rPr>
      </w:pPr>
      <w:r>
        <w:rPr>
          <w:color w:val="000000"/>
          <w:spacing w:val="0"/>
          <w:w w:val="100"/>
          <w:position w:val="0"/>
          <w:sz w:val="20"/>
          <w:szCs w:val="20"/>
        </w:rPr>
        <w:t>本公司对外销的无形资产摊销依据需要估计未来该项无形资产的销售金额。</w:t>
      </w:r>
    </w:p>
    <w:p>
      <w:pPr>
        <w:pStyle w:val="Style23"/>
        <w:keepNext w:val="0"/>
        <w:keepLines w:val="0"/>
        <w:widowControl w:val="0"/>
        <w:shd w:val="clear" w:color="auto" w:fill="auto"/>
        <w:bidi w:val="0"/>
        <w:spacing w:before="0" w:after="140" w:line="379" w:lineRule="exact"/>
        <w:ind w:left="0" w:right="0" w:firstLine="440"/>
        <w:jc w:val="both"/>
        <w:rPr>
          <w:sz w:val="20"/>
          <w:szCs w:val="20"/>
        </w:rPr>
      </w:pPr>
      <w:bookmarkStart w:id="894" w:name="bookmark894"/>
      <w:r>
        <w:rPr>
          <w:color w:val="000000"/>
          <w:spacing w:val="0"/>
          <w:w w:val="100"/>
          <w:position w:val="0"/>
          <w:sz w:val="20"/>
          <w:szCs w:val="20"/>
        </w:rPr>
        <w:t>（</w:t>
      </w:r>
      <w:bookmarkEnd w:id="894"/>
      <w:r>
        <w:rPr>
          <w:rFonts w:ascii="Arial" w:eastAsia="Arial" w:hAnsi="Arial" w:cs="Arial"/>
          <w:color w:val="000000"/>
          <w:spacing w:val="0"/>
          <w:w w:val="100"/>
          <w:position w:val="0"/>
          <w:sz w:val="20"/>
          <w:szCs w:val="20"/>
        </w:rPr>
        <w:t>4</w:t>
      </w:r>
      <w:r>
        <w:rPr>
          <w:color w:val="000000"/>
          <w:spacing w:val="0"/>
          <w:w w:val="100"/>
          <w:position w:val="0"/>
          <w:sz w:val="20"/>
          <w:szCs w:val="20"/>
        </w:rPr>
        <w:t>）递延所得税资产</w:t>
      </w:r>
    </w:p>
    <w:p>
      <w:pPr>
        <w:pStyle w:val="Style23"/>
        <w:keepNext w:val="0"/>
        <w:keepLines w:val="0"/>
        <w:widowControl w:val="0"/>
        <w:shd w:val="clear" w:color="auto" w:fill="auto"/>
        <w:bidi w:val="0"/>
        <w:spacing w:before="0" w:after="240" w:line="374" w:lineRule="exact"/>
        <w:ind w:left="0" w:right="0" w:firstLine="440"/>
        <w:jc w:val="both"/>
        <w:rPr>
          <w:sz w:val="20"/>
          <w:szCs w:val="20"/>
        </w:rPr>
      </w:pPr>
      <w:r>
        <w:rPr>
          <w:color w:val="000000"/>
          <w:spacing w:val="0"/>
          <w:w w:val="100"/>
          <w:position w:val="0"/>
          <w:sz w:val="20"/>
          <w:szCs w:val="2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47"/>
        <w:keepNext/>
        <w:keepLines/>
        <w:widowControl w:val="0"/>
        <w:shd w:val="clear" w:color="auto" w:fill="auto"/>
        <w:bidi w:val="0"/>
        <w:spacing w:before="0" w:after="240" w:line="379" w:lineRule="exact"/>
        <w:ind w:left="0" w:right="0" w:firstLine="0"/>
        <w:jc w:val="left"/>
      </w:pPr>
      <w:bookmarkStart w:id="895" w:name="bookmark895"/>
      <w:bookmarkStart w:id="896" w:name="bookmark896"/>
      <w:bookmarkStart w:id="897" w:name="bookmark897"/>
      <w:bookmarkStart w:id="898" w:name="bookmark898"/>
      <w:r>
        <w:rPr>
          <w:rFonts w:ascii="Arial" w:eastAsia="Arial" w:hAnsi="Arial" w:cs="Arial"/>
          <w:color w:val="000000"/>
          <w:spacing w:val="0"/>
          <w:w w:val="100"/>
          <w:position w:val="0"/>
        </w:rPr>
        <w:t>2</w:t>
      </w:r>
      <w:bookmarkEnd w:id="897"/>
      <w:r>
        <w:rPr>
          <w:rFonts w:ascii="Arial" w:eastAsia="Arial" w:hAnsi="Arial" w:cs="Arial"/>
          <w:color w:val="000000"/>
          <w:spacing w:val="0"/>
          <w:w w:val="100"/>
          <w:position w:val="0"/>
        </w:rPr>
        <w:t>8</w:t>
      </w:r>
      <w:r>
        <w:rPr>
          <w:color w:val="000000"/>
          <w:spacing w:val="0"/>
          <w:w w:val="100"/>
          <w:position w:val="0"/>
        </w:rPr>
        <w:t>、重要会计政策和会计估计变更</w:t>
      </w:r>
      <w:bookmarkEnd w:id="895"/>
      <w:bookmarkEnd w:id="896"/>
      <w:bookmarkEnd w:id="898"/>
    </w:p>
    <w:p>
      <w:pPr>
        <w:pStyle w:val="Style47"/>
        <w:keepNext/>
        <w:keepLines/>
        <w:widowControl w:val="0"/>
        <w:shd w:val="clear" w:color="auto" w:fill="auto"/>
        <w:bidi w:val="0"/>
        <w:spacing w:before="0" w:after="320" w:line="379" w:lineRule="exact"/>
        <w:ind w:left="0" w:right="0" w:firstLine="0"/>
        <w:jc w:val="left"/>
      </w:pPr>
      <w:bookmarkStart w:id="895" w:name="bookmark895"/>
      <w:bookmarkStart w:id="896" w:name="bookmark896"/>
      <w:bookmarkStart w:id="899" w:name="bookmark899"/>
      <w:bookmarkStart w:id="900" w:name="bookmark900"/>
      <w:r>
        <w:rPr>
          <w:color w:val="000000"/>
          <w:spacing w:val="0"/>
          <w:w w:val="100"/>
          <w:position w:val="0"/>
        </w:rPr>
        <w:t>（</w:t>
      </w:r>
      <w:bookmarkEnd w:id="899"/>
      <w:r>
        <w:rPr>
          <w:rFonts w:ascii="Arial" w:eastAsia="Arial" w:hAnsi="Arial" w:cs="Arial"/>
          <w:color w:val="000000"/>
          <w:spacing w:val="0"/>
          <w:w w:val="100"/>
          <w:position w:val="0"/>
        </w:rPr>
        <w:t>1</w:t>
      </w:r>
      <w:r>
        <w:rPr>
          <w:color w:val="000000"/>
          <w:spacing w:val="0"/>
          <w:w w:val="100"/>
          <w:position w:val="0"/>
        </w:rPr>
        <w:t>）重要会计政策变更</w:t>
      </w:r>
      <w:bookmarkEnd w:id="895"/>
      <w:bookmarkEnd w:id="896"/>
      <w:bookmarkEnd w:id="900"/>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tbl>
      <w:tblPr>
        <w:tblOverlap w:val="never"/>
        <w:jc w:val="center"/>
        <w:tblLayout w:type="fixed"/>
      </w:tblPr>
      <w:tblGrid>
        <w:gridCol w:w="6245"/>
        <w:gridCol w:w="850"/>
        <w:gridCol w:w="249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根据《增值税会计处理规定》（财会〔</w:t>
            </w:r>
            <w:r>
              <w:rPr>
                <w:rFonts w:ascii="Arial" w:eastAsia="Arial" w:hAnsi="Arial" w:cs="Arial"/>
                <w:color w:val="000000"/>
                <w:spacing w:val="0"/>
                <w:w w:val="100"/>
                <w:position w:val="0"/>
                <w:sz w:val="18"/>
                <w:szCs w:val="18"/>
              </w:rPr>
              <w:t>2016</w:t>
            </w:r>
            <w:r>
              <w:rPr>
                <w:color w:val="000000"/>
                <w:spacing w:val="0"/>
                <w:w w:val="100"/>
                <w:position w:val="0"/>
                <w:sz w:val="17"/>
                <w:szCs w:val="17"/>
              </w:rPr>
              <w:t xml:space="preserve">〕 </w:t>
            </w:r>
            <w:r>
              <w:rPr>
                <w:rFonts w:ascii="Arial" w:eastAsia="Arial" w:hAnsi="Arial" w:cs="Arial"/>
                <w:color w:val="000000"/>
                <w:spacing w:val="0"/>
                <w:w w:val="100"/>
                <w:position w:val="0"/>
                <w:sz w:val="18"/>
                <w:szCs w:val="18"/>
              </w:rPr>
              <w:t>22</w:t>
            </w:r>
            <w:r>
              <w:rPr>
                <w:color w:val="000000"/>
                <w:spacing w:val="0"/>
                <w:w w:val="100"/>
                <w:position w:val="0"/>
                <w:sz w:val="17"/>
                <w:szCs w:val="17"/>
              </w:rPr>
              <w:t>号）的规定，</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 之后发生的与增值税相关交易，影响资产、负债等金额的，按该规定调整。利 润表中的''营业税金及附加</w:t>
            </w:r>
            <w:r>
              <w:rPr>
                <w:rFonts w:ascii="Arial" w:eastAsia="Arial" w:hAnsi="Arial" w:cs="Arial"/>
                <w:color w:val="000000"/>
                <w:spacing w:val="0"/>
                <w:w w:val="100"/>
                <w:position w:val="0"/>
                <w:sz w:val="18"/>
                <w:szCs w:val="18"/>
              </w:rPr>
              <w:t>"</w:t>
            </w:r>
            <w:r>
              <w:rPr>
                <w:color w:val="000000"/>
                <w:spacing w:val="0"/>
                <w:w w:val="100"/>
                <w:position w:val="0"/>
                <w:sz w:val="17"/>
                <w:szCs w:val="17"/>
              </w:rPr>
              <w:t>项目调整为</w:t>
            </w:r>
            <w:r>
              <w:rPr>
                <w:rFonts w:ascii="Arial" w:eastAsia="Arial" w:hAnsi="Arial" w:cs="Arial"/>
                <w:color w:val="000000"/>
                <w:spacing w:val="0"/>
                <w:w w:val="100"/>
                <w:position w:val="0"/>
                <w:sz w:val="18"/>
                <w:szCs w:val="18"/>
              </w:rPr>
              <w:t>"</w:t>
            </w:r>
            <w:r>
              <w:rPr>
                <w:color w:val="000000"/>
                <w:spacing w:val="0"/>
                <w:w w:val="100"/>
                <w:position w:val="0"/>
                <w:sz w:val="17"/>
                <w:szCs w:val="17"/>
              </w:rPr>
              <w:t>税金及附加''项目，房产税、土地使用税、 车船使用税、印花税等原计入管理费用的相关税费，自</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日起调整 计入''税金及附加</w:t>
            </w:r>
            <w:r>
              <w:rPr>
                <w:rFonts w:ascii="Arial" w:eastAsia="Arial" w:hAnsi="Arial" w:cs="Arial"/>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税金及附加增加</w:t>
            </w:r>
            <w:r>
              <w:rPr>
                <w:rFonts w:ascii="Arial" w:eastAsia="Arial" w:hAnsi="Arial" w:cs="Arial"/>
                <w:color w:val="000000"/>
                <w:spacing w:val="0"/>
                <w:w w:val="100"/>
                <w:position w:val="0"/>
                <w:sz w:val="18"/>
                <w:szCs w:val="18"/>
              </w:rPr>
              <w:t xml:space="preserve">1,993,711.44 </w:t>
            </w:r>
            <w:r>
              <w:rPr>
                <w:color w:val="000000"/>
                <w:spacing w:val="0"/>
                <w:w w:val="100"/>
                <w:position w:val="0"/>
                <w:sz w:val="17"/>
                <w:szCs w:val="17"/>
              </w:rPr>
              <w:t>元,管理费用减少</w:t>
            </w:r>
            <w:r>
              <w:rPr>
                <w:rFonts w:ascii="Arial" w:eastAsia="Arial" w:hAnsi="Arial" w:cs="Arial"/>
                <w:color w:val="000000"/>
                <w:spacing w:val="0"/>
                <w:w w:val="100"/>
                <w:position w:val="0"/>
                <w:sz w:val="18"/>
                <w:szCs w:val="18"/>
              </w:rPr>
              <w:t xml:space="preserve">1,993,711.44 </w:t>
            </w:r>
            <w:r>
              <w:rPr>
                <w:rFonts w:ascii="Arial" w:eastAsia="Arial" w:hAnsi="Arial" w:cs="Arial"/>
                <w:color w:val="000000"/>
                <w:spacing w:val="0"/>
                <w:w w:val="100"/>
                <w:position w:val="0"/>
                <w:sz w:val="18"/>
                <w:szCs w:val="18"/>
              </w:rPr>
              <w:t>7</w:t>
            </w:r>
            <w:r>
              <w:rPr>
                <w:color w:val="000000"/>
                <w:spacing w:val="0"/>
                <w:w w:val="100"/>
                <w:position w:val="0"/>
                <w:sz w:val="17"/>
                <w:szCs w:val="17"/>
              </w:rPr>
              <w:t>元</w:t>
            </w:r>
            <w:r>
              <w:rPr>
                <w:color w:val="000000"/>
                <w:spacing w:val="0"/>
                <w:w w:val="100"/>
                <w:position w:val="0"/>
                <w:sz w:val="17"/>
                <w:szCs w:val="17"/>
                <w:vertAlign w:val="superscript"/>
              </w:rPr>
              <w:t>0</w:t>
            </w:r>
          </w:p>
        </w:tc>
      </w:tr>
    </w:tbl>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901" w:name="bookmark901"/>
      <w:bookmarkStart w:id="902" w:name="bookmark902"/>
      <w:bookmarkStart w:id="903" w:name="bookmark903"/>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901"/>
      <w:bookmarkEnd w:id="902"/>
      <w:bookmarkEnd w:id="903"/>
    </w:p>
    <w:p>
      <w:pPr>
        <w:pStyle w:val="Style23"/>
        <w:keepNext w:val="0"/>
        <w:keepLines w:val="0"/>
        <w:widowControl w:val="0"/>
        <w:pBdr>
          <w:bottom w:val="single" w:sz="4" w:space="0" w:color="auto"/>
        </w:pBdr>
        <w:shd w:val="clear" w:color="auto" w:fill="auto"/>
        <w:tabs>
          <w:tab w:pos="5053" w:val="left"/>
        </w:tabs>
        <w:bidi w:val="0"/>
        <w:spacing w:before="0" w:after="34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shd w:val="clear" w:color="auto" w:fill="auto"/>
        <w:bidi w:val="0"/>
        <w:spacing w:before="0" w:line="240" w:lineRule="auto"/>
        <w:ind w:left="0" w:right="0" w:firstLine="0"/>
        <w:jc w:val="both"/>
      </w:pPr>
      <w:bookmarkStart w:id="904" w:name="bookmark904"/>
      <w:bookmarkStart w:id="905" w:name="bookmark905"/>
      <w:bookmarkStart w:id="906" w:name="bookmark906"/>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）重要会计估计变更</w:t>
      </w:r>
      <w:bookmarkEnd w:id="904"/>
      <w:bookmarkEnd w:id="905"/>
      <w:bookmarkEnd w:id="906"/>
    </w:p>
    <w:p>
      <w:pPr>
        <w:pStyle w:val="Style23"/>
        <w:keepNext w:val="0"/>
        <w:keepLines w:val="0"/>
        <w:widowControl w:val="0"/>
        <w:shd w:val="clear" w:color="auto" w:fill="auto"/>
        <w:bidi w:val="0"/>
        <w:spacing w:before="0" w:after="34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23"/>
        <w:keepNext w:val="0"/>
        <w:keepLines w:val="0"/>
        <w:widowControl w:val="0"/>
        <w:shd w:val="clear" w:color="auto" w:fill="auto"/>
        <w:bidi w:val="0"/>
        <w:spacing w:before="0" w:after="340" w:line="240" w:lineRule="auto"/>
        <w:ind w:left="0" w:right="0" w:firstLine="0"/>
        <w:jc w:val="both"/>
      </w:pPr>
      <w:bookmarkStart w:id="907" w:name="bookmark907"/>
      <w:r>
        <w:rPr>
          <w:b/>
          <w:bCs/>
          <w:color w:val="000000"/>
          <w:spacing w:val="0"/>
          <w:w w:val="100"/>
          <w:position w:val="0"/>
        </w:rPr>
        <w:t>六</w:t>
      </w:r>
      <w:bookmarkEnd w:id="907"/>
      <w:r>
        <w:rPr>
          <w:b/>
          <w:bCs/>
          <w:color w:val="000000"/>
          <w:spacing w:val="0"/>
          <w:w w:val="100"/>
          <w:position w:val="0"/>
        </w:rPr>
        <w:t>、税项</w:t>
      </w:r>
    </w:p>
    <w:p>
      <w:pPr>
        <w:pStyle w:val="Style47"/>
        <w:keepNext/>
        <w:keepLines/>
        <w:widowControl w:val="0"/>
        <w:shd w:val="clear" w:color="auto" w:fill="auto"/>
        <w:bidi w:val="0"/>
        <w:spacing w:before="0" w:line="240" w:lineRule="auto"/>
        <w:ind w:left="0" w:right="0" w:firstLine="0"/>
        <w:jc w:val="both"/>
      </w:pPr>
      <w:bookmarkStart w:id="908" w:name="bookmark908"/>
      <w:bookmarkStart w:id="909" w:name="bookmark909"/>
      <w:bookmarkStart w:id="910" w:name="bookmark910"/>
      <w:r>
        <w:rPr>
          <w:rFonts w:ascii="Arial" w:eastAsia="Arial" w:hAnsi="Arial" w:cs="Arial"/>
          <w:color w:val="000000"/>
          <w:spacing w:val="0"/>
          <w:w w:val="100"/>
          <w:position w:val="0"/>
        </w:rPr>
        <w:t>1</w:t>
      </w:r>
      <w:r>
        <w:rPr>
          <w:color w:val="000000"/>
          <w:spacing w:val="0"/>
          <w:w w:val="100"/>
          <w:position w:val="0"/>
        </w:rPr>
        <w:t>、主要税种及税率</w:t>
      </w:r>
      <w:bookmarkEnd w:id="908"/>
      <w:bookmarkEnd w:id="909"/>
      <w:bookmarkEnd w:id="91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7"/>
                <w:szCs w:val="17"/>
              </w:rPr>
              <w:t>、</w:t>
            </w:r>
            <w:r>
              <w:rPr>
                <w:rFonts w:ascii="Arial" w:eastAsia="Arial" w:hAnsi="Arial" w:cs="Arial"/>
                <w:color w:val="000000"/>
                <w:spacing w:val="0"/>
                <w:w w:val="100"/>
                <w:position w:val="0"/>
                <w:sz w:val="18"/>
                <w:szCs w:val="18"/>
              </w:rPr>
              <w:t>11%</w:t>
            </w:r>
            <w:r>
              <w:rPr>
                <w:color w:val="000000"/>
                <w:spacing w:val="0"/>
                <w:w w:val="100"/>
                <w:position w:val="0"/>
                <w:sz w:val="17"/>
                <w:szCs w:val="17"/>
              </w:rPr>
              <w:t>、</w:t>
            </w:r>
            <w:r>
              <w:rPr>
                <w:rFonts w:ascii="Arial" w:eastAsia="Arial" w:hAnsi="Arial" w:cs="Arial"/>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rFonts w:ascii="Arial" w:eastAsia="Arial" w:hAnsi="Arial" w:cs="Arial"/>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w:t>
            </w:r>
            <w:r>
              <w:rPr>
                <w:color w:val="000000"/>
                <w:spacing w:val="0"/>
                <w:w w:val="100"/>
                <w:position w:val="0"/>
                <w:sz w:val="17"/>
                <w:szCs w:val="17"/>
              </w:rPr>
              <w:t>、</w:t>
            </w:r>
            <w:r>
              <w:rPr>
                <w:rFonts w:ascii="Arial" w:eastAsia="Arial" w:hAnsi="Arial" w:cs="Arial"/>
                <w:color w:val="000000"/>
                <w:spacing w:val="0"/>
                <w:w w:val="100"/>
                <w:position w:val="0"/>
                <w:sz w:val="18"/>
                <w:szCs w:val="18"/>
              </w:rPr>
              <w:t>15%</w:t>
            </w:r>
            <w:r>
              <w:rPr>
                <w:color w:val="000000"/>
                <w:spacing w:val="0"/>
                <w:w w:val="100"/>
                <w:position w:val="0"/>
                <w:sz w:val="17"/>
                <w:szCs w:val="17"/>
              </w:rPr>
              <w:t>、</w:t>
            </w:r>
            <w:r>
              <w:rPr>
                <w:rFonts w:ascii="Arial" w:eastAsia="Arial" w:hAnsi="Arial" w:cs="Arial"/>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rFonts w:ascii="Arial" w:eastAsia="Arial" w:hAnsi="Arial" w:cs="Arial"/>
                <w:color w:val="000000"/>
                <w:spacing w:val="0"/>
                <w:w w:val="100"/>
                <w:position w:val="0"/>
                <w:sz w:val="18"/>
                <w:szCs w:val="18"/>
              </w:rPr>
              <w:t>2%</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北京华宇软件股份有限公司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北京亿信华辰软件有限责任公司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广州华宇信息技术有限公司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北京华宇信息技术有限公司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华宇（大连）信息服务有限公司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免征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华宇金信（北京）软件有限公司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北京华宇信码技术有限公司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上海浦东华宇信息技术有限公司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北京万户网络技术有限公司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北京华宇元典信息服务有限公司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北京华宇科创投资有限公司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w:t>
            </w:r>
          </w:p>
        </w:tc>
      </w:tr>
    </w:tbl>
    <w:p>
      <w:pPr>
        <w:widowControl w:val="0"/>
        <w:spacing w:after="179" w:line="1" w:lineRule="exact"/>
      </w:pPr>
    </w:p>
    <w:p>
      <w:pPr>
        <w:pStyle w:val="Style47"/>
        <w:keepNext/>
        <w:keepLines/>
        <w:widowControl w:val="0"/>
        <w:shd w:val="clear" w:color="auto" w:fill="auto"/>
        <w:bidi w:val="0"/>
        <w:spacing w:before="0" w:after="260" w:line="381" w:lineRule="exact"/>
        <w:ind w:left="0" w:right="0" w:firstLine="0"/>
        <w:jc w:val="both"/>
      </w:pPr>
      <w:bookmarkStart w:id="911" w:name="bookmark911"/>
      <w:bookmarkStart w:id="912" w:name="bookmark912"/>
      <w:bookmarkStart w:id="913" w:name="bookmark913"/>
      <w:r>
        <w:rPr>
          <w:rFonts w:ascii="Arial" w:eastAsia="Arial" w:hAnsi="Arial" w:cs="Arial"/>
          <w:color w:val="000000"/>
          <w:spacing w:val="0"/>
          <w:w w:val="100"/>
          <w:position w:val="0"/>
        </w:rPr>
        <w:t>2</w:t>
      </w:r>
      <w:r>
        <w:rPr>
          <w:color w:val="000000"/>
          <w:spacing w:val="0"/>
          <w:w w:val="100"/>
          <w:position w:val="0"/>
        </w:rPr>
        <w:t>、税收优惠</w:t>
      </w:r>
      <w:bookmarkEnd w:id="911"/>
      <w:bookmarkEnd w:id="912"/>
      <w:bookmarkEnd w:id="913"/>
    </w:p>
    <w:p>
      <w:pPr>
        <w:pStyle w:val="Style23"/>
        <w:keepNext w:val="0"/>
        <w:keepLines w:val="0"/>
        <w:widowControl w:val="0"/>
        <w:shd w:val="clear" w:color="auto" w:fill="auto"/>
        <w:bidi w:val="0"/>
        <w:spacing w:before="0" w:after="120" w:line="382" w:lineRule="exact"/>
        <w:ind w:left="0" w:right="0" w:firstLine="440"/>
        <w:jc w:val="both"/>
        <w:rPr>
          <w:sz w:val="20"/>
          <w:szCs w:val="20"/>
        </w:rPr>
      </w:pPr>
      <w:bookmarkStart w:id="914" w:name="bookmark914"/>
      <w:r>
        <w:rPr>
          <w:color w:val="000000"/>
          <w:spacing w:val="0"/>
          <w:w w:val="100"/>
          <w:position w:val="0"/>
          <w:sz w:val="20"/>
          <w:szCs w:val="20"/>
        </w:rPr>
        <w:t>（</w:t>
      </w:r>
      <w:bookmarkEnd w:id="914"/>
      <w:r>
        <w:rPr>
          <w:rFonts w:ascii="Arial" w:eastAsia="Arial" w:hAnsi="Arial" w:cs="Arial"/>
          <w:color w:val="000000"/>
          <w:spacing w:val="0"/>
          <w:w w:val="100"/>
          <w:position w:val="0"/>
          <w:sz w:val="20"/>
          <w:szCs w:val="20"/>
        </w:rPr>
        <w:t>1</w:t>
      </w:r>
      <w:r>
        <w:rPr>
          <w:color w:val="000000"/>
          <w:spacing w:val="0"/>
          <w:w w:val="100"/>
          <w:position w:val="0"/>
          <w:sz w:val="20"/>
          <w:szCs w:val="20"/>
        </w:rPr>
        <w:t>） 公司</w:t>
      </w:r>
      <w:r>
        <w:rPr>
          <w:rFonts w:ascii="Arial" w:eastAsia="Arial" w:hAnsi="Arial" w:cs="Arial"/>
          <w:color w:val="000000"/>
          <w:spacing w:val="0"/>
          <w:w w:val="100"/>
          <w:position w:val="0"/>
          <w:sz w:val="20"/>
          <w:szCs w:val="20"/>
        </w:rPr>
        <w:t>2014</w:t>
      </w:r>
      <w:r>
        <w:rPr>
          <w:color w:val="000000"/>
          <w:spacing w:val="0"/>
          <w:w w:val="100"/>
          <w:position w:val="0"/>
          <w:sz w:val="20"/>
          <w:szCs w:val="20"/>
        </w:rPr>
        <w:t>年再次被认定为高新技术企业，根据自</w:t>
      </w:r>
      <w:r>
        <w:rPr>
          <w:rFonts w:ascii="Arial" w:eastAsia="Arial" w:hAnsi="Arial" w:cs="Arial"/>
          <w:color w:val="000000"/>
          <w:spacing w:val="0"/>
          <w:w w:val="100"/>
          <w:position w:val="0"/>
          <w:sz w:val="20"/>
          <w:szCs w:val="20"/>
        </w:rPr>
        <w:t>2008</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 企业所得税法实施条例》及其实施细则规定，国家需要重点扶持的高新技术企业，减按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 业所得税。</w:t>
      </w:r>
    </w:p>
    <w:p>
      <w:pPr>
        <w:pStyle w:val="Style23"/>
        <w:keepNext w:val="0"/>
        <w:keepLines w:val="0"/>
        <w:widowControl w:val="0"/>
        <w:shd w:val="clear" w:color="auto" w:fill="auto"/>
        <w:tabs>
          <w:tab w:pos="1035" w:val="left"/>
        </w:tabs>
        <w:bidi w:val="0"/>
        <w:spacing w:before="0" w:after="340" w:line="381" w:lineRule="exact"/>
        <w:ind w:left="0" w:right="0" w:firstLine="440"/>
        <w:jc w:val="both"/>
        <w:rPr>
          <w:sz w:val="20"/>
          <w:szCs w:val="20"/>
        </w:rPr>
        <w:sectPr>
          <w:headerReference w:type="default" r:id="rId215"/>
          <w:footerReference w:type="default" r:id="rId216"/>
          <w:headerReference w:type="even" r:id="rId217"/>
          <w:footerReference w:type="even" r:id="rId218"/>
          <w:footnotePr>
            <w:pos w:val="pageBottom"/>
            <w:numFmt w:val="decimal"/>
            <w:numRestart w:val="continuous"/>
          </w:footnotePr>
          <w:pgSz w:w="11900" w:h="16840"/>
          <w:pgMar w:top="342" w:right="1032" w:bottom="1452" w:left="1082" w:header="0" w:footer="3" w:gutter="0"/>
          <w:cols w:space="720"/>
          <w:noEndnote/>
          <w:rtlGutter w:val="0"/>
          <w:docGrid w:linePitch="360"/>
        </w:sectPr>
      </w:pPr>
      <w:bookmarkStart w:id="915" w:name="bookmark915"/>
      <w:r>
        <w:rPr>
          <w:color w:val="000000"/>
          <w:spacing w:val="0"/>
          <w:w w:val="100"/>
          <w:position w:val="0"/>
          <w:sz w:val="20"/>
          <w:szCs w:val="20"/>
        </w:rPr>
        <w:t>（</w:t>
      </w:r>
      <w:bookmarkEnd w:id="915"/>
      <w:r>
        <w:rPr>
          <w:rFonts w:ascii="Arial" w:eastAsia="Arial" w:hAnsi="Arial" w:cs="Arial"/>
          <w:color w:val="000000"/>
          <w:spacing w:val="0"/>
          <w:w w:val="100"/>
          <w:position w:val="0"/>
          <w:sz w:val="20"/>
          <w:szCs w:val="20"/>
        </w:rPr>
        <w:t>2</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北京亿信华辰软件有限责任公司</w:t>
      </w:r>
      <w:r>
        <w:rPr>
          <w:rFonts w:ascii="Arial" w:eastAsia="Arial" w:hAnsi="Arial" w:cs="Arial"/>
          <w:color w:val="000000"/>
          <w:spacing w:val="0"/>
          <w:w w:val="100"/>
          <w:position w:val="0"/>
          <w:sz w:val="20"/>
          <w:szCs w:val="20"/>
        </w:rPr>
        <w:t>2014</w:t>
      </w:r>
      <w:r>
        <w:rPr>
          <w:color w:val="000000"/>
          <w:spacing w:val="0"/>
          <w:w w:val="100"/>
          <w:position w:val="0"/>
          <w:sz w:val="20"/>
          <w:szCs w:val="20"/>
        </w:rPr>
        <w:t>年度再次被认定为高新技术企业，根据 自</w:t>
      </w:r>
      <w:r>
        <w:rPr>
          <w:rFonts w:ascii="Arial" w:eastAsia="Arial" w:hAnsi="Arial" w:cs="Arial"/>
          <w:color w:val="000000"/>
          <w:spacing w:val="0"/>
          <w:w w:val="100"/>
          <w:position w:val="0"/>
          <w:sz w:val="20"/>
          <w:szCs w:val="20"/>
        </w:rPr>
        <w:t>2008</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 点扶持的高新技术企业，减按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r>
        <w:rPr>
          <w:rFonts w:ascii="Arial" w:eastAsia="Arial" w:hAnsi="Arial" w:cs="Arial"/>
          <w:color w:val="000000"/>
          <w:spacing w:val="0"/>
          <w:w w:val="100"/>
          <w:position w:val="0"/>
          <w:sz w:val="20"/>
          <w:szCs w:val="20"/>
        </w:rPr>
        <w:t>2016</w:t>
      </w:r>
      <w:r>
        <w:rPr>
          <w:color w:val="000000"/>
          <w:spacing w:val="0"/>
          <w:w w:val="100"/>
          <w:position w:val="0"/>
          <w:sz w:val="20"/>
          <w:szCs w:val="20"/>
        </w:rPr>
        <w:t>年，根据财税〔</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49</w:t>
      </w:r>
      <w:r>
        <w:rPr>
          <w:color w:val="000000"/>
          <w:spacing w:val="0"/>
          <w:w w:val="100"/>
          <w:position w:val="0"/>
          <w:sz w:val="20"/>
          <w:szCs w:val="20"/>
        </w:rPr>
        <w:t>号《关于软 件和集成电路产业企业所得税优惠政策有关问题的通知》，公司通过申请，获得享受国家规划布局内重点</w:t>
      </w:r>
    </w:p>
    <w:p>
      <w:pPr>
        <w:pStyle w:val="Style23"/>
        <w:keepNext w:val="0"/>
        <w:keepLines w:val="0"/>
        <w:widowControl w:val="0"/>
        <w:pBdr>
          <w:top w:val="single" w:sz="4" w:space="0" w:color="auto"/>
        </w:pBdr>
        <w:shd w:val="clear" w:color="auto" w:fill="auto"/>
        <w:bidi w:val="0"/>
        <w:spacing w:before="0" w:after="120" w:line="377" w:lineRule="exact"/>
        <w:ind w:left="0" w:right="0" w:firstLine="0"/>
        <w:jc w:val="both"/>
        <w:rPr>
          <w:sz w:val="20"/>
          <w:szCs w:val="20"/>
        </w:rPr>
      </w:pPr>
      <w:r>
        <w:rPr>
          <w:color w:val="000000"/>
          <w:spacing w:val="0"/>
          <w:w w:val="100"/>
          <w:position w:val="0"/>
          <w:sz w:val="20"/>
          <w:szCs w:val="20"/>
        </w:rPr>
        <w:t>软件企业减按</w:t>
      </w:r>
      <w:r>
        <w:rPr>
          <w:rFonts w:ascii="Arial" w:eastAsia="Arial" w:hAnsi="Arial" w:cs="Arial"/>
          <w:color w:val="000000"/>
          <w:spacing w:val="0"/>
          <w:w w:val="100"/>
          <w:position w:val="0"/>
          <w:sz w:val="20"/>
          <w:szCs w:val="20"/>
        </w:rPr>
        <w:t>10%</w:t>
      </w:r>
      <w:r>
        <w:rPr>
          <w:color w:val="000000"/>
          <w:spacing w:val="0"/>
          <w:w w:val="100"/>
          <w:position w:val="0"/>
          <w:sz w:val="20"/>
          <w:szCs w:val="20"/>
        </w:rPr>
        <w:t>税率征收企业所得税的优惠税收政策。</w:t>
      </w:r>
    </w:p>
    <w:p>
      <w:pPr>
        <w:pStyle w:val="Style23"/>
        <w:keepNext w:val="0"/>
        <w:keepLines w:val="0"/>
        <w:widowControl w:val="0"/>
        <w:shd w:val="clear" w:color="auto" w:fill="auto"/>
        <w:tabs>
          <w:tab w:pos="970" w:val="left"/>
        </w:tabs>
        <w:bidi w:val="0"/>
        <w:spacing w:before="0" w:after="120" w:line="377" w:lineRule="exact"/>
        <w:ind w:left="0" w:right="0" w:firstLine="440"/>
        <w:jc w:val="both"/>
        <w:rPr>
          <w:sz w:val="20"/>
          <w:szCs w:val="20"/>
        </w:rPr>
      </w:pPr>
      <w:bookmarkStart w:id="916" w:name="bookmark916"/>
      <w:r>
        <w:rPr>
          <w:color w:val="000000"/>
          <w:spacing w:val="0"/>
          <w:w w:val="100"/>
          <w:position w:val="0"/>
          <w:sz w:val="20"/>
          <w:szCs w:val="20"/>
        </w:rPr>
        <w:t>（</w:t>
      </w:r>
      <w:bookmarkEnd w:id="916"/>
      <w:r>
        <w:rPr>
          <w:rFonts w:ascii="Arial" w:eastAsia="Arial" w:hAnsi="Arial" w:cs="Arial"/>
          <w:color w:val="000000"/>
          <w:spacing w:val="0"/>
          <w:w w:val="100"/>
          <w:position w:val="0"/>
          <w:sz w:val="20"/>
          <w:szCs w:val="20"/>
        </w:rPr>
        <w:t>3</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广州华宇信息技术有限公司</w:t>
      </w:r>
      <w:r>
        <w:rPr>
          <w:rFonts w:ascii="Arial" w:eastAsia="Arial" w:hAnsi="Arial" w:cs="Arial"/>
          <w:color w:val="000000"/>
          <w:spacing w:val="0"/>
          <w:w w:val="100"/>
          <w:position w:val="0"/>
          <w:sz w:val="20"/>
          <w:szCs w:val="20"/>
        </w:rPr>
        <w:t>2015</w:t>
      </w:r>
      <w:r>
        <w:rPr>
          <w:color w:val="000000"/>
          <w:spacing w:val="0"/>
          <w:w w:val="100"/>
          <w:position w:val="0"/>
          <w:sz w:val="20"/>
          <w:szCs w:val="20"/>
        </w:rPr>
        <w:t>年度再次被认定为高新技术企业,根据自</w:t>
      </w:r>
      <w:r>
        <w:rPr>
          <w:rFonts w:ascii="Arial" w:eastAsia="Arial" w:hAnsi="Arial" w:cs="Arial"/>
          <w:color w:val="000000"/>
          <w:spacing w:val="0"/>
          <w:w w:val="100"/>
          <w:position w:val="0"/>
          <w:sz w:val="20"/>
          <w:szCs w:val="20"/>
        </w:rPr>
        <w:t xml:space="preserve">2008 </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日起施行的《中华人民共和国企业所得税法实施条例》及其实施细则规定，国家需要重点扶持的 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23"/>
        <w:keepNext w:val="0"/>
        <w:keepLines w:val="0"/>
        <w:widowControl w:val="0"/>
        <w:shd w:val="clear" w:color="auto" w:fill="auto"/>
        <w:tabs>
          <w:tab w:pos="975" w:val="left"/>
        </w:tabs>
        <w:bidi w:val="0"/>
        <w:spacing w:before="0" w:after="120" w:line="377" w:lineRule="exact"/>
        <w:ind w:left="0" w:right="0" w:firstLine="440"/>
        <w:jc w:val="both"/>
        <w:rPr>
          <w:sz w:val="20"/>
          <w:szCs w:val="20"/>
        </w:rPr>
      </w:pPr>
      <w:bookmarkStart w:id="917" w:name="bookmark917"/>
      <w:r>
        <w:rPr>
          <w:color w:val="000000"/>
          <w:spacing w:val="0"/>
          <w:w w:val="100"/>
          <w:position w:val="0"/>
          <w:sz w:val="20"/>
          <w:szCs w:val="20"/>
        </w:rPr>
        <w:t>（</w:t>
      </w:r>
      <w:bookmarkEnd w:id="917"/>
      <w:r>
        <w:rPr>
          <w:rFonts w:ascii="Arial" w:eastAsia="Arial" w:hAnsi="Arial" w:cs="Arial"/>
          <w:color w:val="000000"/>
          <w:spacing w:val="0"/>
          <w:w w:val="100"/>
          <w:position w:val="0"/>
          <w:sz w:val="20"/>
          <w:szCs w:val="20"/>
        </w:rPr>
        <w:t>4</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北京华宇信息技术有限公司</w:t>
      </w:r>
      <w:r>
        <w:rPr>
          <w:rFonts w:ascii="Arial" w:eastAsia="Arial" w:hAnsi="Arial" w:cs="Arial"/>
          <w:color w:val="000000"/>
          <w:spacing w:val="0"/>
          <w:w w:val="100"/>
          <w:position w:val="0"/>
          <w:sz w:val="20"/>
          <w:szCs w:val="20"/>
        </w:rPr>
        <w:t>2012</w:t>
      </w:r>
      <w:r>
        <w:rPr>
          <w:color w:val="000000"/>
          <w:spacing w:val="0"/>
          <w:w w:val="100"/>
          <w:position w:val="0"/>
          <w:sz w:val="20"/>
          <w:szCs w:val="20"/>
        </w:rPr>
        <w:t>年度被认定为符合条件的软件企业，根据《财 政部、国家税务总局关于进一步鼓励软件产业和集成电路产业发展企业所得税政策的通知》（财税</w:t>
      </w:r>
      <w:r>
        <w:rPr>
          <w:rFonts w:ascii="Arial" w:eastAsia="Arial" w:hAnsi="Arial" w:cs="Arial"/>
          <w:color w:val="000000"/>
          <w:spacing w:val="0"/>
          <w:w w:val="100"/>
          <w:position w:val="0"/>
          <w:sz w:val="20"/>
          <w:szCs w:val="20"/>
        </w:rPr>
        <w:t xml:space="preserve">[2012]27 </w:t>
      </w:r>
      <w:r>
        <w:rPr>
          <w:color w:val="000000"/>
          <w:spacing w:val="0"/>
          <w:w w:val="100"/>
          <w:position w:val="0"/>
          <w:sz w:val="20"/>
          <w:szCs w:val="20"/>
        </w:rPr>
        <w:t>号），北京华宇信息技术有限公司</w:t>
      </w:r>
      <w:r>
        <w:rPr>
          <w:rFonts w:ascii="Arial" w:eastAsia="Arial" w:hAnsi="Arial" w:cs="Arial"/>
          <w:color w:val="000000"/>
          <w:spacing w:val="0"/>
          <w:w w:val="100"/>
          <w:position w:val="0"/>
          <w:sz w:val="20"/>
          <w:szCs w:val="20"/>
        </w:rPr>
        <w:t>2012</w:t>
      </w:r>
      <w:r>
        <w:rPr>
          <w:color w:val="000000"/>
          <w:spacing w:val="0"/>
          <w:w w:val="100"/>
          <w:position w:val="0"/>
          <w:sz w:val="20"/>
          <w:szCs w:val="20"/>
        </w:rPr>
        <w:t>年度、</w:t>
      </w:r>
      <w:r>
        <w:rPr>
          <w:rFonts w:ascii="Arial" w:eastAsia="Arial" w:hAnsi="Arial" w:cs="Arial"/>
          <w:color w:val="000000"/>
          <w:spacing w:val="0"/>
          <w:w w:val="100"/>
          <w:position w:val="0"/>
          <w:sz w:val="20"/>
          <w:szCs w:val="20"/>
        </w:rPr>
        <w:t>2013</w:t>
      </w:r>
      <w:r>
        <w:rPr>
          <w:color w:val="000000"/>
          <w:spacing w:val="0"/>
          <w:w w:val="100"/>
          <w:position w:val="0"/>
          <w:sz w:val="20"/>
          <w:szCs w:val="20"/>
        </w:rPr>
        <w:t>年度免征企业所得税，</w:t>
      </w:r>
      <w:r>
        <w:rPr>
          <w:rFonts w:ascii="Arial" w:eastAsia="Arial" w:hAnsi="Arial" w:cs="Arial"/>
          <w:color w:val="000000"/>
          <w:spacing w:val="0"/>
          <w:w w:val="100"/>
          <w:position w:val="0"/>
          <w:sz w:val="20"/>
          <w:szCs w:val="20"/>
        </w:rPr>
        <w:t>2014</w:t>
      </w:r>
      <w:r>
        <w:rPr>
          <w:color w:val="000000"/>
          <w:spacing w:val="0"/>
          <w:w w:val="100"/>
          <w:position w:val="0"/>
          <w:sz w:val="20"/>
          <w:szCs w:val="20"/>
        </w:rPr>
        <w:t>年度、</w:t>
      </w:r>
      <w:r>
        <w:rPr>
          <w:rFonts w:ascii="Arial" w:eastAsia="Arial" w:hAnsi="Arial" w:cs="Arial"/>
          <w:color w:val="000000"/>
          <w:spacing w:val="0"/>
          <w:w w:val="100"/>
          <w:position w:val="0"/>
          <w:sz w:val="20"/>
          <w:szCs w:val="20"/>
        </w:rPr>
        <w:t>2015</w:t>
      </w:r>
      <w:r>
        <w:rPr>
          <w:color w:val="000000"/>
          <w:spacing w:val="0"/>
          <w:w w:val="100"/>
          <w:position w:val="0"/>
          <w:sz w:val="20"/>
          <w:szCs w:val="20"/>
        </w:rPr>
        <w:t>年度、</w:t>
      </w: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年度减半征收企业所得税。</w:t>
      </w:r>
      <w:r>
        <w:rPr>
          <w:rFonts w:ascii="Arial" w:eastAsia="Arial" w:hAnsi="Arial" w:cs="Arial"/>
          <w:color w:val="000000"/>
          <w:spacing w:val="0"/>
          <w:w w:val="100"/>
          <w:position w:val="0"/>
          <w:sz w:val="20"/>
          <w:szCs w:val="20"/>
        </w:rPr>
        <w:t>2016</w:t>
      </w:r>
      <w:r>
        <w:rPr>
          <w:color w:val="000000"/>
          <w:spacing w:val="0"/>
          <w:w w:val="100"/>
          <w:position w:val="0"/>
          <w:sz w:val="20"/>
          <w:szCs w:val="20"/>
        </w:rPr>
        <w:t>年，根据财税〔</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49</w:t>
      </w:r>
      <w:r>
        <w:rPr>
          <w:color w:val="000000"/>
          <w:spacing w:val="0"/>
          <w:w w:val="100"/>
          <w:position w:val="0"/>
          <w:sz w:val="20"/>
          <w:szCs w:val="20"/>
        </w:rPr>
        <w:t>号《关于软件和集成电路产业企业所得税优惠 政策有关问题的通知》，公司通过申请，获得享受国家规划布局内重点软件企业减按</w:t>
      </w:r>
      <w:r>
        <w:rPr>
          <w:rFonts w:ascii="Arial" w:eastAsia="Arial" w:hAnsi="Arial" w:cs="Arial"/>
          <w:color w:val="000000"/>
          <w:spacing w:val="0"/>
          <w:w w:val="100"/>
          <w:position w:val="0"/>
          <w:sz w:val="20"/>
          <w:szCs w:val="20"/>
        </w:rPr>
        <w:t>10%</w:t>
      </w:r>
      <w:r>
        <w:rPr>
          <w:color w:val="000000"/>
          <w:spacing w:val="0"/>
          <w:w w:val="100"/>
          <w:position w:val="0"/>
          <w:sz w:val="20"/>
          <w:szCs w:val="20"/>
        </w:rPr>
        <w:t>税率征收企业所 得税的优惠税收政策。</w:t>
      </w:r>
    </w:p>
    <w:p>
      <w:pPr>
        <w:pStyle w:val="Style23"/>
        <w:keepNext w:val="0"/>
        <w:keepLines w:val="0"/>
        <w:widowControl w:val="0"/>
        <w:shd w:val="clear" w:color="auto" w:fill="auto"/>
        <w:bidi w:val="0"/>
        <w:spacing w:before="0" w:after="0" w:line="386" w:lineRule="exact"/>
        <w:ind w:left="0" w:right="0" w:firstLine="440"/>
        <w:jc w:val="both"/>
        <w:rPr>
          <w:sz w:val="20"/>
          <w:szCs w:val="20"/>
        </w:rPr>
      </w:pPr>
      <w:bookmarkStart w:id="918" w:name="bookmark918"/>
      <w:r>
        <w:rPr>
          <w:color w:val="000000"/>
          <w:spacing w:val="0"/>
          <w:w w:val="100"/>
          <w:position w:val="0"/>
          <w:sz w:val="20"/>
          <w:szCs w:val="20"/>
        </w:rPr>
        <w:t>（</w:t>
      </w:r>
      <w:bookmarkEnd w:id="918"/>
      <w:r>
        <w:rPr>
          <w:rFonts w:ascii="Arial" w:eastAsia="Arial" w:hAnsi="Arial" w:cs="Arial"/>
          <w:color w:val="000000"/>
          <w:spacing w:val="0"/>
          <w:w w:val="100"/>
          <w:position w:val="0"/>
          <w:sz w:val="20"/>
          <w:szCs w:val="20"/>
        </w:rPr>
        <w:t>5</w:t>
      </w:r>
      <w:r>
        <w:rPr>
          <w:color w:val="000000"/>
          <w:spacing w:val="0"/>
          <w:w w:val="100"/>
          <w:position w:val="0"/>
          <w:sz w:val="20"/>
          <w:szCs w:val="20"/>
        </w:rPr>
        <w:t>） 华宇（大连）信息服务有限公司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年度被认定为符合条件的软件企业，根据《财政部、国家 税务总局关于进一步鼓励软件产业和集成电路产业发展企业所得税政策的通知》（财税</w:t>
      </w:r>
      <w:r>
        <w:rPr>
          <w:rFonts w:ascii="Arial" w:eastAsia="Arial" w:hAnsi="Arial" w:cs="Arial"/>
          <w:color w:val="000000"/>
          <w:spacing w:val="0"/>
          <w:w w:val="100"/>
          <w:position w:val="0"/>
          <w:sz w:val="20"/>
          <w:szCs w:val="20"/>
        </w:rPr>
        <w:t>[2012]27</w:t>
      </w:r>
      <w:r>
        <w:rPr>
          <w:color w:val="000000"/>
          <w:spacing w:val="0"/>
          <w:w w:val="100"/>
          <w:position w:val="0"/>
          <w:sz w:val="20"/>
          <w:szCs w:val="20"/>
        </w:rPr>
        <w:t>号），华宇</w:t>
      </w:r>
    </w:p>
    <w:p>
      <w:pPr>
        <w:pStyle w:val="Style23"/>
        <w:keepNext w:val="0"/>
        <w:keepLines w:val="0"/>
        <w:widowControl w:val="0"/>
        <w:shd w:val="clear" w:color="auto" w:fill="auto"/>
        <w:bidi w:val="0"/>
        <w:spacing w:before="0" w:after="120" w:line="386" w:lineRule="exact"/>
        <w:ind w:left="0" w:right="0" w:firstLine="0"/>
        <w:jc w:val="both"/>
        <w:rPr>
          <w:sz w:val="20"/>
          <w:szCs w:val="20"/>
        </w:rPr>
      </w:pPr>
      <w:r>
        <w:rPr>
          <w:color w:val="000000"/>
          <w:spacing w:val="0"/>
          <w:w w:val="100"/>
          <w:position w:val="0"/>
          <w:sz w:val="20"/>
          <w:szCs w:val="20"/>
        </w:rPr>
        <w:t>（大连）信息服务有限公司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年度、</w:t>
      </w:r>
      <w:r>
        <w:rPr>
          <w:rFonts w:ascii="Arial" w:eastAsia="Arial" w:hAnsi="Arial" w:cs="Arial"/>
          <w:color w:val="000000"/>
          <w:spacing w:val="0"/>
          <w:w w:val="100"/>
          <w:position w:val="0"/>
          <w:sz w:val="20"/>
          <w:szCs w:val="20"/>
        </w:rPr>
        <w:t>2017</w:t>
      </w:r>
      <w:r>
        <w:rPr>
          <w:color w:val="000000"/>
          <w:spacing w:val="0"/>
          <w:w w:val="100"/>
          <w:position w:val="0"/>
          <w:sz w:val="20"/>
          <w:szCs w:val="20"/>
        </w:rPr>
        <w:t>年度免征企业所得税，</w:t>
      </w:r>
      <w:r>
        <w:rPr>
          <w:rFonts w:ascii="Arial" w:eastAsia="Arial" w:hAnsi="Arial" w:cs="Arial"/>
          <w:color w:val="000000"/>
          <w:spacing w:val="0"/>
          <w:w w:val="100"/>
          <w:position w:val="0"/>
          <w:sz w:val="20"/>
          <w:szCs w:val="20"/>
        </w:rPr>
        <w:t>2018</w:t>
      </w:r>
      <w:r>
        <w:rPr>
          <w:color w:val="000000"/>
          <w:spacing w:val="0"/>
          <w:w w:val="100"/>
          <w:position w:val="0"/>
          <w:sz w:val="20"/>
          <w:szCs w:val="20"/>
        </w:rPr>
        <w:t>年度、</w:t>
      </w:r>
      <w:r>
        <w:rPr>
          <w:rFonts w:ascii="Arial" w:eastAsia="Arial" w:hAnsi="Arial" w:cs="Arial"/>
          <w:color w:val="000000"/>
          <w:spacing w:val="0"/>
          <w:w w:val="100"/>
          <w:position w:val="0"/>
          <w:sz w:val="20"/>
          <w:szCs w:val="20"/>
        </w:rPr>
        <w:t>2019</w:t>
      </w:r>
      <w:r>
        <w:rPr>
          <w:color w:val="000000"/>
          <w:spacing w:val="0"/>
          <w:w w:val="100"/>
          <w:position w:val="0"/>
          <w:sz w:val="20"/>
          <w:szCs w:val="20"/>
        </w:rPr>
        <w:t>年度、</w:t>
      </w:r>
      <w:r>
        <w:rPr>
          <w:rFonts w:ascii="Arial" w:eastAsia="Arial" w:hAnsi="Arial" w:cs="Arial"/>
          <w:color w:val="000000"/>
          <w:spacing w:val="0"/>
          <w:w w:val="100"/>
          <w:position w:val="0"/>
          <w:sz w:val="20"/>
          <w:szCs w:val="20"/>
        </w:rPr>
        <w:t>2020</w:t>
      </w:r>
      <w:r>
        <w:rPr>
          <w:color w:val="000000"/>
          <w:spacing w:val="0"/>
          <w:w w:val="100"/>
          <w:position w:val="0"/>
          <w:sz w:val="20"/>
          <w:szCs w:val="20"/>
        </w:rPr>
        <w:t>年度 减半征收企业所得税。</w:t>
      </w:r>
    </w:p>
    <w:p>
      <w:pPr>
        <w:pStyle w:val="Style23"/>
        <w:keepNext w:val="0"/>
        <w:keepLines w:val="0"/>
        <w:widowControl w:val="0"/>
        <w:shd w:val="clear" w:color="auto" w:fill="auto"/>
        <w:bidi w:val="0"/>
        <w:spacing w:before="0" w:after="120" w:line="376" w:lineRule="exact"/>
        <w:ind w:left="0" w:right="0" w:firstLine="440"/>
        <w:jc w:val="both"/>
        <w:rPr>
          <w:sz w:val="20"/>
          <w:szCs w:val="20"/>
        </w:rPr>
      </w:pPr>
      <w:bookmarkStart w:id="919" w:name="bookmark919"/>
      <w:r>
        <w:rPr>
          <w:color w:val="000000"/>
          <w:spacing w:val="0"/>
          <w:w w:val="100"/>
          <w:position w:val="0"/>
          <w:sz w:val="20"/>
          <w:szCs w:val="20"/>
        </w:rPr>
        <w:t>（</w:t>
      </w:r>
      <w:bookmarkEnd w:id="919"/>
      <w:r>
        <w:rPr>
          <w:rFonts w:ascii="Arial" w:eastAsia="Arial" w:hAnsi="Arial" w:cs="Arial"/>
          <w:color w:val="000000"/>
          <w:spacing w:val="0"/>
          <w:w w:val="100"/>
          <w:position w:val="0"/>
          <w:sz w:val="20"/>
          <w:szCs w:val="20"/>
        </w:rPr>
        <w:t>6</w:t>
      </w:r>
      <w:r>
        <w:rPr>
          <w:color w:val="000000"/>
          <w:spacing w:val="0"/>
          <w:w w:val="100"/>
          <w:position w:val="0"/>
          <w:sz w:val="20"/>
          <w:szCs w:val="20"/>
        </w:rPr>
        <w:t>） 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华宇金信</w:t>
      </w:r>
      <w:r>
        <w:rPr>
          <w:rFonts w:ascii="Arial" w:eastAsia="Arial" w:hAnsi="Arial" w:cs="Arial"/>
          <w:color w:val="000000"/>
          <w:spacing w:val="0"/>
          <w:w w:val="100"/>
          <w:position w:val="0"/>
          <w:sz w:val="20"/>
          <w:szCs w:val="20"/>
        </w:rPr>
        <w:t>（</w:t>
      </w:r>
      <w:r>
        <w:rPr>
          <w:color w:val="000000"/>
          <w:spacing w:val="0"/>
          <w:w w:val="100"/>
          <w:position w:val="0"/>
          <w:sz w:val="20"/>
          <w:szCs w:val="20"/>
        </w:rPr>
        <w:t>北京</w:t>
      </w:r>
      <w:r>
        <w:rPr>
          <w:rFonts w:ascii="Arial" w:eastAsia="Arial" w:hAnsi="Arial" w:cs="Arial"/>
          <w:color w:val="000000"/>
          <w:spacing w:val="0"/>
          <w:w w:val="100"/>
          <w:position w:val="0"/>
          <w:sz w:val="20"/>
          <w:szCs w:val="20"/>
        </w:rPr>
        <w:t>）</w:t>
      </w:r>
      <w:r>
        <w:rPr>
          <w:color w:val="000000"/>
          <w:spacing w:val="0"/>
          <w:w w:val="100"/>
          <w:position w:val="0"/>
          <w:sz w:val="20"/>
          <w:szCs w:val="20"/>
        </w:rPr>
        <w:t>软件有限公司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年度再次被认定为高新技术企业，根据自 </w:t>
      </w:r>
      <w:r>
        <w:rPr>
          <w:rFonts w:ascii="Arial" w:eastAsia="Arial" w:hAnsi="Arial" w:cs="Arial"/>
          <w:color w:val="000000"/>
          <w:spacing w:val="0"/>
          <w:w w:val="100"/>
          <w:position w:val="0"/>
          <w:sz w:val="20"/>
          <w:szCs w:val="20"/>
        </w:rPr>
        <w:t>2008</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 扶持的高新技术企业，减按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r>
        <w:rPr>
          <w:rFonts w:ascii="Arial" w:eastAsia="Arial" w:hAnsi="Arial" w:cs="Arial"/>
          <w:color w:val="000000"/>
          <w:spacing w:val="0"/>
          <w:w w:val="100"/>
          <w:position w:val="0"/>
          <w:sz w:val="20"/>
          <w:szCs w:val="20"/>
        </w:rPr>
        <w:t>2016</w:t>
      </w:r>
      <w:r>
        <w:rPr>
          <w:color w:val="000000"/>
          <w:spacing w:val="0"/>
          <w:w w:val="100"/>
          <w:position w:val="0"/>
          <w:sz w:val="20"/>
          <w:szCs w:val="20"/>
        </w:rPr>
        <w:t>年，根据财税〔</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49</w:t>
      </w:r>
      <w:r>
        <w:rPr>
          <w:color w:val="000000"/>
          <w:spacing w:val="0"/>
          <w:w w:val="100"/>
          <w:position w:val="0"/>
          <w:sz w:val="20"/>
          <w:szCs w:val="20"/>
        </w:rPr>
        <w:t>号《关于软件 和集成电路产业企业所得税优惠政策有关问题的通知》，公司通过申请，获得享受国家规划布局内重点软 件企业减按</w:t>
      </w:r>
      <w:r>
        <w:rPr>
          <w:rFonts w:ascii="Arial" w:eastAsia="Arial" w:hAnsi="Arial" w:cs="Arial"/>
          <w:color w:val="000000"/>
          <w:spacing w:val="0"/>
          <w:w w:val="100"/>
          <w:position w:val="0"/>
          <w:sz w:val="20"/>
          <w:szCs w:val="20"/>
        </w:rPr>
        <w:t>10%</w:t>
      </w:r>
      <w:r>
        <w:rPr>
          <w:color w:val="000000"/>
          <w:spacing w:val="0"/>
          <w:w w:val="100"/>
          <w:position w:val="0"/>
          <w:sz w:val="20"/>
          <w:szCs w:val="20"/>
        </w:rPr>
        <w:t>税率征收企业所得税的优惠税收政策。</w:t>
      </w:r>
    </w:p>
    <w:p>
      <w:pPr>
        <w:pStyle w:val="Style23"/>
        <w:keepNext w:val="0"/>
        <w:keepLines w:val="0"/>
        <w:widowControl w:val="0"/>
        <w:shd w:val="clear" w:color="auto" w:fill="auto"/>
        <w:bidi w:val="0"/>
        <w:spacing w:before="0" w:after="120" w:line="377" w:lineRule="exact"/>
        <w:ind w:left="0" w:right="0" w:firstLine="440"/>
        <w:jc w:val="both"/>
        <w:rPr>
          <w:sz w:val="20"/>
          <w:szCs w:val="20"/>
        </w:rPr>
      </w:pPr>
      <w:bookmarkStart w:id="920" w:name="bookmark920"/>
      <w:r>
        <w:rPr>
          <w:color w:val="000000"/>
          <w:spacing w:val="0"/>
          <w:w w:val="100"/>
          <w:position w:val="0"/>
          <w:sz w:val="20"/>
          <w:szCs w:val="20"/>
        </w:rPr>
        <w:t>（</w:t>
      </w:r>
      <w:bookmarkEnd w:id="920"/>
      <w:r>
        <w:rPr>
          <w:rFonts w:ascii="Arial" w:eastAsia="Arial" w:hAnsi="Arial" w:cs="Arial"/>
          <w:color w:val="000000"/>
          <w:spacing w:val="0"/>
          <w:w w:val="100"/>
          <w:position w:val="0"/>
          <w:sz w:val="20"/>
          <w:szCs w:val="20"/>
        </w:rPr>
        <w:t>7</w:t>
      </w:r>
      <w:r>
        <w:rPr>
          <w:color w:val="000000"/>
          <w:spacing w:val="0"/>
          <w:w w:val="100"/>
          <w:position w:val="0"/>
          <w:sz w:val="20"/>
          <w:szCs w:val="20"/>
        </w:rPr>
        <w:t>） 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上海浦东华宇信息技术有限公司</w:t>
      </w:r>
      <w:r>
        <w:rPr>
          <w:rFonts w:ascii="Arial" w:eastAsia="Arial" w:hAnsi="Arial" w:cs="Arial"/>
          <w:color w:val="000000"/>
          <w:spacing w:val="0"/>
          <w:w w:val="100"/>
          <w:position w:val="0"/>
          <w:sz w:val="20"/>
          <w:szCs w:val="20"/>
        </w:rPr>
        <w:t>2014</w:t>
      </w:r>
      <w:r>
        <w:rPr>
          <w:color w:val="000000"/>
          <w:spacing w:val="0"/>
          <w:w w:val="100"/>
          <w:position w:val="0"/>
          <w:sz w:val="20"/>
          <w:szCs w:val="20"/>
        </w:rPr>
        <w:t>年度再次被认定为高新技术企业，根据 自</w:t>
      </w:r>
      <w:r>
        <w:rPr>
          <w:rFonts w:ascii="Arial" w:eastAsia="Arial" w:hAnsi="Arial" w:cs="Arial"/>
          <w:color w:val="000000"/>
          <w:spacing w:val="0"/>
          <w:w w:val="100"/>
          <w:position w:val="0"/>
          <w:sz w:val="20"/>
          <w:szCs w:val="20"/>
        </w:rPr>
        <w:t>2008</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 点扶持的高新技术企业，减按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23"/>
        <w:keepNext w:val="0"/>
        <w:keepLines w:val="0"/>
        <w:widowControl w:val="0"/>
        <w:shd w:val="clear" w:color="auto" w:fill="auto"/>
        <w:tabs>
          <w:tab w:pos="970" w:val="left"/>
        </w:tabs>
        <w:bidi w:val="0"/>
        <w:spacing w:before="0" w:after="120" w:line="377" w:lineRule="exact"/>
        <w:ind w:left="0" w:right="0" w:firstLine="440"/>
        <w:jc w:val="both"/>
        <w:rPr>
          <w:sz w:val="20"/>
          <w:szCs w:val="20"/>
        </w:rPr>
      </w:pPr>
      <w:bookmarkStart w:id="921" w:name="bookmark921"/>
      <w:r>
        <w:rPr>
          <w:color w:val="000000"/>
          <w:spacing w:val="0"/>
          <w:w w:val="100"/>
          <w:position w:val="0"/>
          <w:sz w:val="20"/>
          <w:szCs w:val="20"/>
        </w:rPr>
        <w:t>（</w:t>
      </w:r>
      <w:bookmarkEnd w:id="921"/>
      <w:r>
        <w:rPr>
          <w:rFonts w:ascii="Arial" w:eastAsia="Arial" w:hAnsi="Arial" w:cs="Arial"/>
          <w:color w:val="000000"/>
          <w:spacing w:val="0"/>
          <w:w w:val="100"/>
          <w:position w:val="0"/>
          <w:sz w:val="20"/>
          <w:szCs w:val="20"/>
        </w:rPr>
        <w:t>8</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北京万户网络技术有限公司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年度再次被认定为高新技术企业,根据自</w:t>
      </w:r>
      <w:r>
        <w:rPr>
          <w:rFonts w:ascii="Arial" w:eastAsia="Arial" w:hAnsi="Arial" w:cs="Arial"/>
          <w:color w:val="000000"/>
          <w:spacing w:val="0"/>
          <w:w w:val="100"/>
          <w:position w:val="0"/>
          <w:sz w:val="20"/>
          <w:szCs w:val="20"/>
        </w:rPr>
        <w:t xml:space="preserve">2008 </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日起施行的《中华人民共和国企业所得税法实施条例》及其实施细则规定，国家需要重点扶持的 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23"/>
        <w:keepNext w:val="0"/>
        <w:keepLines w:val="0"/>
        <w:widowControl w:val="0"/>
        <w:shd w:val="clear" w:color="auto" w:fill="auto"/>
        <w:tabs>
          <w:tab w:pos="970" w:val="left"/>
        </w:tabs>
        <w:bidi w:val="0"/>
        <w:spacing w:before="0" w:after="120" w:line="377" w:lineRule="exact"/>
        <w:ind w:left="0" w:right="0" w:firstLine="440"/>
        <w:jc w:val="both"/>
        <w:rPr>
          <w:sz w:val="20"/>
          <w:szCs w:val="20"/>
        </w:rPr>
      </w:pPr>
      <w:bookmarkStart w:id="922" w:name="bookmark922"/>
      <w:r>
        <w:rPr>
          <w:color w:val="000000"/>
          <w:spacing w:val="0"/>
          <w:w w:val="100"/>
          <w:position w:val="0"/>
          <w:sz w:val="20"/>
          <w:szCs w:val="20"/>
        </w:rPr>
        <w:t>（</w:t>
      </w:r>
      <w:bookmarkEnd w:id="922"/>
      <w:r>
        <w:rPr>
          <w:rFonts w:ascii="Arial" w:eastAsia="Arial" w:hAnsi="Arial" w:cs="Arial"/>
          <w:color w:val="000000"/>
          <w:spacing w:val="0"/>
          <w:w w:val="100"/>
          <w:position w:val="0"/>
          <w:sz w:val="20"/>
          <w:szCs w:val="20"/>
        </w:rPr>
        <w:t>9</w:t>
      </w:r>
      <w:r>
        <w:rPr>
          <w:color w:val="000000"/>
          <w:spacing w:val="0"/>
          <w:w w:val="100"/>
          <w:position w:val="0"/>
          <w:sz w:val="20"/>
          <w:szCs w:val="20"/>
        </w:rPr>
        <w:t>）</w:t>
        <w:tab/>
        <w:t>公司所属孙公司</w:t>
      </w:r>
      <w:r>
        <w:rPr>
          <w:rFonts w:ascii="Arial" w:eastAsia="Arial" w:hAnsi="Arial" w:cs="Arial"/>
          <w:color w:val="000000"/>
          <w:spacing w:val="0"/>
          <w:w w:val="100"/>
          <w:position w:val="0"/>
          <w:sz w:val="20"/>
          <w:szCs w:val="20"/>
        </w:rPr>
        <w:t>-</w:t>
      </w:r>
      <w:r>
        <w:rPr>
          <w:color w:val="000000"/>
          <w:spacing w:val="0"/>
          <w:w w:val="100"/>
          <w:position w:val="0"/>
          <w:sz w:val="20"/>
          <w:szCs w:val="20"/>
        </w:rPr>
        <w:t>合肥万户网络技术有限公司</w:t>
      </w:r>
      <w:r>
        <w:rPr>
          <w:rFonts w:ascii="Arial" w:eastAsia="Arial" w:hAnsi="Arial" w:cs="Arial"/>
          <w:color w:val="000000"/>
          <w:spacing w:val="0"/>
          <w:w w:val="100"/>
          <w:position w:val="0"/>
          <w:sz w:val="20"/>
          <w:szCs w:val="20"/>
        </w:rPr>
        <w:t>2015</w:t>
      </w:r>
      <w:r>
        <w:rPr>
          <w:color w:val="000000"/>
          <w:spacing w:val="0"/>
          <w:w w:val="100"/>
          <w:position w:val="0"/>
          <w:sz w:val="20"/>
          <w:szCs w:val="20"/>
        </w:rPr>
        <w:t>年度被认定为高新技术企业，根据自</w:t>
      </w:r>
      <w:r>
        <w:rPr>
          <w:rFonts w:ascii="Arial" w:eastAsia="Arial" w:hAnsi="Arial" w:cs="Arial"/>
          <w:color w:val="000000"/>
          <w:spacing w:val="0"/>
          <w:w w:val="100"/>
          <w:position w:val="0"/>
          <w:sz w:val="20"/>
          <w:szCs w:val="20"/>
        </w:rPr>
        <w:t xml:space="preserve">2008 </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日起施行的《中华人民共和国企业所得税法实施条例》及其实施细则规定，国家需要重点扶持的 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23"/>
        <w:keepNext w:val="0"/>
        <w:keepLines w:val="0"/>
        <w:widowControl w:val="0"/>
        <w:shd w:val="clear" w:color="auto" w:fill="auto"/>
        <w:bidi w:val="0"/>
        <w:spacing w:before="0" w:after="180" w:line="377" w:lineRule="exact"/>
        <w:ind w:left="0" w:right="0" w:firstLine="440"/>
        <w:jc w:val="both"/>
        <w:rPr>
          <w:sz w:val="20"/>
          <w:szCs w:val="20"/>
        </w:rPr>
      </w:pPr>
      <w:bookmarkStart w:id="923" w:name="bookmark923"/>
      <w:r>
        <w:rPr>
          <w:color w:val="000000"/>
          <w:spacing w:val="0"/>
          <w:w w:val="100"/>
          <w:position w:val="0"/>
          <w:sz w:val="20"/>
          <w:szCs w:val="20"/>
        </w:rPr>
        <w:t>（</w:t>
      </w:r>
      <w:bookmarkEnd w:id="923"/>
      <w:r>
        <w:rPr>
          <w:rFonts w:ascii="Arial" w:eastAsia="Arial" w:hAnsi="Arial" w:cs="Arial"/>
          <w:color w:val="000000"/>
          <w:spacing w:val="0"/>
          <w:w w:val="100"/>
          <w:position w:val="0"/>
          <w:sz w:val="20"/>
          <w:szCs w:val="20"/>
        </w:rPr>
        <w:t>10</w:t>
      </w:r>
      <w:r>
        <w:rPr>
          <w:color w:val="000000"/>
          <w:spacing w:val="0"/>
          <w:w w:val="100"/>
          <w:position w:val="0"/>
          <w:sz w:val="20"/>
          <w:szCs w:val="20"/>
        </w:rPr>
        <w:t>） 公司所属孙公司</w:t>
      </w:r>
      <w:r>
        <w:rPr>
          <w:rFonts w:ascii="Arial" w:eastAsia="Arial" w:hAnsi="Arial" w:cs="Arial"/>
          <w:color w:val="000000"/>
          <w:spacing w:val="0"/>
          <w:w w:val="100"/>
          <w:position w:val="0"/>
          <w:sz w:val="20"/>
          <w:szCs w:val="20"/>
        </w:rPr>
        <w:t>-</w:t>
      </w:r>
      <w:r>
        <w:rPr>
          <w:color w:val="000000"/>
          <w:spacing w:val="0"/>
          <w:w w:val="100"/>
          <w:position w:val="0"/>
          <w:sz w:val="20"/>
          <w:szCs w:val="20"/>
        </w:rPr>
        <w:t>广州数字方舟信息技术有限公司</w:t>
      </w:r>
      <w:r>
        <w:rPr>
          <w:rFonts w:ascii="Arial" w:eastAsia="Arial" w:hAnsi="Arial" w:cs="Arial"/>
          <w:color w:val="000000"/>
          <w:spacing w:val="0"/>
          <w:w w:val="100"/>
          <w:position w:val="0"/>
          <w:sz w:val="20"/>
          <w:szCs w:val="20"/>
        </w:rPr>
        <w:t>2015</w:t>
      </w:r>
      <w:r>
        <w:rPr>
          <w:color w:val="000000"/>
          <w:spacing w:val="0"/>
          <w:w w:val="100"/>
          <w:position w:val="0"/>
          <w:sz w:val="20"/>
          <w:szCs w:val="20"/>
        </w:rPr>
        <w:t xml:space="preserve">年度被认定为高新技术企业，根据自 </w:t>
      </w:r>
      <w:r>
        <w:rPr>
          <w:rFonts w:ascii="Arial" w:eastAsia="Arial" w:hAnsi="Arial" w:cs="Arial"/>
          <w:color w:val="000000"/>
          <w:spacing w:val="0"/>
          <w:w w:val="100"/>
          <w:position w:val="0"/>
          <w:sz w:val="20"/>
          <w:szCs w:val="20"/>
        </w:rPr>
        <w:t>2008</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 扶持的高新技术企业，减按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23"/>
        <w:keepNext w:val="0"/>
        <w:keepLines w:val="0"/>
        <w:widowControl w:val="0"/>
        <w:shd w:val="clear" w:color="auto" w:fill="auto"/>
        <w:tabs>
          <w:tab w:pos="1086" w:val="left"/>
        </w:tabs>
        <w:bidi w:val="0"/>
        <w:spacing w:before="0" w:after="120" w:line="360" w:lineRule="exact"/>
        <w:ind w:left="0" w:right="0" w:firstLine="440"/>
        <w:jc w:val="both"/>
        <w:rPr>
          <w:sz w:val="20"/>
          <w:szCs w:val="20"/>
        </w:rPr>
      </w:pPr>
      <w:bookmarkStart w:id="924" w:name="bookmark924"/>
      <w:r>
        <w:rPr>
          <w:color w:val="000000"/>
          <w:spacing w:val="0"/>
          <w:w w:val="100"/>
          <w:position w:val="0"/>
          <w:sz w:val="20"/>
          <w:szCs w:val="20"/>
        </w:rPr>
        <w:t>（</w:t>
      </w:r>
      <w:bookmarkEnd w:id="924"/>
      <w:r>
        <w:rPr>
          <w:rFonts w:ascii="Arial" w:eastAsia="Arial" w:hAnsi="Arial" w:cs="Arial"/>
          <w:color w:val="000000"/>
          <w:spacing w:val="0"/>
          <w:w w:val="100"/>
          <w:position w:val="0"/>
          <w:sz w:val="20"/>
          <w:szCs w:val="20"/>
        </w:rPr>
        <w:t>11</w:t>
      </w:r>
      <w:r>
        <w:rPr>
          <w:color w:val="000000"/>
          <w:spacing w:val="0"/>
          <w:w w:val="100"/>
          <w:position w:val="0"/>
          <w:sz w:val="20"/>
          <w:szCs w:val="20"/>
        </w:rPr>
        <w:t>）</w:t>
        <w:tab/>
        <w:t>依据国务院下发的《国务院关于印发进一步鼓励软件产业和集成电路产业发展的若干政策的通 知》（国发</w:t>
      </w:r>
      <w:r>
        <w:rPr>
          <w:rFonts w:ascii="Arial" w:eastAsia="Arial" w:hAnsi="Arial" w:cs="Arial"/>
          <w:color w:val="000000"/>
          <w:spacing w:val="0"/>
          <w:w w:val="100"/>
          <w:position w:val="0"/>
          <w:sz w:val="20"/>
          <w:szCs w:val="20"/>
        </w:rPr>
        <w:t>[2011]4</w:t>
      </w:r>
      <w:r>
        <w:rPr>
          <w:color w:val="000000"/>
          <w:spacing w:val="0"/>
          <w:w w:val="100"/>
          <w:position w:val="0"/>
          <w:sz w:val="20"/>
          <w:szCs w:val="20"/>
        </w:rPr>
        <w:t>号）第（一）条及第（三十三）条的规定。</w:t>
      </w:r>
      <w:r>
        <w:rPr>
          <w:rFonts w:ascii="Arial" w:eastAsia="Arial" w:hAnsi="Arial" w:cs="Arial"/>
          <w:color w:val="000000"/>
          <w:spacing w:val="0"/>
          <w:w w:val="100"/>
          <w:position w:val="0"/>
          <w:sz w:val="20"/>
          <w:szCs w:val="20"/>
        </w:rPr>
        <w:t>2011</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日起公司及公司所属子公司</w:t>
      </w:r>
    </w:p>
    <w:p>
      <w:pPr>
        <w:pStyle w:val="Style23"/>
        <w:keepNext w:val="0"/>
        <w:keepLines w:val="0"/>
        <w:widowControl w:val="0"/>
        <w:shd w:val="clear" w:color="auto" w:fill="auto"/>
        <w:bidi w:val="0"/>
        <w:spacing w:before="0" w:after="140" w:line="370" w:lineRule="exact"/>
        <w:ind w:left="0" w:right="0" w:firstLine="0"/>
        <w:jc w:val="both"/>
        <w:rPr>
          <w:sz w:val="20"/>
          <w:szCs w:val="20"/>
        </w:rPr>
      </w:pPr>
      <w:r>
        <w:rPr>
          <w:color w:val="000000"/>
          <w:spacing w:val="0"/>
          <w:w w:val="100"/>
          <w:position w:val="0"/>
          <w:sz w:val="20"/>
          <w:szCs w:val="20"/>
        </w:rPr>
        <w:t>北京亿信华辰软件有限责任公司、广州华宇信息技术有限公司、北京华宇信息技术有限公司和华宇（大连） 信息服务有限公司、华宇金信</w:t>
      </w:r>
      <w:r>
        <w:rPr>
          <w:rFonts w:ascii="Arial" w:eastAsia="Arial" w:hAnsi="Arial" w:cs="Arial"/>
          <w:color w:val="000000"/>
          <w:spacing w:val="0"/>
          <w:w w:val="100"/>
          <w:position w:val="0"/>
          <w:sz w:val="20"/>
          <w:szCs w:val="20"/>
        </w:rPr>
        <w:t>（</w:t>
      </w:r>
      <w:r>
        <w:rPr>
          <w:color w:val="000000"/>
          <w:spacing w:val="0"/>
          <w:w w:val="100"/>
          <w:position w:val="0"/>
          <w:sz w:val="20"/>
          <w:szCs w:val="20"/>
        </w:rPr>
        <w:t>北京</w:t>
      </w:r>
      <w:r>
        <w:rPr>
          <w:rFonts w:ascii="Arial" w:eastAsia="Arial" w:hAnsi="Arial" w:cs="Arial"/>
          <w:color w:val="000000"/>
          <w:spacing w:val="0"/>
          <w:w w:val="100"/>
          <w:position w:val="0"/>
          <w:sz w:val="20"/>
          <w:szCs w:val="20"/>
        </w:rPr>
        <w:t>）</w:t>
      </w:r>
      <w:r>
        <w:rPr>
          <w:color w:val="000000"/>
          <w:spacing w:val="0"/>
          <w:w w:val="100"/>
          <w:position w:val="0"/>
          <w:sz w:val="20"/>
          <w:szCs w:val="20"/>
        </w:rPr>
        <w:t>软件有限公司、北京万户网络技术有限公司、合肥万户网络技术有限 公司、公司孙公司广州数字方舟信息技术有限公司销售其自行开发生产的软件产品，按</w:t>
      </w:r>
      <w:r>
        <w:rPr>
          <w:rFonts w:ascii="Arial" w:eastAsia="Arial" w:hAnsi="Arial" w:cs="Arial"/>
          <w:color w:val="000000"/>
          <w:spacing w:val="0"/>
          <w:w w:val="100"/>
          <w:position w:val="0"/>
          <w:sz w:val="20"/>
          <w:szCs w:val="20"/>
        </w:rPr>
        <w:t>17%</w:t>
      </w:r>
      <w:r>
        <w:rPr>
          <w:color w:val="000000"/>
          <w:spacing w:val="0"/>
          <w:w w:val="100"/>
          <w:position w:val="0"/>
          <w:sz w:val="20"/>
          <w:szCs w:val="20"/>
        </w:rPr>
        <w:t>的法定税率征 收增值税后，享受增值税实际税负超过</w:t>
      </w:r>
      <w:r>
        <w:rPr>
          <w:rFonts w:ascii="Arial" w:eastAsia="Arial" w:hAnsi="Arial" w:cs="Arial"/>
          <w:color w:val="000000"/>
          <w:spacing w:val="0"/>
          <w:w w:val="100"/>
          <w:position w:val="0"/>
          <w:sz w:val="20"/>
          <w:szCs w:val="20"/>
        </w:rPr>
        <w:t>3%</w:t>
      </w:r>
      <w:r>
        <w:rPr>
          <w:color w:val="000000"/>
          <w:spacing w:val="0"/>
          <w:w w:val="100"/>
          <w:position w:val="0"/>
          <w:sz w:val="20"/>
          <w:szCs w:val="20"/>
        </w:rPr>
        <w:t>的部分实行即征即退的优惠政策。</w:t>
      </w:r>
    </w:p>
    <w:p>
      <w:pPr>
        <w:pStyle w:val="Style23"/>
        <w:keepNext w:val="0"/>
        <w:keepLines w:val="0"/>
        <w:widowControl w:val="0"/>
        <w:shd w:val="clear" w:color="auto" w:fill="auto"/>
        <w:bidi w:val="0"/>
        <w:spacing w:before="0" w:after="380" w:line="378" w:lineRule="exact"/>
        <w:ind w:left="0" w:right="0" w:firstLine="440"/>
        <w:jc w:val="both"/>
        <w:rPr>
          <w:sz w:val="20"/>
          <w:szCs w:val="20"/>
        </w:rPr>
      </w:pPr>
      <w:bookmarkStart w:id="925" w:name="bookmark925"/>
      <w:r>
        <w:rPr>
          <w:color w:val="000000"/>
          <w:spacing w:val="0"/>
          <w:w w:val="100"/>
          <w:position w:val="0"/>
          <w:sz w:val="20"/>
          <w:szCs w:val="20"/>
        </w:rPr>
        <w:t>（</w:t>
      </w:r>
      <w:bookmarkEnd w:id="925"/>
      <w:r>
        <w:rPr>
          <w:rFonts w:ascii="Arial" w:eastAsia="Arial" w:hAnsi="Arial" w:cs="Arial"/>
          <w:color w:val="000000"/>
          <w:spacing w:val="0"/>
          <w:w w:val="100"/>
          <w:position w:val="0"/>
          <w:sz w:val="20"/>
          <w:szCs w:val="20"/>
        </w:rPr>
        <w:t>12</w:t>
      </w:r>
      <w:r>
        <w:rPr>
          <w:color w:val="000000"/>
          <w:spacing w:val="0"/>
          <w:w w:val="100"/>
          <w:position w:val="0"/>
          <w:sz w:val="20"/>
          <w:szCs w:val="20"/>
        </w:rPr>
        <w:t>）根据《财政部、国家税务总局关于软件产品增值税政策的通知》（财税</w:t>
      </w:r>
      <w:r>
        <w:rPr>
          <w:rFonts w:ascii="Arial" w:eastAsia="Arial" w:hAnsi="Arial" w:cs="Arial"/>
          <w:color w:val="000000"/>
          <w:spacing w:val="0"/>
          <w:w w:val="100"/>
          <w:position w:val="0"/>
          <w:sz w:val="20"/>
          <w:szCs w:val="20"/>
        </w:rPr>
        <w:t>[2011]100</w:t>
      </w:r>
      <w:r>
        <w:rPr>
          <w:color w:val="000000"/>
          <w:spacing w:val="0"/>
          <w:w w:val="100"/>
          <w:position w:val="0"/>
          <w:sz w:val="20"/>
          <w:szCs w:val="20"/>
        </w:rPr>
        <w:t>号）第一款第 （三）条的规定，公司及所属子公司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北京亿信华辰软件有限责任公司、广州华宇信息技术有限公司、北京 华宇信息技术有限公司、华宇金信</w:t>
      </w:r>
      <w:r>
        <w:rPr>
          <w:rFonts w:ascii="Arial" w:eastAsia="Arial" w:hAnsi="Arial" w:cs="Arial"/>
          <w:color w:val="000000"/>
          <w:spacing w:val="0"/>
          <w:w w:val="100"/>
          <w:position w:val="0"/>
          <w:sz w:val="20"/>
          <w:szCs w:val="20"/>
        </w:rPr>
        <w:t>（</w:t>
      </w:r>
      <w:r>
        <w:rPr>
          <w:color w:val="000000"/>
          <w:spacing w:val="0"/>
          <w:w w:val="100"/>
          <w:position w:val="0"/>
          <w:sz w:val="20"/>
          <w:szCs w:val="20"/>
        </w:rPr>
        <w:t>北京</w:t>
      </w:r>
      <w:r>
        <w:rPr>
          <w:rFonts w:ascii="Arial" w:eastAsia="Arial" w:hAnsi="Arial" w:cs="Arial"/>
          <w:color w:val="000000"/>
          <w:spacing w:val="0"/>
          <w:w w:val="100"/>
          <w:position w:val="0"/>
          <w:sz w:val="20"/>
          <w:szCs w:val="20"/>
        </w:rPr>
        <w:t>）</w:t>
      </w:r>
      <w:r>
        <w:rPr>
          <w:color w:val="000000"/>
          <w:spacing w:val="0"/>
          <w:w w:val="100"/>
          <w:position w:val="0"/>
          <w:sz w:val="20"/>
          <w:szCs w:val="20"/>
        </w:rPr>
        <w:t>软件有限公司、上海浦东华宇信息技术有限公司、北京万户网络 技术有限公司以及公司孙公司合肥万户网络技术有限公司的受托开发软件产品，著作权属于公司或属于与 委托方共有的享受不征收增值税的优惠政策。</w:t>
      </w:r>
    </w:p>
    <w:p>
      <w:pPr>
        <w:pStyle w:val="Style23"/>
        <w:keepNext w:val="0"/>
        <w:keepLines w:val="0"/>
        <w:widowControl w:val="0"/>
        <w:shd w:val="clear" w:color="auto" w:fill="auto"/>
        <w:bidi w:val="0"/>
        <w:spacing w:before="0" w:after="380" w:line="240" w:lineRule="auto"/>
        <w:ind w:left="0" w:right="0" w:firstLine="0"/>
        <w:jc w:val="both"/>
      </w:pPr>
      <w:bookmarkStart w:id="926" w:name="bookmark926"/>
      <w:r>
        <w:rPr>
          <w:b/>
          <w:bCs/>
          <w:color w:val="000000"/>
          <w:spacing w:val="0"/>
          <w:w w:val="100"/>
          <w:position w:val="0"/>
        </w:rPr>
        <w:t>七</w:t>
      </w:r>
      <w:bookmarkEnd w:id="926"/>
      <w:r>
        <w:rPr>
          <w:b/>
          <w:bCs/>
          <w:color w:val="000000"/>
          <w:spacing w:val="0"/>
          <w:w w:val="100"/>
          <w:position w:val="0"/>
        </w:rPr>
        <w:t>、合并财务报表项目注释</w:t>
      </w:r>
    </w:p>
    <w:p>
      <w:pPr>
        <w:pStyle w:val="Style47"/>
        <w:keepNext/>
        <w:keepLines/>
        <w:widowControl w:val="0"/>
        <w:shd w:val="clear" w:color="auto" w:fill="auto"/>
        <w:bidi w:val="0"/>
        <w:spacing w:before="0" w:after="200" w:line="396" w:lineRule="auto"/>
        <w:ind w:left="0" w:right="0" w:firstLine="0"/>
        <w:jc w:val="both"/>
      </w:pPr>
      <w:bookmarkStart w:id="927" w:name="bookmark927"/>
      <w:bookmarkStart w:id="928" w:name="bookmark928"/>
      <w:bookmarkStart w:id="929" w:name="bookmark929"/>
      <w:r>
        <w:rPr>
          <w:rFonts w:ascii="Arial" w:eastAsia="Arial" w:hAnsi="Arial" w:cs="Arial"/>
          <w:color w:val="000000"/>
          <w:spacing w:val="0"/>
          <w:w w:val="100"/>
          <w:position w:val="0"/>
        </w:rPr>
        <w:t>1</w:t>
      </w:r>
      <w:r>
        <w:rPr>
          <w:color w:val="000000"/>
          <w:spacing w:val="0"/>
          <w:w w:val="100"/>
          <w:position w:val="0"/>
        </w:rPr>
        <w:t>、货币资金</w:t>
      </w:r>
      <w:bookmarkEnd w:id="927"/>
      <w:bookmarkEnd w:id="928"/>
      <w:bookmarkEnd w:id="929"/>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Arial" w:eastAsia="Arial" w:hAnsi="Arial" w:cs="Arial"/>
                <w:color w:val="000000"/>
                <w:spacing w:val="0"/>
                <w:w w:val="100"/>
                <w:position w:val="0"/>
                <w:sz w:val="18"/>
                <w:szCs w:val="18"/>
              </w:rPr>
              <w:t>197,068.17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324,880.34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778,638,347.09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769,963,463.39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31,560,268.82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29,912,072.55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810,395,684.08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800,200,416.28</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79" w:line="1" w:lineRule="exact"/>
      </w:pPr>
    </w:p>
    <w:p>
      <w:pPr>
        <w:pStyle w:val="Style23"/>
        <w:keepNext w:val="0"/>
        <w:keepLines w:val="0"/>
        <w:widowControl w:val="0"/>
        <w:shd w:val="clear" w:color="auto" w:fill="auto"/>
        <w:bidi w:val="0"/>
        <w:spacing w:before="0" w:after="380" w:line="379" w:lineRule="exact"/>
        <w:ind w:left="0" w:right="0" w:firstLine="440"/>
        <w:jc w:val="both"/>
        <w:rPr>
          <w:sz w:val="20"/>
          <w:szCs w:val="20"/>
        </w:rPr>
      </w:pPr>
      <w:r>
        <w:rPr>
          <w:color w:val="000000"/>
          <w:spacing w:val="0"/>
          <w:w w:val="100"/>
          <w:position w:val="0"/>
          <w:sz w:val="20"/>
          <w:szCs w:val="20"/>
        </w:rPr>
        <w:t>期末，本公司存放银行的保函保证金余额为</w:t>
      </w:r>
      <w:r>
        <w:rPr>
          <w:rFonts w:ascii="Arial" w:eastAsia="Arial" w:hAnsi="Arial" w:cs="Arial"/>
          <w:color w:val="000000"/>
          <w:spacing w:val="0"/>
          <w:w w:val="100"/>
          <w:position w:val="0"/>
          <w:sz w:val="20"/>
          <w:szCs w:val="20"/>
        </w:rPr>
        <w:t>31,538,833.26</w:t>
      </w:r>
      <w:r>
        <w:rPr>
          <w:color w:val="000000"/>
          <w:spacing w:val="0"/>
          <w:w w:val="100"/>
          <w:position w:val="0"/>
          <w:sz w:val="20"/>
          <w:szCs w:val="20"/>
        </w:rPr>
        <w:t>元。除保函保证金外，本公司不存在其他 抵押、质押或冻结、或存放在境外且资金汇回受到限制的款项。</w:t>
      </w:r>
    </w:p>
    <w:p>
      <w:pPr>
        <w:pStyle w:val="Style47"/>
        <w:keepNext/>
        <w:keepLines/>
        <w:widowControl w:val="0"/>
        <w:shd w:val="clear" w:color="auto" w:fill="auto"/>
        <w:bidi w:val="0"/>
        <w:spacing w:before="0" w:after="80" w:line="396" w:lineRule="auto"/>
        <w:ind w:left="0" w:right="0" w:firstLine="0"/>
        <w:jc w:val="both"/>
      </w:pPr>
      <w:bookmarkStart w:id="930" w:name="bookmark930"/>
      <w:bookmarkStart w:id="931" w:name="bookmark931"/>
      <w:bookmarkStart w:id="932" w:name="bookmark932"/>
      <w:r>
        <w:rPr>
          <w:rFonts w:ascii="Arial" w:eastAsia="Arial" w:hAnsi="Arial" w:cs="Arial"/>
          <w:color w:val="000000"/>
          <w:spacing w:val="0"/>
          <w:w w:val="100"/>
          <w:position w:val="0"/>
        </w:rPr>
        <w:t>2</w:t>
      </w:r>
      <w:r>
        <w:rPr>
          <w:color w:val="000000"/>
          <w:spacing w:val="0"/>
          <w:w w:val="100"/>
          <w:position w:val="0"/>
        </w:rPr>
        <w:t>、应收票据</w:t>
      </w:r>
      <w:bookmarkEnd w:id="930"/>
      <w:bookmarkEnd w:id="931"/>
      <w:bookmarkEnd w:id="932"/>
    </w:p>
    <w:p>
      <w:pPr>
        <w:pStyle w:val="Style47"/>
        <w:keepNext/>
        <w:keepLines/>
        <w:widowControl w:val="0"/>
        <w:shd w:val="clear" w:color="auto" w:fill="auto"/>
        <w:bidi w:val="0"/>
        <w:spacing w:before="0" w:after="380" w:line="379" w:lineRule="exact"/>
        <w:ind w:left="0" w:right="0" w:firstLine="0"/>
        <w:jc w:val="both"/>
      </w:pPr>
      <w:bookmarkStart w:id="930" w:name="bookmark930"/>
      <w:bookmarkStart w:id="931" w:name="bookmark931"/>
      <w:bookmarkStart w:id="933" w:name="bookmark933"/>
      <w:bookmarkStart w:id="934" w:name="bookmark934"/>
      <w:r>
        <w:rPr>
          <w:color w:val="000000"/>
          <w:spacing w:val="0"/>
          <w:w w:val="100"/>
          <w:position w:val="0"/>
        </w:rPr>
        <w:t>（</w:t>
      </w:r>
      <w:bookmarkEnd w:id="933"/>
      <w:r>
        <w:rPr>
          <w:rFonts w:ascii="Arial" w:eastAsia="Arial" w:hAnsi="Arial" w:cs="Arial"/>
          <w:color w:val="000000"/>
          <w:spacing w:val="0"/>
          <w:w w:val="100"/>
          <w:position w:val="0"/>
        </w:rPr>
        <w:t>1</w:t>
      </w:r>
      <w:r>
        <w:rPr>
          <w:color w:val="000000"/>
          <w:spacing w:val="0"/>
          <w:w w:val="100"/>
          <w:position w:val="0"/>
        </w:rPr>
        <w:t>）应收票据分类列示</w:t>
      </w:r>
      <w:bookmarkEnd w:id="930"/>
      <w:bookmarkEnd w:id="931"/>
      <w:bookmarkEnd w:id="934"/>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Arial" w:eastAsia="Arial" w:hAnsi="Arial" w:cs="Arial"/>
                <w:color w:val="000000"/>
                <w:spacing w:val="0"/>
                <w:w w:val="100"/>
                <w:position w:val="0"/>
                <w:sz w:val="18"/>
                <w:szCs w:val="18"/>
              </w:rPr>
              <w:t>570,364.60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Arial" w:eastAsia="Arial" w:hAnsi="Arial" w:cs="Arial"/>
                <w:color w:val="000000"/>
                <w:spacing w:val="0"/>
                <w:w w:val="100"/>
                <w:position w:val="0"/>
                <w:sz w:val="18"/>
                <w:szCs w:val="18"/>
              </w:rPr>
              <w:t>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1,560,364.60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35,000.00</w:t>
            </w:r>
          </w:p>
        </w:tc>
      </w:tr>
    </w:tbl>
    <w:p>
      <w:pPr>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350" w:right="1109" w:bottom="1676" w:left="1105" w:header="0" w:footer="3" w:gutter="0"/>
          <w:cols w:space="720"/>
          <w:noEndnote/>
          <w:rtlGutter w:val="0"/>
          <w:docGrid w:linePitch="360"/>
        </w:sectPr>
      </w:pPr>
    </w:p>
    <w:p>
      <w:pPr>
        <w:pStyle w:val="Style47"/>
        <w:keepNext/>
        <w:keepLines/>
        <w:widowControl w:val="0"/>
        <w:shd w:val="clear" w:color="auto" w:fill="auto"/>
        <w:bidi w:val="0"/>
        <w:spacing w:before="0" w:after="300" w:line="276" w:lineRule="auto"/>
        <w:ind w:left="0" w:right="0" w:firstLine="0"/>
        <w:jc w:val="left"/>
      </w:pPr>
      <w:bookmarkStart w:id="935" w:name="bookmark935"/>
      <w:bookmarkStart w:id="936" w:name="bookmark936"/>
      <w:bookmarkStart w:id="937" w:name="bookmark937"/>
      <w:bookmarkStart w:id="938" w:name="bookmark938"/>
      <w:r>
        <w:rPr>
          <w:rFonts w:ascii="Arial" w:eastAsia="Arial" w:hAnsi="Arial" w:cs="Arial"/>
          <w:color w:val="000000"/>
          <w:spacing w:val="0"/>
          <w:w w:val="100"/>
          <w:position w:val="0"/>
        </w:rPr>
        <w:t>3</w:t>
      </w:r>
      <w:bookmarkEnd w:id="937"/>
      <w:r>
        <w:rPr>
          <w:color w:val="000000"/>
          <w:spacing w:val="0"/>
          <w:w w:val="100"/>
          <w:position w:val="0"/>
        </w:rPr>
        <w:t>、应收账款</w:t>
      </w:r>
      <w:bookmarkEnd w:id="935"/>
      <w:bookmarkEnd w:id="936"/>
      <w:bookmarkEnd w:id="938"/>
    </w:p>
    <w:p>
      <w:pPr>
        <w:pStyle w:val="Style47"/>
        <w:keepNext/>
        <w:keepLines/>
        <w:widowControl w:val="0"/>
        <w:shd w:val="clear" w:color="auto" w:fill="auto"/>
        <w:bidi w:val="0"/>
        <w:spacing w:before="0" w:after="360" w:line="264" w:lineRule="exact"/>
        <w:ind w:left="0" w:right="0" w:firstLine="0"/>
        <w:jc w:val="left"/>
      </w:pPr>
      <w:bookmarkStart w:id="935" w:name="bookmark935"/>
      <w:bookmarkStart w:id="936" w:name="bookmark936"/>
      <w:bookmarkStart w:id="939" w:name="bookmark939"/>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）应收账款分类披露</w:t>
      </w:r>
      <w:bookmarkEnd w:id="935"/>
      <w:bookmarkEnd w:id="936"/>
      <w:bookmarkEnd w:id="939"/>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42,001,7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1,050,04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40,951,7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54,652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,551.9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1,366,31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53,286,23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8.13</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440,150,</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239.39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91.29%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39,788,5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400,361,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720.61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327,91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5,808.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32,138,1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9.80%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295,777,6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90.24</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482,152,</w:t>
            </w:r>
          </w:p>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022.16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40,838,5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441,313,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458.81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382,56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8,360.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33,504,4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8.76%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349,063,9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28.37</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期末单项金额重大并单项计提坏账准备的应收账款:</w:t>
      </w:r>
    </w:p>
    <w:p>
      <w:pPr>
        <w:widowControl w:val="0"/>
        <w:spacing w:after="179" w:line="1" w:lineRule="exact"/>
      </w:pPr>
    </w:p>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4"/>
          <w:szCs w:val="24"/>
        </w:rPr>
        <w: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42,001,782.77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1,050,044.57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回款条件特殊</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42,001,782.77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1,050,044.57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组合中，按账龄分析法计提坏账准备的应收账款:</w:t>
      </w:r>
    </w:p>
    <w:p>
      <w:pPr>
        <w:widowControl w:val="0"/>
        <w:spacing w:after="179" w:line="1" w:lineRule="exact"/>
      </w:pPr>
    </w:p>
    <w:p>
      <w:pPr>
        <w:pStyle w:val="Style23"/>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4"/>
          <w:szCs w:val="24"/>
        </w:rPr>
        <w: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309,206,535.04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56,976,406.60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2,848,820.33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至</w:t>
            </w:r>
            <w:r>
              <w:rPr>
                <w:rFonts w:ascii="Arial" w:eastAsia="Arial" w:hAnsi="Arial" w:cs="Arial"/>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27,892,851.20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2,789,285.12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至</w:t>
            </w:r>
            <w:r>
              <w:rPr>
                <w:rFonts w:ascii="Arial" w:eastAsia="Arial" w:hAnsi="Arial" w:cs="Arial"/>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7,771,598.54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2,331,479.56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至</w:t>
            </w:r>
            <w:r>
              <w:rPr>
                <w:rFonts w:ascii="Arial" w:eastAsia="Arial" w:hAnsi="Arial" w:cs="Arial"/>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12,967,828.48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6,483,914.24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25,335,019.53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25,335,019.53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440,150,239.39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39,788,518.78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3"/>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组合中，采用余额百分比法计提坏账准备的应收账款:</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4"/>
          <w:szCs w:val="24"/>
        </w:rPr>
        <w:t>口</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w:t>
      </w:r>
      <w:r>
        <w:rPr>
          <w:color w:val="000000"/>
          <w:spacing w:val="0"/>
          <w:w w:val="100"/>
          <w:position w:val="0"/>
          <w:sz w:val="20"/>
          <w:szCs w:val="20"/>
        </w:rPr>
        <w:t>不适用</w:t>
      </w:r>
    </w:p>
    <w:p>
      <w:pPr>
        <w:pStyle w:val="Style47"/>
        <w:keepNext/>
        <w:keepLines/>
        <w:widowControl w:val="0"/>
        <w:shd w:val="clear" w:color="auto" w:fill="auto"/>
        <w:bidi w:val="0"/>
        <w:spacing w:before="0" w:after="360" w:line="240" w:lineRule="auto"/>
        <w:ind w:left="0" w:right="0" w:firstLine="140"/>
        <w:jc w:val="left"/>
      </w:pPr>
      <w:bookmarkStart w:id="940" w:name="bookmark940"/>
      <w:bookmarkStart w:id="941" w:name="bookmark941"/>
      <w:bookmarkStart w:id="942" w:name="bookmark942"/>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）本期计提、收回或转回的坏账准备情况</w:t>
      </w:r>
      <w:bookmarkEnd w:id="940"/>
      <w:bookmarkEnd w:id="941"/>
      <w:bookmarkEnd w:id="942"/>
    </w:p>
    <w:p>
      <w:pPr>
        <w:pStyle w:val="Style23"/>
        <w:keepNext w:val="0"/>
        <w:keepLines w:val="0"/>
        <w:widowControl w:val="0"/>
        <w:shd w:val="clear" w:color="auto" w:fill="auto"/>
        <w:bidi w:val="0"/>
        <w:spacing w:before="0" w:after="360" w:line="240" w:lineRule="auto"/>
        <w:ind w:left="0" w:right="0" w:firstLine="440"/>
        <w:jc w:val="left"/>
        <w:rPr>
          <w:sz w:val="20"/>
          <w:szCs w:val="20"/>
        </w:rPr>
      </w:pPr>
      <w:r>
        <w:rPr>
          <w:color w:val="000000"/>
          <w:spacing w:val="0"/>
          <w:w w:val="100"/>
          <w:position w:val="0"/>
          <w:sz w:val="20"/>
          <w:szCs w:val="20"/>
        </w:rPr>
        <w:t>本期计提坏账准备金额</w:t>
      </w:r>
      <w:r>
        <w:rPr>
          <w:rFonts w:ascii="Arial" w:eastAsia="Arial" w:hAnsi="Arial" w:cs="Arial"/>
          <w:color w:val="000000"/>
          <w:spacing w:val="0"/>
          <w:w w:val="100"/>
          <w:position w:val="0"/>
          <w:sz w:val="20"/>
          <w:szCs w:val="20"/>
        </w:rPr>
        <w:t>7,511,612.91</w:t>
      </w:r>
      <w:r>
        <w:rPr>
          <w:color w:val="000000"/>
          <w:spacing w:val="0"/>
          <w:w w:val="100"/>
          <w:position w:val="0"/>
          <w:sz w:val="20"/>
          <w:szCs w:val="20"/>
        </w:rPr>
        <w:t>元；本期收回或转回坏账准备金额</w:t>
      </w:r>
      <w:r>
        <w:rPr>
          <w:rFonts w:ascii="Arial" w:eastAsia="Arial" w:hAnsi="Arial" w:cs="Arial"/>
          <w:color w:val="000000"/>
          <w:spacing w:val="0"/>
          <w:w w:val="100"/>
          <w:position w:val="0"/>
          <w:sz w:val="20"/>
          <w:szCs w:val="20"/>
        </w:rPr>
        <w:t>0.00</w:t>
      </w:r>
      <w:r>
        <w:rPr>
          <w:color w:val="000000"/>
          <w:spacing w:val="0"/>
          <w:w w:val="100"/>
          <w:position w:val="0"/>
          <w:sz w:val="20"/>
          <w:szCs w:val="20"/>
        </w:rPr>
        <w:t>元。</w:t>
      </w:r>
    </w:p>
    <w:p>
      <w:pPr>
        <w:pStyle w:val="Style23"/>
        <w:keepNext w:val="0"/>
        <w:keepLines w:val="0"/>
        <w:widowControl w:val="0"/>
        <w:shd w:val="clear" w:color="auto" w:fill="auto"/>
        <w:bidi w:val="0"/>
        <w:spacing w:before="0" w:after="360" w:line="240" w:lineRule="auto"/>
        <w:ind w:left="0" w:right="0" w:firstLine="140"/>
        <w:jc w:val="left"/>
        <w:rPr>
          <w:sz w:val="20"/>
          <w:szCs w:val="20"/>
        </w:rPr>
      </w:pPr>
      <w:bookmarkStart w:id="943" w:name="bookmark943"/>
      <w:r>
        <w:rPr>
          <w:rFonts w:ascii="Arial" w:eastAsia="Arial" w:hAnsi="Arial" w:cs="Arial"/>
          <w:b/>
          <w:bCs/>
          <w:color w:val="000000"/>
          <w:spacing w:val="0"/>
          <w:w w:val="100"/>
          <w:position w:val="0"/>
          <w:sz w:val="20"/>
          <w:szCs w:val="20"/>
        </w:rPr>
        <w:t>（</w:t>
      </w:r>
      <w:bookmarkEnd w:id="943"/>
      <w:r>
        <w:rPr>
          <w:rFonts w:ascii="Arial" w:eastAsia="Arial" w:hAnsi="Arial" w:cs="Arial"/>
          <w:b/>
          <w:bCs/>
          <w:color w:val="000000"/>
          <w:spacing w:val="0"/>
          <w:w w:val="100"/>
          <w:position w:val="0"/>
          <w:sz w:val="20"/>
          <w:szCs w:val="20"/>
        </w:rPr>
        <w:t>3</w:t>
      </w:r>
      <w:r>
        <w:rPr>
          <w:b/>
          <w:bCs/>
          <w:color w:val="000000"/>
          <w:spacing w:val="0"/>
          <w:w w:val="100"/>
          <w:position w:val="0"/>
          <w:sz w:val="20"/>
          <w:szCs w:val="20"/>
        </w:rPr>
        <w:t>）本期实际核销的应收账款情况</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177,482.00</w:t>
            </w:r>
          </w:p>
        </w:tc>
      </w:tr>
    </w:tbl>
    <w:p>
      <w:pPr>
        <w:widowControl w:val="0"/>
        <w:spacing w:after="199" w:line="1" w:lineRule="exact"/>
      </w:pPr>
    </w:p>
    <w:p>
      <w:pPr>
        <w:pStyle w:val="Style47"/>
        <w:keepNext/>
        <w:keepLines/>
        <w:widowControl w:val="0"/>
        <w:shd w:val="clear" w:color="auto" w:fill="auto"/>
        <w:bidi w:val="0"/>
        <w:spacing w:before="0" w:after="260" w:line="370" w:lineRule="exact"/>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Arial" w:eastAsia="Arial" w:hAnsi="Arial" w:cs="Arial"/>
          <w:color w:val="000000"/>
          <w:spacing w:val="0"/>
          <w:w w:val="100"/>
          <w:position w:val="0"/>
        </w:rPr>
        <w:t>4</w:t>
      </w:r>
      <w:r>
        <w:rPr>
          <w:color w:val="000000"/>
          <w:spacing w:val="0"/>
          <w:w w:val="100"/>
          <w:position w:val="0"/>
        </w:rPr>
        <w:t>）按欠款方归集的期末余额前五名的应收账款情况</w:t>
      </w:r>
      <w:bookmarkEnd w:id="944"/>
      <w:bookmarkEnd w:id="945"/>
      <w:bookmarkEnd w:id="947"/>
    </w:p>
    <w:p>
      <w:pPr>
        <w:pStyle w:val="Style23"/>
        <w:keepNext w:val="0"/>
        <w:keepLines w:val="0"/>
        <w:widowControl w:val="0"/>
        <w:shd w:val="clear" w:color="auto" w:fill="auto"/>
        <w:bidi w:val="0"/>
        <w:spacing w:before="0" w:after="260" w:line="370" w:lineRule="exact"/>
        <w:ind w:left="0" w:right="0" w:firstLine="440"/>
        <w:jc w:val="both"/>
        <w:rPr>
          <w:sz w:val="20"/>
          <w:szCs w:val="20"/>
        </w:rPr>
      </w:pPr>
      <w:r>
        <w:rPr>
          <w:color w:val="000000"/>
          <w:spacing w:val="0"/>
          <w:w w:val="100"/>
          <w:position w:val="0"/>
          <w:sz w:val="20"/>
          <w:szCs w:val="20"/>
        </w:rPr>
        <w:t>本期按欠款方归集的期末余额前五名应收账款汇总金额</w:t>
      </w:r>
      <w:r>
        <w:rPr>
          <w:rFonts w:ascii="Arial" w:eastAsia="Arial" w:hAnsi="Arial" w:cs="Arial"/>
          <w:color w:val="000000"/>
          <w:spacing w:val="0"/>
          <w:w w:val="100"/>
          <w:position w:val="0"/>
          <w:sz w:val="20"/>
          <w:szCs w:val="20"/>
        </w:rPr>
        <w:t>92,984,302.41</w:t>
      </w:r>
      <w:r>
        <w:rPr>
          <w:color w:val="000000"/>
          <w:spacing w:val="0"/>
          <w:w w:val="100"/>
          <w:position w:val="0"/>
          <w:sz w:val="20"/>
          <w:szCs w:val="20"/>
        </w:rPr>
        <w:t>元，占应收账款期末余额合计 数的比例</w:t>
      </w:r>
      <w:r>
        <w:rPr>
          <w:rFonts w:ascii="Arial" w:eastAsia="Arial" w:hAnsi="Arial" w:cs="Arial"/>
          <w:color w:val="000000"/>
          <w:spacing w:val="0"/>
          <w:w w:val="100"/>
          <w:position w:val="0"/>
          <w:sz w:val="20"/>
          <w:szCs w:val="20"/>
        </w:rPr>
        <w:t>19.29%</w:t>
      </w:r>
      <w:r>
        <w:rPr>
          <w:color w:val="000000"/>
          <w:spacing w:val="0"/>
          <w:w w:val="100"/>
          <w:position w:val="0"/>
          <w:sz w:val="20"/>
          <w:szCs w:val="20"/>
        </w:rPr>
        <w:t>，相应计提的坏账准备期末余额汇总金额</w:t>
      </w:r>
      <w:r>
        <w:rPr>
          <w:rFonts w:ascii="Arial" w:eastAsia="Arial" w:hAnsi="Arial" w:cs="Arial"/>
          <w:color w:val="000000"/>
          <w:spacing w:val="0"/>
          <w:w w:val="100"/>
          <w:position w:val="0"/>
          <w:sz w:val="20"/>
          <w:szCs w:val="20"/>
        </w:rPr>
        <w:t>2,506,241.24</w:t>
      </w:r>
      <w:r>
        <w:rPr>
          <w:color w:val="000000"/>
          <w:spacing w:val="0"/>
          <w:w w:val="100"/>
          <w:position w:val="0"/>
          <w:sz w:val="20"/>
          <w:szCs w:val="20"/>
        </w:rPr>
        <w:t>元。</w:t>
      </w:r>
    </w:p>
    <w:p>
      <w:pPr>
        <w:pStyle w:val="Style47"/>
        <w:keepNext/>
        <w:keepLines/>
        <w:widowControl w:val="0"/>
        <w:shd w:val="clear" w:color="auto" w:fill="auto"/>
        <w:bidi w:val="0"/>
        <w:spacing w:before="0" w:after="260" w:line="370" w:lineRule="exact"/>
        <w:ind w:left="0" w:right="0" w:firstLine="0"/>
        <w:jc w:val="left"/>
      </w:pPr>
      <w:bookmarkStart w:id="948" w:name="bookmark948"/>
      <w:bookmarkStart w:id="949" w:name="bookmark949"/>
      <w:bookmarkStart w:id="950" w:name="bookmark950"/>
      <w:bookmarkStart w:id="951" w:name="bookmark951"/>
      <w:r>
        <w:rPr>
          <w:rFonts w:ascii="Arial" w:eastAsia="Arial" w:hAnsi="Arial" w:cs="Arial"/>
          <w:color w:val="000000"/>
          <w:spacing w:val="0"/>
          <w:w w:val="100"/>
          <w:position w:val="0"/>
        </w:rPr>
        <w:t>4</w:t>
      </w:r>
      <w:bookmarkEnd w:id="950"/>
      <w:r>
        <w:rPr>
          <w:color w:val="000000"/>
          <w:spacing w:val="0"/>
          <w:w w:val="100"/>
          <w:position w:val="0"/>
        </w:rPr>
        <w:t>、预付款项</w:t>
      </w:r>
      <w:bookmarkEnd w:id="948"/>
      <w:bookmarkEnd w:id="949"/>
      <w:bookmarkEnd w:id="951"/>
    </w:p>
    <w:p>
      <w:pPr>
        <w:pStyle w:val="Style47"/>
        <w:keepNext/>
        <w:keepLines/>
        <w:widowControl w:val="0"/>
        <w:shd w:val="clear" w:color="auto" w:fill="auto"/>
        <w:bidi w:val="0"/>
        <w:spacing w:before="0" w:after="360" w:line="370" w:lineRule="exact"/>
        <w:ind w:left="0" w:right="0" w:firstLine="0"/>
        <w:jc w:val="left"/>
      </w:pPr>
      <w:bookmarkStart w:id="948" w:name="bookmark948"/>
      <w:bookmarkStart w:id="949" w:name="bookmark949"/>
      <w:bookmarkStart w:id="952" w:name="bookmark95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）预付款项按账龄列示</w:t>
      </w:r>
      <w:bookmarkEnd w:id="948"/>
      <w:bookmarkEnd w:id="949"/>
      <w:bookmarkEnd w:id="952"/>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41,868,635.90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22,594,515.06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115,643.50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rPr>
                <w:sz w:val="18"/>
                <w:szCs w:val="18"/>
              </w:rPr>
            </w:pPr>
            <w:r>
              <w:rPr>
                <w:rFonts w:ascii="Arial" w:eastAsia="Arial" w:hAnsi="Arial" w:cs="Arial"/>
                <w:color w:val="000000"/>
                <w:spacing w:val="0"/>
                <w:w w:val="100"/>
                <w:position w:val="0"/>
                <w:sz w:val="18"/>
                <w:szCs w:val="18"/>
              </w:rPr>
              <w:t>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2,732,141.01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至</w:t>
            </w:r>
            <w:r>
              <w:rPr>
                <w:rFonts w:ascii="Arial" w:eastAsia="Arial" w:hAnsi="Arial" w:cs="Arial"/>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73,101.60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rPr>
                <w:sz w:val="18"/>
                <w:szCs w:val="18"/>
              </w:rPr>
            </w:pPr>
            <w:r>
              <w:rPr>
                <w:rFonts w:ascii="Arial" w:eastAsia="Arial" w:hAnsi="Arial" w:cs="Arial"/>
                <w:color w:val="000000"/>
                <w:spacing w:val="0"/>
                <w:w w:val="100"/>
                <w:position w:val="0"/>
                <w:sz w:val="18"/>
                <w:szCs w:val="18"/>
              </w:rPr>
              <w:t>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255,425.77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164,288.36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rPr>
                <w:sz w:val="18"/>
                <w:szCs w:val="18"/>
              </w:rPr>
            </w:pPr>
            <w:r>
              <w:rPr>
                <w:rFonts w:ascii="Arial" w:eastAsia="Arial" w:hAnsi="Arial" w:cs="Arial"/>
                <w:color w:val="000000"/>
                <w:spacing w:val="0"/>
                <w:w w:val="100"/>
                <w:position w:val="0"/>
                <w:sz w:val="18"/>
                <w:szCs w:val="18"/>
              </w:rPr>
              <w:t>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43,610.48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42,221,669.36</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25,625,692.32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4"/>
          <w:szCs w:val="24"/>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p>
    <w:p>
      <w:pPr>
        <w:widowControl w:val="0"/>
        <w:spacing w:after="259" w:line="1" w:lineRule="exact"/>
      </w:pPr>
    </w:p>
    <w:p>
      <w:pPr>
        <w:pStyle w:val="Style23"/>
        <w:keepNext w:val="0"/>
        <w:keepLines w:val="0"/>
        <w:widowControl w:val="0"/>
        <w:shd w:val="clear" w:color="auto" w:fill="auto"/>
        <w:bidi w:val="0"/>
        <w:spacing w:before="0" w:after="260" w:line="365" w:lineRule="exact"/>
        <w:ind w:left="0" w:right="0" w:firstLine="440"/>
        <w:jc w:val="both"/>
        <w:rPr>
          <w:sz w:val="20"/>
          <w:szCs w:val="20"/>
        </w:rPr>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350" w:right="1109" w:bottom="1676" w:left="1105" w:header="0" w:footer="3" w:gutter="0"/>
          <w:cols w:space="720"/>
          <w:noEndnote/>
          <w:titlePg/>
          <w:rtlGutter w:val="0"/>
          <w:docGrid w:linePitch="360"/>
        </w:sectPr>
      </w:pPr>
      <w:r>
        <w:rPr>
          <w:color w:val="000000"/>
          <w:spacing w:val="0"/>
          <w:w w:val="100"/>
          <w:position w:val="0"/>
          <w:sz w:val="20"/>
          <w:szCs w:val="20"/>
        </w:rPr>
        <w:t>本期按预付对象归集的期末余额前五名预付款项汇总金额</w:t>
      </w:r>
      <w:r>
        <w:rPr>
          <w:rFonts w:ascii="Arial" w:eastAsia="Arial" w:hAnsi="Arial" w:cs="Arial"/>
          <w:color w:val="000000"/>
          <w:spacing w:val="0"/>
          <w:w w:val="100"/>
          <w:position w:val="0"/>
          <w:sz w:val="20"/>
          <w:szCs w:val="20"/>
        </w:rPr>
        <w:t>16,520,378.30</w:t>
      </w:r>
      <w:r>
        <w:rPr>
          <w:color w:val="000000"/>
          <w:spacing w:val="0"/>
          <w:w w:val="100"/>
          <w:position w:val="0"/>
          <w:sz w:val="20"/>
          <w:szCs w:val="20"/>
        </w:rPr>
        <w:t>元，占预付款项期末余额合 计数的比例</w:t>
      </w:r>
      <w:r>
        <w:rPr>
          <w:rFonts w:ascii="Arial" w:eastAsia="Arial" w:hAnsi="Arial" w:cs="Arial"/>
          <w:color w:val="000000"/>
          <w:spacing w:val="0"/>
          <w:w w:val="100"/>
          <w:position w:val="0"/>
          <w:sz w:val="20"/>
          <w:szCs w:val="20"/>
        </w:rPr>
        <w:t>39.13%</w:t>
      </w:r>
      <w:r>
        <w:rPr>
          <w:color w:val="000000"/>
          <w:spacing w:val="0"/>
          <w:w w:val="100"/>
          <w:position w:val="0"/>
          <w:sz w:val="20"/>
          <w:szCs w:val="20"/>
        </w:rPr>
        <w:t>。</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953" w:name="bookmark953"/>
      <w:bookmarkStart w:id="954" w:name="bookmark954"/>
      <w:bookmarkStart w:id="955" w:name="bookmark955"/>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953"/>
      <w:bookmarkEnd w:id="954"/>
      <w:bookmarkEnd w:id="955"/>
    </w:p>
    <w:p>
      <w:pPr>
        <w:pStyle w:val="Style23"/>
        <w:keepNext w:val="0"/>
        <w:keepLines w:val="0"/>
        <w:widowControl w:val="0"/>
        <w:pBdr>
          <w:bottom w:val="single" w:sz="4" w:space="0" w:color="auto"/>
        </w:pBdr>
        <w:shd w:val="clear" w:color="auto" w:fill="auto"/>
        <w:tabs>
          <w:tab w:pos="5029" w:val="left"/>
        </w:tabs>
        <w:bidi w:val="0"/>
        <w:spacing w:before="0" w:after="3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58" w:name="bookmark958"/>
      <w:bookmarkStart w:id="959" w:name="bookmark959"/>
      <w:r>
        <w:rPr>
          <w:rFonts w:ascii="Arial" w:eastAsia="Arial" w:hAnsi="Arial" w:cs="Arial"/>
          <w:color w:val="000000"/>
          <w:spacing w:val="0"/>
          <w:w w:val="100"/>
          <w:position w:val="0"/>
        </w:rPr>
        <w:t>5</w:t>
      </w:r>
      <w:bookmarkEnd w:id="958"/>
      <w:r>
        <w:rPr>
          <w:color w:val="000000"/>
          <w:spacing w:val="0"/>
          <w:w w:val="100"/>
          <w:position w:val="0"/>
        </w:rPr>
        <w:t>、应收利息</w:t>
      </w:r>
      <w:bookmarkEnd w:id="956"/>
      <w:bookmarkEnd w:id="957"/>
      <w:bookmarkEnd w:id="959"/>
    </w:p>
    <w:p>
      <w:pPr>
        <w:pStyle w:val="Style47"/>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60" w:name="bookmark96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）应收利息分类</w:t>
      </w:r>
      <w:bookmarkEnd w:id="956"/>
      <w:bookmarkEnd w:id="957"/>
      <w:bookmarkEnd w:id="960"/>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七天通知存款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890,600.00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890,600.00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961" w:name="bookmark961"/>
      <w:bookmarkStart w:id="962" w:name="bookmark962"/>
      <w:bookmarkStart w:id="963" w:name="bookmark963"/>
      <w:bookmarkStart w:id="964" w:name="bookmark964"/>
      <w:r>
        <w:rPr>
          <w:rFonts w:ascii="Arial" w:eastAsia="Arial" w:hAnsi="Arial" w:cs="Arial"/>
          <w:color w:val="000000"/>
          <w:spacing w:val="0"/>
          <w:w w:val="100"/>
          <w:position w:val="0"/>
        </w:rPr>
        <w:t>6</w:t>
      </w:r>
      <w:bookmarkEnd w:id="963"/>
      <w:r>
        <w:rPr>
          <w:color w:val="000000"/>
          <w:spacing w:val="0"/>
          <w:w w:val="100"/>
          <w:position w:val="0"/>
        </w:rPr>
        <w:t>、其他应收款</w:t>
      </w:r>
      <w:bookmarkEnd w:id="961"/>
      <w:bookmarkEnd w:id="962"/>
      <w:bookmarkEnd w:id="964"/>
    </w:p>
    <w:p>
      <w:pPr>
        <w:pStyle w:val="Style47"/>
        <w:keepNext/>
        <w:keepLines/>
        <w:widowControl w:val="0"/>
        <w:shd w:val="clear" w:color="auto" w:fill="auto"/>
        <w:bidi w:val="0"/>
        <w:spacing w:before="0" w:after="360" w:line="240" w:lineRule="auto"/>
        <w:ind w:left="0" w:right="0" w:firstLine="0"/>
        <w:jc w:val="left"/>
      </w:pPr>
      <w:bookmarkStart w:id="961" w:name="bookmark961"/>
      <w:bookmarkStart w:id="962" w:name="bookmark962"/>
      <w:bookmarkStart w:id="965" w:name="bookmark96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）其他应收款分类披露</w:t>
      </w:r>
      <w:bookmarkEnd w:id="961"/>
      <w:bookmarkEnd w:id="962"/>
      <w:bookmarkEnd w:id="965"/>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174,479,</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759.15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8,418,73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166,061,</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026.50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166,43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4,823.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8,126,82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158,307,9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94.00</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174,479,</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759.15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8,418,73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166,061,</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026.50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166,43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4,823.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both"/>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8,126,82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158,307,9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94.00</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期末单项金额重大并单项计提坏账准备的其他应收款:</w:t>
      </w:r>
    </w:p>
    <w:p>
      <w:pPr>
        <w:widowControl w:val="0"/>
        <w:spacing w:after="199" w:line="1" w:lineRule="exact"/>
      </w:pPr>
    </w:p>
    <w:p>
      <w:pPr>
        <w:pStyle w:val="Style23"/>
        <w:keepNext w:val="0"/>
        <w:keepLines w:val="0"/>
        <w:widowControl w:val="0"/>
        <w:shd w:val="clear" w:color="auto" w:fill="auto"/>
        <w:bidi w:val="0"/>
        <w:spacing w:before="0" w:after="20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 xml:space="preserve">不适用 </w:t>
      </w:r>
      <w:r>
        <w:rPr>
          <w:color w:val="000000"/>
          <w:spacing w:val="0"/>
          <w:w w:val="100"/>
          <w:position w:val="0"/>
          <w:sz w:val="20"/>
          <w:szCs w:val="20"/>
        </w:rPr>
        <w:t>组合中，按账龄分析法计提坏账准备的其他应收款:</w:t>
      </w:r>
    </w:p>
    <w:p>
      <w:pPr>
        <w:pStyle w:val="Style23"/>
        <w:keepNext w:val="0"/>
        <w:keepLines w:val="0"/>
        <w:widowControl w:val="0"/>
        <w:shd w:val="clear" w:color="auto" w:fill="auto"/>
        <w:bidi w:val="0"/>
        <w:spacing w:before="0" w:after="200" w:line="240" w:lineRule="auto"/>
        <w:ind w:left="0" w:right="0" w:firstLine="0"/>
        <w:jc w:val="left"/>
        <w:rPr>
          <w:sz w:val="20"/>
          <w:szCs w:val="20"/>
        </w:rPr>
      </w:pPr>
      <w:r>
        <w:rPr>
          <w:rFonts w:ascii="Arial" w:eastAsia="Arial" w:hAnsi="Arial" w:cs="Arial"/>
          <w:color w:val="000000"/>
          <w:spacing w:val="0"/>
          <w:w w:val="100"/>
          <w:position w:val="0"/>
          <w:sz w:val="20"/>
          <w:szCs w:val="20"/>
        </w:rPr>
        <w:t>&lt;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122,125,639.55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36,626,737.34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1,831,336.87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至</w:t>
            </w:r>
            <w:r>
              <w:rPr>
                <w:rFonts w:ascii="Arial" w:eastAsia="Arial" w:hAnsi="Arial" w:cs="Arial"/>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6,712,147.22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671,214.72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至</w:t>
            </w:r>
            <w:r>
              <w:rPr>
                <w:rFonts w:ascii="Arial" w:eastAsia="Arial" w:hAnsi="Arial" w:cs="Arial"/>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3,266,313.54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979,894.06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w:t>
            </w:r>
          </w:p>
        </w:tc>
      </w:tr>
    </w:tbl>
    <w:p>
      <w:pPr>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313" w:right="1109" w:bottom="1220" w:left="1104" w:header="0" w:footer="3" w:gutter="0"/>
          <w:cols w:space="720"/>
          <w:noEndnote/>
          <w:rtlGutter w:val="0"/>
          <w:docGrid w:linePitch="360"/>
        </w:sectPr>
      </w:pPr>
    </w:p>
    <w:tbl>
      <w:tblPr>
        <w:tblOverlap w:val="never"/>
        <w:jc w:val="center"/>
        <w:tblLayout w:type="fixed"/>
      </w:tblPr>
      <w:tblGrid>
        <w:gridCol w:w="2400"/>
        <w:gridCol w:w="2390"/>
        <w:gridCol w:w="2395"/>
        <w:gridCol w:w="2400"/>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至</w:t>
            </w:r>
            <w:r>
              <w:rPr>
                <w:rFonts w:ascii="Arial" w:eastAsia="Arial" w:hAnsi="Arial" w:cs="Arial"/>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1,625,269.00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812,634.50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4,123,652.50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4,123,652.50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174,479,759.15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8,418,732.65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3"/>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组合中，采用余额百分比法计提坏账准备的其他应收款：</w:t>
      </w:r>
    </w:p>
    <w:p>
      <w:pPr>
        <w:pStyle w:val="Style23"/>
        <w:keepNext w:val="0"/>
        <w:keepLines w:val="0"/>
        <w:widowControl w:val="0"/>
        <w:shd w:val="clear" w:color="auto" w:fill="auto"/>
        <w:tabs>
          <w:tab w:pos="814" w:val="left"/>
        </w:tabs>
        <w:bidi w:val="0"/>
        <w:spacing w:before="0" w:after="22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23"/>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组合中，采用其他方法计提坏账准备的其他应收款：</w:t>
      </w:r>
    </w:p>
    <w:p>
      <w:pPr>
        <w:pStyle w:val="Style23"/>
        <w:keepNext w:val="0"/>
        <w:keepLines w:val="0"/>
        <w:widowControl w:val="0"/>
        <w:shd w:val="clear" w:color="auto" w:fill="auto"/>
        <w:tabs>
          <w:tab w:pos="814" w:val="left"/>
        </w:tabs>
        <w:bidi w:val="0"/>
        <w:spacing w:before="0" w:after="36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47"/>
        <w:keepNext/>
        <w:keepLines/>
        <w:widowControl w:val="0"/>
        <w:numPr>
          <w:ilvl w:val="0"/>
          <w:numId w:val="25"/>
        </w:numPr>
        <w:shd w:val="clear" w:color="auto" w:fill="auto"/>
        <w:tabs>
          <w:tab w:pos="502" w:val="left"/>
        </w:tabs>
        <w:bidi w:val="0"/>
        <w:spacing w:before="0" w:after="36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本期计提、收回或转回的坏账准备情况</w:t>
      </w:r>
      <w:bookmarkEnd w:id="966"/>
      <w:bookmarkEnd w:id="967"/>
      <w:bookmarkEnd w:id="969"/>
    </w:p>
    <w:p>
      <w:pPr>
        <w:pStyle w:val="Style23"/>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本期计提坏账准备金额</w:t>
      </w:r>
      <w:r>
        <w:rPr>
          <w:rFonts w:ascii="Arial" w:eastAsia="Arial" w:hAnsi="Arial" w:cs="Arial"/>
          <w:color w:val="000000"/>
          <w:spacing w:val="0"/>
          <w:w w:val="100"/>
          <w:position w:val="0"/>
          <w:sz w:val="20"/>
          <w:szCs w:val="20"/>
        </w:rPr>
        <w:t>291,903.18</w:t>
      </w:r>
      <w:r>
        <w:rPr>
          <w:color w:val="000000"/>
          <w:spacing w:val="0"/>
          <w:w w:val="100"/>
          <w:position w:val="0"/>
          <w:sz w:val="20"/>
          <w:szCs w:val="20"/>
        </w:rPr>
        <w:t>元；本期收回或转回坏账准备金额</w:t>
      </w:r>
      <w:r>
        <w:rPr>
          <w:rFonts w:ascii="Arial" w:eastAsia="Arial" w:hAnsi="Arial" w:cs="Arial"/>
          <w:color w:val="000000"/>
          <w:spacing w:val="0"/>
          <w:w w:val="100"/>
          <w:position w:val="0"/>
          <w:sz w:val="20"/>
          <w:szCs w:val="20"/>
        </w:rPr>
        <w:t>0.00</w:t>
      </w:r>
      <w:r>
        <w:rPr>
          <w:color w:val="000000"/>
          <w:spacing w:val="0"/>
          <w:w w:val="100"/>
          <w:position w:val="0"/>
          <w:sz w:val="20"/>
          <w:szCs w:val="20"/>
        </w:rPr>
        <w:t>元。</w:t>
      </w:r>
    </w:p>
    <w:p>
      <w:pPr>
        <w:pStyle w:val="Style23"/>
        <w:keepNext w:val="0"/>
        <w:keepLines w:val="0"/>
        <w:widowControl w:val="0"/>
        <w:numPr>
          <w:ilvl w:val="0"/>
          <w:numId w:val="25"/>
        </w:numPr>
        <w:shd w:val="clear" w:color="auto" w:fill="auto"/>
        <w:tabs>
          <w:tab w:pos="502" w:val="left"/>
        </w:tabs>
        <w:bidi w:val="0"/>
        <w:spacing w:before="0" w:after="360" w:line="240" w:lineRule="auto"/>
        <w:ind w:left="0" w:right="0" w:firstLine="0"/>
        <w:jc w:val="left"/>
        <w:rPr>
          <w:sz w:val="20"/>
          <w:szCs w:val="20"/>
        </w:rPr>
      </w:pPr>
      <w:bookmarkStart w:id="970" w:name="bookmark970"/>
      <w:bookmarkEnd w:id="970"/>
      <w:r>
        <w:rPr>
          <w:b/>
          <w:bCs/>
          <w:color w:val="000000"/>
          <w:spacing w:val="0"/>
          <w:w w:val="100"/>
          <w:position w:val="0"/>
          <w:sz w:val="20"/>
          <w:szCs w:val="20"/>
        </w:rPr>
        <w:t>其他应收款按款项性质分类情况</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98,012,024.25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85,390,094.41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27,212,599.24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30,205,473.00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34,872,226.52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38,028,676.49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589,568.40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1,549,862.94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股票期权行权款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1,525,602.15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3,816,675.85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股权收购补偿款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6,267,738.59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7,444,040.78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174,479,759.15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166,434,823.47</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)按欠款方归集的期末余额前五名的其他应收款情况</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北京市食品药品监</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督管理局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9,440,875.00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r>
              <w:rPr>
                <w:rFonts w:ascii="Arial" w:eastAsia="Arial" w:hAnsi="Arial" w:cs="Arial"/>
                <w:color w:val="000000"/>
                <w:spacing w:val="0"/>
                <w:w w:val="100"/>
                <w:position w:val="0"/>
                <w:sz w:val="18"/>
                <w:szCs w:val="18"/>
              </w:rPr>
              <w:t>/2</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至</w:t>
            </w:r>
            <w:r>
              <w:rPr>
                <w:rFonts w:ascii="Arial" w:eastAsia="Arial" w:hAnsi="Arial" w:cs="Arial"/>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588,510.00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青海省高级人民法 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9,097,021.00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r>
              <w:rPr>
                <w:rFonts w:ascii="Arial" w:eastAsia="Arial" w:hAnsi="Arial" w:cs="Arial"/>
                <w:color w:val="000000"/>
                <w:spacing w:val="0"/>
                <w:w w:val="100"/>
                <w:position w:val="0"/>
                <w:sz w:val="18"/>
                <w:szCs w:val="18"/>
              </w:rPr>
              <w:t>/2</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至</w:t>
            </w:r>
            <w:r>
              <w:rPr>
                <w:rFonts w:ascii="Arial" w:eastAsia="Arial" w:hAnsi="Arial" w:cs="Arial"/>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62,079.55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7,448,000.00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吉林省高级人民法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6,394,300.00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277,670.00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蒋延春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股权收购补偿款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38,380,196.00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928,259.55</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(5</w:t>
      </w:r>
      <w:r>
        <w:rPr>
          <w:b/>
          <w:bCs/>
          <w:color w:val="000000"/>
          <w:spacing w:val="0"/>
          <w:w w:val="100"/>
          <w:position w:val="0"/>
          <w:sz w:val="20"/>
          <w:szCs w:val="20"/>
        </w:rPr>
        <w:t>)涉及政府补助的应收款项</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预计收取的时间、金额</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广州市开发区国家税务</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93,883.76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依据软件产品增值税优</w:t>
            </w:r>
          </w:p>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惠政策，</w:t>
            </w: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2</w:t>
            </w:r>
            <w:r>
              <w:rPr>
                <w:color w:val="000000"/>
                <w:spacing w:val="0"/>
                <w:w w:val="100"/>
                <w:position w:val="0"/>
                <w:sz w:val="17"/>
                <w:szCs w:val="17"/>
              </w:rPr>
              <w:t>月已</w:t>
            </w:r>
          </w:p>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收回</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上海市浦东新区税务局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495,684.64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依据软件产品增值税优</w:t>
            </w:r>
          </w:p>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惠政策，</w:t>
            </w: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2</w:t>
            </w:r>
            <w:r>
              <w:rPr>
                <w:color w:val="000000"/>
                <w:spacing w:val="0"/>
                <w:w w:val="100"/>
                <w:position w:val="0"/>
                <w:sz w:val="17"/>
                <w:szCs w:val="17"/>
              </w:rPr>
              <w:t>月已</w:t>
            </w:r>
          </w:p>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收回</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589,568.40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7</w:t>
      </w:r>
      <w:r>
        <w:rPr>
          <w:b/>
          <w:bCs/>
          <w:color w:val="000000"/>
          <w:spacing w:val="0"/>
          <w:w w:val="100"/>
          <w:position w:val="0"/>
          <w:sz w:val="20"/>
          <w:szCs w:val="20"/>
        </w:rPr>
        <w:t>、存货</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140,754.76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140,754.76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68,255,182.62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68,255,182.62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60,805,669.41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60,805,669.41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54,788,637.01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54,788,637.01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13,834,658.47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13,834,658.47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311,704,693.65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311,704,693.65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332,836,019.36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332,836,019.36</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434,889,268.04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434,889,268.04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407,476,347.24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407,476,347.24</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8</w:t>
      </w:r>
      <w:r>
        <w:rPr>
          <w:b/>
          <w:bCs/>
          <w:color w:val="000000"/>
          <w:spacing w:val="0"/>
          <w:w w:val="100"/>
          <w:position w:val="0"/>
          <w:sz w:val="20"/>
          <w:szCs w:val="20"/>
        </w:rPr>
        <w:t>、其他流动资产</w:t>
      </w:r>
    </w:p>
    <w:p>
      <w:pPr>
        <w:widowControl w:val="0"/>
        <w:spacing w:after="33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预付租赁费及物业费等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2,208,896.10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5,374,519.92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684,738.44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924,931.87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1,330,555.24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4,224,189.78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6,299,451.79</w:t>
            </w:r>
          </w:p>
        </w:tc>
      </w:tr>
    </w:tbl>
    <w:p>
      <w:pPr>
        <w:spacing w:lineRule="exact" w:line="1"/>
        <w:rPr>
          <w:sz w:val="2"/>
          <w:szCs w:val="2"/>
        </w:rPr>
      </w:pPr>
      <w:r>
        <w:br w:type="page"/>
      </w:r>
    </w:p>
    <w:p>
      <w:pPr>
        <w:pStyle w:val="Style47"/>
        <w:keepNext/>
        <w:keepLines/>
        <w:widowControl w:val="0"/>
        <w:pBdr>
          <w:top w:val="single" w:sz="4" w:space="0" w:color="auto"/>
        </w:pBdr>
        <w:shd w:val="clear" w:color="auto" w:fill="auto"/>
        <w:bidi w:val="0"/>
        <w:spacing w:before="0" w:after="360" w:line="240" w:lineRule="auto"/>
        <w:ind w:left="0" w:right="0" w:firstLine="0"/>
        <w:jc w:val="both"/>
      </w:pPr>
      <w:bookmarkStart w:id="971" w:name="bookmark971"/>
      <w:bookmarkStart w:id="972" w:name="bookmark972"/>
      <w:bookmarkStart w:id="973" w:name="bookmark973"/>
      <w:r>
        <w:rPr>
          <w:rFonts w:ascii="Arial" w:eastAsia="Arial" w:hAnsi="Arial" w:cs="Arial"/>
          <w:color w:val="000000"/>
          <w:spacing w:val="0"/>
          <w:w w:val="100"/>
          <w:position w:val="0"/>
        </w:rPr>
        <w:t>9</w:t>
      </w:r>
      <w:r>
        <w:rPr>
          <w:color w:val="000000"/>
          <w:spacing w:val="0"/>
          <w:w w:val="100"/>
          <w:position w:val="0"/>
        </w:rPr>
        <w:t>、长期股权投资</w:t>
      </w:r>
      <w:bookmarkEnd w:id="971"/>
      <w:bookmarkEnd w:id="972"/>
      <w:bookmarkEnd w:id="973"/>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深圳市捷 视飞通科 技股份有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31,409,4</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3,271,38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2,468,31</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37,149,1</w:t>
            </w:r>
          </w:p>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03.35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31,409,4</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3,271,38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2,468,31</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37,149,1</w:t>
            </w:r>
          </w:p>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03.35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31,409,4</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3,271,38</w:t>
            </w:r>
          </w:p>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2,468,31</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37,149,1</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99" w:line="1" w:lineRule="exact"/>
      </w:pPr>
    </w:p>
    <w:p>
      <w:pPr>
        <w:pStyle w:val="Style23"/>
        <w:keepNext w:val="0"/>
        <w:keepLines w:val="0"/>
        <w:widowControl w:val="0"/>
        <w:shd w:val="clear" w:color="auto" w:fill="auto"/>
        <w:tabs>
          <w:tab w:pos="1035" w:val="left"/>
        </w:tabs>
        <w:bidi w:val="0"/>
        <w:spacing w:before="0" w:line="374" w:lineRule="exact"/>
        <w:ind w:left="0" w:right="0" w:firstLine="440"/>
        <w:jc w:val="both"/>
        <w:rPr>
          <w:sz w:val="20"/>
          <w:szCs w:val="20"/>
        </w:rPr>
      </w:pPr>
      <w:bookmarkStart w:id="974" w:name="bookmark974"/>
      <w:r>
        <w:rPr>
          <w:color w:val="000000"/>
          <w:spacing w:val="0"/>
          <w:w w:val="100"/>
          <w:position w:val="0"/>
          <w:sz w:val="20"/>
          <w:szCs w:val="20"/>
        </w:rPr>
        <w:t>（</w:t>
      </w:r>
      <w:bookmarkEnd w:id="974"/>
      <w:r>
        <w:rPr>
          <w:rFonts w:ascii="Arial" w:eastAsia="Arial" w:hAnsi="Arial" w:cs="Arial"/>
          <w:color w:val="000000"/>
          <w:spacing w:val="0"/>
          <w:w w:val="100"/>
          <w:position w:val="0"/>
          <w:sz w:val="20"/>
          <w:szCs w:val="20"/>
        </w:rPr>
        <w:t>1</w:t>
      </w:r>
      <w:r>
        <w:rPr>
          <w:color w:val="000000"/>
          <w:spacing w:val="0"/>
          <w:w w:val="100"/>
          <w:position w:val="0"/>
          <w:sz w:val="20"/>
          <w:szCs w:val="20"/>
        </w:rPr>
        <w:t>）</w:t>
        <w:tab/>
        <w:t>依据深圳市捷视飞通科技股份有限公司（以下简称捷视飞通公司）的《公司章程》、公司与蒋延 春、季海交、苏州工业园区禾源北极光创业投资合伙企业（以下简称</w:t>
      </w:r>
      <w:r>
        <w:rPr>
          <w:rFonts w:ascii="Arial" w:eastAsia="Arial" w:hAnsi="Arial" w:cs="Arial"/>
          <w:color w:val="000000"/>
          <w:spacing w:val="0"/>
          <w:w w:val="100"/>
          <w:position w:val="0"/>
          <w:sz w:val="20"/>
          <w:szCs w:val="20"/>
        </w:rPr>
        <w:t>“</w:t>
      </w:r>
      <w:r>
        <w:rPr>
          <w:color w:val="000000"/>
          <w:spacing w:val="0"/>
          <w:w w:val="100"/>
          <w:position w:val="0"/>
          <w:sz w:val="20"/>
          <w:szCs w:val="20"/>
        </w:rPr>
        <w:t>北极光</w:t>
      </w:r>
      <w:r>
        <w:rPr>
          <w:rFonts w:ascii="Arial" w:eastAsia="Arial" w:hAnsi="Arial" w:cs="Arial"/>
          <w:color w:val="000000"/>
          <w:spacing w:val="0"/>
          <w:w w:val="100"/>
          <w:position w:val="0"/>
          <w:sz w:val="20"/>
          <w:szCs w:val="20"/>
        </w:rPr>
        <w:t>”</w:t>
      </w:r>
      <w:r>
        <w:rPr>
          <w:color w:val="000000"/>
          <w:spacing w:val="0"/>
          <w:w w:val="100"/>
          <w:position w:val="0"/>
          <w:sz w:val="20"/>
          <w:szCs w:val="20"/>
        </w:rPr>
        <w:t>）等签署了《关于深圳市捷 视飞通科技有限公司之增资协议》及《补充协议》，公司虽然只拥有捷视飞通</w:t>
      </w:r>
      <w:r>
        <w:rPr>
          <w:rFonts w:ascii="Arial" w:eastAsia="Arial" w:hAnsi="Arial" w:cs="Arial"/>
          <w:color w:val="000000"/>
          <w:spacing w:val="0"/>
          <w:w w:val="100"/>
          <w:position w:val="0"/>
          <w:sz w:val="20"/>
          <w:szCs w:val="20"/>
        </w:rPr>
        <w:t>15.9872%</w:t>
      </w:r>
      <w:r>
        <w:rPr>
          <w:color w:val="000000"/>
          <w:spacing w:val="0"/>
          <w:w w:val="100"/>
          <w:position w:val="0"/>
          <w:sz w:val="20"/>
          <w:szCs w:val="20"/>
        </w:rPr>
        <w:t>的表决权资本，但 公司为捷视飞通第二大股东，并在捷视飞通公司的董事会派驻董事，可以参与捷视飞通公司的政策制定过 程，从而能够对被投资单位施加重大影响。</w:t>
      </w:r>
    </w:p>
    <w:p>
      <w:pPr>
        <w:pStyle w:val="Style23"/>
        <w:keepNext w:val="0"/>
        <w:keepLines w:val="0"/>
        <w:widowControl w:val="0"/>
        <w:shd w:val="clear" w:color="auto" w:fill="auto"/>
        <w:tabs>
          <w:tab w:pos="938" w:val="left"/>
        </w:tabs>
        <w:bidi w:val="0"/>
        <w:spacing w:before="0" w:after="280" w:line="374" w:lineRule="exact"/>
        <w:ind w:left="0" w:right="0" w:firstLine="440"/>
        <w:jc w:val="left"/>
        <w:rPr>
          <w:sz w:val="20"/>
          <w:szCs w:val="20"/>
        </w:rPr>
      </w:pPr>
      <w:bookmarkStart w:id="975" w:name="bookmark975"/>
      <w:r>
        <w:rPr>
          <w:color w:val="000000"/>
          <w:spacing w:val="0"/>
          <w:w w:val="100"/>
          <w:position w:val="0"/>
          <w:sz w:val="20"/>
          <w:szCs w:val="20"/>
        </w:rPr>
        <w:t>（</w:t>
      </w:r>
      <w:bookmarkEnd w:id="975"/>
      <w:r>
        <w:rPr>
          <w:rFonts w:ascii="Arial" w:eastAsia="Arial" w:hAnsi="Arial" w:cs="Arial"/>
          <w:color w:val="000000"/>
          <w:spacing w:val="0"/>
          <w:w w:val="100"/>
          <w:position w:val="0"/>
          <w:sz w:val="20"/>
          <w:szCs w:val="20"/>
        </w:rPr>
        <w:t>2</w:t>
      </w:r>
      <w:r>
        <w:rPr>
          <w:color w:val="000000"/>
          <w:spacing w:val="0"/>
          <w:w w:val="100"/>
          <w:position w:val="0"/>
          <w:sz w:val="20"/>
          <w:szCs w:val="20"/>
        </w:rPr>
        <w:t>）</w:t>
        <w:tab/>
        <w:t>其他权益变动为捷视飞通公司新增股东投资溢价导致公司所持股份对应的权益变化所致。</w:t>
      </w:r>
    </w:p>
    <w:p>
      <w:pPr>
        <w:pStyle w:val="Style47"/>
        <w:keepNext/>
        <w:keepLines/>
        <w:widowControl w:val="0"/>
        <w:shd w:val="clear" w:color="auto" w:fill="auto"/>
        <w:bidi w:val="0"/>
        <w:spacing w:before="0" w:after="220" w:line="374" w:lineRule="exact"/>
        <w:ind w:left="0" w:right="0" w:firstLine="0"/>
        <w:jc w:val="left"/>
      </w:pPr>
      <w:bookmarkStart w:id="976" w:name="bookmark976"/>
      <w:bookmarkStart w:id="977" w:name="bookmark977"/>
      <w:bookmarkStart w:id="978" w:name="bookmark978"/>
      <w:r>
        <w:rPr>
          <w:rFonts w:ascii="Arial" w:eastAsia="Arial" w:hAnsi="Arial" w:cs="Arial"/>
          <w:color w:val="000000"/>
          <w:spacing w:val="0"/>
          <w:w w:val="100"/>
          <w:position w:val="0"/>
        </w:rPr>
        <w:t>10</w:t>
      </w:r>
      <w:r>
        <w:rPr>
          <w:color w:val="000000"/>
          <w:spacing w:val="0"/>
          <w:w w:val="100"/>
          <w:position w:val="0"/>
        </w:rPr>
        <w:t>、固定资产</w:t>
      </w:r>
      <w:bookmarkEnd w:id="976"/>
      <w:bookmarkEnd w:id="977"/>
      <w:bookmarkEnd w:id="978"/>
    </w:p>
    <w:p>
      <w:pPr>
        <w:pStyle w:val="Style47"/>
        <w:keepNext/>
        <w:keepLines/>
        <w:widowControl w:val="0"/>
        <w:shd w:val="clear" w:color="auto" w:fill="auto"/>
        <w:bidi w:val="0"/>
        <w:spacing w:before="0" w:after="360" w:line="374" w:lineRule="exact"/>
        <w:ind w:left="0" w:right="0" w:firstLine="0"/>
        <w:jc w:val="left"/>
      </w:pPr>
      <w:bookmarkStart w:id="976" w:name="bookmark976"/>
      <w:bookmarkStart w:id="977" w:name="bookmark977"/>
      <w:bookmarkStart w:id="979" w:name="bookmark979"/>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）固定资产情况</w:t>
      </w:r>
      <w:bookmarkEnd w:id="976"/>
      <w:bookmarkEnd w:id="977"/>
      <w:bookmarkEnd w:id="979"/>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853"/>
        <w:gridCol w:w="1344"/>
        <w:gridCol w:w="1594"/>
        <w:gridCol w:w="1594"/>
        <w:gridCol w:w="1594"/>
        <w:gridCol w:w="1603"/>
      </w:tblGrid>
      <w:tr>
        <w:trPr>
          <w:trHeight w:val="7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39,010,747.20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37,234,281.07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15,538,841.17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14,312,895.10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106,096,764.54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136,664,797.17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20,452,673.33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1,165,036.12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3,622,382.48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161,904,889.10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20,452,673.33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1,165,036.12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3,622,382.48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25,240,091.93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）在建工程转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136,664,797.17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136,664,797.17</w:t>
            </w:r>
          </w:p>
        </w:tc>
      </w:tr>
    </w:tbl>
    <w:p>
      <w:pPr>
        <w:spacing w:lineRule="exact" w:line="1"/>
        <w:rPr>
          <w:sz w:val="2"/>
          <w:szCs w:val="2"/>
        </w:rPr>
      </w:pPr>
      <w:r>
        <w:br w:type="page"/>
      </w:r>
    </w:p>
    <w:tbl>
      <w:tblPr>
        <w:tblOverlap w:val="never"/>
        <w:jc w:val="center"/>
        <w:tblLayout w:type="fixed"/>
      </w:tblPr>
      <w:tblGrid>
        <w:gridCol w:w="1853"/>
        <w:gridCol w:w="1344"/>
        <w:gridCol w:w="1594"/>
        <w:gridCol w:w="1594"/>
        <w:gridCol w:w="1594"/>
        <w:gridCol w:w="1603"/>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157,890.21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796,929.00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2,879,575.14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3,834,394.35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157,890.21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796,929.00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2,879,575.14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3,834,394.35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175,675,544.37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57,529,064.19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15,906,948.29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15,055,702.44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264,167,259.29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7,947,877.24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11,156,650.30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5,763,958.73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7,298,934.89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32,167,421.16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2,324,407.24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9,190,813.97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2,144,685.06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2,277,323.63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15,937,229.90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2,324,407.24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9,190,813.97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2,144,685.06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2,277,323.63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15,937,229.90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155,553.37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667,146.77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2,736,406.58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3,559,106.72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155,553.37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667,146.77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2,736,406.58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3,559,106.72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10,272,284.48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20,191,910.90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7,241,497.02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6,839,851.94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44,545,544.34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165,403,259.89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37,337,153.29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8,665,451.27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8,215,850.50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219,621,714.95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31,062,869.96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26,077,630.77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9,774,882.44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7,013,960.21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73,929,343.38</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）未办妥产权证书的固定资产情况</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135,123,352.13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11</w:t>
      </w:r>
      <w:r>
        <w:rPr>
          <w:b/>
          <w:bCs/>
          <w:color w:val="000000"/>
          <w:spacing w:val="0"/>
          <w:w w:val="100"/>
          <w:position w:val="0"/>
          <w:sz w:val="20"/>
          <w:szCs w:val="20"/>
        </w:rPr>
        <w:t>、在建工程</w:t>
      </w:r>
    </w:p>
    <w:p>
      <w:pPr>
        <w:widowControl w:val="0"/>
        <w:spacing w:after="339" w:line="1" w:lineRule="exact"/>
      </w:pPr>
    </w:p>
    <w:p>
      <w:pPr>
        <w:pStyle w:val="Style47"/>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r>
        <w:rPr>
          <w:rFonts w:ascii="Arial" w:eastAsia="Arial" w:hAnsi="Arial" w:cs="Arial"/>
          <w:color w:val="000000"/>
          <w:spacing w:val="0"/>
          <w:w w:val="100"/>
          <w:position w:val="0"/>
        </w:rPr>
        <w:t>（1</w:t>
      </w:r>
      <w:r>
        <w:rPr>
          <w:color w:val="000000"/>
          <w:spacing w:val="0"/>
          <w:w w:val="100"/>
          <w:position w:val="0"/>
        </w:rPr>
        <w:t>）在建工程情况</w:t>
      </w:r>
      <w:bookmarkEnd w:id="980"/>
      <w:bookmarkEnd w:id="981"/>
      <w:bookmarkEnd w:id="982"/>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大连华宇研发基</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115,769,950.70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115,769,950.70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115,769,950.70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115,769,950.70</w:t>
            </w:r>
          </w:p>
        </w:tc>
      </w:tr>
    </w:tbl>
    <w:p>
      <w:pPr>
        <w:spacing w:lineRule="exact" w:line="1"/>
        <w:rPr>
          <w:sz w:val="2"/>
          <w:szCs w:val="2"/>
        </w:rPr>
      </w:pPr>
      <w:r>
        <w:br w:type="page"/>
      </w:r>
    </w:p>
    <w:p>
      <w:pPr>
        <w:pStyle w:val="Style23"/>
        <w:keepNext w:val="0"/>
        <w:keepLines w:val="0"/>
        <w:widowControl w:val="0"/>
        <w:pBdr>
          <w:top w:val="single" w:sz="4" w:space="0" w:color="auto"/>
        </w:pBdr>
        <w:shd w:val="clear" w:color="auto" w:fill="auto"/>
        <w:bidi w:val="0"/>
        <w:spacing w:before="0" w:after="360" w:line="240" w:lineRule="auto"/>
        <w:ind w:left="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）重要在建工程项目本期变动情况</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59"/>
        <w:gridCol w:w="61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本期转</w:t>
            </w:r>
          </w:p>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大连华宇 研发基地 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115,769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,950.70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20,894,</w:t>
            </w:r>
          </w:p>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846.47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136,664</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自有及 超募资 金</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115,769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,950.70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20,894,</w:t>
            </w:r>
          </w:p>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846.47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136,664</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983" w:name="bookmark983"/>
      <w:bookmarkStart w:id="984" w:name="bookmark984"/>
      <w:bookmarkStart w:id="985" w:name="bookmark985"/>
      <w:r>
        <w:rPr>
          <w:rFonts w:ascii="Arial" w:eastAsia="Arial" w:hAnsi="Arial" w:cs="Arial"/>
          <w:color w:val="000000"/>
          <w:spacing w:val="0"/>
          <w:w w:val="100"/>
          <w:position w:val="0"/>
        </w:rPr>
        <w:t>12</w:t>
      </w:r>
      <w:r>
        <w:rPr>
          <w:color w:val="000000"/>
          <w:spacing w:val="0"/>
          <w:w w:val="100"/>
          <w:position w:val="0"/>
        </w:rPr>
        <w:t>、无形资产</w:t>
      </w:r>
      <w:bookmarkEnd w:id="983"/>
      <w:bookmarkEnd w:id="984"/>
      <w:bookmarkEnd w:id="985"/>
    </w:p>
    <w:p>
      <w:pPr>
        <w:pStyle w:val="Style47"/>
        <w:keepNext/>
        <w:keepLines/>
        <w:widowControl w:val="0"/>
        <w:shd w:val="clear" w:color="auto" w:fill="auto"/>
        <w:bidi w:val="0"/>
        <w:spacing w:before="0" w:after="360" w:line="240" w:lineRule="auto"/>
        <w:ind w:left="0" w:right="0" w:firstLine="0"/>
        <w:jc w:val="left"/>
      </w:pPr>
      <w:bookmarkStart w:id="983" w:name="bookmark983"/>
      <w:bookmarkStart w:id="984" w:name="bookmark984"/>
      <w:bookmarkStart w:id="986" w:name="bookmark986"/>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）无形资产情况</w:t>
      </w:r>
      <w:bookmarkEnd w:id="983"/>
      <w:bookmarkEnd w:id="984"/>
      <w:bookmarkEnd w:id="986"/>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14,880,800.00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311,978,018.17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333,658,818.17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40,608,487.77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40,608,487.77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1,179,091.44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1,179,091.44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）内部研</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39,429,396.33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39,429,396.33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14,880,800.00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352,586,505.94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374,267,305.94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843,245.22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176,623.36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85,498,057.80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86,517,926.38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297,615.96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529,870.08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79,692,857.89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80,520,343.93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297,615.96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529,870.08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79,692,857.89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80,520,343.93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1,140,861.18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706,493.44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165,190,915.69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167,038,270.31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13,739,938.82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6,093,506.56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187,395,590.25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207,229,035.63</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38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14,037,554.78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6,623,376.64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226,479,960.37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247,140,891.79</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本期末通过公司内部研发形成的无形资产占无形资产余额的比例</w:t>
      </w:r>
      <w:r>
        <w:rPr>
          <w:rFonts w:ascii="Arial" w:eastAsia="Arial" w:hAnsi="Arial" w:cs="Arial"/>
          <w:color w:val="000000"/>
          <w:spacing w:val="0"/>
          <w:w w:val="100"/>
          <w:position w:val="0"/>
          <w:sz w:val="20"/>
          <w:szCs w:val="20"/>
        </w:rPr>
        <w:t>85.31%</w:t>
      </w:r>
      <w:r>
        <w:rPr>
          <w:color w:val="000000"/>
          <w:spacing w:val="0"/>
          <w:w w:val="100"/>
          <w:position w:val="0"/>
          <w:sz w:val="20"/>
          <w:szCs w:val="20"/>
        </w:rPr>
        <w:t>。</w:t>
      </w:r>
    </w:p>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987" w:name="bookmark987"/>
      <w:bookmarkStart w:id="988" w:name="bookmark988"/>
      <w:bookmarkStart w:id="989" w:name="bookmark989"/>
      <w:r>
        <w:rPr>
          <w:rFonts w:ascii="Arial" w:eastAsia="Arial" w:hAnsi="Arial" w:cs="Arial"/>
          <w:color w:val="000000"/>
          <w:spacing w:val="0"/>
          <w:w w:val="100"/>
          <w:position w:val="0"/>
        </w:rPr>
        <w:t>13</w:t>
      </w:r>
      <w:r>
        <w:rPr>
          <w:color w:val="000000"/>
          <w:spacing w:val="0"/>
          <w:w w:val="100"/>
          <w:position w:val="0"/>
        </w:rPr>
        <w:t>、开发支出</w:t>
      </w:r>
      <w:bookmarkEnd w:id="987"/>
      <w:bookmarkEnd w:id="988"/>
      <w:bookmarkEnd w:id="989"/>
    </w:p>
    <w:p>
      <w:pPr>
        <w:pStyle w:val="Style10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21"/>
        <w:gridCol w:w="1416"/>
        <w:gridCol w:w="566"/>
        <w:gridCol w:w="1416"/>
        <w:gridCol w:w="1277"/>
        <w:gridCol w:w="143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转入当期损益</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1.EsDataClean </w:t>
            </w:r>
            <w:r>
              <w:rPr>
                <w:color w:val="000000"/>
                <w:spacing w:val="0"/>
                <w:w w:val="100"/>
                <w:position w:val="0"/>
                <w:sz w:val="17"/>
                <w:szCs w:val="17"/>
              </w:rPr>
              <w:t>数据质</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量管理平台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9,084,315.87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889,259.03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9,973,574.90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2.EsDataPump </w:t>
            </w:r>
            <w:r>
              <w:rPr>
                <w:color w:val="000000"/>
                <w:spacing w:val="0"/>
                <w:w w:val="100"/>
                <w:position w:val="0"/>
                <w:sz w:val="17"/>
                <w:szCs w:val="17"/>
              </w:rPr>
              <w:t>数据</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ETL</w:t>
            </w:r>
            <w:r>
              <w:rPr>
                <w:color w:val="000000"/>
                <w:spacing w:val="0"/>
                <w:w w:val="100"/>
                <w:position w:val="0"/>
                <w:sz w:val="17"/>
                <w:szCs w:val="17"/>
              </w:rPr>
              <w:t>、建模平台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8,792,705.86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1,004,393.48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9,797,099.34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二维码数据平台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3,655,026.10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3,655,026.10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执法案件系统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2,266,684.49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4,535,970.10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6,802,654.59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食品药品行政审批系 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2,045,875.80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2,347,524.27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4,393,400.07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6.</w:t>
            </w:r>
            <w:r>
              <w:rPr>
                <w:color w:val="000000"/>
                <w:spacing w:val="0"/>
                <w:w w:val="100"/>
                <w:position w:val="0"/>
                <w:sz w:val="17"/>
                <w:szCs w:val="17"/>
              </w:rPr>
              <w:t>食品药品日常监管系 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1,966,316.50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3,361,464.95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5,327,781.45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rFonts w:ascii="Arial" w:eastAsia="Arial" w:hAnsi="Arial" w:cs="Arial"/>
                <w:color w:val="000000"/>
                <w:spacing w:val="0"/>
                <w:w w:val="100"/>
                <w:position w:val="0"/>
                <w:sz w:val="18"/>
                <w:szCs w:val="18"/>
              </w:rPr>
              <w:t>7.scrumBI</w:t>
            </w:r>
            <w:r>
              <w:rPr>
                <w:color w:val="000000"/>
                <w:spacing w:val="0"/>
                <w:w w:val="100"/>
                <w:position w:val="0"/>
                <w:sz w:val="17"/>
                <w:szCs w:val="17"/>
              </w:rPr>
              <w:t>敏捷商务智能</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2,542,860.82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4,296,565.11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6,839,425.93</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rFonts w:ascii="Arial" w:eastAsia="Arial" w:hAnsi="Arial" w:cs="Arial"/>
                <w:color w:val="000000"/>
                <w:spacing w:val="0"/>
                <w:w w:val="100"/>
                <w:position w:val="0"/>
                <w:sz w:val="18"/>
                <w:szCs w:val="18"/>
              </w:rPr>
              <w:t>8.</w:t>
            </w:r>
            <w:r>
              <w:rPr>
                <w:color w:val="000000"/>
                <w:spacing w:val="0"/>
                <w:w w:val="100"/>
                <w:position w:val="0"/>
                <w:sz w:val="17"/>
                <w:szCs w:val="17"/>
              </w:rPr>
              <w:t>食品安全信息互认体 系建设与多指标同步分 析检测技术研究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1,816,195.22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6,648,217.35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3,134,885.98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5,329,526.59</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9.</w:t>
            </w:r>
            <w:r>
              <w:rPr>
                <w:color w:val="000000"/>
                <w:spacing w:val="0"/>
                <w:w w:val="100"/>
                <w:position w:val="0"/>
                <w:sz w:val="17"/>
                <w:szCs w:val="17"/>
              </w:rPr>
              <w:t>互联网食品违法行为 搜索及识别系统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1,890,844.10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6,394,190.25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8,285,034.35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10.</w:t>
            </w:r>
            <w:r>
              <w:rPr>
                <w:color w:val="000000"/>
                <w:spacing w:val="0"/>
                <w:w w:val="100"/>
                <w:position w:val="0"/>
                <w:sz w:val="17"/>
                <w:szCs w:val="17"/>
              </w:rPr>
              <w:t>万户协同办公平台项 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972,034.49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4,249,735.67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5,221,770.16</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rFonts w:ascii="Arial" w:eastAsia="Arial" w:hAnsi="Arial" w:cs="Arial"/>
                <w:color w:val="000000"/>
                <w:spacing w:val="0"/>
                <w:w w:val="100"/>
                <w:position w:val="0"/>
                <w:sz w:val="18"/>
                <w:szCs w:val="18"/>
              </w:rPr>
              <w:t>11.EsenFace</w:t>
            </w:r>
            <w:r>
              <w:rPr>
                <w:color w:val="000000"/>
                <w:spacing w:val="0"/>
                <w:w w:val="100"/>
                <w:position w:val="0"/>
                <w:sz w:val="17"/>
                <w:szCs w:val="17"/>
              </w:rPr>
              <w:t>公共研发</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2,145,792.14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2,145,792.14</w:t>
            </w:r>
          </w:p>
        </w:tc>
      </w:tr>
    </w:tbl>
    <w:p>
      <w:pPr>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350" w:right="1115" w:bottom="1638" w:left="1104" w:header="0" w:footer="3" w:gutter="0"/>
          <w:cols w:space="720"/>
          <w:noEndnote/>
          <w:rtlGutter w:val="0"/>
          <w:docGrid w:linePitch="360"/>
        </w:sectPr>
      </w:pPr>
    </w:p>
    <w:tbl>
      <w:tblPr>
        <w:tblOverlap w:val="never"/>
        <w:jc w:val="center"/>
        <w:tblLayout w:type="fixed"/>
      </w:tblPr>
      <w:tblGrid>
        <w:gridCol w:w="1992"/>
        <w:gridCol w:w="1421"/>
        <w:gridCol w:w="1416"/>
        <w:gridCol w:w="566"/>
        <w:gridCol w:w="1416"/>
        <w:gridCol w:w="1277"/>
        <w:gridCol w:w="1430"/>
      </w:tblGrid>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rFonts w:ascii="Arial" w:eastAsia="Arial" w:hAnsi="Arial" w:cs="Arial"/>
                <w:color w:val="000000"/>
                <w:spacing w:val="0"/>
                <w:w w:val="100"/>
                <w:position w:val="0"/>
                <w:sz w:val="18"/>
                <w:szCs w:val="18"/>
              </w:rPr>
              <w:t>12.BI@Report</w:t>
            </w:r>
            <w:r>
              <w:rPr>
                <w:color w:val="000000"/>
                <w:spacing w:val="0"/>
                <w:w w:val="100"/>
                <w:position w:val="0"/>
                <w:sz w:val="17"/>
                <w:szCs w:val="17"/>
              </w:rPr>
              <w:t>数据分析</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展示平台软件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3,243,706.37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3,243,706.37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13.</w:t>
            </w:r>
            <w:r>
              <w:rPr>
                <w:color w:val="000000"/>
                <w:spacing w:val="0"/>
                <w:w w:val="100"/>
                <w:position w:val="0"/>
                <w:sz w:val="17"/>
                <w:szCs w:val="17"/>
              </w:rPr>
              <w:t>司法政务平台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32,162,558.57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32,162,558.57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14.</w:t>
            </w:r>
            <w:r>
              <w:rPr>
                <w:color w:val="000000"/>
                <w:spacing w:val="0"/>
                <w:w w:val="100"/>
                <w:position w:val="0"/>
                <w:sz w:val="17"/>
                <w:szCs w:val="17"/>
              </w:rPr>
              <w:t>智云研发及产业化项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21,955,510.16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21,955,510.16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15.</w:t>
            </w:r>
            <w:r>
              <w:rPr>
                <w:color w:val="000000"/>
                <w:spacing w:val="0"/>
                <w:w w:val="100"/>
                <w:position w:val="0"/>
                <w:sz w:val="17"/>
                <w:szCs w:val="17"/>
              </w:rPr>
              <w:t>司法业务应用平台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12,848,502.52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12,848,502.52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35,032,859.25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106,083,389.97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39,429,396.33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3,655,026.10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98,031,826.79</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14</w:t>
      </w:r>
      <w:r>
        <w:rPr>
          <w:b/>
          <w:bCs/>
          <w:color w:val="000000"/>
          <w:spacing w:val="0"/>
          <w:w w:val="100"/>
          <w:position w:val="0"/>
          <w:sz w:val="20"/>
          <w:szCs w:val="20"/>
        </w:rPr>
        <w:t>、商誉</w:t>
      </w:r>
    </w:p>
    <w:p>
      <w:pPr>
        <w:widowControl w:val="0"/>
        <w:spacing w:after="379" w:line="1" w:lineRule="exact"/>
      </w:pPr>
    </w:p>
    <w:p>
      <w:pPr>
        <w:pStyle w:val="Style23"/>
        <w:keepNext w:val="0"/>
        <w:keepLines w:val="0"/>
        <w:widowControl w:val="0"/>
        <w:shd w:val="clear" w:color="auto" w:fill="auto"/>
        <w:bidi w:val="0"/>
        <w:spacing w:before="0" w:after="380" w:line="240" w:lineRule="auto"/>
        <w:ind w:left="0" w:right="0" w:firstLine="0"/>
        <w:jc w:val="both"/>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）商誉账面原值</w:t>
      </w:r>
    </w:p>
    <w:p>
      <w:pPr>
        <w:pStyle w:val="Style10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555"/>
        <w:gridCol w:w="1560"/>
        <w:gridCol w:w="1560"/>
        <w:gridCol w:w="17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上海浦东华宇信息技术有限公司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85,361,143.21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85,361,143.21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北京万户网络技术有限公司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276,527,261.46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276,527,261.46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361,888,404.67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361,888,404.67</w:t>
            </w:r>
          </w:p>
        </w:tc>
      </w:tr>
    </w:tbl>
    <w:p>
      <w:pPr>
        <w:widowControl w:val="0"/>
        <w:spacing w:after="179" w:line="1" w:lineRule="exact"/>
      </w:pPr>
    </w:p>
    <w:p>
      <w:pPr>
        <w:pStyle w:val="Style47"/>
        <w:keepNext/>
        <w:keepLines/>
        <w:widowControl w:val="0"/>
        <w:shd w:val="clear" w:color="auto" w:fill="auto"/>
        <w:bidi w:val="0"/>
        <w:spacing w:before="0" w:after="240" w:line="376" w:lineRule="exact"/>
        <w:ind w:left="0" w:right="0" w:firstLine="0"/>
        <w:jc w:val="both"/>
      </w:pPr>
      <w:bookmarkStart w:id="990" w:name="bookmark990"/>
      <w:bookmarkStart w:id="991" w:name="bookmark991"/>
      <w:bookmarkStart w:id="992" w:name="bookmark992"/>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）商誉减值准备</w:t>
      </w:r>
      <w:bookmarkEnd w:id="990"/>
      <w:bookmarkEnd w:id="991"/>
      <w:bookmarkEnd w:id="992"/>
    </w:p>
    <w:p>
      <w:pPr>
        <w:pStyle w:val="Style23"/>
        <w:keepNext w:val="0"/>
        <w:keepLines w:val="0"/>
        <w:widowControl w:val="0"/>
        <w:shd w:val="clear" w:color="auto" w:fill="auto"/>
        <w:bidi w:val="0"/>
        <w:spacing w:before="0" w:after="100" w:line="376" w:lineRule="exact"/>
        <w:ind w:left="0" w:right="0" w:firstLine="0"/>
        <w:jc w:val="both"/>
        <w:rPr>
          <w:sz w:val="20"/>
          <w:szCs w:val="20"/>
        </w:rPr>
      </w:pPr>
      <w:r>
        <w:rPr>
          <w:color w:val="000000"/>
          <w:spacing w:val="0"/>
          <w:w w:val="100"/>
          <w:position w:val="0"/>
          <w:sz w:val="20"/>
          <w:szCs w:val="20"/>
        </w:rPr>
        <w:t>说明商誉减值测试过程、参数及商誉减值损失的确认方法：</w:t>
      </w:r>
    </w:p>
    <w:p>
      <w:pPr>
        <w:pStyle w:val="Style23"/>
        <w:keepNext w:val="0"/>
        <w:keepLines w:val="0"/>
        <w:widowControl w:val="0"/>
        <w:shd w:val="clear" w:color="auto" w:fill="auto"/>
        <w:bidi w:val="0"/>
        <w:spacing w:before="0" w:after="380" w:line="376" w:lineRule="exact"/>
        <w:ind w:left="0" w:right="0" w:firstLine="440"/>
        <w:jc w:val="both"/>
        <w:rPr>
          <w:sz w:val="20"/>
          <w:szCs w:val="20"/>
        </w:rPr>
      </w:pPr>
      <w:r>
        <w:rPr>
          <w:color w:val="000000"/>
          <w:spacing w:val="0"/>
          <w:w w:val="100"/>
          <w:position w:val="0"/>
          <w:sz w:val="20"/>
          <w:szCs w:val="20"/>
        </w:rPr>
        <w:t>本公司采用预计未来现金流现值的方法计算资产组的可收回金额。本公司根据管理层批准的财务预算 预计未来</w:t>
      </w:r>
      <w:r>
        <w:rPr>
          <w:rFonts w:ascii="Arial" w:eastAsia="Arial" w:hAnsi="Arial" w:cs="Arial"/>
          <w:color w:val="000000"/>
          <w:spacing w:val="0"/>
          <w:w w:val="100"/>
          <w:position w:val="0"/>
          <w:sz w:val="20"/>
          <w:szCs w:val="20"/>
        </w:rPr>
        <w:t>5</w:t>
      </w:r>
      <w:r>
        <w:rPr>
          <w:color w:val="000000"/>
          <w:spacing w:val="0"/>
          <w:w w:val="100"/>
          <w:position w:val="0"/>
          <w:sz w:val="20"/>
          <w:szCs w:val="20"/>
        </w:rPr>
        <w:t>年内现金流量，其后年度采用的现金流量增长率预计为</w:t>
      </w:r>
      <w:r>
        <w:rPr>
          <w:rFonts w:ascii="Arial" w:eastAsia="Arial" w:hAnsi="Arial" w:cs="Arial"/>
          <w:color w:val="000000"/>
          <w:spacing w:val="0"/>
          <w:w w:val="100"/>
          <w:position w:val="0"/>
          <w:sz w:val="20"/>
          <w:szCs w:val="20"/>
        </w:rPr>
        <w:t xml:space="preserve">0% </w:t>
      </w:r>
      <w:r>
        <w:rPr>
          <w:color w:val="000000"/>
          <w:spacing w:val="0"/>
          <w:w w:val="100"/>
          <w:position w:val="0"/>
          <w:sz w:val="20"/>
          <w:szCs w:val="20"/>
        </w:rPr>
        <w:t>（上期：</w:t>
      </w:r>
      <w:r>
        <w:rPr>
          <w:rFonts w:ascii="Arial" w:eastAsia="Arial" w:hAnsi="Arial" w:cs="Arial"/>
          <w:color w:val="000000"/>
          <w:spacing w:val="0"/>
          <w:w w:val="100"/>
          <w:position w:val="0"/>
          <w:sz w:val="20"/>
          <w:szCs w:val="20"/>
        </w:rPr>
        <w:t>0%</w:t>
      </w:r>
      <w:r>
        <w:rPr>
          <w:color w:val="000000"/>
          <w:spacing w:val="0"/>
          <w:w w:val="100"/>
          <w:position w:val="0"/>
          <w:sz w:val="20"/>
          <w:szCs w:val="20"/>
        </w:rPr>
        <w:t>）,不会超过资产组经 营业务的长期平均增长率。管理层根据过往表现及其对市场发展的预期编制上述财务预算。计算未来现金 流现值所采用的税前折现率为</w:t>
      </w:r>
      <w:r>
        <w:rPr>
          <w:rFonts w:ascii="Arial" w:eastAsia="Arial" w:hAnsi="Arial" w:cs="Arial"/>
          <w:color w:val="000000"/>
          <w:spacing w:val="0"/>
          <w:w w:val="100"/>
          <w:position w:val="0"/>
          <w:sz w:val="20"/>
          <w:szCs w:val="20"/>
        </w:rPr>
        <w:t xml:space="preserve">10.91% </w:t>
      </w:r>
      <w:r>
        <w:rPr>
          <w:color w:val="000000"/>
          <w:spacing w:val="0"/>
          <w:w w:val="100"/>
          <w:position w:val="0"/>
          <w:sz w:val="20"/>
          <w:szCs w:val="20"/>
        </w:rPr>
        <w:t>（上期：</w:t>
      </w:r>
      <w:r>
        <w:rPr>
          <w:rFonts w:ascii="Arial" w:eastAsia="Arial" w:hAnsi="Arial" w:cs="Arial"/>
          <w:color w:val="000000"/>
          <w:spacing w:val="0"/>
          <w:w w:val="100"/>
          <w:position w:val="0"/>
          <w:sz w:val="20"/>
          <w:szCs w:val="20"/>
        </w:rPr>
        <w:t>11%</w:t>
      </w:r>
      <w:r>
        <w:rPr>
          <w:color w:val="000000"/>
          <w:spacing w:val="0"/>
          <w:w w:val="100"/>
          <w:position w:val="0"/>
          <w:sz w:val="20"/>
          <w:szCs w:val="20"/>
        </w:rPr>
        <w:t>），已反映了相对于有关分部的风险。根据减值测试的 结果，本期期末商誉未发生减值（上期期末：无）。</w:t>
      </w:r>
    </w:p>
    <w:p>
      <w:pPr>
        <w:pStyle w:val="Style47"/>
        <w:keepNext/>
        <w:keepLines/>
        <w:widowControl w:val="0"/>
        <w:shd w:val="clear" w:color="auto" w:fill="auto"/>
        <w:bidi w:val="0"/>
        <w:spacing w:before="0" w:after="380" w:line="240" w:lineRule="auto"/>
        <w:ind w:left="0" w:right="0" w:firstLine="0"/>
        <w:jc w:val="both"/>
      </w:pPr>
      <w:bookmarkStart w:id="993" w:name="bookmark993"/>
      <w:bookmarkStart w:id="994" w:name="bookmark994"/>
      <w:bookmarkStart w:id="995" w:name="bookmark995"/>
      <w:bookmarkStart w:id="996" w:name="bookmark996"/>
      <w:r>
        <w:rPr>
          <w:rFonts w:ascii="Arial" w:eastAsia="Arial" w:hAnsi="Arial" w:cs="Arial"/>
          <w:color w:val="000000"/>
          <w:spacing w:val="0"/>
          <w:w w:val="100"/>
          <w:position w:val="0"/>
        </w:rPr>
        <w:t>1</w:t>
      </w:r>
      <w:bookmarkEnd w:id="995"/>
      <w:r>
        <w:rPr>
          <w:rFonts w:ascii="Arial" w:eastAsia="Arial" w:hAnsi="Arial" w:cs="Arial"/>
          <w:color w:val="000000"/>
          <w:spacing w:val="0"/>
          <w:w w:val="100"/>
          <w:position w:val="0"/>
        </w:rPr>
        <w:t>5</w:t>
      </w:r>
      <w:r>
        <w:rPr>
          <w:color w:val="000000"/>
          <w:spacing w:val="0"/>
          <w:w w:val="100"/>
          <w:position w:val="0"/>
        </w:rPr>
        <w:t>、长期待摊费用</w:t>
      </w:r>
      <w:bookmarkEnd w:id="993"/>
      <w:bookmarkEnd w:id="994"/>
      <w:bookmarkEnd w:id="996"/>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公司及子公司装修 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7,280,905.35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4,262,381.77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5,676,995.66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5,866,291.46</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华宇（大连）研发基</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地绿地工程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3,049,070.00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254,089.15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2,794,980.85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7,280,905.35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7,311,451.77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5,931,084.81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8,661,272.31</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350" w:right="1115" w:bottom="1638" w:left="1104" w:header="0" w:footer="3" w:gutter="0"/>
          <w:cols w:space="720"/>
          <w:noEndnote/>
          <w:rtlGutter w:val="0"/>
          <w:docGrid w:linePitch="360"/>
        </w:sectPr>
      </w:pPr>
      <w:r>
        <w:rPr>
          <w:color w:val="000000"/>
          <w:spacing w:val="0"/>
          <w:w w:val="100"/>
          <w:position w:val="0"/>
          <w:sz w:val="20"/>
          <w:szCs w:val="20"/>
        </w:rPr>
        <w:t>其他说明:</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both"/>
        <w:rPr>
          <w:sz w:val="24"/>
          <w:szCs w:val="24"/>
        </w:rPr>
      </w:pPr>
      <w:bookmarkStart w:id="997" w:name="bookmark997"/>
      <w:bookmarkStart w:id="998" w:name="bookmark998"/>
      <w:bookmarkStart w:id="999" w:name="bookmark999"/>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997"/>
      <w:bookmarkEnd w:id="998"/>
      <w:bookmarkEnd w:id="999"/>
    </w:p>
    <w:p>
      <w:pPr>
        <w:pStyle w:val="Style23"/>
        <w:keepNext w:val="0"/>
        <w:keepLines w:val="0"/>
        <w:widowControl w:val="0"/>
        <w:pBdr>
          <w:bottom w:val="single" w:sz="4" w:space="0" w:color="auto"/>
        </w:pBdr>
        <w:shd w:val="clear" w:color="auto" w:fill="auto"/>
        <w:tabs>
          <w:tab w:pos="5053" w:val="left"/>
        </w:tabs>
        <w:bidi w:val="0"/>
        <w:spacing w:before="0" w:after="2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60" w:line="374" w:lineRule="exact"/>
        <w:ind w:left="0" w:right="0" w:firstLine="440"/>
        <w:jc w:val="both"/>
        <w:rPr>
          <w:sz w:val="20"/>
          <w:szCs w:val="20"/>
        </w:rPr>
      </w:pPr>
      <w:r>
        <w:rPr>
          <w:color w:val="000000"/>
          <w:spacing w:val="0"/>
          <w:w w:val="100"/>
          <w:position w:val="0"/>
          <w:sz w:val="20"/>
          <w:szCs w:val="20"/>
        </w:rPr>
        <w:t>公司长期待摊费用主要为公司及子公司对租赁办公场地的装修费用，自发生月份的次月起，分期摊销, 摊销年限依据合同规定受益年限。</w:t>
      </w:r>
    </w:p>
    <w:p>
      <w:pPr>
        <w:pStyle w:val="Style47"/>
        <w:keepNext/>
        <w:keepLines/>
        <w:widowControl w:val="0"/>
        <w:shd w:val="clear" w:color="auto" w:fill="auto"/>
        <w:bidi w:val="0"/>
        <w:spacing w:before="0" w:after="260" w:line="374" w:lineRule="exact"/>
        <w:ind w:left="0" w:right="0" w:firstLine="0"/>
        <w:jc w:val="left"/>
      </w:pPr>
      <w:bookmarkStart w:id="1000" w:name="bookmark1000"/>
      <w:bookmarkStart w:id="1001" w:name="bookmark1001"/>
      <w:bookmarkStart w:id="1002" w:name="bookmark1002"/>
      <w:bookmarkStart w:id="1003" w:name="bookmark1003"/>
      <w:r>
        <w:rPr>
          <w:rFonts w:ascii="Arial" w:eastAsia="Arial" w:hAnsi="Arial" w:cs="Arial"/>
          <w:color w:val="000000"/>
          <w:spacing w:val="0"/>
          <w:w w:val="100"/>
          <w:position w:val="0"/>
        </w:rPr>
        <w:t>1</w:t>
      </w:r>
      <w:bookmarkEnd w:id="1002"/>
      <w:r>
        <w:rPr>
          <w:rFonts w:ascii="Arial" w:eastAsia="Arial" w:hAnsi="Arial" w:cs="Arial"/>
          <w:color w:val="000000"/>
          <w:spacing w:val="0"/>
          <w:w w:val="100"/>
          <w:position w:val="0"/>
        </w:rPr>
        <w:t>6</w:t>
      </w:r>
      <w:r>
        <w:rPr>
          <w:color w:val="000000"/>
          <w:spacing w:val="0"/>
          <w:w w:val="100"/>
          <w:position w:val="0"/>
        </w:rPr>
        <w:t>、递延所得税资产</w:t>
      </w:r>
      <w:r>
        <w:rPr>
          <w:rFonts w:ascii="Arial" w:eastAsia="Arial" w:hAnsi="Arial" w:cs="Arial"/>
          <w:color w:val="000000"/>
          <w:spacing w:val="0"/>
          <w:w w:val="100"/>
          <w:position w:val="0"/>
        </w:rPr>
        <w:t>/</w:t>
      </w:r>
      <w:r>
        <w:rPr>
          <w:color w:val="000000"/>
          <w:spacing w:val="0"/>
          <w:w w:val="100"/>
          <w:position w:val="0"/>
        </w:rPr>
        <w:t>递延所得税负债</w:t>
      </w:r>
      <w:bookmarkEnd w:id="1000"/>
      <w:bookmarkEnd w:id="1001"/>
      <w:bookmarkEnd w:id="1003"/>
    </w:p>
    <w:p>
      <w:pPr>
        <w:pStyle w:val="Style47"/>
        <w:keepNext/>
        <w:keepLines/>
        <w:widowControl w:val="0"/>
        <w:shd w:val="clear" w:color="auto" w:fill="auto"/>
        <w:bidi w:val="0"/>
        <w:spacing w:before="0" w:line="374" w:lineRule="exact"/>
        <w:ind w:left="0" w:right="0" w:firstLine="0"/>
        <w:jc w:val="left"/>
      </w:pPr>
      <w:bookmarkStart w:id="1000" w:name="bookmark1000"/>
      <w:bookmarkStart w:id="1001" w:name="bookmark1001"/>
      <w:bookmarkStart w:id="1004" w:name="bookmark100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)未经抵销的递延所得税资产</w:t>
      </w:r>
      <w:bookmarkEnd w:id="1000"/>
      <w:bookmarkEnd w:id="1001"/>
      <w:bookmarkEnd w:id="1004"/>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49,917,870.21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7,494,824.76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42,618,111.13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6,361,521.73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59,423,926.48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8,913,589.00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53,861,767.93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6,744,726.79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38,513,290.34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6,166,123.99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77,685,371.63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11,652,805.74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未行权股权激励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45,905,264.17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6,885,789.62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179,142,318.29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26,871,347.74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76,846,281.03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11,526,942.15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40,866,738.28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6,130,010.74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11,623,250.00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1,743,487.50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353,900.00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53,085.00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282,229,882.23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42,730,757.02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394,528,207.26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57,813,497.74</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)未经抵销的递延所得税负债</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5,859,105.00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1,017,356.92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7,573,965.00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1,315,119.92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5,859,105.00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1,017,356.92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7,573,965.00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1,315,119.92</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)以抵销后净额列示的递延所得税资产或负债</w:t>
      </w:r>
    </w:p>
    <w:p>
      <w:pPr>
        <w:widowControl w:val="0"/>
        <w:spacing w:after="33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42,730,757.02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57,813,497.74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1,017,356.92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1,315,119.92</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)未确认递延所得税资产明细</w:t>
      </w:r>
    </w:p>
    <w:p>
      <w:pPr>
        <w:widowControl w:val="0"/>
        <w:spacing w:after="339" w:line="1" w:lineRule="exact"/>
      </w:pPr>
    </w:p>
    <w:p>
      <w:pPr>
        <w:pStyle w:val="Style108"/>
        <w:keepNext w:val="0"/>
        <w:keepLines w:val="0"/>
        <w:widowControl w:val="0"/>
        <w:shd w:val="clear" w:color="auto" w:fill="auto"/>
        <w:bidi w:val="0"/>
        <w:spacing w:before="0" w:after="340" w:line="240" w:lineRule="auto"/>
        <w:ind w:left="0" w:right="0" w:firstLine="0"/>
        <w:jc w:val="righ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342" w:right="1004" w:bottom="1220" w:left="1109"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20,811,473.07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15,919,688.46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20,811,473.07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15,919,688.46</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（5</w:t>
      </w:r>
      <w:r>
        <w:rPr>
          <w:b/>
          <w:bCs/>
          <w:color w:val="000000"/>
          <w:spacing w:val="0"/>
          <w:w w:val="100"/>
          <w:position w:val="0"/>
          <w:sz w:val="20"/>
          <w:szCs w:val="20"/>
        </w:rPr>
        <w:t>）未确认递延所得税资产的可抵扣亏损将于以下年度到期</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Arial" w:eastAsia="Arial" w:hAnsi="Arial" w:cs="Arial"/>
                <w:color w:val="000000"/>
                <w:spacing w:val="0"/>
                <w:w w:val="100"/>
                <w:position w:val="0"/>
                <w:sz w:val="18"/>
                <w:szCs w:val="18"/>
              </w:rPr>
              <w:t>4,746,998.98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4,746,998.98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Arial" w:eastAsia="Arial" w:hAnsi="Arial" w:cs="Arial"/>
                <w:color w:val="000000"/>
                <w:spacing w:val="0"/>
                <w:w w:val="100"/>
                <w:position w:val="0"/>
                <w:sz w:val="18"/>
                <w:szCs w:val="18"/>
              </w:rPr>
              <w:t>9,389,466.03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11,172,689.48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Arial" w:eastAsia="Arial" w:hAnsi="Arial" w:cs="Arial"/>
                <w:color w:val="000000"/>
                <w:spacing w:val="0"/>
                <w:w w:val="100"/>
                <w:position w:val="0"/>
                <w:sz w:val="18"/>
                <w:szCs w:val="18"/>
              </w:rPr>
              <w:t>6,675,008.06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20,811,473.07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15,919,688.46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99" w:line="1" w:lineRule="exact"/>
      </w:pPr>
    </w:p>
    <w:p>
      <w:pPr>
        <w:pStyle w:val="Style23"/>
        <w:keepNext w:val="0"/>
        <w:keepLines w:val="0"/>
        <w:widowControl w:val="0"/>
        <w:shd w:val="clear" w:color="auto" w:fill="auto"/>
        <w:bidi w:val="0"/>
        <w:spacing w:before="0" w:after="280" w:line="367" w:lineRule="exact"/>
        <w:ind w:left="0" w:right="0" w:firstLine="440"/>
        <w:jc w:val="both"/>
        <w:rPr>
          <w:sz w:val="20"/>
          <w:szCs w:val="20"/>
        </w:rPr>
      </w:pPr>
      <w:r>
        <w:rPr>
          <w:color w:val="000000"/>
          <w:spacing w:val="0"/>
          <w:w w:val="100"/>
          <w:position w:val="0"/>
          <w:sz w:val="20"/>
          <w:szCs w:val="20"/>
        </w:rPr>
        <w:t>期初含</w:t>
      </w:r>
      <w:r>
        <w:rPr>
          <w:rFonts w:ascii="Arial" w:eastAsia="Arial" w:hAnsi="Arial" w:cs="Arial"/>
          <w:color w:val="000000"/>
          <w:spacing w:val="0"/>
          <w:w w:val="100"/>
          <w:position w:val="0"/>
          <w:sz w:val="20"/>
          <w:szCs w:val="20"/>
        </w:rPr>
        <w:t>2015</w:t>
      </w:r>
      <w:r>
        <w:rPr>
          <w:color w:val="000000"/>
          <w:spacing w:val="0"/>
          <w:w w:val="100"/>
          <w:position w:val="0"/>
          <w:sz w:val="20"/>
          <w:szCs w:val="20"/>
        </w:rPr>
        <w:t>年新成立孙公司华宇金信（深圳）信息技术有限公司和华宇金信（大连）信息技术有限 公司的亏损，金信深圳</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年盈利后全额弥补了 </w:t>
      </w:r>
      <w:r>
        <w:rPr>
          <w:rFonts w:ascii="Arial" w:eastAsia="Arial" w:hAnsi="Arial" w:cs="Arial"/>
          <w:color w:val="000000"/>
          <w:spacing w:val="0"/>
          <w:w w:val="100"/>
          <w:position w:val="0"/>
          <w:sz w:val="20"/>
          <w:szCs w:val="20"/>
        </w:rPr>
        <w:t>2015</w:t>
      </w:r>
      <w:r>
        <w:rPr>
          <w:color w:val="000000"/>
          <w:spacing w:val="0"/>
          <w:w w:val="100"/>
          <w:position w:val="0"/>
          <w:sz w:val="20"/>
          <w:szCs w:val="20"/>
        </w:rPr>
        <w:t>年的亏损、金信大连</w:t>
      </w:r>
      <w:r>
        <w:rPr>
          <w:rFonts w:ascii="Arial" w:eastAsia="Arial" w:hAnsi="Arial" w:cs="Arial"/>
          <w:color w:val="000000"/>
          <w:spacing w:val="0"/>
          <w:w w:val="100"/>
          <w:position w:val="0"/>
          <w:sz w:val="20"/>
          <w:szCs w:val="20"/>
        </w:rPr>
        <w:t>2016</w:t>
      </w:r>
      <w:r>
        <w:rPr>
          <w:color w:val="000000"/>
          <w:spacing w:val="0"/>
          <w:w w:val="100"/>
          <w:position w:val="0"/>
          <w:sz w:val="20"/>
          <w:szCs w:val="20"/>
        </w:rPr>
        <w:t>年清算后无法弥补，因 此</w:t>
      </w:r>
      <w:r>
        <w:rPr>
          <w:rFonts w:ascii="Arial" w:eastAsia="Arial" w:hAnsi="Arial" w:cs="Arial"/>
          <w:color w:val="000000"/>
          <w:spacing w:val="0"/>
          <w:w w:val="100"/>
          <w:position w:val="0"/>
          <w:sz w:val="20"/>
          <w:szCs w:val="20"/>
        </w:rPr>
        <w:t>2020</w:t>
      </w:r>
      <w:r>
        <w:rPr>
          <w:color w:val="000000"/>
          <w:spacing w:val="0"/>
          <w:w w:val="100"/>
          <w:position w:val="0"/>
          <w:sz w:val="20"/>
          <w:szCs w:val="20"/>
        </w:rPr>
        <w:t>年期初期末金额存在差异。</w:t>
      </w:r>
    </w:p>
    <w:p>
      <w:pPr>
        <w:pStyle w:val="Style47"/>
        <w:keepNext/>
        <w:keepLines/>
        <w:widowControl w:val="0"/>
        <w:shd w:val="clear" w:color="auto" w:fill="auto"/>
        <w:bidi w:val="0"/>
        <w:spacing w:before="0" w:after="360" w:line="367" w:lineRule="exact"/>
        <w:ind w:left="0" w:right="0" w:firstLine="0"/>
        <w:jc w:val="left"/>
      </w:pPr>
      <w:bookmarkStart w:id="1005" w:name="bookmark1005"/>
      <w:bookmarkStart w:id="1006" w:name="bookmark1006"/>
      <w:bookmarkStart w:id="1007" w:name="bookmark1007"/>
      <w:bookmarkStart w:id="1008" w:name="bookmark1008"/>
      <w:r>
        <w:rPr>
          <w:rFonts w:ascii="Arial" w:eastAsia="Arial" w:hAnsi="Arial" w:cs="Arial"/>
          <w:color w:val="000000"/>
          <w:spacing w:val="0"/>
          <w:w w:val="100"/>
          <w:position w:val="0"/>
        </w:rPr>
        <w:t>1</w:t>
      </w:r>
      <w:bookmarkEnd w:id="1007"/>
      <w:r>
        <w:rPr>
          <w:rFonts w:ascii="Arial" w:eastAsia="Arial" w:hAnsi="Arial" w:cs="Arial"/>
          <w:color w:val="000000"/>
          <w:spacing w:val="0"/>
          <w:w w:val="100"/>
          <w:position w:val="0"/>
        </w:rPr>
        <w:t>7</w:t>
      </w:r>
      <w:r>
        <w:rPr>
          <w:color w:val="000000"/>
          <w:spacing w:val="0"/>
          <w:w w:val="100"/>
          <w:position w:val="0"/>
        </w:rPr>
        <w:t>、短期借款</w:t>
      </w:r>
      <w:bookmarkEnd w:id="1005"/>
      <w:bookmarkEnd w:id="1006"/>
      <w:bookmarkEnd w:id="1008"/>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2,110,000.00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2,110,000.00</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009" w:name="bookmark1009"/>
      <w:r>
        <w:rPr>
          <w:rFonts w:ascii="Arial" w:eastAsia="Arial" w:hAnsi="Arial" w:cs="Arial"/>
          <w:b/>
          <w:bCs/>
          <w:color w:val="000000"/>
          <w:spacing w:val="0"/>
          <w:w w:val="100"/>
          <w:position w:val="0"/>
          <w:sz w:val="20"/>
          <w:szCs w:val="20"/>
        </w:rPr>
        <w:t>1</w:t>
      </w:r>
      <w:bookmarkEnd w:id="1009"/>
      <w:r>
        <w:rPr>
          <w:rFonts w:ascii="Arial" w:eastAsia="Arial" w:hAnsi="Arial" w:cs="Arial"/>
          <w:b/>
          <w:bCs/>
          <w:color w:val="000000"/>
          <w:spacing w:val="0"/>
          <w:w w:val="100"/>
          <w:position w:val="0"/>
          <w:sz w:val="20"/>
          <w:szCs w:val="20"/>
        </w:rPr>
        <w:t>8</w:t>
      </w:r>
      <w:r>
        <w:rPr>
          <w:b/>
          <w:bCs/>
          <w:color w:val="000000"/>
          <w:spacing w:val="0"/>
          <w:w w:val="100"/>
          <w:position w:val="0"/>
          <w:sz w:val="20"/>
          <w:szCs w:val="20"/>
        </w:rPr>
        <w:t>、应付账款</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）应付账款列示</w:t>
      </w: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180,456,167.64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126,274,246.18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设备款等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9,900,026.41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2,517,248.79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190,356,194.05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128,791,494.97</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）账龄超过</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年的重要应付账款</w:t>
      </w:r>
    </w:p>
    <w:p>
      <w:pPr>
        <w:widowControl w:val="0"/>
        <w:spacing w:after="359" w:line="1" w:lineRule="exact"/>
      </w:pPr>
    </w:p>
    <w:p>
      <w:pPr>
        <w:pStyle w:val="Style10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中科软科技长春有限公司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7,360,853.40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上海信息安全工程技术研究中心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4,496,940.00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11,857,793.40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010" w:name="bookmark1010"/>
      <w:r>
        <w:rPr>
          <w:rFonts w:ascii="Arial" w:eastAsia="Arial" w:hAnsi="Arial" w:cs="Arial"/>
          <w:b/>
          <w:bCs/>
          <w:color w:val="000000"/>
          <w:spacing w:val="0"/>
          <w:w w:val="100"/>
          <w:position w:val="0"/>
          <w:sz w:val="20"/>
          <w:szCs w:val="20"/>
        </w:rPr>
        <w:t>1</w:t>
      </w:r>
      <w:bookmarkEnd w:id="1010"/>
      <w:r>
        <w:rPr>
          <w:rFonts w:ascii="Arial" w:eastAsia="Arial" w:hAnsi="Arial" w:cs="Arial"/>
          <w:b/>
          <w:bCs/>
          <w:color w:val="000000"/>
          <w:spacing w:val="0"/>
          <w:w w:val="100"/>
          <w:position w:val="0"/>
          <w:sz w:val="20"/>
          <w:szCs w:val="20"/>
        </w:rPr>
        <w:t>9</w:t>
      </w:r>
      <w:r>
        <w:rPr>
          <w:b/>
          <w:bCs/>
          <w:color w:val="000000"/>
          <w:spacing w:val="0"/>
          <w:w w:val="100"/>
          <w:position w:val="0"/>
          <w:sz w:val="20"/>
          <w:szCs w:val="20"/>
        </w:rPr>
        <w:t>、预收款项</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)预收款项列示</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538,687,056.89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609,724,521.39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538,687,056.89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609,724,521.39</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)账龄超过</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年的重要预收款项</w:t>
      </w:r>
    </w:p>
    <w:p>
      <w:pPr>
        <w:widowControl w:val="0"/>
        <w:spacing w:after="35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北京市高级人民法院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24,090,638.14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项目未完工</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中央政法委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19,133,687.21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中共北京市委政法委员会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17,310,291.99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60,534,617.34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011" w:name="bookmark1011"/>
      <w:r>
        <w:rPr>
          <w:rFonts w:ascii="Arial" w:eastAsia="Arial" w:hAnsi="Arial" w:cs="Arial"/>
          <w:b/>
          <w:bCs/>
          <w:color w:val="000000"/>
          <w:spacing w:val="0"/>
          <w:w w:val="100"/>
          <w:position w:val="0"/>
          <w:sz w:val="20"/>
          <w:szCs w:val="20"/>
        </w:rPr>
        <w:t>2</w:t>
      </w:r>
      <w:bookmarkEnd w:id="1011"/>
      <w:r>
        <w:rPr>
          <w:rFonts w:ascii="Arial" w:eastAsia="Arial" w:hAnsi="Arial" w:cs="Arial"/>
          <w:b/>
          <w:bCs/>
          <w:color w:val="000000"/>
          <w:spacing w:val="0"/>
          <w:w w:val="100"/>
          <w:position w:val="0"/>
          <w:sz w:val="20"/>
          <w:szCs w:val="20"/>
        </w:rPr>
        <w:t>0</w:t>
      </w:r>
      <w:r>
        <w:rPr>
          <w:b/>
          <w:bCs/>
          <w:color w:val="000000"/>
          <w:spacing w:val="0"/>
          <w:w w:val="100"/>
          <w:position w:val="0"/>
          <w:sz w:val="20"/>
          <w:szCs w:val="20"/>
        </w:rPr>
        <w:t>、应付职工薪酬</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)应付职工薪酬列示</w:t>
      </w: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2,947,288.41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448,591,476.80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447,411,977.71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4,126,787.50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Arial" w:eastAsia="Arial" w:hAnsi="Arial" w:cs="Arial"/>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1,699,422.94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36,238,785.33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35,699,615.75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2,238,592.52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678,314.52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678,314.52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4,646,711.35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485,508,576.65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483,789,907.98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6,365,380.02</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)短期薪酬列示</w:t>
      </w:r>
    </w:p>
    <w:p>
      <w:pPr>
        <w:widowControl w:val="0"/>
        <w:spacing w:after="359" w:line="1" w:lineRule="exact"/>
      </w:pPr>
    </w:p>
    <w:p>
      <w:pPr>
        <w:pStyle w:val="Style10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5"/>
        <w:gridCol w:w="1925"/>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2,057,832.20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361,207,304.24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360,549,885.48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2,715,250.96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111,366.84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28,753,009.53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28,843,990.26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20,386.11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744,571.69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20,785,015.44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20,273,784.12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1,255,803.01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768,092.44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18,475,454.75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17,987,744.18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1,255,803.01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-21,595.55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788,525.62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766,930.07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-1,925.20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1,521,035.07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1,519,109.87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-41,804.40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27,403,368.32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27,285,857.12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75,706.80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75,322.08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10,442,779.27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10,458,460.73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59,640.62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2,947,288.41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448,591,476.80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447,411,977.71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4,126,787.50</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3</w:t>
      </w:r>
      <w:r>
        <w:rPr>
          <w:b/>
          <w:bCs/>
          <w:color w:val="000000"/>
          <w:spacing w:val="0"/>
          <w:w w:val="100"/>
          <w:position w:val="0"/>
          <w:sz w:val="20"/>
          <w:szCs w:val="20"/>
        </w:rPr>
        <w:t>）设定提存计划列示</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1,563,311.57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34,812,557.50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34,264,266.39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2,111,602.68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136,111.37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1,333,290.90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1,342,412.43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126,989.84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、综合保险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92,936.93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92,936.93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1,699,422.94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36,238,785.33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35,699,615.75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2,238,592.52</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21</w:t>
      </w:r>
      <w:r>
        <w:rPr>
          <w:b/>
          <w:bCs/>
          <w:color w:val="000000"/>
          <w:spacing w:val="0"/>
          <w:w w:val="100"/>
          <w:position w:val="0"/>
          <w:sz w:val="20"/>
          <w:szCs w:val="20"/>
        </w:rPr>
        <w:t>、应交税费</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44,071,162.38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42,212,226.82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14,496,459.43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12,807,940.12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1,804,125.99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6,360,228.27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2,987,468.86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2,912,828.46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462,175.92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1,324,077.33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1,270,247.59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882,918.24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854,897.36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97,148.33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5,694.56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堤围费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17,007.76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14,883.49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65,686,062.88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66,895,428.03</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r>
        <w:rPr>
          <w:rFonts w:ascii="Arial" w:eastAsia="Arial" w:hAnsi="Arial" w:cs="Arial"/>
          <w:b/>
          <w:bCs/>
          <w:color w:val="000000"/>
          <w:spacing w:val="0"/>
          <w:w w:val="100"/>
          <w:position w:val="0"/>
          <w:sz w:val="20"/>
          <w:szCs w:val="20"/>
        </w:rPr>
        <w:t>22</w:t>
      </w:r>
      <w:r>
        <w:rPr>
          <w:b/>
          <w:bCs/>
          <w:color w:val="000000"/>
          <w:spacing w:val="0"/>
          <w:w w:val="100"/>
          <w:position w:val="0"/>
          <w:sz w:val="20"/>
          <w:szCs w:val="20"/>
        </w:rPr>
        <w:t>、其他应付款</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）按款项性质列示其他应付款</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收购浦东华宇股权款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13,527,750.00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收购万户网络股权款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63,940,000.00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63,940,000.00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未解锁的限制性股票款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54,428,117.96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79,703,665.20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收购浦东华宇补充对价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17,107,939.77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13,934,633.33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145,476,057.73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171,106,048.53</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）账龄超过</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年的重要其他应付款</w:t>
      </w:r>
    </w:p>
    <w:p>
      <w:pPr>
        <w:widowControl w:val="0"/>
        <w:spacing w:after="35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收购万户网络股权款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63,940,000.00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未解锁的限制性股票款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Arial" w:eastAsia="Arial" w:hAnsi="Arial" w:cs="Arial"/>
                <w:color w:val="000000"/>
                <w:spacing w:val="0"/>
                <w:w w:val="100"/>
                <w:position w:val="0"/>
                <w:sz w:val="18"/>
                <w:szCs w:val="18"/>
              </w:rPr>
              <w:t>54,428,117.96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未到付款期</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118,368,117.96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99" w:line="1" w:lineRule="exact"/>
      </w:pPr>
    </w:p>
    <w:p>
      <w:pPr>
        <w:pStyle w:val="Style23"/>
        <w:keepNext w:val="0"/>
        <w:keepLines w:val="0"/>
        <w:widowControl w:val="0"/>
        <w:shd w:val="clear" w:color="auto" w:fill="auto"/>
        <w:bidi w:val="0"/>
        <w:spacing w:before="0" w:after="140" w:line="374" w:lineRule="exact"/>
        <w:ind w:left="0" w:right="0" w:firstLine="440"/>
        <w:jc w:val="both"/>
        <w:rPr>
          <w:sz w:val="20"/>
          <w:szCs w:val="20"/>
        </w:rPr>
      </w:pPr>
      <w:r>
        <w:rPr>
          <w:color w:val="000000"/>
          <w:spacing w:val="0"/>
          <w:w w:val="100"/>
          <w:position w:val="0"/>
          <w:sz w:val="20"/>
          <w:szCs w:val="20"/>
        </w:rPr>
        <w:t>公司在并购上海浦东华宇信息技术有限公司（原公司名称为上海浦东中软科技发展有限公司）事项中， 依据与自然人股东签订的《盈利补偿协议》及其补充协议，如果</w:t>
      </w:r>
      <w:r>
        <w:rPr>
          <w:rFonts w:ascii="Arial" w:eastAsia="Arial" w:hAnsi="Arial" w:cs="Arial"/>
          <w:color w:val="000000"/>
          <w:spacing w:val="0"/>
          <w:w w:val="100"/>
          <w:position w:val="0"/>
          <w:sz w:val="20"/>
          <w:szCs w:val="20"/>
        </w:rPr>
        <w:t>2014</w:t>
      </w:r>
      <w:r>
        <w:rPr>
          <w:color w:val="000000"/>
          <w:spacing w:val="0"/>
          <w:w w:val="100"/>
          <w:position w:val="0"/>
          <w:sz w:val="20"/>
          <w:szCs w:val="20"/>
        </w:rPr>
        <w:t>年至</w:t>
      </w:r>
      <w:r>
        <w:rPr>
          <w:rFonts w:ascii="Arial" w:eastAsia="Arial" w:hAnsi="Arial" w:cs="Arial"/>
          <w:color w:val="000000"/>
          <w:spacing w:val="0"/>
          <w:w w:val="100"/>
          <w:position w:val="0"/>
          <w:sz w:val="20"/>
          <w:szCs w:val="20"/>
        </w:rPr>
        <w:t>2016</w:t>
      </w:r>
      <w:r>
        <w:rPr>
          <w:color w:val="000000"/>
          <w:spacing w:val="0"/>
          <w:w w:val="100"/>
          <w:position w:val="0"/>
          <w:sz w:val="20"/>
          <w:szCs w:val="20"/>
        </w:rPr>
        <w:t>年期间上海浦东华宇信 息技术有限公司实现的扣非后归属于母公司净利润超过承诺净利润总和（</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2,002.98</w:t>
      </w:r>
      <w:r>
        <w:rPr>
          <w:color w:val="000000"/>
          <w:spacing w:val="0"/>
          <w:w w:val="100"/>
          <w:position w:val="0"/>
          <w:sz w:val="20"/>
          <w:szCs w:val="20"/>
        </w:rPr>
        <w:t>万元，</w:t>
      </w:r>
      <w:r>
        <w:rPr>
          <w:rFonts w:ascii="Arial" w:eastAsia="Arial" w:hAnsi="Arial" w:cs="Arial"/>
          <w:color w:val="000000"/>
          <w:spacing w:val="0"/>
          <w:w w:val="100"/>
          <w:position w:val="0"/>
          <w:sz w:val="20"/>
          <w:szCs w:val="20"/>
        </w:rPr>
        <w:t xml:space="preserve">2015 </w:t>
      </w:r>
      <w:r>
        <w:rPr>
          <w:color w:val="000000"/>
          <w:spacing w:val="0"/>
          <w:w w:val="100"/>
          <w:position w:val="0"/>
          <w:sz w:val="20"/>
          <w:szCs w:val="20"/>
        </w:rPr>
        <w:t>年</w:t>
      </w:r>
      <w:r>
        <w:rPr>
          <w:rFonts w:ascii="Arial" w:eastAsia="Arial" w:hAnsi="Arial" w:cs="Arial"/>
          <w:color w:val="000000"/>
          <w:spacing w:val="0"/>
          <w:w w:val="100"/>
          <w:position w:val="0"/>
          <w:sz w:val="20"/>
          <w:szCs w:val="20"/>
        </w:rPr>
        <w:t>2,208.39</w:t>
      </w:r>
      <w:r>
        <w:rPr>
          <w:color w:val="000000"/>
          <w:spacing w:val="0"/>
          <w:w w:val="100"/>
          <w:position w:val="0"/>
          <w:sz w:val="20"/>
          <w:szCs w:val="20"/>
        </w:rPr>
        <w:t>万元，</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2,429.74</w:t>
      </w:r>
      <w:r>
        <w:rPr>
          <w:color w:val="000000"/>
          <w:spacing w:val="0"/>
          <w:w w:val="100"/>
          <w:position w:val="0"/>
          <w:sz w:val="20"/>
          <w:szCs w:val="20"/>
        </w:rPr>
        <w:t>万元，三年总和</w:t>
      </w:r>
      <w:r>
        <w:rPr>
          <w:rFonts w:ascii="Arial" w:eastAsia="Arial" w:hAnsi="Arial" w:cs="Arial"/>
          <w:color w:val="000000"/>
          <w:spacing w:val="0"/>
          <w:w w:val="100"/>
          <w:position w:val="0"/>
          <w:sz w:val="20"/>
          <w:szCs w:val="20"/>
        </w:rPr>
        <w:t>6,641.11</w:t>
      </w:r>
      <w:r>
        <w:rPr>
          <w:color w:val="000000"/>
          <w:spacing w:val="0"/>
          <w:w w:val="100"/>
          <w:position w:val="0"/>
          <w:sz w:val="20"/>
          <w:szCs w:val="20"/>
        </w:rPr>
        <w:t>万元），则需按照协议约定，超额完成部分 以估值调整的形式奖励给自然人股东（最高不超过</w:t>
      </w:r>
      <w:r>
        <w:rPr>
          <w:rFonts w:ascii="Arial" w:eastAsia="Arial" w:hAnsi="Arial" w:cs="Arial"/>
          <w:color w:val="000000"/>
          <w:spacing w:val="0"/>
          <w:w w:val="100"/>
          <w:position w:val="0"/>
          <w:sz w:val="20"/>
          <w:szCs w:val="20"/>
        </w:rPr>
        <w:t>1,000.00</w:t>
      </w:r>
      <w:r>
        <w:rPr>
          <w:color w:val="000000"/>
          <w:spacing w:val="0"/>
          <w:w w:val="100"/>
          <w:position w:val="0"/>
          <w:sz w:val="20"/>
          <w:szCs w:val="20"/>
        </w:rPr>
        <w:t>万元）。</w:t>
      </w:r>
    </w:p>
    <w:p>
      <w:pPr>
        <w:pStyle w:val="Style23"/>
        <w:keepNext w:val="0"/>
        <w:keepLines w:val="0"/>
        <w:widowControl w:val="0"/>
        <w:shd w:val="clear" w:color="auto" w:fill="auto"/>
        <w:bidi w:val="0"/>
        <w:spacing w:before="0" w:after="360" w:line="373" w:lineRule="exact"/>
        <w:ind w:left="0" w:right="0" w:firstLine="440"/>
        <w:jc w:val="both"/>
        <w:rPr>
          <w:sz w:val="20"/>
          <w:szCs w:val="20"/>
        </w:rPr>
      </w:pPr>
      <w:r>
        <w:rPr>
          <w:color w:val="000000"/>
          <w:spacing w:val="0"/>
          <w:w w:val="100"/>
          <w:position w:val="0"/>
          <w:sz w:val="20"/>
          <w:szCs w:val="20"/>
        </w:rPr>
        <w:t>根据大华会计师事务（特殊普通合伙）出具的上海浦东华宇信息技术有限公司</w:t>
      </w:r>
      <w:r>
        <w:rPr>
          <w:rFonts w:ascii="Arial" w:eastAsia="Arial" w:hAnsi="Arial" w:cs="Arial"/>
          <w:color w:val="000000"/>
          <w:spacing w:val="0"/>
          <w:w w:val="100"/>
          <w:position w:val="0"/>
          <w:sz w:val="20"/>
          <w:szCs w:val="20"/>
        </w:rPr>
        <w:t>2014</w:t>
      </w:r>
      <w:r>
        <w:rPr>
          <w:color w:val="000000"/>
          <w:spacing w:val="0"/>
          <w:w w:val="100"/>
          <w:position w:val="0"/>
          <w:sz w:val="20"/>
          <w:szCs w:val="20"/>
        </w:rPr>
        <w:t>年财务报表审计 报告，上海浦东华宇信息技术有限公司</w:t>
      </w:r>
      <w:r>
        <w:rPr>
          <w:rFonts w:ascii="Arial" w:eastAsia="Arial" w:hAnsi="Arial" w:cs="Arial"/>
          <w:color w:val="000000"/>
          <w:spacing w:val="0"/>
          <w:w w:val="100"/>
          <w:position w:val="0"/>
          <w:sz w:val="20"/>
          <w:szCs w:val="20"/>
        </w:rPr>
        <w:t>2014</w:t>
      </w:r>
      <w:r>
        <w:rPr>
          <w:color w:val="000000"/>
          <w:spacing w:val="0"/>
          <w:w w:val="100"/>
          <w:position w:val="0"/>
          <w:sz w:val="20"/>
          <w:szCs w:val="20"/>
        </w:rPr>
        <w:t>年度净利润超出承诺金额</w:t>
      </w:r>
      <w:r>
        <w:rPr>
          <w:rFonts w:ascii="Arial" w:eastAsia="Arial" w:hAnsi="Arial" w:cs="Arial"/>
          <w:color w:val="000000"/>
          <w:spacing w:val="0"/>
          <w:w w:val="100"/>
          <w:position w:val="0"/>
          <w:sz w:val="20"/>
          <w:szCs w:val="20"/>
        </w:rPr>
        <w:t>61.15</w:t>
      </w:r>
      <w:r>
        <w:rPr>
          <w:color w:val="000000"/>
          <w:spacing w:val="0"/>
          <w:w w:val="100"/>
          <w:position w:val="0"/>
          <w:sz w:val="20"/>
          <w:szCs w:val="20"/>
        </w:rPr>
        <w:t>万元，计入预计负债；根据 中审华寅五洲会计师事务（特殊普通合伙）出具的上海浦东华宇信息技术有限公司</w:t>
      </w:r>
      <w:r>
        <w:rPr>
          <w:rFonts w:ascii="Arial" w:eastAsia="Arial" w:hAnsi="Arial" w:cs="Arial"/>
          <w:color w:val="000000"/>
          <w:spacing w:val="0"/>
          <w:w w:val="100"/>
          <w:position w:val="0"/>
          <w:sz w:val="20"/>
          <w:szCs w:val="20"/>
        </w:rPr>
        <w:t>2015</w:t>
      </w:r>
      <w:r>
        <w:rPr>
          <w:color w:val="000000"/>
          <w:spacing w:val="0"/>
          <w:w w:val="100"/>
          <w:position w:val="0"/>
          <w:sz w:val="20"/>
          <w:szCs w:val="20"/>
        </w:rPr>
        <w:t>年财务报表审计 报告，上海浦东华宇信息技术有限公司</w:t>
      </w:r>
      <w:r>
        <w:rPr>
          <w:rFonts w:ascii="Arial" w:eastAsia="Arial" w:hAnsi="Arial" w:cs="Arial"/>
          <w:color w:val="000000"/>
          <w:spacing w:val="0"/>
          <w:w w:val="100"/>
          <w:position w:val="0"/>
          <w:sz w:val="20"/>
          <w:szCs w:val="20"/>
        </w:rPr>
        <w:t>2015</w:t>
      </w:r>
      <w:r>
        <w:rPr>
          <w:color w:val="000000"/>
          <w:spacing w:val="0"/>
          <w:w w:val="100"/>
          <w:position w:val="0"/>
          <w:sz w:val="20"/>
          <w:szCs w:val="20"/>
        </w:rPr>
        <w:t>年度净利润超出承诺金额</w:t>
      </w:r>
      <w:r>
        <w:rPr>
          <w:rFonts w:ascii="Arial" w:eastAsia="Arial" w:hAnsi="Arial" w:cs="Arial"/>
          <w:color w:val="000000"/>
          <w:spacing w:val="0"/>
          <w:w w:val="100"/>
          <w:position w:val="0"/>
          <w:sz w:val="20"/>
          <w:szCs w:val="20"/>
        </w:rPr>
        <w:t>35.39</w:t>
      </w:r>
      <w:r>
        <w:rPr>
          <w:color w:val="000000"/>
          <w:spacing w:val="0"/>
          <w:w w:val="100"/>
          <w:position w:val="0"/>
          <w:sz w:val="20"/>
          <w:szCs w:val="20"/>
        </w:rPr>
        <w:t>万元，计入预计负债；根据 致同会计师事务（特殊普通合伙）出具的上海浦东华宇信息技术有限公司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年财务报表审计报告，上 海浦东华宇信息技术有限公司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年度净利润超出承诺金额</w:t>
      </w:r>
      <w:r>
        <w:rPr>
          <w:rFonts w:ascii="Arial" w:eastAsia="Arial" w:hAnsi="Arial" w:cs="Arial"/>
          <w:color w:val="000000"/>
          <w:spacing w:val="0"/>
          <w:w w:val="100"/>
          <w:position w:val="0"/>
          <w:sz w:val="20"/>
          <w:szCs w:val="20"/>
        </w:rPr>
        <w:t>3,531.44</w:t>
      </w:r>
      <w:r>
        <w:rPr>
          <w:color w:val="000000"/>
          <w:spacing w:val="0"/>
          <w:w w:val="100"/>
          <w:position w:val="0"/>
          <w:sz w:val="20"/>
          <w:szCs w:val="20"/>
        </w:rPr>
        <w:t>万元，三年合计应支付上海浦东华 宇信息技术有限公司原自然人股东</w:t>
      </w:r>
      <w:r>
        <w:rPr>
          <w:rFonts w:ascii="Arial" w:eastAsia="Arial" w:hAnsi="Arial" w:cs="Arial"/>
          <w:color w:val="000000"/>
          <w:spacing w:val="0"/>
          <w:w w:val="100"/>
          <w:position w:val="0"/>
          <w:sz w:val="20"/>
          <w:szCs w:val="20"/>
        </w:rPr>
        <w:t>1,000.00</w:t>
      </w:r>
      <w:r>
        <w:rPr>
          <w:color w:val="000000"/>
          <w:spacing w:val="0"/>
          <w:w w:val="100"/>
          <w:position w:val="0"/>
          <w:sz w:val="20"/>
          <w:szCs w:val="20"/>
        </w:rPr>
        <w:t>万元，计入其他应付款（含</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2015</w:t>
      </w:r>
      <w:r>
        <w:rPr>
          <w:color w:val="000000"/>
          <w:spacing w:val="0"/>
          <w:w w:val="100"/>
          <w:position w:val="0"/>
          <w:sz w:val="20"/>
          <w:szCs w:val="20"/>
        </w:rPr>
        <w:t>年计入预计负债 的</w:t>
      </w:r>
      <w:r>
        <w:rPr>
          <w:rFonts w:ascii="Arial" w:eastAsia="Arial" w:hAnsi="Arial" w:cs="Arial"/>
          <w:color w:val="000000"/>
          <w:spacing w:val="0"/>
          <w:w w:val="100"/>
          <w:position w:val="0"/>
          <w:sz w:val="20"/>
          <w:szCs w:val="20"/>
        </w:rPr>
        <w:t>96.54</w:t>
      </w:r>
      <w:r>
        <w:rPr>
          <w:color w:val="000000"/>
          <w:spacing w:val="0"/>
          <w:w w:val="100"/>
          <w:position w:val="0"/>
          <w:sz w:val="20"/>
          <w:szCs w:val="20"/>
        </w:rPr>
        <w:t>万元转入）。</w:t>
      </w:r>
      <w:r>
        <w:br w:type="page"/>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rFonts w:ascii="Arial" w:eastAsia="Arial" w:hAnsi="Arial" w:cs="Arial"/>
          <w:b/>
          <w:bCs/>
          <w:color w:val="000000"/>
          <w:spacing w:val="0"/>
          <w:w w:val="100"/>
          <w:position w:val="0"/>
          <w:sz w:val="20"/>
          <w:szCs w:val="20"/>
        </w:rPr>
        <w:t>23</w:t>
      </w:r>
      <w:r>
        <w:rPr>
          <w:b/>
          <w:bCs/>
          <w:color w:val="000000"/>
          <w:spacing w:val="0"/>
          <w:w w:val="100"/>
          <w:position w:val="0"/>
          <w:sz w:val="20"/>
          <w:szCs w:val="20"/>
        </w:rPr>
        <w:t>、预计负债</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965,400.00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24</w:t>
      </w:r>
      <w:r>
        <w:rPr>
          <w:b/>
          <w:bCs/>
          <w:color w:val="000000"/>
          <w:spacing w:val="0"/>
          <w:w w:val="100"/>
          <w:position w:val="0"/>
          <w:sz w:val="20"/>
          <w:szCs w:val="20"/>
        </w:rPr>
        <w:t>、递延收益</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11,283,356.11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7,360,000.00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2,103,742.84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16,539,613.27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11,283,356.11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7,360,000.00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2,103,742.84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16,539,613.27</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widowControl w:val="0"/>
        <w:spacing w:after="139" w:line="1" w:lineRule="exact"/>
      </w:pPr>
    </w:p>
    <w:p>
      <w:pPr>
        <w:pStyle w:val="Style68"/>
        <w:keepNext/>
        <w:keepLines/>
        <w:widowControl w:val="0"/>
        <w:shd w:val="clear" w:color="auto" w:fill="auto"/>
        <w:bidi w:val="0"/>
        <w:spacing w:before="0" w:after="100" w:line="240" w:lineRule="auto"/>
        <w:ind w:left="0" w:right="0" w:firstLine="0"/>
        <w:jc w:val="left"/>
      </w:pPr>
      <w:bookmarkStart w:id="1012" w:name="bookmark1012"/>
      <w:bookmarkStart w:id="1013" w:name="bookmark1013"/>
      <w:bookmarkStart w:id="1014" w:name="bookmark1014"/>
      <w:r>
        <w:rPr>
          <w:color w:val="000000"/>
          <w:spacing w:val="0"/>
          <w:w w:val="100"/>
          <w:position w:val="0"/>
        </w:rPr>
        <w:t>涉及政府补助的项目：</w:t>
      </w:r>
      <w:bookmarkEnd w:id="1012"/>
      <w:bookmarkEnd w:id="1013"/>
      <w:bookmarkEnd w:id="1014"/>
    </w:p>
    <w:p>
      <w:pPr>
        <w:pStyle w:val="Style10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822"/>
        <w:gridCol w:w="1219"/>
        <w:gridCol w:w="1118"/>
        <w:gridCol w:w="1133"/>
        <w:gridCol w:w="946"/>
        <w:gridCol w:w="1277"/>
        <w:gridCol w:w="1075"/>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w:t>
            </w:r>
          </w:p>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Arial" w:eastAsia="Arial" w:hAnsi="Arial" w:cs="Arial"/>
                <w:color w:val="000000"/>
                <w:spacing w:val="0"/>
                <w:w w:val="100"/>
                <w:position w:val="0"/>
                <w:sz w:val="18"/>
                <w:szCs w:val="18"/>
              </w:rPr>
              <w:t xml:space="preserve">/ </w:t>
            </w: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基于私有云的商业智能服务平台软 件项目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1,145,400.00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244,400.00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促进产学研合作专项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基于私有云的政法应用支撑与研发 平台建设项目中央补助资金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1,391,400.00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542,200.00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中关村科技园区海淀园管委会研发 中心研发投入补贴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496,556.11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203,542.84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293,013.27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重大联合攻关项目研发资助专项资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京津翼主要食品的区域一体化信息 互认体系建设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互联网食品安全风险监控预警体系 研究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华宇食品安全项目补贴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北斗卫星导航系统在航标遥测遥控 系统中的产品开发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基于证据及案例大数据的案件推理 系统研发与应用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多元智能化诉讼服务技术研究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2,140,000.00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2822"/>
        <w:gridCol w:w="1219"/>
        <w:gridCol w:w="1118"/>
        <w:gridCol w:w="1133"/>
        <w:gridCol w:w="946"/>
        <w:gridCol w:w="1277"/>
        <w:gridCol w:w="107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11,283,356.11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7,360,000.00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2,103,742.84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16,539,613.27</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25</w:t>
      </w:r>
      <w:r>
        <w:rPr>
          <w:b/>
          <w:bCs/>
          <w:color w:val="000000"/>
          <w:spacing w:val="0"/>
          <w:w w:val="100"/>
          <w:position w:val="0"/>
          <w:sz w:val="20"/>
          <w:szCs w:val="20"/>
        </w:rPr>
        <w:t>、其他非流动负债</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收购万户网络投资款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63,940,000.00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127,880,000.00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63,940,000.00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127,880,000.00</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119" w:line="1" w:lineRule="exact"/>
      </w:pPr>
    </w:p>
    <w:p>
      <w:pPr>
        <w:pStyle w:val="Style23"/>
        <w:keepNext w:val="0"/>
        <w:keepLines w:val="0"/>
        <w:widowControl w:val="0"/>
        <w:shd w:val="clear" w:color="auto" w:fill="auto"/>
        <w:bidi w:val="0"/>
        <w:spacing w:before="0" w:after="400" w:line="374" w:lineRule="exact"/>
        <w:ind w:left="0" w:right="0" w:firstLine="440"/>
        <w:jc w:val="both"/>
        <w:rPr>
          <w:sz w:val="20"/>
          <w:szCs w:val="20"/>
        </w:rPr>
      </w:pPr>
      <w:r>
        <w:rPr>
          <w:color w:val="000000"/>
          <w:spacing w:val="0"/>
          <w:w w:val="100"/>
          <w:position w:val="0"/>
          <w:sz w:val="20"/>
          <w:szCs w:val="20"/>
        </w:rPr>
        <w:t>收购万户网络投资款为按照股权转让协议约定，尚不符合支付条件，支付期在一年以上的尚未支付的 投资款项。</w:t>
      </w:r>
    </w:p>
    <w:p>
      <w:pPr>
        <w:pStyle w:val="Style47"/>
        <w:keepNext/>
        <w:keepLines/>
        <w:widowControl w:val="0"/>
        <w:shd w:val="clear" w:color="auto" w:fill="auto"/>
        <w:bidi w:val="0"/>
        <w:spacing w:before="0" w:after="240" w:line="391" w:lineRule="auto"/>
        <w:ind w:left="0" w:right="0" w:firstLine="0"/>
        <w:jc w:val="left"/>
      </w:pPr>
      <w:bookmarkStart w:id="1015" w:name="bookmark1015"/>
      <w:bookmarkStart w:id="1016" w:name="bookmark1016"/>
      <w:bookmarkStart w:id="1017" w:name="bookmark1017"/>
      <w:r>
        <w:rPr>
          <w:rFonts w:ascii="Arial" w:eastAsia="Arial" w:hAnsi="Arial" w:cs="Arial"/>
          <w:color w:val="000000"/>
          <w:spacing w:val="0"/>
          <w:w w:val="100"/>
          <w:position w:val="0"/>
        </w:rPr>
        <w:t>26</w:t>
      </w:r>
      <w:r>
        <w:rPr>
          <w:color w:val="000000"/>
          <w:spacing w:val="0"/>
          <w:w w:val="100"/>
          <w:position w:val="0"/>
        </w:rPr>
        <w:t>、股本</w:t>
      </w:r>
      <w:bookmarkEnd w:id="1015"/>
      <w:bookmarkEnd w:id="1016"/>
      <w:bookmarkEnd w:id="1017"/>
    </w:p>
    <w:p>
      <w:pPr>
        <w:pStyle w:val="Style10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315"/>
        <w:gridCol w:w="1195"/>
        <w:gridCol w:w="600"/>
        <w:gridCol w:w="1344"/>
        <w:gridCol w:w="1243"/>
        <w:gridCol w:w="1430"/>
        <w:gridCol w:w="137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320,680,060.00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3,354,400.00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320,680,046.00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-232,118.00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323,802,328.00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644,482,388.00</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27</w:t>
      </w:r>
      <w:r>
        <w:rPr>
          <w:b/>
          <w:bCs/>
          <w:color w:val="000000"/>
          <w:spacing w:val="0"/>
          <w:w w:val="100"/>
          <w:position w:val="0"/>
          <w:sz w:val="20"/>
          <w:szCs w:val="20"/>
        </w:rPr>
        <w:t>、资本公积</w:t>
      </w:r>
    </w:p>
    <w:p>
      <w:pPr>
        <w:widowControl w:val="0"/>
        <w:spacing w:after="35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527,197,401.98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21,070,107.30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321,965,212.44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226,302,296.84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62,756,137.74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15,255,590.15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26,229,863.54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51,781,864.35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专项拨款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590,953,539.72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36,325,697.45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348,195,075.98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279,084,161.19</w:t>
            </w:r>
          </w:p>
        </w:tc>
      </w:tr>
    </w:tbl>
    <w:p>
      <w:pPr>
        <w:widowControl w:val="0"/>
        <w:spacing w:after="39" w:line="1" w:lineRule="exact"/>
      </w:pPr>
    </w:p>
    <w:p>
      <w:pPr>
        <w:pStyle w:val="Style23"/>
        <w:keepNext w:val="0"/>
        <w:keepLines w:val="0"/>
        <w:widowControl w:val="0"/>
        <w:shd w:val="clear" w:color="auto" w:fill="auto"/>
        <w:bidi w:val="0"/>
        <w:spacing w:before="0" w:after="120" w:line="372" w:lineRule="exact"/>
        <w:ind w:left="0" w:right="0" w:firstLine="0"/>
        <w:jc w:val="left"/>
        <w:rPr>
          <w:sz w:val="20"/>
          <w:szCs w:val="20"/>
        </w:rPr>
      </w:pPr>
      <w:r>
        <w:rPr>
          <w:color w:val="000000"/>
          <w:spacing w:val="0"/>
          <w:w w:val="100"/>
          <w:position w:val="0"/>
          <w:sz w:val="20"/>
          <w:szCs w:val="20"/>
        </w:rPr>
        <w:t>其他说明：</w:t>
      </w:r>
    </w:p>
    <w:p>
      <w:pPr>
        <w:pStyle w:val="Style23"/>
        <w:keepNext w:val="0"/>
        <w:keepLines w:val="0"/>
        <w:widowControl w:val="0"/>
        <w:shd w:val="clear" w:color="auto" w:fill="auto"/>
        <w:bidi w:val="0"/>
        <w:spacing w:before="0" w:after="120" w:line="372" w:lineRule="exact"/>
        <w:ind w:left="0" w:right="0" w:firstLine="4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）股本溢价的变动说明：</w:t>
      </w:r>
    </w:p>
    <w:p>
      <w:pPr>
        <w:pStyle w:val="Style23"/>
        <w:keepNext w:val="0"/>
        <w:keepLines w:val="0"/>
        <w:widowControl w:val="0"/>
        <w:numPr>
          <w:ilvl w:val="0"/>
          <w:numId w:val="27"/>
        </w:numPr>
        <w:shd w:val="clear" w:color="auto" w:fill="auto"/>
        <w:tabs>
          <w:tab w:pos="805" w:val="left"/>
        </w:tabs>
        <w:bidi w:val="0"/>
        <w:spacing w:before="0" w:after="120" w:line="370" w:lineRule="exact"/>
        <w:ind w:left="0" w:right="0" w:firstLine="440"/>
        <w:jc w:val="left"/>
        <w:rPr>
          <w:sz w:val="20"/>
          <w:szCs w:val="20"/>
        </w:rPr>
      </w:pPr>
      <w:bookmarkStart w:id="1018" w:name="bookmark1018"/>
      <w:bookmarkEnd w:id="1018"/>
      <w:r>
        <w:rPr>
          <w:color w:val="000000"/>
          <w:spacing w:val="0"/>
          <w:w w:val="100"/>
          <w:position w:val="0"/>
          <w:sz w:val="20"/>
          <w:szCs w:val="20"/>
        </w:rPr>
        <w:t>本公司及集团内公司股票期权激励对象本期行权相应增加股本</w:t>
      </w:r>
      <w:r>
        <w:rPr>
          <w:rFonts w:ascii="Arial" w:eastAsia="Arial" w:hAnsi="Arial" w:cs="Arial"/>
          <w:color w:val="000000"/>
          <w:spacing w:val="0"/>
          <w:w w:val="100"/>
          <w:position w:val="0"/>
          <w:sz w:val="20"/>
          <w:szCs w:val="20"/>
        </w:rPr>
        <w:t>3,354,400.00</w:t>
      </w:r>
      <w:r>
        <w:rPr>
          <w:color w:val="000000"/>
          <w:spacing w:val="0"/>
          <w:w w:val="100"/>
          <w:position w:val="0"/>
          <w:sz w:val="20"/>
          <w:szCs w:val="20"/>
        </w:rPr>
        <w:t xml:space="preserve">元，增加股本溢价 </w:t>
      </w:r>
      <w:r>
        <w:rPr>
          <w:rFonts w:ascii="Arial" w:eastAsia="Arial" w:hAnsi="Arial" w:cs="Arial"/>
          <w:color w:val="000000"/>
          <w:spacing w:val="0"/>
          <w:w w:val="100"/>
          <w:position w:val="0"/>
          <w:sz w:val="20"/>
          <w:szCs w:val="20"/>
        </w:rPr>
        <w:t>14,342,646.81</w:t>
      </w:r>
      <w:r>
        <w:rPr>
          <w:color w:val="000000"/>
          <w:spacing w:val="0"/>
          <w:w w:val="100"/>
          <w:position w:val="0"/>
          <w:sz w:val="20"/>
          <w:szCs w:val="20"/>
        </w:rPr>
        <w:t>元。行权款产生利息</w:t>
      </w:r>
      <w:r>
        <w:rPr>
          <w:rFonts w:ascii="Arial" w:eastAsia="Arial" w:hAnsi="Arial" w:cs="Arial"/>
          <w:color w:val="000000"/>
          <w:spacing w:val="0"/>
          <w:w w:val="100"/>
          <w:position w:val="0"/>
          <w:sz w:val="20"/>
          <w:szCs w:val="20"/>
        </w:rPr>
        <w:t>11,190.57</w:t>
      </w:r>
      <w:r>
        <w:rPr>
          <w:color w:val="000000"/>
          <w:spacing w:val="0"/>
          <w:w w:val="100"/>
          <w:position w:val="0"/>
          <w:sz w:val="20"/>
          <w:szCs w:val="20"/>
        </w:rPr>
        <w:t>元，增加股本溢价</w:t>
      </w:r>
      <w:r>
        <w:rPr>
          <w:rFonts w:ascii="Arial" w:eastAsia="Arial" w:hAnsi="Arial" w:cs="Arial"/>
          <w:color w:val="000000"/>
          <w:spacing w:val="0"/>
          <w:w w:val="100"/>
          <w:position w:val="0"/>
          <w:sz w:val="20"/>
          <w:szCs w:val="20"/>
        </w:rPr>
        <w:t>11,190.57</w:t>
      </w:r>
      <w:r>
        <w:rPr>
          <w:color w:val="000000"/>
          <w:spacing w:val="0"/>
          <w:w w:val="100"/>
          <w:position w:val="0"/>
          <w:sz w:val="20"/>
          <w:szCs w:val="20"/>
        </w:rPr>
        <w:t>元；</w:t>
      </w:r>
    </w:p>
    <w:p>
      <w:pPr>
        <w:pStyle w:val="Style23"/>
        <w:keepNext w:val="0"/>
        <w:keepLines w:val="0"/>
        <w:widowControl w:val="0"/>
        <w:numPr>
          <w:ilvl w:val="0"/>
          <w:numId w:val="27"/>
        </w:numPr>
        <w:shd w:val="clear" w:color="auto" w:fill="auto"/>
        <w:tabs>
          <w:tab w:pos="819" w:val="left"/>
        </w:tabs>
        <w:bidi w:val="0"/>
        <w:spacing w:before="0" w:after="120" w:line="374" w:lineRule="exact"/>
        <w:ind w:left="0" w:right="0" w:firstLine="440"/>
        <w:jc w:val="left"/>
        <w:rPr>
          <w:sz w:val="20"/>
          <w:szCs w:val="20"/>
        </w:rPr>
      </w:pPr>
      <w:bookmarkStart w:id="1019" w:name="bookmark1019"/>
      <w:bookmarkEnd w:id="1019"/>
      <w:r>
        <w:rPr>
          <w:color w:val="000000"/>
          <w:spacing w:val="0"/>
          <w:w w:val="100"/>
          <w:position w:val="0"/>
          <w:sz w:val="20"/>
          <w:szCs w:val="20"/>
        </w:rPr>
        <w:t>本公司及集团内公司股票期权激励对象本期行权和限制性股票激励对象本期解锁对应的费用，从其 他资本公积转入股本溢价，增加股本溢价</w:t>
      </w:r>
      <w:r>
        <w:rPr>
          <w:rFonts w:ascii="Arial" w:eastAsia="Arial" w:hAnsi="Arial" w:cs="Arial"/>
          <w:color w:val="000000"/>
          <w:spacing w:val="0"/>
          <w:w w:val="100"/>
          <w:position w:val="0"/>
          <w:sz w:val="20"/>
          <w:szCs w:val="20"/>
        </w:rPr>
        <w:t>6,716,269.92</w:t>
      </w:r>
      <w:r>
        <w:rPr>
          <w:color w:val="000000"/>
          <w:spacing w:val="0"/>
          <w:w w:val="100"/>
          <w:position w:val="0"/>
          <w:sz w:val="20"/>
          <w:szCs w:val="20"/>
        </w:rPr>
        <w:t>元；</w:t>
      </w:r>
    </w:p>
    <w:p>
      <w:pPr>
        <w:pStyle w:val="Style23"/>
        <w:keepNext w:val="0"/>
        <w:keepLines w:val="0"/>
        <w:widowControl w:val="0"/>
        <w:numPr>
          <w:ilvl w:val="0"/>
          <w:numId w:val="27"/>
        </w:numPr>
        <w:shd w:val="clear" w:color="auto" w:fill="auto"/>
        <w:tabs>
          <w:tab w:pos="397" w:val="left"/>
        </w:tabs>
        <w:bidi w:val="0"/>
        <w:spacing w:before="0" w:after="120" w:line="372" w:lineRule="exact"/>
        <w:ind w:left="0" w:right="0" w:firstLine="440"/>
        <w:jc w:val="left"/>
        <w:rPr>
          <w:sz w:val="20"/>
          <w:szCs w:val="20"/>
        </w:rPr>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350" w:right="1045" w:bottom="1700" w:left="1063" w:header="0" w:footer="3" w:gutter="0"/>
          <w:cols w:space="720"/>
          <w:noEndnote/>
          <w:rtlGutter w:val="0"/>
          <w:docGrid w:linePitch="360"/>
        </w:sectPr>
      </w:pPr>
      <w:bookmarkStart w:id="1020" w:name="bookmark1020"/>
      <w:bookmarkEnd w:id="1020"/>
      <w:r>
        <w:rPr>
          <w:color w:val="000000"/>
          <w:spacing w:val="0"/>
          <w:w w:val="100"/>
          <w:position w:val="0"/>
          <w:sz w:val="20"/>
          <w:szCs w:val="20"/>
        </w:rPr>
        <w:t>本公司及集团内公司限制性股票激励对象离职回购限制性股票相应减少股本</w:t>
      </w:r>
      <w:r>
        <w:rPr>
          <w:rFonts w:ascii="Arial" w:eastAsia="Arial" w:hAnsi="Arial" w:cs="Arial"/>
          <w:color w:val="000000"/>
          <w:spacing w:val="0"/>
          <w:w w:val="100"/>
          <w:position w:val="0"/>
          <w:sz w:val="20"/>
          <w:szCs w:val="20"/>
        </w:rPr>
        <w:t>232,118.00</w:t>
      </w:r>
      <w:r>
        <w:rPr>
          <w:color w:val="000000"/>
          <w:spacing w:val="0"/>
          <w:w w:val="100"/>
          <w:position w:val="0"/>
          <w:sz w:val="20"/>
          <w:szCs w:val="20"/>
        </w:rPr>
        <w:t xml:space="preserve">元，减少 </w:t>
      </w:r>
      <w:r>
        <w:rPr>
          <w:rStyle w:val="CharStyle90"/>
          <w:rFonts w:ascii="SimSun" w:eastAsia="SimSun" w:hAnsi="SimSun" w:cs="SimSun"/>
          <w:b w:val="0"/>
          <w:bCs w:val="0"/>
          <w:color w:val="000000"/>
          <w:sz w:val="20"/>
          <w:szCs w:val="20"/>
        </w:rPr>
        <w:t>股本溢价</w:t>
      </w:r>
      <w:r>
        <w:rPr>
          <w:rStyle w:val="CharStyle90"/>
          <w:b w:val="0"/>
          <w:bCs w:val="0"/>
          <w:color w:val="000000"/>
          <w:sz w:val="20"/>
          <w:szCs w:val="20"/>
        </w:rPr>
        <w:t>941,653.50</w:t>
      </w:r>
      <w:r>
        <w:rPr>
          <w:rStyle w:val="CharStyle90"/>
          <w:rFonts w:ascii="SimSun" w:eastAsia="SimSun" w:hAnsi="SimSun" w:cs="SimSun"/>
          <w:b w:val="0"/>
          <w:bCs w:val="0"/>
          <w:color w:val="000000"/>
          <w:sz w:val="20"/>
          <w:szCs w:val="20"/>
        </w:rPr>
        <w:t>元;</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both"/>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1021" w:name="bookmark1021"/>
      <w:bookmarkStart w:id="1022" w:name="bookmark1022"/>
      <w:bookmarkStart w:id="1023" w:name="bookmark1023"/>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1021"/>
      <w:bookmarkEnd w:id="1022"/>
      <w:bookmarkEnd w:id="1023"/>
    </w:p>
    <w:p>
      <w:pPr>
        <w:pStyle w:val="Style23"/>
        <w:keepNext w:val="0"/>
        <w:keepLines w:val="0"/>
        <w:widowControl w:val="0"/>
        <w:pBdr>
          <w:bottom w:val="single" w:sz="4" w:space="0" w:color="auto"/>
        </w:pBdr>
        <w:shd w:val="clear" w:color="auto" w:fill="auto"/>
        <w:tabs>
          <w:tab w:pos="5029" w:val="left"/>
        </w:tabs>
        <w:bidi w:val="0"/>
        <w:spacing w:before="0" w:after="2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numPr>
          <w:ilvl w:val="0"/>
          <w:numId w:val="27"/>
        </w:numPr>
        <w:shd w:val="clear" w:color="auto" w:fill="auto"/>
        <w:bidi w:val="0"/>
        <w:spacing w:before="0" w:after="140" w:line="370" w:lineRule="exact"/>
        <w:ind w:left="0" w:right="0" w:firstLine="440"/>
        <w:jc w:val="both"/>
        <w:rPr>
          <w:sz w:val="20"/>
          <w:szCs w:val="20"/>
        </w:rPr>
      </w:pPr>
      <w:bookmarkStart w:id="1024" w:name="bookmark1024"/>
      <w:bookmarkEnd w:id="1024"/>
      <w:r>
        <w:rPr>
          <w:color w:val="000000"/>
          <w:spacing w:val="0"/>
          <w:w w:val="100"/>
          <w:position w:val="0"/>
          <w:sz w:val="20"/>
          <w:szCs w:val="20"/>
        </w:rPr>
        <w:t>本公司根据</w:t>
      </w:r>
      <w:r>
        <w:rPr>
          <w:rFonts w:ascii="Arial" w:eastAsia="Arial" w:hAnsi="Arial" w:cs="Arial"/>
          <w:color w:val="000000"/>
          <w:spacing w:val="0"/>
          <w:w w:val="100"/>
          <w:position w:val="0"/>
          <w:sz w:val="20"/>
          <w:szCs w:val="20"/>
        </w:rPr>
        <w:t>2015</w:t>
      </w:r>
      <w:r>
        <w:rPr>
          <w:color w:val="000000"/>
          <w:spacing w:val="0"/>
          <w:w w:val="100"/>
          <w:position w:val="0"/>
          <w:sz w:val="20"/>
          <w:szCs w:val="20"/>
        </w:rPr>
        <w:t>年度股东大会决议，以资本公积向全体股东转增股份总额</w:t>
      </w:r>
      <w:r>
        <w:rPr>
          <w:rFonts w:ascii="Arial" w:eastAsia="Arial" w:hAnsi="Arial" w:cs="Arial"/>
          <w:color w:val="000000"/>
          <w:spacing w:val="0"/>
          <w:w w:val="100"/>
          <w:position w:val="0"/>
          <w:sz w:val="20"/>
          <w:szCs w:val="20"/>
        </w:rPr>
        <w:t>320,680,046</w:t>
      </w:r>
      <w:r>
        <w:rPr>
          <w:color w:val="000000"/>
          <w:spacing w:val="0"/>
          <w:w w:val="100"/>
          <w:position w:val="0"/>
          <w:sz w:val="20"/>
          <w:szCs w:val="20"/>
        </w:rPr>
        <w:t>股，减少 股本溢价</w:t>
      </w:r>
      <w:r>
        <w:rPr>
          <w:rFonts w:ascii="Arial" w:eastAsia="Arial" w:hAnsi="Arial" w:cs="Arial"/>
          <w:color w:val="000000"/>
          <w:spacing w:val="0"/>
          <w:w w:val="100"/>
          <w:position w:val="0"/>
          <w:sz w:val="20"/>
          <w:szCs w:val="20"/>
        </w:rPr>
        <w:t>320,680,046.00</w:t>
      </w:r>
      <w:r>
        <w:rPr>
          <w:color w:val="000000"/>
          <w:spacing w:val="0"/>
          <w:w w:val="100"/>
          <w:position w:val="0"/>
          <w:sz w:val="20"/>
          <w:szCs w:val="20"/>
        </w:rPr>
        <w:t>元；</w:t>
      </w:r>
    </w:p>
    <w:p>
      <w:pPr>
        <w:pStyle w:val="Style23"/>
        <w:keepNext w:val="0"/>
        <w:keepLines w:val="0"/>
        <w:widowControl w:val="0"/>
        <w:numPr>
          <w:ilvl w:val="0"/>
          <w:numId w:val="27"/>
        </w:numPr>
        <w:shd w:val="clear" w:color="auto" w:fill="auto"/>
        <w:bidi w:val="0"/>
        <w:spacing w:before="0" w:after="140" w:line="370" w:lineRule="exact"/>
        <w:ind w:left="0" w:right="0" w:firstLine="440"/>
        <w:jc w:val="left"/>
        <w:rPr>
          <w:sz w:val="20"/>
          <w:szCs w:val="20"/>
        </w:rPr>
      </w:pPr>
      <w:bookmarkStart w:id="1025" w:name="bookmark1025"/>
      <w:bookmarkEnd w:id="1025"/>
      <w:r>
        <w:rPr>
          <w:color w:val="000000"/>
          <w:spacing w:val="0"/>
          <w:w w:val="100"/>
          <w:position w:val="0"/>
          <w:sz w:val="20"/>
          <w:szCs w:val="20"/>
        </w:rPr>
        <w:t>上述发行股份事项中，发生验资及登记费用，减少股本溢价</w:t>
      </w:r>
      <w:r>
        <w:rPr>
          <w:rFonts w:ascii="Arial" w:eastAsia="Arial" w:hAnsi="Arial" w:cs="Arial"/>
          <w:color w:val="000000"/>
          <w:spacing w:val="0"/>
          <w:w w:val="100"/>
          <w:position w:val="0"/>
          <w:sz w:val="20"/>
          <w:szCs w:val="20"/>
        </w:rPr>
        <w:t>343,512.94</w:t>
      </w:r>
      <w:r>
        <w:rPr>
          <w:color w:val="000000"/>
          <w:spacing w:val="0"/>
          <w:w w:val="100"/>
          <w:position w:val="0"/>
          <w:sz w:val="20"/>
          <w:szCs w:val="20"/>
        </w:rPr>
        <w:t>元。</w:t>
      </w:r>
    </w:p>
    <w:p>
      <w:pPr>
        <w:pStyle w:val="Style23"/>
        <w:keepNext w:val="0"/>
        <w:keepLines w:val="0"/>
        <w:widowControl w:val="0"/>
        <w:shd w:val="clear" w:color="auto" w:fill="auto"/>
        <w:bidi w:val="0"/>
        <w:spacing w:before="0" w:after="140" w:line="370" w:lineRule="exact"/>
        <w:ind w:left="0" w:right="0" w:firstLine="4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）其他资本公积的变动说明：</w:t>
      </w:r>
    </w:p>
    <w:p>
      <w:pPr>
        <w:pStyle w:val="Style23"/>
        <w:keepNext w:val="0"/>
        <w:keepLines w:val="0"/>
        <w:widowControl w:val="0"/>
        <w:numPr>
          <w:ilvl w:val="0"/>
          <w:numId w:val="29"/>
        </w:numPr>
        <w:shd w:val="clear" w:color="auto" w:fill="auto"/>
        <w:bidi w:val="0"/>
        <w:spacing w:before="0" w:after="140" w:line="365" w:lineRule="exact"/>
        <w:ind w:left="0" w:right="0" w:firstLine="440"/>
        <w:jc w:val="left"/>
        <w:rPr>
          <w:sz w:val="20"/>
          <w:szCs w:val="20"/>
        </w:rPr>
      </w:pPr>
      <w:bookmarkStart w:id="1026" w:name="bookmark1026"/>
      <w:bookmarkEnd w:id="1026"/>
      <w:r>
        <w:rPr>
          <w:color w:val="000000"/>
          <w:spacing w:val="0"/>
          <w:w w:val="100"/>
          <w:position w:val="0"/>
          <w:sz w:val="20"/>
          <w:szCs w:val="20"/>
        </w:rPr>
        <w:t>本公司及集团内公司根据权益工具的公允价值和预计可行权数量（含限制性股票及期权），确认成 本费用</w:t>
      </w:r>
      <w:r>
        <w:rPr>
          <w:rFonts w:ascii="Arial" w:eastAsia="Arial" w:hAnsi="Arial" w:cs="Arial"/>
          <w:color w:val="000000"/>
          <w:spacing w:val="0"/>
          <w:w w:val="100"/>
          <w:position w:val="0"/>
          <w:sz w:val="20"/>
          <w:szCs w:val="20"/>
        </w:rPr>
        <w:t>7,378,905.15</w:t>
      </w:r>
      <w:r>
        <w:rPr>
          <w:color w:val="000000"/>
          <w:spacing w:val="0"/>
          <w:w w:val="100"/>
          <w:position w:val="0"/>
          <w:sz w:val="20"/>
          <w:szCs w:val="20"/>
        </w:rPr>
        <w:t>元，扣除少数股东权益影响，增加其他资本公积</w:t>
      </w:r>
      <w:r>
        <w:rPr>
          <w:rFonts w:ascii="Arial" w:eastAsia="Arial" w:hAnsi="Arial" w:cs="Arial"/>
          <w:color w:val="000000"/>
          <w:spacing w:val="0"/>
          <w:w w:val="100"/>
          <w:position w:val="0"/>
          <w:sz w:val="20"/>
          <w:szCs w:val="20"/>
        </w:rPr>
        <w:t>7,307,039.87</w:t>
      </w:r>
      <w:r>
        <w:rPr>
          <w:color w:val="000000"/>
          <w:spacing w:val="0"/>
          <w:w w:val="100"/>
          <w:position w:val="0"/>
          <w:sz w:val="20"/>
          <w:szCs w:val="20"/>
        </w:rPr>
        <w:t>元；</w:t>
      </w:r>
    </w:p>
    <w:p>
      <w:pPr>
        <w:pStyle w:val="Style23"/>
        <w:keepNext w:val="0"/>
        <w:keepLines w:val="0"/>
        <w:widowControl w:val="0"/>
        <w:numPr>
          <w:ilvl w:val="0"/>
          <w:numId w:val="29"/>
        </w:numPr>
        <w:shd w:val="clear" w:color="auto" w:fill="auto"/>
        <w:bidi w:val="0"/>
        <w:spacing w:before="0" w:after="140" w:line="370" w:lineRule="exact"/>
        <w:ind w:left="0" w:right="0" w:firstLine="440"/>
        <w:jc w:val="left"/>
        <w:rPr>
          <w:sz w:val="20"/>
          <w:szCs w:val="20"/>
        </w:rPr>
      </w:pPr>
      <w:bookmarkStart w:id="1027" w:name="bookmark1027"/>
      <w:bookmarkEnd w:id="1027"/>
      <w:r>
        <w:rPr>
          <w:color w:val="000000"/>
          <w:spacing w:val="0"/>
          <w:w w:val="100"/>
          <w:position w:val="0"/>
          <w:sz w:val="20"/>
          <w:szCs w:val="20"/>
        </w:rPr>
        <w:t>本公司按照期权行权和限制性股票解锁实际税前抵扣金额超出相应费用部分对应的所得税金额，增 加其他资本公积</w:t>
      </w:r>
      <w:r>
        <w:rPr>
          <w:rFonts w:ascii="Arial" w:eastAsia="Arial" w:hAnsi="Arial" w:cs="Arial"/>
          <w:color w:val="000000"/>
          <w:spacing w:val="0"/>
          <w:w w:val="100"/>
          <w:position w:val="0"/>
          <w:sz w:val="20"/>
          <w:szCs w:val="20"/>
        </w:rPr>
        <w:t>5,480,236.29</w:t>
      </w:r>
      <w:r>
        <w:rPr>
          <w:color w:val="000000"/>
          <w:spacing w:val="0"/>
          <w:w w:val="100"/>
          <w:position w:val="0"/>
          <w:sz w:val="20"/>
          <w:szCs w:val="20"/>
        </w:rPr>
        <w:t>元；</w:t>
      </w:r>
    </w:p>
    <w:p>
      <w:pPr>
        <w:pStyle w:val="Style23"/>
        <w:keepNext w:val="0"/>
        <w:keepLines w:val="0"/>
        <w:widowControl w:val="0"/>
        <w:numPr>
          <w:ilvl w:val="0"/>
          <w:numId w:val="29"/>
        </w:numPr>
        <w:shd w:val="clear" w:color="auto" w:fill="auto"/>
        <w:bidi w:val="0"/>
        <w:spacing w:before="0" w:after="140" w:line="360" w:lineRule="exact"/>
        <w:ind w:left="0" w:right="0" w:firstLine="440"/>
        <w:jc w:val="left"/>
        <w:rPr>
          <w:sz w:val="20"/>
          <w:szCs w:val="20"/>
        </w:rPr>
      </w:pPr>
      <w:bookmarkStart w:id="1028" w:name="bookmark1028"/>
      <w:bookmarkEnd w:id="1028"/>
      <w:r>
        <w:rPr>
          <w:color w:val="000000"/>
          <w:spacing w:val="0"/>
          <w:w w:val="100"/>
          <w:position w:val="0"/>
          <w:sz w:val="20"/>
          <w:szCs w:val="20"/>
        </w:rPr>
        <w:t xml:space="preserve">本公司联营企业深圳市捷视飞通科技股份有限公司发生其他权益变动导致增加其他资本公积 </w:t>
      </w:r>
      <w:r>
        <w:rPr>
          <w:rFonts w:ascii="Arial" w:eastAsia="Arial" w:hAnsi="Arial" w:cs="Arial"/>
          <w:color w:val="000000"/>
          <w:spacing w:val="0"/>
          <w:w w:val="100"/>
          <w:position w:val="0"/>
          <w:sz w:val="20"/>
          <w:szCs w:val="20"/>
        </w:rPr>
        <w:t xml:space="preserve">2,468,313.99 </w:t>
      </w:r>
      <w:r>
        <w:rPr>
          <w:color w:val="000000"/>
          <w:spacing w:val="0"/>
          <w:w w:val="100"/>
          <w:position w:val="0"/>
          <w:sz w:val="20"/>
          <w:szCs w:val="20"/>
        </w:rPr>
        <w:t>元；</w:t>
      </w:r>
    </w:p>
    <w:p>
      <w:pPr>
        <w:pStyle w:val="Style23"/>
        <w:keepNext w:val="0"/>
        <w:keepLines w:val="0"/>
        <w:widowControl w:val="0"/>
        <w:numPr>
          <w:ilvl w:val="0"/>
          <w:numId w:val="29"/>
        </w:numPr>
        <w:shd w:val="clear" w:color="auto" w:fill="auto"/>
        <w:bidi w:val="0"/>
        <w:spacing w:before="0" w:after="140" w:line="370" w:lineRule="exact"/>
        <w:ind w:left="0" w:right="0" w:firstLine="440"/>
        <w:jc w:val="both"/>
        <w:rPr>
          <w:sz w:val="20"/>
          <w:szCs w:val="20"/>
        </w:rPr>
      </w:pPr>
      <w:bookmarkStart w:id="1029" w:name="bookmark1029"/>
      <w:bookmarkEnd w:id="1029"/>
      <w:r>
        <w:rPr>
          <w:color w:val="000000"/>
          <w:spacing w:val="0"/>
          <w:w w:val="100"/>
          <w:position w:val="0"/>
          <w:sz w:val="20"/>
          <w:szCs w:val="20"/>
        </w:rPr>
        <w:t>本公司按照预计未来期间税前可扣除的金额确认相关股票期权和限制性股票相关递延所得税，减少 其他资本公积</w:t>
      </w:r>
      <w:r>
        <w:rPr>
          <w:rFonts w:ascii="Arial" w:eastAsia="Arial" w:hAnsi="Arial" w:cs="Arial"/>
          <w:color w:val="000000"/>
          <w:spacing w:val="0"/>
          <w:w w:val="100"/>
          <w:position w:val="0"/>
          <w:sz w:val="20"/>
          <w:szCs w:val="20"/>
        </w:rPr>
        <w:t>19,513,593.62</w:t>
      </w:r>
      <w:r>
        <w:rPr>
          <w:color w:val="000000"/>
          <w:spacing w:val="0"/>
          <w:w w:val="100"/>
          <w:position w:val="0"/>
          <w:sz w:val="20"/>
          <w:szCs w:val="20"/>
        </w:rPr>
        <w:t>元；</w:t>
      </w:r>
    </w:p>
    <w:p>
      <w:pPr>
        <w:pStyle w:val="Style23"/>
        <w:keepNext w:val="0"/>
        <w:keepLines w:val="0"/>
        <w:widowControl w:val="0"/>
        <w:numPr>
          <w:ilvl w:val="0"/>
          <w:numId w:val="29"/>
        </w:numPr>
        <w:shd w:val="clear" w:color="auto" w:fill="auto"/>
        <w:bidi w:val="0"/>
        <w:spacing w:before="0" w:after="260" w:line="374" w:lineRule="exact"/>
        <w:ind w:left="0" w:right="0" w:firstLine="440"/>
        <w:jc w:val="both"/>
        <w:rPr>
          <w:sz w:val="20"/>
          <w:szCs w:val="20"/>
        </w:rPr>
      </w:pPr>
      <w:bookmarkStart w:id="1030" w:name="bookmark1030"/>
      <w:bookmarkEnd w:id="1030"/>
      <w:r>
        <w:rPr>
          <w:color w:val="000000"/>
          <w:spacing w:val="0"/>
          <w:w w:val="100"/>
          <w:position w:val="0"/>
          <w:sz w:val="20"/>
          <w:szCs w:val="20"/>
        </w:rPr>
        <w:t>本公司及集团内公司股票期权激励对象本期行权和限制性股票激励对象本期解锁对应的费用，从其 他资本公积转入股本溢价，减少其他资本公积</w:t>
      </w:r>
      <w:r>
        <w:rPr>
          <w:rFonts w:ascii="Arial" w:eastAsia="Arial" w:hAnsi="Arial" w:cs="Arial"/>
          <w:color w:val="000000"/>
          <w:spacing w:val="0"/>
          <w:w w:val="100"/>
          <w:position w:val="0"/>
          <w:sz w:val="20"/>
          <w:szCs w:val="20"/>
        </w:rPr>
        <w:t>6,716,269.92</w:t>
      </w:r>
      <w:r>
        <w:rPr>
          <w:color w:val="000000"/>
          <w:spacing w:val="0"/>
          <w:w w:val="100"/>
          <w:position w:val="0"/>
          <w:sz w:val="20"/>
          <w:szCs w:val="20"/>
        </w:rPr>
        <w:t>元。</w:t>
      </w:r>
    </w:p>
    <w:p>
      <w:pPr>
        <w:pStyle w:val="Style47"/>
        <w:keepNext/>
        <w:keepLines/>
        <w:widowControl w:val="0"/>
        <w:shd w:val="clear" w:color="auto" w:fill="auto"/>
        <w:bidi w:val="0"/>
        <w:spacing w:before="0" w:after="380" w:line="370" w:lineRule="exact"/>
        <w:ind w:left="0" w:right="0" w:firstLine="0"/>
        <w:jc w:val="left"/>
      </w:pPr>
      <w:bookmarkStart w:id="1031" w:name="bookmark1031"/>
      <w:bookmarkStart w:id="1032" w:name="bookmark1032"/>
      <w:bookmarkStart w:id="1033" w:name="bookmark1033"/>
      <w:r>
        <w:rPr>
          <w:rFonts w:ascii="Arial" w:eastAsia="Arial" w:hAnsi="Arial" w:cs="Arial"/>
          <w:color w:val="000000"/>
          <w:spacing w:val="0"/>
          <w:w w:val="100"/>
          <w:position w:val="0"/>
        </w:rPr>
        <w:t>28</w:t>
      </w:r>
      <w:r>
        <w:rPr>
          <w:color w:val="000000"/>
          <w:spacing w:val="0"/>
          <w:w w:val="100"/>
          <w:position w:val="0"/>
        </w:rPr>
        <w:t>、库存股</w:t>
      </w:r>
      <w:bookmarkEnd w:id="1031"/>
      <w:bookmarkEnd w:id="1032"/>
      <w:bookmarkEnd w:id="1033"/>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54,428,117.96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79,703,665.20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25,275,547.24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54,428,117.96</w:t>
            </w:r>
          </w:p>
        </w:tc>
      </w:tr>
    </w:tbl>
    <w:p>
      <w:pPr>
        <w:widowControl w:val="0"/>
        <w:spacing w:after="199" w:line="1" w:lineRule="exact"/>
      </w:pPr>
    </w:p>
    <w:p>
      <w:pPr>
        <w:pStyle w:val="Style23"/>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其他说明：</w:t>
      </w:r>
    </w:p>
    <w:p>
      <w:pPr>
        <w:pStyle w:val="Style23"/>
        <w:keepNext w:val="0"/>
        <w:keepLines w:val="0"/>
        <w:widowControl w:val="0"/>
        <w:numPr>
          <w:ilvl w:val="0"/>
          <w:numId w:val="31"/>
        </w:numPr>
        <w:shd w:val="clear" w:color="auto" w:fill="auto"/>
        <w:tabs>
          <w:tab w:pos="832" w:val="left"/>
        </w:tabs>
        <w:bidi w:val="0"/>
        <w:spacing w:before="0" w:after="260" w:line="240" w:lineRule="auto"/>
        <w:ind w:left="0" w:right="0" w:firstLine="440"/>
        <w:jc w:val="left"/>
        <w:rPr>
          <w:sz w:val="20"/>
          <w:szCs w:val="20"/>
        </w:rPr>
      </w:pPr>
      <w:bookmarkStart w:id="1034" w:name="bookmark1034"/>
      <w:bookmarkEnd w:id="1034"/>
      <w:r>
        <w:rPr>
          <w:color w:val="000000"/>
          <w:spacing w:val="0"/>
          <w:w w:val="100"/>
          <w:position w:val="0"/>
          <w:sz w:val="20"/>
          <w:szCs w:val="20"/>
        </w:rPr>
        <w:t>限制性股票第一次解锁（</w:t>
      </w:r>
      <w:r>
        <w:rPr>
          <w:rFonts w:ascii="Arial" w:eastAsia="Arial" w:hAnsi="Arial" w:cs="Arial"/>
          <w:color w:val="000000"/>
          <w:spacing w:val="0"/>
          <w:w w:val="100"/>
          <w:position w:val="0"/>
          <w:sz w:val="20"/>
          <w:szCs w:val="20"/>
        </w:rPr>
        <w:t>451</w:t>
      </w:r>
      <w:r>
        <w:rPr>
          <w:color w:val="000000"/>
          <w:spacing w:val="0"/>
          <w:w w:val="100"/>
          <w:position w:val="0"/>
          <w:sz w:val="20"/>
          <w:szCs w:val="20"/>
        </w:rPr>
        <w:t>人）相应减少库存股</w:t>
      </w:r>
      <w:r>
        <w:rPr>
          <w:rFonts w:ascii="Arial" w:eastAsia="Arial" w:hAnsi="Arial" w:cs="Arial"/>
          <w:color w:val="000000"/>
          <w:spacing w:val="0"/>
          <w:w w:val="100"/>
          <w:position w:val="0"/>
          <w:sz w:val="20"/>
          <w:szCs w:val="20"/>
        </w:rPr>
        <w:t>23,558,968.11</w:t>
      </w:r>
      <w:r>
        <w:rPr>
          <w:color w:val="000000"/>
          <w:spacing w:val="0"/>
          <w:w w:val="100"/>
          <w:position w:val="0"/>
          <w:sz w:val="20"/>
          <w:szCs w:val="20"/>
        </w:rPr>
        <w:t>元；</w:t>
      </w:r>
    </w:p>
    <w:p>
      <w:pPr>
        <w:pStyle w:val="Style23"/>
        <w:keepNext w:val="0"/>
        <w:keepLines w:val="0"/>
        <w:widowControl w:val="0"/>
        <w:numPr>
          <w:ilvl w:val="0"/>
          <w:numId w:val="31"/>
        </w:numPr>
        <w:shd w:val="clear" w:color="auto" w:fill="auto"/>
        <w:tabs>
          <w:tab w:pos="837" w:val="left"/>
        </w:tabs>
        <w:bidi w:val="0"/>
        <w:spacing w:before="0" w:after="140" w:line="240" w:lineRule="auto"/>
        <w:ind w:left="0" w:right="0" w:firstLine="440"/>
        <w:jc w:val="left"/>
        <w:rPr>
          <w:sz w:val="20"/>
          <w:szCs w:val="20"/>
        </w:rPr>
      </w:pPr>
      <w:bookmarkStart w:id="1035" w:name="bookmark1035"/>
      <w:bookmarkEnd w:id="1035"/>
      <w:r>
        <w:rPr>
          <w:color w:val="000000"/>
          <w:spacing w:val="0"/>
          <w:w w:val="100"/>
          <w:position w:val="0"/>
          <w:sz w:val="20"/>
          <w:szCs w:val="20"/>
        </w:rPr>
        <w:t>依据</w:t>
      </w:r>
      <w:r>
        <w:rPr>
          <w:rFonts w:ascii="Arial" w:eastAsia="Arial" w:hAnsi="Arial" w:cs="Arial"/>
          <w:color w:val="000000"/>
          <w:spacing w:val="0"/>
          <w:w w:val="100"/>
          <w:position w:val="0"/>
          <w:sz w:val="20"/>
          <w:szCs w:val="20"/>
        </w:rPr>
        <w:t>2015</w:t>
      </w:r>
      <w:r>
        <w:rPr>
          <w:color w:val="000000"/>
          <w:spacing w:val="0"/>
          <w:w w:val="100"/>
          <w:position w:val="0"/>
          <w:sz w:val="20"/>
          <w:szCs w:val="20"/>
        </w:rPr>
        <w:t>年度分红政策对预计未来可解锁限制性股票持有者进行的分红相应减少库存股</w:t>
      </w:r>
    </w:p>
    <w:p>
      <w:pPr>
        <w:pStyle w:val="Style89"/>
        <w:keepNext w:val="0"/>
        <w:keepLines w:val="0"/>
        <w:widowControl w:val="0"/>
        <w:shd w:val="clear" w:color="auto" w:fill="auto"/>
        <w:bidi w:val="0"/>
        <w:spacing w:before="0" w:after="260" w:line="240" w:lineRule="auto"/>
        <w:ind w:left="0" w:right="0" w:firstLine="0"/>
        <w:jc w:val="left"/>
        <w:rPr>
          <w:sz w:val="20"/>
          <w:szCs w:val="20"/>
        </w:rPr>
      </w:pPr>
      <w:r>
        <w:rPr>
          <w:b w:val="0"/>
          <w:bCs w:val="0"/>
          <w:color w:val="000000"/>
          <w:spacing w:val="0"/>
          <w:w w:val="100"/>
          <w:position w:val="0"/>
          <w:sz w:val="20"/>
          <w:szCs w:val="20"/>
        </w:rPr>
        <w:t xml:space="preserve">542,807.63 </w:t>
      </w:r>
      <w:r>
        <w:rPr>
          <w:rFonts w:ascii="SimSun" w:eastAsia="SimSun" w:hAnsi="SimSun" w:cs="SimSun"/>
          <w:b w:val="0"/>
          <w:bCs w:val="0"/>
          <w:color w:val="000000"/>
          <w:spacing w:val="0"/>
          <w:w w:val="100"/>
          <w:position w:val="0"/>
          <w:sz w:val="20"/>
          <w:szCs w:val="20"/>
        </w:rPr>
        <w:t>元；</w:t>
      </w:r>
    </w:p>
    <w:p>
      <w:pPr>
        <w:pStyle w:val="Style23"/>
        <w:keepNext w:val="0"/>
        <w:keepLines w:val="0"/>
        <w:widowControl w:val="0"/>
        <w:numPr>
          <w:ilvl w:val="0"/>
          <w:numId w:val="31"/>
        </w:numPr>
        <w:shd w:val="clear" w:color="auto" w:fill="auto"/>
        <w:tabs>
          <w:tab w:pos="837" w:val="left"/>
        </w:tabs>
        <w:bidi w:val="0"/>
        <w:spacing w:before="0" w:after="380" w:line="240" w:lineRule="auto"/>
        <w:ind w:left="0" w:right="0" w:firstLine="440"/>
        <w:jc w:val="left"/>
        <w:rPr>
          <w:sz w:val="20"/>
          <w:szCs w:val="20"/>
        </w:rPr>
      </w:pPr>
      <w:bookmarkStart w:id="1036" w:name="bookmark1036"/>
      <w:bookmarkEnd w:id="1036"/>
      <w:r>
        <w:rPr>
          <w:color w:val="000000"/>
          <w:spacing w:val="0"/>
          <w:w w:val="100"/>
          <w:position w:val="0"/>
          <w:sz w:val="20"/>
          <w:szCs w:val="20"/>
        </w:rPr>
        <w:t>限制性股票激励对象离职回购减少库存股</w:t>
      </w:r>
      <w:r>
        <w:rPr>
          <w:rFonts w:ascii="Arial" w:eastAsia="Arial" w:hAnsi="Arial" w:cs="Arial"/>
          <w:color w:val="000000"/>
          <w:spacing w:val="0"/>
          <w:w w:val="100"/>
          <w:position w:val="0"/>
          <w:sz w:val="20"/>
          <w:szCs w:val="20"/>
        </w:rPr>
        <w:t>1,173,771.50</w:t>
      </w:r>
      <w:r>
        <w:rPr>
          <w:color w:val="000000"/>
          <w:spacing w:val="0"/>
          <w:w w:val="100"/>
          <w:position w:val="0"/>
          <w:sz w:val="20"/>
          <w:szCs w:val="20"/>
        </w:rPr>
        <w:t>元。</w:t>
      </w:r>
    </w:p>
    <w:p>
      <w:pPr>
        <w:pStyle w:val="Style47"/>
        <w:keepNext/>
        <w:keepLines/>
        <w:widowControl w:val="0"/>
        <w:shd w:val="clear" w:color="auto" w:fill="auto"/>
        <w:bidi w:val="0"/>
        <w:spacing w:before="0" w:after="380" w:line="240" w:lineRule="auto"/>
        <w:ind w:left="0" w:right="0" w:firstLine="0"/>
        <w:jc w:val="both"/>
      </w:pPr>
      <w:bookmarkStart w:id="1037" w:name="bookmark1037"/>
      <w:bookmarkStart w:id="1038" w:name="bookmark1038"/>
      <w:bookmarkStart w:id="1039" w:name="bookmark1039"/>
      <w:bookmarkStart w:id="1040" w:name="bookmark1040"/>
      <w:r>
        <w:rPr>
          <w:rFonts w:ascii="Arial" w:eastAsia="Arial" w:hAnsi="Arial" w:cs="Arial"/>
          <w:color w:val="000000"/>
          <w:spacing w:val="0"/>
          <w:w w:val="100"/>
          <w:position w:val="0"/>
        </w:rPr>
        <w:t>2</w:t>
      </w:r>
      <w:bookmarkEnd w:id="1039"/>
      <w:r>
        <w:rPr>
          <w:rFonts w:ascii="Arial" w:eastAsia="Arial" w:hAnsi="Arial" w:cs="Arial"/>
          <w:color w:val="000000"/>
          <w:spacing w:val="0"/>
          <w:w w:val="100"/>
          <w:position w:val="0"/>
        </w:rPr>
        <w:t>9</w:t>
      </w:r>
      <w:r>
        <w:rPr>
          <w:color w:val="000000"/>
          <w:spacing w:val="0"/>
          <w:w w:val="100"/>
          <w:position w:val="0"/>
        </w:rPr>
        <w:t>、盈余公积</w:t>
      </w:r>
      <w:bookmarkEnd w:id="1037"/>
      <w:bookmarkEnd w:id="1038"/>
      <w:bookmarkEnd w:id="1040"/>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42,888,821.70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38,363,851.74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42,888,821.70</w:t>
            </w:r>
          </w:p>
        </w:tc>
      </w:tr>
    </w:tbl>
    <w:p>
      <w:pPr>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313" w:right="1109" w:bottom="1220" w:left="1104" w:header="0" w:footer="3" w:gutter="0"/>
          <w:cols w:space="720"/>
          <w:noEndnote/>
          <w:rtlGutter w:val="0"/>
          <w:docGrid w:linePitch="360"/>
        </w:sectPr>
      </w:pPr>
    </w:p>
    <w:p>
      <w:pPr>
        <w:pStyle w:val="Style47"/>
        <w:keepNext/>
        <w:keepLines/>
        <w:widowControl w:val="0"/>
        <w:shd w:val="clear" w:color="auto" w:fill="auto"/>
        <w:bidi w:val="0"/>
        <w:spacing w:before="120" w:after="360" w:line="240" w:lineRule="auto"/>
        <w:ind w:left="0" w:right="0" w:firstLine="0"/>
        <w:jc w:val="left"/>
      </w:pPr>
      <w:bookmarkStart w:id="1041" w:name="bookmark1041"/>
      <w:bookmarkStart w:id="1042" w:name="bookmark1042"/>
      <w:bookmarkStart w:id="1043" w:name="bookmark1043"/>
      <w:bookmarkStart w:id="1044" w:name="bookmark1044"/>
      <w:r>
        <w:rPr>
          <w:rFonts w:ascii="Arial" w:eastAsia="Arial" w:hAnsi="Arial" w:cs="Arial"/>
          <w:color w:val="000000"/>
          <w:spacing w:val="0"/>
          <w:w w:val="100"/>
          <w:position w:val="0"/>
        </w:rPr>
        <w:t>3</w:t>
      </w:r>
      <w:bookmarkEnd w:id="1043"/>
      <w:r>
        <w:rPr>
          <w:rFonts w:ascii="Arial" w:eastAsia="Arial" w:hAnsi="Arial" w:cs="Arial"/>
          <w:color w:val="000000"/>
          <w:spacing w:val="0"/>
          <w:w w:val="100"/>
          <w:position w:val="0"/>
        </w:rPr>
        <w:t>0</w:t>
      </w:r>
      <w:r>
        <w:rPr>
          <w:color w:val="000000"/>
          <w:spacing w:val="0"/>
          <w:w w:val="100"/>
          <w:position w:val="0"/>
        </w:rPr>
        <w:t>、未分配利润</w:t>
      </w:r>
      <w:bookmarkEnd w:id="1041"/>
      <w:bookmarkEnd w:id="1042"/>
      <w:bookmarkEnd w:id="1044"/>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650,964,558.68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458,586,631.58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650,964,558.68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458,586,631.58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271,694,183.15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208,457,095.29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4,524,969.96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1,083,714.48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32,056,401.42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14,995,453.71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886,077,370.45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650,964,558.68</w:t>
            </w:r>
          </w:p>
        </w:tc>
      </w:tr>
    </w:tbl>
    <w:p>
      <w:pPr>
        <w:widowControl w:val="0"/>
        <w:spacing w:after="17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调整期初未分配利润明细：无。</w:t>
      </w: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045" w:name="bookmark1045"/>
      <w:r>
        <w:rPr>
          <w:rFonts w:ascii="Arial" w:eastAsia="Arial" w:hAnsi="Arial" w:cs="Arial"/>
          <w:b/>
          <w:bCs/>
          <w:color w:val="000000"/>
          <w:spacing w:val="0"/>
          <w:w w:val="100"/>
          <w:position w:val="0"/>
          <w:sz w:val="20"/>
          <w:szCs w:val="20"/>
        </w:rPr>
        <w:t>3</w:t>
      </w:r>
      <w:bookmarkEnd w:id="1045"/>
      <w:r>
        <w:rPr>
          <w:rFonts w:ascii="Arial" w:eastAsia="Arial" w:hAnsi="Arial" w:cs="Arial"/>
          <w:b/>
          <w:bCs/>
          <w:color w:val="000000"/>
          <w:spacing w:val="0"/>
          <w:w w:val="100"/>
          <w:position w:val="0"/>
          <w:sz w:val="20"/>
          <w:szCs w:val="20"/>
        </w:rPr>
        <w:t>1</w:t>
      </w:r>
      <w:r>
        <w:rPr>
          <w:b/>
          <w:bCs/>
          <w:color w:val="000000"/>
          <w:spacing w:val="0"/>
          <w:w w:val="100"/>
          <w:position w:val="0"/>
          <w:sz w:val="20"/>
          <w:szCs w:val="20"/>
        </w:rPr>
        <w:t>、营业收入和营业成本</w:t>
      </w: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1,820,108,218.46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1,102,662,715.91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1,351,669,927.31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763,905,420.24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1,820,108,218.46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1,102,662,715.91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1,351,669,927.31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763,905,420.24</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32</w:t>
      </w:r>
      <w:r>
        <w:rPr>
          <w:b/>
          <w:bCs/>
          <w:color w:val="000000"/>
          <w:spacing w:val="0"/>
          <w:w w:val="100"/>
          <w:position w:val="0"/>
          <w:sz w:val="20"/>
          <w:szCs w:val="20"/>
        </w:rPr>
        <w:t>、税金及附加</w:t>
      </w:r>
    </w:p>
    <w:p>
      <w:pPr>
        <w:widowControl w:val="0"/>
        <w:spacing w:after="35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7,730,299.86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7,483,136.41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5,787,194.85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5,448,767.37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854,388.79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left"/>
              <w:rPr>
                <w:sz w:val="18"/>
                <w:szCs w:val="18"/>
              </w:rPr>
            </w:pPr>
            <w:r>
              <w:rPr>
                <w:rFonts w:ascii="Arial" w:eastAsia="Arial" w:hAnsi="Arial" w:cs="Arial"/>
                <w:color w:val="000000"/>
                <w:spacing w:val="0"/>
                <w:w w:val="100"/>
                <w:position w:val="0"/>
                <w:sz w:val="18"/>
                <w:szCs w:val="18"/>
              </w:rPr>
              <w:t>51,251.04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left"/>
              <w:rPr>
                <w:sz w:val="18"/>
                <w:szCs w:val="18"/>
              </w:rPr>
            </w:pPr>
            <w:r>
              <w:rPr>
                <w:rFonts w:ascii="Arial" w:eastAsia="Arial" w:hAnsi="Arial" w:cs="Arial"/>
                <w:color w:val="000000"/>
                <w:spacing w:val="0"/>
                <w:w w:val="100"/>
                <w:position w:val="0"/>
                <w:sz w:val="18"/>
                <w:szCs w:val="18"/>
              </w:rPr>
              <w:t>15,850.00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1,009,903.55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357,665.18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702,657.54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堤围费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left"/>
              <w:rPr>
                <w:sz w:val="18"/>
                <w:szCs w:val="18"/>
              </w:rPr>
            </w:pPr>
            <w:r>
              <w:rPr>
                <w:rFonts w:ascii="Arial" w:eastAsia="Arial" w:hAnsi="Arial" w:cs="Arial"/>
                <w:color w:val="000000"/>
                <w:spacing w:val="0"/>
                <w:w w:val="100"/>
                <w:position w:val="0"/>
                <w:sz w:val="18"/>
                <w:szCs w:val="18"/>
              </w:rPr>
              <w:t>62,318.06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15,868,871.33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13,634,561.32</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33</w:t>
      </w:r>
      <w:r>
        <w:rPr>
          <w:b/>
          <w:bCs/>
          <w:color w:val="000000"/>
          <w:spacing w:val="0"/>
          <w:w w:val="100"/>
          <w:position w:val="0"/>
          <w:sz w:val="20"/>
          <w:szCs w:val="20"/>
        </w:rPr>
        <w:t>、销售费用</w:t>
      </w:r>
    </w:p>
    <w:p>
      <w:pPr>
        <w:widowControl w:val="0"/>
        <w:spacing w:after="359" w:line="1" w:lineRule="exact"/>
      </w:pPr>
    </w:p>
    <w:p>
      <w:pPr>
        <w:pStyle w:val="Style10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32,686,222.39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26,169,026.41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办公场所费用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2,218,678.44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2,142,435.47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both"/>
              <w:rPr>
                <w:sz w:val="18"/>
                <w:szCs w:val="18"/>
              </w:rPr>
            </w:pPr>
            <w:r>
              <w:rPr>
                <w:rFonts w:ascii="Arial" w:eastAsia="Arial" w:hAnsi="Arial" w:cs="Arial"/>
                <w:color w:val="000000"/>
                <w:spacing w:val="0"/>
                <w:w w:val="100"/>
                <w:position w:val="0"/>
                <w:sz w:val="18"/>
                <w:szCs w:val="18"/>
              </w:rPr>
              <w:t>507,510.97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both"/>
              <w:rPr>
                <w:sz w:val="18"/>
                <w:szCs w:val="18"/>
              </w:rPr>
            </w:pPr>
            <w:r>
              <w:rPr>
                <w:rFonts w:ascii="Arial" w:eastAsia="Arial" w:hAnsi="Arial" w:cs="Arial"/>
                <w:color w:val="000000"/>
                <w:spacing w:val="0"/>
                <w:w w:val="100"/>
                <w:position w:val="0"/>
                <w:sz w:val="18"/>
                <w:szCs w:val="18"/>
              </w:rPr>
              <w:t>281,601.84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差旅运杂劳务费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30,965,753.35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23,339,926.96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办公宣传费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15,185,139.10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15,348,812.90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19,019,319.73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14,141,524.55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会议咨询费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3,272,838.81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5,364,643.46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7,992,936.37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6,209,196.75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111,848,399.16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92,997,168.34</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34</w:t>
      </w:r>
      <w:r>
        <w:rPr>
          <w:b/>
          <w:bCs/>
          <w:color w:val="000000"/>
          <w:spacing w:val="0"/>
          <w:w w:val="100"/>
          <w:position w:val="0"/>
          <w:sz w:val="20"/>
          <w:szCs w:val="20"/>
        </w:rPr>
        <w:t>、管理费用</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46,558,465.90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42,073,453.84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办公场所费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8,590,232.69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7,344,563.81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5,749,349.53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4,555,420.25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差旅运杂劳务费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19,152,121.26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19,667,571.35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办公宣传费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17,562,196.15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10,971,299.66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12,870,868.54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9,107,130.57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会议咨询费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14,697,449.00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15,315,447.73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1,004,829.19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1,454,228.76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154,957,341.44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120,165,950.20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日常维护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67,234,493.90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56,827,547.99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7,378,905.15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7,550,243.05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3,739,729.44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both"/>
              <w:rPr>
                <w:sz w:val="18"/>
                <w:szCs w:val="18"/>
              </w:rPr>
            </w:pPr>
            <w:r>
              <w:rPr>
                <w:rFonts w:ascii="Arial" w:eastAsia="Arial" w:hAnsi="Arial" w:cs="Arial"/>
                <w:color w:val="000000"/>
                <w:spacing w:val="0"/>
                <w:w w:val="100"/>
                <w:position w:val="0"/>
                <w:sz w:val="18"/>
                <w:szCs w:val="18"/>
              </w:rPr>
              <w:t>353,900.00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359,495,982.19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295,386,757.21</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35</w:t>
      </w:r>
      <w:r>
        <w:rPr>
          <w:b/>
          <w:bCs/>
          <w:color w:val="000000"/>
          <w:spacing w:val="0"/>
          <w:w w:val="100"/>
          <w:position w:val="0"/>
          <w:sz w:val="20"/>
          <w:szCs w:val="20"/>
        </w:rPr>
        <w:t>、财务费用</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Arial" w:eastAsia="Arial" w:hAnsi="Arial" w:cs="Arial"/>
                <w:color w:val="000000"/>
                <w:spacing w:val="0"/>
                <w:w w:val="100"/>
                <w:position w:val="0"/>
                <w:sz w:val="18"/>
                <w:szCs w:val="18"/>
              </w:rPr>
              <w:t>78,915.29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both"/>
              <w:rPr>
                <w:sz w:val="18"/>
                <w:szCs w:val="18"/>
              </w:rPr>
            </w:pPr>
            <w:r>
              <w:rPr>
                <w:rFonts w:ascii="Arial" w:eastAsia="Arial" w:hAnsi="Arial" w:cs="Arial"/>
                <w:color w:val="000000"/>
                <w:spacing w:val="0"/>
                <w:w w:val="100"/>
                <w:position w:val="0"/>
                <w:sz w:val="18"/>
                <w:szCs w:val="18"/>
              </w:rPr>
              <w:t>324,402.52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4,972,281.00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5,390,826.47</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金融机构手续费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both"/>
              <w:rPr>
                <w:sz w:val="18"/>
                <w:szCs w:val="18"/>
              </w:rPr>
            </w:pPr>
            <w:r>
              <w:rPr>
                <w:rFonts w:ascii="Arial" w:eastAsia="Arial" w:hAnsi="Arial" w:cs="Arial"/>
                <w:color w:val="000000"/>
                <w:spacing w:val="0"/>
                <w:w w:val="100"/>
                <w:position w:val="0"/>
                <w:sz w:val="18"/>
                <w:szCs w:val="18"/>
              </w:rPr>
              <w:t>178,392.75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both"/>
              <w:rPr>
                <w:sz w:val="18"/>
                <w:szCs w:val="18"/>
              </w:rPr>
            </w:pPr>
            <w:r>
              <w:rPr>
                <w:rFonts w:ascii="Arial" w:eastAsia="Arial" w:hAnsi="Arial" w:cs="Arial"/>
                <w:color w:val="000000"/>
                <w:spacing w:val="0"/>
                <w:w w:val="100"/>
                <w:position w:val="0"/>
                <w:sz w:val="18"/>
                <w:szCs w:val="18"/>
              </w:rPr>
              <w:t>115,715.55</w:t>
            </w:r>
          </w:p>
        </w:tc>
      </w:tr>
    </w:tbl>
    <w:p>
      <w:pPr>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350" w:right="1109" w:bottom="1580" w:left="1109" w:header="0" w:footer="3" w:gutter="0"/>
          <w:cols w:space="720"/>
          <w:noEndnote/>
          <w:rtlGutter w:val="0"/>
          <w:docGrid w:linePitch="360"/>
        </w:sectPr>
      </w:pPr>
    </w:p>
    <w:p>
      <w:pPr>
        <w:pStyle w:val="Style89"/>
        <w:keepNext w:val="0"/>
        <w:keepLines w:val="0"/>
        <w:widowControl w:val="0"/>
        <w:shd w:val="clear" w:color="auto" w:fill="auto"/>
        <w:bidi w:val="0"/>
        <w:spacing w:before="0" w:after="0" w:line="240" w:lineRule="auto"/>
        <w:ind w:left="0" w:right="0" w:firstLine="0"/>
        <w:jc w:val="left"/>
      </w:pPr>
      <w:r>
        <w:rPr>
          <w:color w:val="019C91"/>
          <w:spacing w:val="0"/>
          <w:w w:val="100"/>
          <w:position w:val="0"/>
        </w:rPr>
        <w:t xml:space="preserve">■ </w:t>
      </w: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3"/>
        <w:keepNext/>
        <w:keepLines/>
        <w:widowControl w:val="0"/>
        <w:pBdr>
          <w:bottom w:val="single" w:sz="4" w:space="0" w:color="auto"/>
        </w:pBdr>
        <w:shd w:val="clear" w:color="auto" w:fill="auto"/>
        <w:bidi w:val="0"/>
        <w:spacing w:before="0" w:after="400"/>
        <w:ind w:left="0" w:right="0" w:firstLine="0"/>
        <w:jc w:val="left"/>
        <w:rPr>
          <w:sz w:val="24"/>
          <w:szCs w:val="24"/>
        </w:rPr>
      </w:pPr>
      <w:bookmarkStart w:id="1046" w:name="bookmark1046"/>
      <w:bookmarkStart w:id="1047" w:name="bookmark1047"/>
      <w:bookmarkStart w:id="1048" w:name="bookmark1048"/>
      <w:r>
        <w:rPr>
          <w:spacing w:val="0"/>
          <w:w w:val="100"/>
          <w:position w:val="0"/>
          <w:sz w:val="38"/>
          <w:szCs w:val="38"/>
        </w:rPr>
        <w:t>hji</w:t>
      </w:r>
      <w:r>
        <w:rPr>
          <w:spacing w:val="0"/>
          <w:w w:val="100"/>
          <w:position w:val="0"/>
          <w:sz w:val="38"/>
          <w:szCs w:val="38"/>
          <w:vertAlign w:val="superscript"/>
        </w:rPr>
        <w:t>1</w:t>
      </w:r>
      <w:r>
        <w:rPr>
          <w:rFonts w:ascii="SimHei" w:eastAsia="SimHei" w:hAnsi="SimHei" w:cs="SimHei"/>
          <w:b w:val="0"/>
          <w:bCs w:val="0"/>
          <w:color w:val="5A5957"/>
          <w:spacing w:val="0"/>
          <w:w w:val="100"/>
          <w:position w:val="0"/>
          <w:sz w:val="24"/>
          <w:szCs w:val="24"/>
        </w:rPr>
        <w:t>华宇</w:t>
      </w:r>
      <w:bookmarkEnd w:id="1046"/>
      <w:bookmarkEnd w:id="1047"/>
      <w:bookmarkEnd w:id="1048"/>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-4,714,972.96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-4,950,708.40</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36</w:t>
      </w:r>
      <w:r>
        <w:rPr>
          <w:b/>
          <w:bCs/>
          <w:color w:val="000000"/>
          <w:spacing w:val="0"/>
          <w:w w:val="100"/>
          <w:position w:val="0"/>
          <w:sz w:val="20"/>
          <w:szCs w:val="20"/>
        </w:rPr>
        <w:t>、资产减值损失</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7,720,003.32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7,736,132.04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7,720,003.32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7,736,132.04</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37</w:t>
      </w:r>
      <w:r>
        <w:rPr>
          <w:b/>
          <w:bCs/>
          <w:color w:val="000000"/>
          <w:spacing w:val="0"/>
          <w:w w:val="100"/>
          <w:position w:val="0"/>
          <w:sz w:val="20"/>
          <w:szCs w:val="20"/>
        </w:rPr>
        <w:t>、投资收益</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1,383,888.43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466,690.95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238,110.27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2,088,689.65</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38</w:t>
      </w:r>
      <w:r>
        <w:rPr>
          <w:b/>
          <w:bCs/>
          <w:color w:val="000000"/>
          <w:spacing w:val="0"/>
          <w:w w:val="100"/>
          <w:position w:val="0"/>
          <w:sz w:val="20"/>
          <w:szCs w:val="20"/>
        </w:rPr>
        <w:t>、营业外收入</w:t>
      </w:r>
    </w:p>
    <w:p>
      <w:pPr>
        <w:widowControl w:val="0"/>
        <w:spacing w:after="33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Arial" w:eastAsia="Arial" w:hAnsi="Arial" w:cs="Arial"/>
                <w:color w:val="000000"/>
                <w:spacing w:val="0"/>
                <w:w w:val="100"/>
                <w:position w:val="0"/>
                <w:sz w:val="18"/>
                <w:szCs w:val="18"/>
              </w:rPr>
              <w:t>315.16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Arial" w:eastAsia="Arial" w:hAnsi="Arial" w:cs="Arial"/>
                <w:color w:val="000000"/>
                <w:spacing w:val="0"/>
                <w:w w:val="100"/>
                <w:position w:val="0"/>
                <w:sz w:val="18"/>
                <w:szCs w:val="18"/>
              </w:rPr>
              <w:t>315.16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76,020,329.26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62,156,236.71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10,772,724.77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6,887,447.63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423,200.37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6,887,447.63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82,908,092.05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62,579,437.08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17,660,487.56</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计入当期损益的政府补助:</w:t>
      </w:r>
    </w:p>
    <w:p>
      <w:pPr>
        <w:widowControl w:val="0"/>
        <w:spacing w:after="21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39"/>
        <w:gridCol w:w="1066"/>
        <w:gridCol w:w="586"/>
        <w:gridCol w:w="1834"/>
        <w:gridCol w:w="782"/>
        <w:gridCol w:w="638"/>
        <w:gridCol w:w="1277"/>
        <w:gridCol w:w="1224"/>
        <w:gridCol w:w="840"/>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发放 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补贴是否 影响当年 盈亏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是否特</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殊补贴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Arial" w:eastAsia="Arial" w:hAnsi="Arial" w:cs="Arial"/>
                <w:color w:val="000000"/>
                <w:spacing w:val="0"/>
                <w:w w:val="100"/>
                <w:position w:val="0"/>
                <w:sz w:val="18"/>
                <w:szCs w:val="18"/>
              </w:rPr>
              <w:t>/</w:t>
            </w:r>
            <w:r>
              <w:rPr>
                <w:color w:val="000000"/>
                <w:spacing w:val="0"/>
                <w:w w:val="100"/>
                <w:position w:val="0"/>
                <w:sz w:val="17"/>
                <w:szCs w:val="17"/>
              </w:rPr>
              <w:t>与收益 相关</w:t>
            </w:r>
          </w:p>
        </w:tc>
      </w:tr>
      <w:tr>
        <w:trPr>
          <w:trHeight w:val="99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增值税即征即退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主管国税局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因从事国家鼓励和扶 持特定行业、产业而获 得的补助（按国家级政</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65,247,604.49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49,723,351.67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bl>
    <w:p>
      <w:pPr>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342" w:right="1109" w:bottom="1220" w:left="1109"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339"/>
        <w:gridCol w:w="1066"/>
        <w:gridCol w:w="586"/>
        <w:gridCol w:w="1834"/>
        <w:gridCol w:w="782"/>
        <w:gridCol w:w="638"/>
        <w:gridCol w:w="1277"/>
        <w:gridCol w:w="1224"/>
        <w:gridCol w:w="84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广州市海珠区科 技和信息化局科 技计划项目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广州市海珠 区科技和信 息化局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食品安全追溯关 键技术及规范研 究与监管科技支 撑体系构建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4,300,000.00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与资产、 收益相关</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食品可追溯智能 超市及智能餐厅 的示范应用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2,200,000.00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与资产、 收益相关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华宇软件商标战 略实施项目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中国技术交 易所有限公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基于私有云的政 法应用支撑与研 发平台及其产业</w:t>
            </w:r>
          </w:p>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849,200.00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2,108,600.00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与资产相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创新企业、研发 投入补贴专项资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1,104,542.84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1,023,185.04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与资产相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中关村企业项目 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中关村企业</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132,200.00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70,600.00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华宇诉讼无忧云 服务平台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华宇大数据应用 平台成果转化项 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行贿犯罪档案预 约系统软件开发 等项目应用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瞪羚企业银行贷</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款贴息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中关村企业</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15,700.00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高新技术企业奖</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大连市甘井 子区经济和 信息化局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2015</w:t>
            </w:r>
            <w:r>
              <w:rPr>
                <w:color w:val="000000"/>
                <w:spacing w:val="0"/>
                <w:w w:val="100"/>
                <w:position w:val="0"/>
                <w:sz w:val="17"/>
                <w:szCs w:val="17"/>
              </w:rPr>
              <w:t>软件集成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上海市国库</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因研究开发、技术更新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440,000.00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w:t>
            </w:r>
          </w:p>
        </w:tc>
      </w:tr>
    </w:tbl>
    <w:p>
      <w:pPr>
        <w:spacing w:lineRule="exact" w:line="1"/>
        <w:rPr>
          <w:sz w:val="2"/>
          <w:szCs w:val="2"/>
        </w:rPr>
      </w:pPr>
      <w:r>
        <w:br w:type="page"/>
      </w:r>
    </w:p>
    <w:tbl>
      <w:tblPr>
        <w:tblOverlap w:val="never"/>
        <w:jc w:val="center"/>
        <w:tblLayout w:type="fixed"/>
      </w:tblPr>
      <w:tblGrid>
        <w:gridCol w:w="1339"/>
        <w:gridCol w:w="1066"/>
        <w:gridCol w:w="586"/>
        <w:gridCol w:w="1834"/>
        <w:gridCol w:w="782"/>
        <w:gridCol w:w="638"/>
        <w:gridCol w:w="1277"/>
        <w:gridCol w:w="1224"/>
        <w:gridCol w:w="840"/>
      </w:tblGrid>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电路专项</w:t>
            </w:r>
            <w:r>
              <w:rPr>
                <w:rFonts w:ascii="Arial" w:eastAsia="Arial" w:hAnsi="Arial" w:cs="Arial"/>
                <w:color w:val="000000"/>
                <w:spacing w:val="0"/>
                <w:w w:val="100"/>
                <w:position w:val="0"/>
                <w:sz w:val="18"/>
                <w:szCs w:val="18"/>
              </w:rPr>
              <w:t>-</w:t>
            </w:r>
            <w:r>
              <w:rPr>
                <w:color w:val="000000"/>
                <w:spacing w:val="0"/>
                <w:w w:val="100"/>
                <w:position w:val="0"/>
                <w:sz w:val="17"/>
                <w:szCs w:val="17"/>
              </w:rPr>
              <w:t>规划 布局奖励</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著作权登记补助 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上海市版权 代理公司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广州市海珠区高 新企业补助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广州市海珠 区经济贸易 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主管社会保 险基金管理 中心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340,072.19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广州市主管 财政局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2,353,603.88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新技术新产品推 广应用专项资金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华宇食品安全项</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大连市科学 技术局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因研究开发、技术更新</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张江园区规模企 业贡献度补贴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张江高科技 园区管理委 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教育培训费补贴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浦东新区财</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110,105.86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高新技术企业新 认定奖励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合肥市科技 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与收益相</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浦东新区科技发</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上海市浦东 新区财政局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与收益</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76,020,329.26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62,156,236.71</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Arial" w:eastAsia="Arial" w:hAnsi="Arial" w:cs="Arial"/>
          <w:color w:val="000000"/>
          <w:spacing w:val="0"/>
          <w:w w:val="100"/>
          <w:position w:val="0"/>
        </w:rPr>
        <w:t>3</w:t>
      </w:r>
      <w:bookmarkEnd w:id="1051"/>
      <w:r>
        <w:rPr>
          <w:rFonts w:ascii="Arial" w:eastAsia="Arial" w:hAnsi="Arial" w:cs="Arial"/>
          <w:color w:val="000000"/>
          <w:spacing w:val="0"/>
          <w:w w:val="100"/>
          <w:position w:val="0"/>
        </w:rPr>
        <w:t>9</w:t>
      </w:r>
      <w:r>
        <w:rPr>
          <w:color w:val="000000"/>
          <w:spacing w:val="0"/>
          <w:w w:val="100"/>
          <w:position w:val="0"/>
        </w:rPr>
        <w:t>、营业外支出</w:t>
      </w:r>
      <w:bookmarkEnd w:id="1049"/>
      <w:bookmarkEnd w:id="1050"/>
      <w:bookmarkEnd w:id="1052"/>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155,653.48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311,365.94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155,653.48</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155,653.48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311,365.94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155,653.48</w:t>
            </w:r>
          </w:p>
        </w:tc>
      </w:tr>
    </w:tbl>
    <w:p>
      <w:p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350" w:right="1108" w:bottom="1585" w:left="1106" w:header="0" w:footer="3" w:gutter="0"/>
          <w:cols w:space="720"/>
          <w:noEndnote/>
          <w:rtlGutter w:val="0"/>
          <w:docGrid w:linePitch="360"/>
        </w:sectPr>
      </w:pPr>
    </w:p>
    <w:tbl>
      <w:tblPr>
        <w:tblOverlap w:val="never"/>
        <w:jc w:val="center"/>
        <w:tblLayout w:type="fixed"/>
      </w:tblPr>
      <w:tblGrid>
        <w:gridCol w:w="2395"/>
        <w:gridCol w:w="2395"/>
        <w:gridCol w:w="2395"/>
        <w:gridCol w:w="2400"/>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5,615,756.30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10,603,530.59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423,610.17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9,818,678.35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10,759,184.07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6,550,732.41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9,974,331.83</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053" w:name="bookmark1053"/>
      <w:r>
        <w:rPr>
          <w:rFonts w:ascii="Arial" w:eastAsia="Arial" w:hAnsi="Arial" w:cs="Arial"/>
          <w:b/>
          <w:bCs/>
          <w:color w:val="000000"/>
          <w:spacing w:val="0"/>
          <w:w w:val="100"/>
          <w:position w:val="0"/>
          <w:sz w:val="20"/>
          <w:szCs w:val="20"/>
        </w:rPr>
        <w:t>4</w:t>
      </w:r>
      <w:bookmarkEnd w:id="1053"/>
      <w:r>
        <w:rPr>
          <w:rFonts w:ascii="Arial" w:eastAsia="Arial" w:hAnsi="Arial" w:cs="Arial"/>
          <w:b/>
          <w:bCs/>
          <w:color w:val="000000"/>
          <w:spacing w:val="0"/>
          <w:w w:val="100"/>
          <w:position w:val="0"/>
          <w:sz w:val="20"/>
          <w:szCs w:val="20"/>
        </w:rPr>
        <w:t>0</w:t>
      </w:r>
      <w:r>
        <w:rPr>
          <w:b/>
          <w:bCs/>
          <w:color w:val="000000"/>
          <w:spacing w:val="0"/>
          <w:w w:val="100"/>
          <w:position w:val="0"/>
          <w:sz w:val="20"/>
          <w:szCs w:val="20"/>
        </w:rPr>
        <w:t>、所得税费用</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）所得税费用表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27,535,229.48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32,814,885.67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751,620.39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-354,865.34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28,286,849.87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32,460,020.33</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）会计利润与所得税费用调整过程</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302,647,509.43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Arial" w:eastAsia="Arial" w:hAnsi="Arial" w:cs="Arial"/>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45,397,126.41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-10,720,097.02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-6,910,963.73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4,650,063.56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1,668,752.02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权益法核算的合营企业和联营企业损益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-490,707.29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加计扣除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-5,307,324.08</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28,286,849.87</w:t>
            </w:r>
          </w:p>
        </w:tc>
      </w:tr>
    </w:tbl>
    <w:p>
      <w:pPr>
        <w:widowControl w:val="0"/>
        <w:spacing w:after="239" w:line="1" w:lineRule="exact"/>
      </w:pPr>
    </w:p>
    <w:p>
      <w:pPr>
        <w:pStyle w:val="Style23"/>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说明：对以前期间当期所得税的调整主要为子公司华宇信息、华宇金信、亿信华辰按</w:t>
      </w:r>
      <w:r>
        <w:rPr>
          <w:rFonts w:ascii="Arial" w:eastAsia="Arial" w:hAnsi="Arial" w:cs="Arial"/>
          <w:color w:val="000000"/>
          <w:spacing w:val="0"/>
          <w:w w:val="100"/>
          <w:position w:val="0"/>
          <w:sz w:val="20"/>
          <w:szCs w:val="20"/>
        </w:rPr>
        <w:t>15%</w:t>
      </w:r>
      <w:r>
        <w:rPr>
          <w:color w:val="000000"/>
          <w:spacing w:val="0"/>
          <w:w w:val="100"/>
          <w:position w:val="0"/>
          <w:sz w:val="20"/>
          <w:szCs w:val="20"/>
        </w:rPr>
        <w:t>预缴企业所得税,</w:t>
      </w:r>
    </w:p>
    <w:p>
      <w:pPr>
        <w:pStyle w:val="Style23"/>
        <w:keepNext w:val="0"/>
        <w:keepLines w:val="0"/>
        <w:widowControl w:val="0"/>
        <w:shd w:val="clear" w:color="auto" w:fill="auto"/>
        <w:bidi w:val="0"/>
        <w:spacing w:before="0" w:after="42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5</w:t>
      </w:r>
      <w:r>
        <w:rPr>
          <w:color w:val="000000"/>
          <w:spacing w:val="0"/>
          <w:w w:val="100"/>
          <w:position w:val="0"/>
          <w:sz w:val="20"/>
          <w:szCs w:val="20"/>
        </w:rPr>
        <w:t>月依据财税</w:t>
      </w:r>
      <w:r>
        <w:rPr>
          <w:rFonts w:ascii="Arial" w:eastAsia="Arial" w:hAnsi="Arial" w:cs="Arial"/>
          <w:color w:val="000000"/>
          <w:spacing w:val="0"/>
          <w:w w:val="100"/>
          <w:position w:val="0"/>
          <w:sz w:val="20"/>
          <w:szCs w:val="20"/>
        </w:rPr>
        <w:t>2016[49]</w:t>
      </w:r>
      <w:r>
        <w:rPr>
          <w:color w:val="000000"/>
          <w:spacing w:val="0"/>
          <w:w w:val="100"/>
          <w:position w:val="0"/>
          <w:sz w:val="20"/>
          <w:szCs w:val="20"/>
        </w:rPr>
        <w:t>号文件，三家公司都符合重点软件企业条件，按照</w:t>
      </w:r>
      <w:r>
        <w:rPr>
          <w:rFonts w:ascii="Arial" w:eastAsia="Arial" w:hAnsi="Arial" w:cs="Arial"/>
          <w:color w:val="000000"/>
          <w:spacing w:val="0"/>
          <w:w w:val="100"/>
          <w:position w:val="0"/>
          <w:sz w:val="20"/>
          <w:szCs w:val="20"/>
        </w:rPr>
        <w:t>10%</w:t>
      </w:r>
      <w:r>
        <w:rPr>
          <w:color w:val="000000"/>
          <w:spacing w:val="0"/>
          <w:w w:val="100"/>
          <w:position w:val="0"/>
          <w:sz w:val="20"/>
          <w:szCs w:val="20"/>
        </w:rPr>
        <w:t>汇算清缴所致。</w:t>
      </w:r>
    </w:p>
    <w:p>
      <w:pPr>
        <w:pStyle w:val="Style47"/>
        <w:keepNext/>
        <w:keepLines/>
        <w:widowControl w:val="0"/>
        <w:shd w:val="clear" w:color="auto" w:fill="auto"/>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rFonts w:ascii="Arial" w:eastAsia="Arial" w:hAnsi="Arial" w:cs="Arial"/>
          <w:color w:val="000000"/>
          <w:spacing w:val="0"/>
          <w:w w:val="100"/>
          <w:position w:val="0"/>
        </w:rPr>
        <w:t>4</w:t>
      </w:r>
      <w:bookmarkEnd w:id="1056"/>
      <w:r>
        <w:rPr>
          <w:rFonts w:ascii="Arial" w:eastAsia="Arial" w:hAnsi="Arial" w:cs="Arial"/>
          <w:color w:val="000000"/>
          <w:spacing w:val="0"/>
          <w:w w:val="100"/>
          <w:position w:val="0"/>
        </w:rPr>
        <w:t>1</w:t>
      </w:r>
      <w:r>
        <w:rPr>
          <w:color w:val="000000"/>
          <w:spacing w:val="0"/>
          <w:w w:val="100"/>
          <w:position w:val="0"/>
        </w:rPr>
        <w:t>、现金流量表项目</w:t>
      </w:r>
      <w:bookmarkEnd w:id="1054"/>
      <w:bookmarkEnd w:id="1055"/>
      <w:bookmarkEnd w:id="1057"/>
    </w:p>
    <w:p>
      <w:pPr>
        <w:pStyle w:val="Style47"/>
        <w:keepNext/>
        <w:keepLines/>
        <w:widowControl w:val="0"/>
        <w:shd w:val="clear" w:color="auto" w:fill="auto"/>
        <w:bidi w:val="0"/>
        <w:spacing w:before="0" w:after="360" w:line="240" w:lineRule="auto"/>
        <w:ind w:left="0" w:right="0" w:firstLine="140"/>
        <w:jc w:val="left"/>
      </w:pPr>
      <w:bookmarkStart w:id="1054" w:name="bookmark1054"/>
      <w:bookmarkStart w:id="1055" w:name="bookmark1055"/>
      <w:bookmarkStart w:id="1058" w:name="bookmark1058"/>
      <w:r>
        <w:rPr>
          <w:color w:val="000000"/>
          <w:spacing w:val="0"/>
          <w:w w:val="100"/>
          <w:position w:val="0"/>
          <w:sz w:val="24"/>
          <w:szCs w:val="24"/>
        </w:rPr>
        <w:t>（</w:t>
      </w:r>
      <w:r>
        <w:rPr>
          <w:rFonts w:ascii="Arial" w:eastAsia="Arial" w:hAnsi="Arial" w:cs="Arial"/>
          <w:color w:val="000000"/>
          <w:spacing w:val="0"/>
          <w:w w:val="100"/>
          <w:position w:val="0"/>
        </w:rPr>
        <w:t>1</w:t>
      </w:r>
      <w:r>
        <w:rPr>
          <w:color w:val="000000"/>
          <w:spacing w:val="0"/>
          <w:w w:val="100"/>
          <w:position w:val="0"/>
        </w:rPr>
        <w:t>）收到的其他与经营活动有关的现金</w:t>
      </w:r>
      <w:bookmarkEnd w:id="1054"/>
      <w:bookmarkEnd w:id="1055"/>
      <w:bookmarkEnd w:id="1058"/>
    </w:p>
    <w:p>
      <w:pPr>
        <w:pStyle w:val="Style10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293"/>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退回投标保证金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136,897,200.28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101,821,763.61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4,081,681.00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5,688,209.32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收回代垫款项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8,198,972.00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36,790,255.05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16,028,981.93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2,721,100.00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9,736,791.62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9,210,114.15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174,943,626.83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156,231,442.13</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4"/>
          <w:szCs w:val="24"/>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)支付的其他与经营活动有关的现金</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327,002,113.49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268,778,139.40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履约、投标保证金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157,334,795.14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151,786,899.06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11,271,429.93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15,225,956.30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495,608,338.56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435,790,994.76</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)收到的其他与投资活动有关的现金</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6,000,000.00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6,000,000.00</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4"/>
          <w:szCs w:val="24"/>
        </w:rPr>
        <w:t>(</w:t>
      </w: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)收到的其他与筹资活动有关的现金</w:t>
      </w:r>
    </w:p>
    <w:p>
      <w:pPr>
        <w:widowControl w:val="0"/>
        <w:spacing w:after="33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行权款利息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11,190.57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7,735.32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代收行权个税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5,340,573.91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11,220.48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5,348,309.23</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(5</w:t>
      </w:r>
      <w:r>
        <w:rPr>
          <w:b/>
          <w:bCs/>
          <w:color w:val="000000"/>
          <w:spacing w:val="0"/>
          <w:w w:val="100"/>
          <w:position w:val="0"/>
          <w:sz w:val="20"/>
          <w:szCs w:val="20"/>
        </w:rPr>
        <w:t>)支付的其他与筹资活动有关的现金</w:t>
      </w:r>
    </w:p>
    <w:p>
      <w:pPr>
        <w:widowControl w:val="0"/>
        <w:spacing w:after="33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343,512.94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468,565.96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收购子公司少数股权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45,937,500.00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代付行权个税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5,340,573.91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支付回购股票款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1,173,771.50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left"/>
              <w:rPr>
                <w:sz w:val="18"/>
                <w:szCs w:val="18"/>
              </w:rPr>
            </w:pPr>
            <w:r>
              <w:rPr>
                <w:rFonts w:ascii="Arial" w:eastAsia="Arial" w:hAnsi="Arial" w:cs="Arial"/>
                <w:color w:val="000000"/>
                <w:spacing w:val="0"/>
                <w:w w:val="100"/>
                <w:position w:val="0"/>
                <w:sz w:val="18"/>
                <w:szCs w:val="18"/>
              </w:rPr>
              <w:t>6,857,858.35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46,406,065.96</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rFonts w:ascii="Arial" w:eastAsia="Arial" w:hAnsi="Arial" w:cs="Arial"/>
          <w:color w:val="000000"/>
          <w:spacing w:val="0"/>
          <w:w w:val="100"/>
          <w:position w:val="0"/>
        </w:rPr>
        <w:t>4</w:t>
      </w:r>
      <w:bookmarkEnd w:id="1061"/>
      <w:r>
        <w:rPr>
          <w:rFonts w:ascii="Arial" w:eastAsia="Arial" w:hAnsi="Arial" w:cs="Arial"/>
          <w:color w:val="000000"/>
          <w:spacing w:val="0"/>
          <w:w w:val="100"/>
          <w:position w:val="0"/>
        </w:rPr>
        <w:t>2</w:t>
      </w:r>
      <w:r>
        <w:rPr>
          <w:color w:val="000000"/>
          <w:spacing w:val="0"/>
          <w:w w:val="100"/>
          <w:position w:val="0"/>
        </w:rPr>
        <w:t>、现金流量表补充资料</w:t>
      </w:r>
      <w:bookmarkEnd w:id="1059"/>
      <w:bookmarkEnd w:id="1060"/>
      <w:bookmarkEnd w:id="1062"/>
    </w:p>
    <w:p>
      <w:pPr>
        <w:pStyle w:val="Style47"/>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3" w:name="bookmark106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）现金流量表补充资料</w:t>
      </w:r>
      <w:bookmarkEnd w:id="1059"/>
      <w:bookmarkEnd w:id="1060"/>
      <w:bookmarkEnd w:id="1063"/>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1 </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274,360,659.56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208,617,970.55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Arial" w:eastAsia="Arial" w:hAnsi="Arial" w:cs="Arial"/>
                <w:color w:val="000000"/>
                <w:spacing w:val="0"/>
                <w:w w:val="100"/>
                <w:position w:val="0"/>
                <w:sz w:val="18"/>
                <w:szCs w:val="18"/>
              </w:rPr>
              <w:t>7,720,003.32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7,736,132.04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13,436,989.69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10,155,651.74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80,422,310.51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41,981,447.02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Arial" w:eastAsia="Arial" w:hAnsi="Arial" w:cs="Arial"/>
                <w:color w:val="000000"/>
                <w:spacing w:val="0"/>
                <w:w w:val="100"/>
                <w:position w:val="0"/>
                <w:sz w:val="18"/>
                <w:szCs w:val="18"/>
              </w:rPr>
              <w:t>5,878,220.56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5,172,506.08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处置固定资产、无形资产和其他长期资产 的损失（收益以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155,338.32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311,365.94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5,615,756.30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78,915.29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324,402.52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-2,088,689.65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Arial" w:eastAsia="Arial" w:hAnsi="Arial" w:cs="Arial"/>
                <w:color w:val="000000"/>
                <w:spacing w:val="0"/>
                <w:w w:val="100"/>
                <w:position w:val="0"/>
                <w:sz w:val="18"/>
                <w:szCs w:val="18"/>
              </w:rPr>
              <w:t>1,049,383.39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-181,170.27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-297,763.00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-173,695.08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-27,667,628.08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-43,150,349.84</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经营性应收项目的减少（增加以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-131,938,789.30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-29,448,184.57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经营性应付项目的增加（减少以</w:t>
            </w:r>
            <w:r>
              <w:rPr>
                <w:rFonts w:ascii="Arial" w:eastAsia="Arial" w:hAnsi="Arial" w:cs="Arial"/>
                <w:color w:val="000000"/>
                <w:spacing w:val="0"/>
                <w:w w:val="100"/>
                <w:position w:val="0"/>
                <w:sz w:val="18"/>
                <w:szCs w:val="18"/>
              </w:rPr>
              <w:t>"</w:t>
            </w:r>
            <w:r>
              <w:rPr>
                <w:color w:val="000000"/>
                <w:spacing w:val="0"/>
                <w:w w:val="100"/>
                <w:position w:val="0"/>
                <w:sz w:val="17"/>
                <w:szCs w:val="17"/>
              </w:rPr>
              <w:t>一</w:t>
            </w:r>
            <w:r>
              <w:rPr>
                <w:rFonts w:ascii="Arial" w:eastAsia="Arial" w:hAnsi="Arial" w:cs="Arial"/>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Arial" w:eastAsia="Arial" w:hAnsi="Arial" w:cs="Arial"/>
                <w:color w:val="000000"/>
                <w:spacing w:val="0"/>
                <w:w w:val="100"/>
                <w:position w:val="0"/>
                <w:sz w:val="18"/>
                <w:szCs w:val="18"/>
              </w:rPr>
              <w:t>7,913,452.98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144,559,868.90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Arial" w:eastAsia="Arial" w:hAnsi="Arial" w:cs="Arial"/>
                <w:color w:val="000000"/>
                <w:spacing w:val="0"/>
                <w:w w:val="100"/>
                <w:position w:val="0"/>
                <w:sz w:val="18"/>
                <w:szCs w:val="18"/>
              </w:rPr>
              <w:t>9,381,098.39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392,704.92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237,220,809.69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349,825,716.60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778,856,850.82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770,314,415.88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Arial" w:eastAsia="Arial" w:hAnsi="Arial" w:cs="Arial"/>
                <w:color w:val="000000"/>
                <w:spacing w:val="0"/>
                <w:w w:val="100"/>
                <w:position w:val="0"/>
                <w:sz w:val="18"/>
                <w:szCs w:val="18"/>
              </w:rPr>
              <w:t>770,314,415.88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515,197,055.12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8,542,434.94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255,117,360.76</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4"/>
          <w:szCs w:val="24"/>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)本期支付的取得子公司的现金净额</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77,467,750.00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Arial" w:eastAsia="Arial" w:hAnsi="Arial" w:cs="Arial"/>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上海浦东华宇信息技术有限公司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13,527,750.00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北京万户网络技术有限公司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63,940,000.00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77,467,750.00</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)本期收到的处置子公司的现金净额</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6,660,147.04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Arial" w:eastAsia="Arial" w:hAnsi="Arial" w:cs="Arial"/>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北京华软博天科技发展有限公司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6,660,147.04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6,578,545.04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Arial" w:eastAsia="Arial" w:hAnsi="Arial" w:cs="Arial"/>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北京华软博天科技发展有限公司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6,578,545.04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Arial" w:eastAsia="Arial" w:hAnsi="Arial" w:cs="Arial"/>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81,602.00</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)现金和现金等价物的构成</w:t>
      </w:r>
    </w:p>
    <w:p>
      <w:pPr>
        <w:widowControl w:val="0"/>
        <w:spacing w:after="33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Arial" w:eastAsia="Arial" w:hAnsi="Arial" w:cs="Arial"/>
                <w:color w:val="000000"/>
                <w:spacing w:val="0"/>
                <w:w w:val="100"/>
                <w:position w:val="0"/>
                <w:sz w:val="18"/>
                <w:szCs w:val="18"/>
              </w:rPr>
              <w:t>778,856,850.82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770,314,415.88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197,068.17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324,880.34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Arial" w:eastAsia="Arial" w:hAnsi="Arial" w:cs="Arial"/>
                <w:color w:val="000000"/>
                <w:spacing w:val="0"/>
                <w:w w:val="100"/>
                <w:position w:val="0"/>
                <w:sz w:val="18"/>
                <w:szCs w:val="18"/>
              </w:rPr>
              <w:t>778,638,347.09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769,963,463.39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21,435.56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26,072.15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二、期末现金及现金等价物余额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Arial" w:eastAsia="Arial" w:hAnsi="Arial" w:cs="Arial"/>
                <w:color w:val="000000"/>
                <w:spacing w:val="0"/>
                <w:w w:val="100"/>
                <w:position w:val="0"/>
                <w:sz w:val="18"/>
                <w:szCs w:val="18"/>
              </w:rPr>
              <w:t>778,856,850.82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Arial" w:eastAsia="Arial" w:hAnsi="Arial" w:cs="Arial"/>
                <w:color w:val="000000"/>
                <w:spacing w:val="0"/>
                <w:w w:val="100"/>
                <w:position w:val="0"/>
                <w:sz w:val="18"/>
                <w:szCs w:val="18"/>
              </w:rPr>
              <w:t>770,314,415.88</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31,538,833.26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29,886,000.40</w:t>
            </w:r>
          </w:p>
        </w:tc>
      </w:tr>
    </w:tbl>
    <w:p>
      <w:pPr>
        <w:spacing w:lineRule="exact" w:line="1"/>
        <w:rPr>
          <w:sz w:val="2"/>
          <w:szCs w:val="2"/>
        </w:rPr>
      </w:pPr>
      <w:r>
        <w:br w:type="page"/>
      </w:r>
    </w:p>
    <w:p>
      <w:pPr>
        <w:pStyle w:val="Style23"/>
        <w:keepNext w:val="0"/>
        <w:keepLines w:val="0"/>
        <w:widowControl w:val="0"/>
        <w:pBdr>
          <w:top w:val="single" w:sz="4" w:space="0" w:color="auto"/>
        </w:pBdr>
        <w:shd w:val="clear" w:color="auto" w:fill="auto"/>
        <w:bidi w:val="0"/>
        <w:spacing w:before="0" w:after="380" w:line="240" w:lineRule="auto"/>
        <w:ind w:left="0" w:right="0" w:firstLine="0"/>
        <w:jc w:val="left"/>
        <w:rPr>
          <w:sz w:val="20"/>
          <w:szCs w:val="20"/>
        </w:rPr>
      </w:pPr>
      <w:bookmarkStart w:id="1064" w:name="bookmark1064"/>
      <w:r>
        <w:rPr>
          <w:rFonts w:ascii="Arial" w:eastAsia="Arial" w:hAnsi="Arial" w:cs="Arial"/>
          <w:b/>
          <w:bCs/>
          <w:color w:val="000000"/>
          <w:spacing w:val="0"/>
          <w:w w:val="100"/>
          <w:position w:val="0"/>
          <w:sz w:val="20"/>
          <w:szCs w:val="20"/>
        </w:rPr>
        <w:t>4</w:t>
      </w:r>
      <w:bookmarkEnd w:id="1064"/>
      <w:r>
        <w:rPr>
          <w:rFonts w:ascii="Arial" w:eastAsia="Arial" w:hAnsi="Arial" w:cs="Arial"/>
          <w:b/>
          <w:bCs/>
          <w:color w:val="000000"/>
          <w:spacing w:val="0"/>
          <w:w w:val="100"/>
          <w:position w:val="0"/>
          <w:sz w:val="20"/>
          <w:szCs w:val="20"/>
        </w:rPr>
        <w:t>3</w:t>
      </w:r>
      <w:r>
        <w:rPr>
          <w:b/>
          <w:bCs/>
          <w:color w:val="000000"/>
          <w:spacing w:val="0"/>
          <w:w w:val="100"/>
          <w:position w:val="0"/>
          <w:sz w:val="20"/>
          <w:szCs w:val="20"/>
        </w:rPr>
        <w:t>、所有权或使用权受到限制的资产</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31,538,833.26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因开展业务需要，向银行申请开具无条 件、不可撤销的担保函所存入的保证金 存款。</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31,538,833.26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widowControl w:val="0"/>
        <w:spacing w:after="319" w:line="1" w:lineRule="exact"/>
      </w:pPr>
    </w:p>
    <w:p>
      <w:pPr>
        <w:pStyle w:val="Style23"/>
        <w:keepNext w:val="0"/>
        <w:keepLines w:val="0"/>
        <w:widowControl w:val="0"/>
        <w:shd w:val="clear" w:color="auto" w:fill="auto"/>
        <w:tabs>
          <w:tab w:pos="517" w:val="left"/>
        </w:tabs>
        <w:bidi w:val="0"/>
        <w:spacing w:before="0" w:after="240" w:line="240" w:lineRule="auto"/>
        <w:ind w:left="0" w:right="0" w:firstLine="0"/>
        <w:jc w:val="left"/>
      </w:pPr>
      <w:bookmarkStart w:id="1065" w:name="bookmark1065"/>
      <w:r>
        <w:rPr>
          <w:b/>
          <w:bCs/>
          <w:color w:val="000000"/>
          <w:spacing w:val="0"/>
          <w:w w:val="100"/>
          <w:position w:val="0"/>
        </w:rPr>
        <w:t>八</w:t>
      </w:r>
      <w:bookmarkEnd w:id="1065"/>
      <w:r>
        <w:rPr>
          <w:b/>
          <w:bCs/>
          <w:color w:val="000000"/>
          <w:spacing w:val="0"/>
          <w:w w:val="100"/>
          <w:position w:val="0"/>
        </w:rPr>
        <w:t>、</w:t>
        <w:tab/>
        <w:t>合并范围的变更</w:t>
      </w:r>
    </w:p>
    <w:p>
      <w:pPr>
        <w:pStyle w:val="Style47"/>
        <w:keepNext/>
        <w:keepLines/>
        <w:widowControl w:val="0"/>
        <w:shd w:val="clear" w:color="auto" w:fill="auto"/>
        <w:bidi w:val="0"/>
        <w:spacing w:before="0" w:after="240" w:line="377" w:lineRule="exact"/>
        <w:ind w:left="0" w:right="0" w:firstLine="0"/>
        <w:jc w:val="left"/>
      </w:pPr>
      <w:bookmarkStart w:id="1066" w:name="bookmark1066"/>
      <w:bookmarkStart w:id="1067" w:name="bookmark1067"/>
      <w:bookmarkStart w:id="1068" w:name="bookmark1068"/>
      <w:r>
        <w:rPr>
          <w:rFonts w:ascii="Arial" w:eastAsia="Arial" w:hAnsi="Arial" w:cs="Arial"/>
          <w:color w:val="000000"/>
          <w:spacing w:val="0"/>
          <w:w w:val="100"/>
          <w:position w:val="0"/>
        </w:rPr>
        <w:t>1</w:t>
      </w:r>
      <w:r>
        <w:rPr>
          <w:color w:val="000000"/>
          <w:spacing w:val="0"/>
          <w:w w:val="100"/>
          <w:position w:val="0"/>
        </w:rPr>
        <w:t>、其他原因的合并范围变动</w:t>
      </w:r>
      <w:bookmarkEnd w:id="1066"/>
      <w:bookmarkEnd w:id="1067"/>
      <w:bookmarkEnd w:id="1068"/>
    </w:p>
    <w:p>
      <w:pPr>
        <w:pStyle w:val="Style23"/>
        <w:keepNext w:val="0"/>
        <w:keepLines w:val="0"/>
        <w:widowControl w:val="0"/>
        <w:shd w:val="clear" w:color="auto" w:fill="auto"/>
        <w:bidi w:val="0"/>
        <w:spacing w:before="0" w:after="380" w:line="377" w:lineRule="exact"/>
        <w:ind w:left="0" w:right="0" w:firstLine="440"/>
        <w:jc w:val="both"/>
        <w:rPr>
          <w:sz w:val="20"/>
          <w:szCs w:val="20"/>
        </w:rPr>
      </w:pPr>
      <w:r>
        <w:rPr>
          <w:color w:val="000000"/>
          <w:spacing w:val="0"/>
          <w:w w:val="100"/>
          <w:position w:val="0"/>
          <w:sz w:val="20"/>
          <w:szCs w:val="20"/>
        </w:rPr>
        <w:t>本公司根据集团经营需要，新设北京华宇元典信息服务有限公司、北京华宇科创投资有限公司两家子 公司导致增加合并范围；本年度合并范围减少两家孙公司华宇金信（大连）信息技术有限公司、北京华软 博天科技发展有限公司。</w:t>
      </w:r>
    </w:p>
    <w:p>
      <w:pPr>
        <w:pStyle w:val="Style23"/>
        <w:keepNext w:val="0"/>
        <w:keepLines w:val="0"/>
        <w:widowControl w:val="0"/>
        <w:shd w:val="clear" w:color="auto" w:fill="auto"/>
        <w:tabs>
          <w:tab w:pos="517" w:val="left"/>
        </w:tabs>
        <w:bidi w:val="0"/>
        <w:spacing w:before="0" w:after="380" w:line="240" w:lineRule="auto"/>
        <w:ind w:left="0" w:right="0" w:firstLine="0"/>
        <w:jc w:val="left"/>
      </w:pPr>
      <w:bookmarkStart w:id="1069" w:name="bookmark1069"/>
      <w:r>
        <w:rPr>
          <w:b/>
          <w:bCs/>
          <w:color w:val="000000"/>
          <w:spacing w:val="0"/>
          <w:w w:val="100"/>
          <w:position w:val="0"/>
        </w:rPr>
        <w:t>九</w:t>
      </w:r>
      <w:bookmarkEnd w:id="1069"/>
      <w:r>
        <w:rPr>
          <w:b/>
          <w:bCs/>
          <w:color w:val="000000"/>
          <w:spacing w:val="0"/>
          <w:w w:val="100"/>
          <w:position w:val="0"/>
        </w:rPr>
        <w:t>、</w:t>
        <w:tab/>
        <w:t>在其他主体中的权益</w:t>
      </w:r>
    </w:p>
    <w:p>
      <w:pPr>
        <w:pStyle w:val="Style23"/>
        <w:keepNext w:val="0"/>
        <w:keepLines w:val="0"/>
        <w:widowControl w:val="0"/>
        <w:shd w:val="clear" w:color="auto" w:fill="auto"/>
        <w:bidi w:val="0"/>
        <w:spacing w:before="0" w:after="320" w:line="394" w:lineRule="auto"/>
        <w:ind w:left="0"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 xml:space="preserve">、在子公司中的权益 </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）企业集团的构成</w:t>
      </w:r>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北京亿信华辰软 件有限责任公司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广州华宇信息技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广州市海珠区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广州市海珠区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北京华宇信息技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华宇（大连）信 息服务有限公司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大连市甘井子区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大连市甘井子区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华宇金信（北京） 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北京华宇信码技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技术开发与咨</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上海浦东华宇信 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上海市浦东新区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上海市浦东新区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北京万户网络技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w:t>
            </w:r>
          </w:p>
        </w:tc>
      </w:tr>
    </w:tbl>
    <w:p>
      <w:pPr>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350" w:right="1108" w:bottom="1585" w:left="1106" w:header="0" w:footer="3" w:gutter="0"/>
          <w:cols w:space="720"/>
          <w:noEndnote/>
          <w:rtlGutter w:val="0"/>
          <w:docGrid w:linePitch="360"/>
        </w:sectPr>
      </w:pPr>
    </w:p>
    <w:tbl>
      <w:tblPr>
        <w:tblOverlap w:val="never"/>
        <w:jc w:val="center"/>
        <w:tblLayout w:type="fixed"/>
      </w:tblPr>
      <w:tblGrid>
        <w:gridCol w:w="1378"/>
        <w:gridCol w:w="1368"/>
        <w:gridCol w:w="1368"/>
        <w:gridCol w:w="1368"/>
        <w:gridCol w:w="1368"/>
        <w:gridCol w:w="1363"/>
        <w:gridCol w:w="1378"/>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北京华宇元典信</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软件开发与销 售、技术咨询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北京华宇科创投 资有限公司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持有半数或以下表决权但仍控制被投资单位、以及持有半数以上表决权但不控制被投资单位的依据:</w:t>
      </w:r>
    </w:p>
    <w:p>
      <w:pPr>
        <w:widowControl w:val="0"/>
        <w:spacing w:after="99" w:line="1" w:lineRule="exact"/>
      </w:pPr>
    </w:p>
    <w:p>
      <w:pPr>
        <w:pStyle w:val="Style23"/>
        <w:keepNext w:val="0"/>
        <w:keepLines w:val="0"/>
        <w:widowControl w:val="0"/>
        <w:shd w:val="clear" w:color="auto" w:fill="auto"/>
        <w:bidi w:val="0"/>
        <w:spacing w:before="0" w:after="360" w:line="379" w:lineRule="exact"/>
        <w:ind w:left="0" w:right="0" w:firstLine="440"/>
        <w:jc w:val="left"/>
        <w:rPr>
          <w:sz w:val="20"/>
          <w:szCs w:val="20"/>
        </w:rPr>
      </w:pPr>
      <w:r>
        <w:rPr>
          <w:color w:val="000000"/>
          <w:spacing w:val="0"/>
          <w:w w:val="100"/>
          <w:position w:val="0"/>
          <w:sz w:val="20"/>
          <w:szCs w:val="20"/>
        </w:rPr>
        <w:t>本公司对北京华宇元典信息服务有限公司持股</w:t>
      </w:r>
      <w:r>
        <w:rPr>
          <w:rFonts w:ascii="Arial" w:eastAsia="Arial" w:hAnsi="Arial" w:cs="Arial"/>
          <w:color w:val="000000"/>
          <w:spacing w:val="0"/>
          <w:w w:val="100"/>
          <w:position w:val="0"/>
          <w:sz w:val="20"/>
          <w:szCs w:val="20"/>
        </w:rPr>
        <w:t>37.50%</w:t>
      </w:r>
      <w:r>
        <w:rPr>
          <w:color w:val="000000"/>
          <w:spacing w:val="0"/>
          <w:w w:val="100"/>
          <w:position w:val="0"/>
          <w:sz w:val="20"/>
          <w:szCs w:val="20"/>
        </w:rPr>
        <w:t>，未超过公司半数表决权，但本公司为北京华 宇元典信息服务有限公司第一大股东，且北京华宇元典信息服务有限公司的董事会成员过半数由本公司及 子公司高管担任，能够实质性控制北京华宇元典信息服务有限公司，故将北京华宇元典信息服务有限公司 纳入合并范围。</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)重要的非全资子公司</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06"/>
        <w:gridCol w:w="1910"/>
        <w:gridCol w:w="1930"/>
      </w:tblGrid>
      <w:tr>
        <w:trPr>
          <w:trHeight w:val="77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本期归属于少数股东的</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本期向少数股东宣告分</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北京亿信华辰软件有限 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Arial" w:eastAsia="Arial" w:hAnsi="Arial" w:cs="Arial"/>
                <w:color w:val="000000"/>
                <w:spacing w:val="0"/>
                <w:w w:val="100"/>
                <w:position w:val="0"/>
                <w:sz w:val="18"/>
                <w:szCs w:val="18"/>
              </w:rPr>
              <w:t>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2,533,656.61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18,486,319.52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北京华宇信码技术有限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-3,270,753.95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-4,317,621.80</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北京华宇元典信息服务</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Arial" w:eastAsia="Arial" w:hAnsi="Arial" w:cs="Arial"/>
                <w:color w:val="000000"/>
                <w:spacing w:val="0"/>
                <w:w w:val="100"/>
                <w:position w:val="0"/>
                <w:sz w:val="18"/>
                <w:szCs w:val="18"/>
              </w:rPr>
              <w:t>62.50%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-1,255,824.64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8,750,954.48</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)重要非全资子公司的主要财务信息</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非流动</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非流动</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信华辰 软件有 限责任</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77,413,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34,111,7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111,525,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19,094,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42,939,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26,934,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69,874,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10,316,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10,316,</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976.13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39.66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715.79</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118.15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118.15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837.15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813.65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650.80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562.78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562.78</w:t>
            </w:r>
          </w:p>
        </w:tc>
      </w:tr>
      <w:tr>
        <w:trPr>
          <w:trHeight w:val="36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宇信码</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1,056,1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6,281,8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7,338,0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16,149,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1,678,2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10,523,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12,202,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14,338,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14,338,</w:t>
            </w:r>
          </w:p>
        </w:tc>
      </w:tr>
      <w:tr>
        <w:trPr>
          <w:trHeight w:val="29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54.08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56.60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10.68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483.75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483.75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92.77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979.94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272.71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737.72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737.72</w:t>
            </w:r>
          </w:p>
        </w:tc>
      </w:tr>
      <w:tr>
        <w:trPr>
          <w:trHeight w:val="374" w:hRule="exact"/>
        </w:trPr>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66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 宇元典 信息服 务有限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12,619,</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234.10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1,516,7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06.99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14,135,</w:t>
            </w:r>
          </w:p>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941.09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134,428</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134,428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after="5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r>
      <w:tr>
        <w:trPr>
          <w:trHeight w:val="523"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北京亿信华 辰软件有限 责任公司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104,527,106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12,668,283.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12,668,283.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19,054,118.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73,836,432.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9,586,562.7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9,586,562.7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12,683,056.</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03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03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北京华宇信 码技术有限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75,386.76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-6,675,008.</w:t>
            </w:r>
          </w:p>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-6,675,008.</w:t>
            </w:r>
          </w:p>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-384,198.99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rPr>
                <w:sz w:val="18"/>
                <w:szCs w:val="18"/>
              </w:rPr>
            </w:pPr>
            <w:r>
              <w:rPr>
                <w:rFonts w:ascii="Arial" w:eastAsia="Arial" w:hAnsi="Arial" w:cs="Arial"/>
                <w:color w:val="000000"/>
                <w:spacing w:val="0"/>
                <w:w w:val="100"/>
                <w:position w:val="0"/>
                <w:sz w:val="18"/>
                <w:szCs w:val="18"/>
              </w:rPr>
              <w:t>1,156,817.7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-9,389,466.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-9,389,466.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3,722,411.8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北京华宇元 典信息服务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-2,009,319.</w:t>
            </w:r>
          </w:p>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-2,009,319.</w:t>
            </w:r>
          </w:p>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-3,440,139.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r>
        <w:rPr>
          <w:rFonts w:ascii="Arial" w:eastAsia="Arial" w:hAnsi="Arial" w:cs="Arial"/>
          <w:color w:val="000000"/>
          <w:spacing w:val="0"/>
          <w:w w:val="100"/>
          <w:position w:val="0"/>
        </w:rPr>
        <w:t>2</w:t>
      </w:r>
      <w:r>
        <w:rPr>
          <w:color w:val="000000"/>
          <w:spacing w:val="0"/>
          <w:w w:val="100"/>
          <w:position w:val="0"/>
        </w:rPr>
        <w:t>、在合营安排或联营企业中的权益</w:t>
      </w:r>
      <w:bookmarkEnd w:id="1070"/>
      <w:bookmarkEnd w:id="1071"/>
      <w:bookmarkEnd w:id="1072"/>
    </w:p>
    <w:p>
      <w:pPr>
        <w:pStyle w:val="Style47"/>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3" w:name="bookmark107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）重要联营企业的主要财务信息</w:t>
      </w:r>
      <w:bookmarkEnd w:id="1070"/>
      <w:bookmarkEnd w:id="1071"/>
      <w:bookmarkEnd w:id="1073"/>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Arial" w:eastAsia="Arial" w:hAnsi="Arial" w:cs="Arial"/>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Arial" w:eastAsia="Arial" w:hAnsi="Arial" w:cs="Arial"/>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深圳市捷视飞通科技股份有限公司</w:t>
            </w:r>
          </w:p>
        </w:tc>
        <w:tc>
          <w:tcPr>
            <w:tcBorders>
              <w:top w:val="single" w:sz="4"/>
              <w:left w:val="single" w:sz="4"/>
              <w:right w:val="single" w:sz="4"/>
            </w:tcBorders>
            <w:shd w:val="clear" w:color="auto" w:fill="E1FFFF"/>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深圳市捷视飞通科技股份有限公司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172,882,292.35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91,486,988.21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27,391,396.59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22,916,739.93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200,273,688.94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114,403,728.14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114,239,048.24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65,808,258.07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6,237,683.37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6,512,603.22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Arial" w:eastAsia="Arial" w:hAnsi="Arial" w:cs="Arial"/>
                <w:color w:val="000000"/>
                <w:spacing w:val="0"/>
                <w:w w:val="100"/>
                <w:position w:val="0"/>
                <w:sz w:val="18"/>
                <w:szCs w:val="18"/>
              </w:rPr>
              <w:t>120,476,731.61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72,320,861.29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79,796,957.33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42,082,866.85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12,757,299.16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7,015,213.90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24,391,804.19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24,394,193.52</w:t>
            </w:r>
          </w:p>
        </w:tc>
      </w:tr>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37,149,103.35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31,409,407.42</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存在公开报价的联营企业权益投资的公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Arial" w:eastAsia="Arial" w:hAnsi="Arial" w:cs="Arial"/>
                <w:color w:val="000000"/>
                <w:spacing w:val="0"/>
                <w:w w:val="100"/>
                <w:position w:val="0"/>
                <w:sz w:val="18"/>
                <w:szCs w:val="18"/>
              </w:rPr>
              <w:t>72,000,000.00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9"/>
          <w:footerReference w:type="default" r:id="rId270"/>
          <w:headerReference w:type="even" r:id="rId271"/>
          <w:footerReference w:type="even" r:id="rId272"/>
          <w:footnotePr>
            <w:pos w:val="pageBottom"/>
            <w:numFmt w:val="decimal"/>
            <w:numRestart w:val="continuous"/>
          </w:footnotePr>
          <w:pgSz w:w="11900" w:h="16840"/>
          <w:pgMar w:top="1350" w:right="1108" w:bottom="1585" w:left="1106" w:header="0" w:footer="3" w:gutter="0"/>
          <w:cols w:space="720"/>
          <w:noEndnote/>
          <w:rtlGutter w:val="0"/>
          <w:docGrid w:linePitch="360"/>
        </w:sectPr>
      </w:pPr>
    </w:p>
    <w:tbl>
      <w:tblPr>
        <w:tblOverlap w:val="never"/>
        <w:jc w:val="center"/>
        <w:tblLayout w:type="fixed"/>
      </w:tblPr>
      <w:tblGrid>
        <w:gridCol w:w="3197"/>
        <w:gridCol w:w="3192"/>
        <w:gridCol w:w="3202"/>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107,374,554.90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68,627,482.13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20,714,090.48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9,056,529.34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20,714,090.48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9,056,529.34</w:t>
            </w:r>
          </w:p>
        </w:tc>
      </w:tr>
    </w:tbl>
    <w:p>
      <w:pPr>
        <w:widowControl w:val="0"/>
        <w:spacing w:after="319" w:line="1" w:lineRule="exact"/>
      </w:pPr>
    </w:p>
    <w:p>
      <w:pPr>
        <w:pStyle w:val="Style2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十、关联方及关联交易</w:t>
      </w:r>
    </w:p>
    <w:p>
      <w:pPr>
        <w:pStyle w:val="Style47"/>
        <w:keepNext/>
        <w:keepLines/>
        <w:widowControl w:val="0"/>
        <w:shd w:val="clear" w:color="auto" w:fill="auto"/>
        <w:tabs>
          <w:tab w:pos="382" w:val="left"/>
        </w:tabs>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rFonts w:ascii="Arial" w:eastAsia="Arial" w:hAnsi="Arial" w:cs="Arial"/>
          <w:color w:val="000000"/>
          <w:spacing w:val="0"/>
          <w:w w:val="100"/>
          <w:position w:val="0"/>
        </w:rPr>
        <w:t>1</w:t>
      </w:r>
      <w:bookmarkEnd w:id="1076"/>
      <w:r>
        <w:rPr>
          <w:color w:val="000000"/>
          <w:spacing w:val="0"/>
          <w:w w:val="100"/>
          <w:position w:val="0"/>
        </w:rPr>
        <w:t>、</w:t>
        <w:tab/>
        <w:t>本企业的子公司情况</w:t>
      </w:r>
      <w:bookmarkEnd w:id="1074"/>
      <w:bookmarkEnd w:id="1075"/>
      <w:bookmarkEnd w:id="1077"/>
    </w:p>
    <w:p>
      <w:pPr>
        <w:pStyle w:val="Style23"/>
        <w:keepNext w:val="0"/>
        <w:keepLines w:val="0"/>
        <w:widowControl w:val="0"/>
        <w:shd w:val="clear" w:color="auto" w:fill="auto"/>
        <w:bidi w:val="0"/>
        <w:spacing w:before="0" w:after="380" w:line="240" w:lineRule="auto"/>
        <w:ind w:left="0" w:right="0" w:firstLine="440"/>
        <w:jc w:val="left"/>
        <w:rPr>
          <w:sz w:val="20"/>
          <w:szCs w:val="20"/>
        </w:rPr>
      </w:pPr>
      <w:r>
        <w:rPr>
          <w:color w:val="000000"/>
          <w:spacing w:val="0"/>
          <w:w w:val="100"/>
          <w:position w:val="0"/>
          <w:sz w:val="20"/>
          <w:szCs w:val="20"/>
        </w:rPr>
        <w:t>本企业子公司的情况详见附注九、在其他主体中的权益；</w:t>
      </w:r>
      <w:r>
        <w:rPr>
          <w:rFonts w:ascii="Arial" w:eastAsia="Arial" w:hAnsi="Arial" w:cs="Arial"/>
          <w:color w:val="000000"/>
          <w:spacing w:val="0"/>
          <w:w w:val="100"/>
          <w:position w:val="0"/>
          <w:sz w:val="20"/>
          <w:szCs w:val="20"/>
        </w:rPr>
        <w:t>1</w:t>
      </w:r>
      <w:r>
        <w:rPr>
          <w:color w:val="000000"/>
          <w:spacing w:val="0"/>
          <w:w w:val="100"/>
          <w:position w:val="0"/>
          <w:sz w:val="20"/>
          <w:szCs w:val="20"/>
        </w:rPr>
        <w:t>、在子公司中的权益。</w:t>
      </w:r>
    </w:p>
    <w:p>
      <w:pPr>
        <w:pStyle w:val="Style47"/>
        <w:keepNext/>
        <w:keepLines/>
        <w:widowControl w:val="0"/>
        <w:shd w:val="clear" w:color="auto" w:fill="auto"/>
        <w:tabs>
          <w:tab w:pos="387" w:val="left"/>
        </w:tabs>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rFonts w:ascii="Arial" w:eastAsia="Arial" w:hAnsi="Arial" w:cs="Arial"/>
          <w:color w:val="000000"/>
          <w:spacing w:val="0"/>
          <w:w w:val="100"/>
          <w:position w:val="0"/>
        </w:rPr>
        <w:t>2</w:t>
      </w:r>
      <w:bookmarkEnd w:id="1080"/>
      <w:r>
        <w:rPr>
          <w:color w:val="000000"/>
          <w:spacing w:val="0"/>
          <w:w w:val="100"/>
          <w:position w:val="0"/>
        </w:rPr>
        <w:t>、</w:t>
        <w:tab/>
        <w:t>本企业合营和联营企业情况</w:t>
      </w:r>
      <w:bookmarkEnd w:id="1078"/>
      <w:bookmarkEnd w:id="1079"/>
      <w:bookmarkEnd w:id="1081"/>
    </w:p>
    <w:p>
      <w:pPr>
        <w:pStyle w:val="Style23"/>
        <w:keepNext w:val="0"/>
        <w:keepLines w:val="0"/>
        <w:widowControl w:val="0"/>
        <w:shd w:val="clear" w:color="auto" w:fill="auto"/>
        <w:bidi w:val="0"/>
        <w:spacing w:before="0" w:line="240" w:lineRule="auto"/>
        <w:ind w:left="0" w:right="0" w:firstLine="440"/>
        <w:jc w:val="left"/>
        <w:rPr>
          <w:sz w:val="20"/>
          <w:szCs w:val="20"/>
        </w:rPr>
      </w:pPr>
      <w:r>
        <w:rPr>
          <w:color w:val="000000"/>
          <w:spacing w:val="0"/>
          <w:w w:val="100"/>
          <w:position w:val="0"/>
          <w:sz w:val="20"/>
          <w:szCs w:val="20"/>
        </w:rPr>
        <w:t>本企业重要的合营或联营企业详见附注九、在其他主体中的权益；</w:t>
      </w:r>
      <w:r>
        <w:rPr>
          <w:rFonts w:ascii="Arial" w:eastAsia="Arial" w:hAnsi="Arial" w:cs="Arial"/>
          <w:color w:val="000000"/>
          <w:spacing w:val="0"/>
          <w:w w:val="100"/>
          <w:position w:val="0"/>
          <w:sz w:val="20"/>
          <w:szCs w:val="20"/>
        </w:rPr>
        <w:t>2</w:t>
      </w:r>
      <w:r>
        <w:rPr>
          <w:color w:val="000000"/>
          <w:spacing w:val="0"/>
          <w:w w:val="100"/>
          <w:position w:val="0"/>
          <w:sz w:val="20"/>
          <w:szCs w:val="20"/>
        </w:rPr>
        <w:t>、在合营安排或联营企业中的权</w:t>
      </w:r>
    </w:p>
    <w:p>
      <w:pPr>
        <w:pStyle w:val="Style23"/>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益。</w:t>
      </w:r>
    </w:p>
    <w:p>
      <w:pPr>
        <w:pStyle w:val="Style23"/>
        <w:keepNext w:val="0"/>
        <w:keepLines w:val="0"/>
        <w:widowControl w:val="0"/>
        <w:shd w:val="clear" w:color="auto" w:fill="auto"/>
        <w:bidi w:val="0"/>
        <w:spacing w:before="0" w:after="200" w:line="384" w:lineRule="exact"/>
        <w:ind w:left="0" w:right="0" w:firstLine="440"/>
        <w:jc w:val="left"/>
        <w:rPr>
          <w:sz w:val="20"/>
          <w:szCs w:val="20"/>
        </w:rPr>
      </w:pPr>
      <w:r>
        <w:rPr>
          <w:color w:val="000000"/>
          <w:spacing w:val="0"/>
          <w:w w:val="100"/>
          <w:position w:val="0"/>
          <w:sz w:val="20"/>
          <w:szCs w:val="20"/>
        </w:rPr>
        <w:t>本期与本公司发生关联方交易，或前期与本公司发生关联方交易形成余额的其他合营或联营企业情况 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深圳市捷视飞通科技股份有限公司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、其他关联方情况</w:t>
      </w:r>
    </w:p>
    <w:p>
      <w:pPr>
        <w:widowControl w:val="0"/>
        <w:spacing w:after="31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赵晓明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甘培忠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朱恒源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王子纯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樊娇娇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邢立君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人力资源总监</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韦光宇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r>
    </w:tbl>
    <w:p>
      <w:pPr>
        <w:sectPr>
          <w:headerReference w:type="default" r:id="rId273"/>
          <w:footerReference w:type="default" r:id="rId274"/>
          <w:headerReference w:type="even" r:id="rId275"/>
          <w:footerReference w:type="even" r:id="rId276"/>
          <w:footnotePr>
            <w:pos w:val="pageBottom"/>
            <w:numFmt w:val="decimal"/>
            <w:numRestart w:val="continuous"/>
          </w:footnotePr>
          <w:pgSz w:w="11900" w:h="16840"/>
          <w:pgMar w:top="1350" w:right="1108" w:bottom="1585" w:left="1106" w:header="0" w:footer="3" w:gutter="0"/>
          <w:cols w:space="720"/>
          <w:noEndnote/>
          <w:rtlGutter w:val="0"/>
          <w:docGrid w:linePitch="360"/>
        </w:sectPr>
      </w:pP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sz w:val="38"/>
          <w:szCs w:val="38"/>
        </w:rPr>
        <w:t xml:space="preserve">|!|a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1082" w:name="bookmark1082"/>
      <w:bookmarkStart w:id="1083" w:name="bookmark1083"/>
      <w:bookmarkStart w:id="1084" w:name="bookmark1084"/>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1082"/>
      <w:bookmarkEnd w:id="1083"/>
      <w:bookmarkEnd w:id="1084"/>
    </w:p>
    <w:p>
      <w:pPr>
        <w:pStyle w:val="Style23"/>
        <w:keepNext w:val="0"/>
        <w:keepLines w:val="0"/>
        <w:widowControl w:val="0"/>
        <w:pBdr>
          <w:bottom w:val="single" w:sz="4" w:space="0" w:color="auto"/>
        </w:pBdr>
        <w:shd w:val="clear" w:color="auto" w:fill="auto"/>
        <w:tabs>
          <w:tab w:pos="5029" w:val="left"/>
        </w:tabs>
        <w:bidi w:val="0"/>
        <w:spacing w:before="0" w:after="3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rFonts w:ascii="Arial" w:eastAsia="Arial" w:hAnsi="Arial" w:cs="Arial"/>
          <w:color w:val="000000"/>
          <w:spacing w:val="0"/>
          <w:w w:val="100"/>
          <w:position w:val="0"/>
        </w:rPr>
        <w:t>4</w:t>
      </w:r>
      <w:bookmarkEnd w:id="1087"/>
      <w:r>
        <w:rPr>
          <w:color w:val="000000"/>
          <w:spacing w:val="0"/>
          <w:w w:val="100"/>
          <w:position w:val="0"/>
        </w:rPr>
        <w:t>、关联交易情况</w:t>
      </w:r>
      <w:bookmarkEnd w:id="1085"/>
      <w:bookmarkEnd w:id="1086"/>
      <w:bookmarkEnd w:id="1088"/>
    </w:p>
    <w:p>
      <w:pPr>
        <w:pStyle w:val="Style47"/>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9" w:name="bookmark1089"/>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）购销商品、提供和接受劳务的关联交易</w:t>
      </w:r>
      <w:bookmarkEnd w:id="1085"/>
      <w:bookmarkEnd w:id="1086"/>
      <w:bookmarkEnd w:id="1089"/>
    </w:p>
    <w:p>
      <w:pPr>
        <w:pStyle w:val="Style23"/>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采购商品</w:t>
      </w:r>
      <w:r>
        <w:rPr>
          <w:rFonts w:ascii="Arial" w:eastAsia="Arial" w:hAnsi="Arial" w:cs="Arial"/>
          <w:color w:val="000000"/>
          <w:spacing w:val="0"/>
          <w:w w:val="100"/>
          <w:position w:val="0"/>
          <w:sz w:val="20"/>
          <w:szCs w:val="20"/>
        </w:rPr>
        <w:t>/</w:t>
      </w:r>
      <w:r>
        <w:rPr>
          <w:color w:val="000000"/>
          <w:spacing w:val="0"/>
          <w:w w:val="100"/>
          <w:position w:val="0"/>
          <w:sz w:val="20"/>
          <w:szCs w:val="20"/>
        </w:rPr>
        <w:t>接受劳务情况表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深圳市捷视飞通科 技股份有限公司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材料采购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28,084,776.51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28,084,776.51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2,031,559.72</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）关联担保情况</w:t>
      </w:r>
      <w:bookmarkEnd w:id="1090"/>
      <w:bookmarkEnd w:id="1091"/>
      <w:bookmarkEnd w:id="1092"/>
    </w:p>
    <w:p>
      <w:pPr>
        <w:pStyle w:val="Style23"/>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本公司作为担保方</w:t>
      </w:r>
    </w:p>
    <w:p>
      <w:pPr>
        <w:pStyle w:val="Style10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担保是否已经履行完毕</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2019</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华宇金信（北京）软件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2017</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2019</w:t>
            </w:r>
            <w:r>
              <w:rPr>
                <w:color w:val="000000"/>
                <w:spacing w:val="0"/>
                <w:w w:val="100"/>
                <w:position w:val="0"/>
                <w:sz w:val="17"/>
                <w:szCs w:val="17"/>
              </w:rPr>
              <w:t>年</w:t>
            </w:r>
            <w:r>
              <w:rPr>
                <w:rFonts w:ascii="Arial" w:eastAsia="Arial" w:hAnsi="Arial" w:cs="Arial"/>
                <w:color w:val="000000"/>
                <w:spacing w:val="0"/>
                <w:w w:val="100"/>
                <w:position w:val="0"/>
                <w:sz w:val="18"/>
                <w:szCs w:val="18"/>
              </w:rPr>
              <w:t>05</w:t>
            </w:r>
            <w:r>
              <w:rPr>
                <w:color w:val="000000"/>
                <w:spacing w:val="0"/>
                <w:w w:val="100"/>
                <w:position w:val="0"/>
                <w:sz w:val="17"/>
                <w:szCs w:val="17"/>
              </w:rPr>
              <w:t>月</w:t>
            </w:r>
            <w:r>
              <w:rPr>
                <w:rFonts w:ascii="Arial" w:eastAsia="Arial" w:hAnsi="Arial" w:cs="Arial"/>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）关键管理人员报酬</w:t>
      </w:r>
    </w:p>
    <w:p>
      <w:pPr>
        <w:widowControl w:val="0"/>
        <w:spacing w:after="35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3,462,900.00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3,610,200.00</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093" w:name="bookmark1093"/>
      <w:r>
        <w:rPr>
          <w:rFonts w:ascii="Arial" w:eastAsia="Arial" w:hAnsi="Arial" w:cs="Arial"/>
          <w:b/>
          <w:bCs/>
          <w:color w:val="000000"/>
          <w:spacing w:val="0"/>
          <w:w w:val="100"/>
          <w:position w:val="0"/>
          <w:sz w:val="20"/>
          <w:szCs w:val="20"/>
        </w:rPr>
        <w:t>5</w:t>
      </w:r>
      <w:bookmarkEnd w:id="1093"/>
      <w:r>
        <w:rPr>
          <w:b/>
          <w:bCs/>
          <w:color w:val="000000"/>
          <w:spacing w:val="0"/>
          <w:w w:val="100"/>
          <w:position w:val="0"/>
          <w:sz w:val="20"/>
          <w:szCs w:val="20"/>
        </w:rPr>
        <w:t>、关联方应收应付款项</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）应收项目</w:t>
      </w: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深圳市捷视飞通科 技股份有限公司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740,912.50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889,575.00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82,312.50</w:t>
            </w:r>
          </w:p>
        </w:tc>
      </w:tr>
    </w:tbl>
    <w:p>
      <w:pPr>
        <w:pStyle w:val="Style40"/>
        <w:keepNext w:val="0"/>
        <w:keepLines w:val="0"/>
        <w:widowControl w:val="0"/>
        <w:shd w:val="clear" w:color="auto" w:fill="auto"/>
        <w:bidi w:val="0"/>
        <w:spacing w:before="0" w:after="0" w:line="240" w:lineRule="auto"/>
        <w:ind w:left="154"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）应付项目</w:t>
      </w:r>
    </w:p>
    <w:p>
      <w:pPr>
        <w:widowControl w:val="0"/>
        <w:spacing w:after="359" w:line="1" w:lineRule="exact"/>
      </w:pPr>
    </w:p>
    <w:p>
      <w:pPr>
        <w:pStyle w:val="Style108"/>
        <w:keepNext w:val="0"/>
        <w:keepLines w:val="0"/>
        <w:widowControl w:val="0"/>
        <w:shd w:val="clear" w:color="auto" w:fill="auto"/>
        <w:bidi w:val="0"/>
        <w:spacing w:before="0" w:after="360" w:line="240" w:lineRule="auto"/>
        <w:ind w:left="0" w:right="0" w:firstLine="0"/>
        <w:jc w:val="right"/>
        <w:sectPr>
          <w:headerReference w:type="default" r:id="rId277"/>
          <w:footerReference w:type="default" r:id="rId278"/>
          <w:headerReference w:type="even" r:id="rId279"/>
          <w:footerReference w:type="even" r:id="rId280"/>
          <w:footnotePr>
            <w:pos w:val="pageBottom"/>
            <w:numFmt w:val="decimal"/>
            <w:numRestart w:val="continuous"/>
          </w:footnotePr>
          <w:pgSz w:w="11900" w:h="16840"/>
          <w:pgMar w:top="313" w:right="1109" w:bottom="1220" w:left="1104"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深圳市捷视飞通科技股份有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8,616,664.27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88,083.10</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深圳市捷视飞通科技股份有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128,200.00</w:t>
            </w:r>
          </w:p>
        </w:tc>
      </w:tr>
    </w:tbl>
    <w:p>
      <w:pPr>
        <w:widowControl w:val="0"/>
        <w:spacing w:after="219" w:line="1" w:lineRule="exact"/>
      </w:pPr>
    </w:p>
    <w:p>
      <w:pPr>
        <w:pStyle w:val="Style47"/>
        <w:keepNext/>
        <w:keepLines/>
        <w:widowControl w:val="0"/>
        <w:shd w:val="clear" w:color="auto" w:fill="auto"/>
        <w:bidi w:val="0"/>
        <w:spacing w:before="0" w:after="260" w:line="372" w:lineRule="exact"/>
        <w:ind w:left="0" w:right="0" w:firstLine="0"/>
        <w:jc w:val="both"/>
      </w:pPr>
      <w:bookmarkStart w:id="1094" w:name="bookmark1094"/>
      <w:bookmarkStart w:id="1095" w:name="bookmark1095"/>
      <w:bookmarkStart w:id="1096" w:name="bookmark1096"/>
      <w:r>
        <w:rPr>
          <w:rFonts w:ascii="Arial" w:eastAsia="Arial" w:hAnsi="Arial" w:cs="Arial"/>
          <w:color w:val="000000"/>
          <w:spacing w:val="0"/>
          <w:w w:val="100"/>
          <w:position w:val="0"/>
        </w:rPr>
        <w:t>6</w:t>
      </w:r>
      <w:r>
        <w:rPr>
          <w:color w:val="000000"/>
          <w:spacing w:val="0"/>
          <w:w w:val="100"/>
          <w:position w:val="0"/>
        </w:rPr>
        <w:t>、关联方承诺</w:t>
      </w:r>
      <w:bookmarkEnd w:id="1094"/>
      <w:bookmarkEnd w:id="1095"/>
      <w:bookmarkEnd w:id="1096"/>
    </w:p>
    <w:p>
      <w:pPr>
        <w:pStyle w:val="Style23"/>
        <w:keepNext w:val="0"/>
        <w:keepLines w:val="0"/>
        <w:widowControl w:val="0"/>
        <w:shd w:val="clear" w:color="auto" w:fill="auto"/>
        <w:tabs>
          <w:tab w:pos="938" w:val="left"/>
        </w:tabs>
        <w:bidi w:val="0"/>
        <w:spacing w:before="0" w:after="140" w:line="372" w:lineRule="exact"/>
        <w:ind w:left="0" w:right="0" w:firstLine="440"/>
        <w:jc w:val="left"/>
        <w:rPr>
          <w:sz w:val="20"/>
          <w:szCs w:val="20"/>
        </w:rPr>
      </w:pPr>
      <w:bookmarkStart w:id="1097" w:name="bookmark1097"/>
      <w:r>
        <w:rPr>
          <w:color w:val="000000"/>
          <w:spacing w:val="0"/>
          <w:w w:val="100"/>
          <w:position w:val="0"/>
          <w:sz w:val="20"/>
          <w:szCs w:val="20"/>
        </w:rPr>
        <w:t>（</w:t>
      </w:r>
      <w:bookmarkEnd w:id="1097"/>
      <w:r>
        <w:rPr>
          <w:rFonts w:ascii="Arial" w:eastAsia="Arial" w:hAnsi="Arial" w:cs="Arial"/>
          <w:color w:val="000000"/>
          <w:spacing w:val="0"/>
          <w:w w:val="100"/>
          <w:position w:val="0"/>
          <w:sz w:val="20"/>
          <w:szCs w:val="20"/>
        </w:rPr>
        <w:t>1</w:t>
      </w:r>
      <w:r>
        <w:rPr>
          <w:color w:val="000000"/>
          <w:spacing w:val="0"/>
          <w:w w:val="100"/>
          <w:position w:val="0"/>
          <w:sz w:val="20"/>
          <w:szCs w:val="20"/>
        </w:rPr>
        <w:t>）</w:t>
        <w:tab/>
        <w:t>万户网络原股东对本公司的业绩承诺。</w:t>
      </w:r>
    </w:p>
    <w:p>
      <w:pPr>
        <w:pStyle w:val="Style23"/>
        <w:keepNext w:val="0"/>
        <w:keepLines w:val="0"/>
        <w:widowControl w:val="0"/>
        <w:shd w:val="clear" w:color="auto" w:fill="auto"/>
        <w:bidi w:val="0"/>
        <w:spacing w:before="0" w:after="140" w:line="370" w:lineRule="exact"/>
        <w:ind w:left="0" w:right="0" w:firstLine="440"/>
        <w:jc w:val="left"/>
        <w:rPr>
          <w:sz w:val="20"/>
          <w:szCs w:val="20"/>
        </w:rPr>
      </w:pPr>
      <w:r>
        <w:rPr>
          <w:color w:val="000000"/>
          <w:spacing w:val="0"/>
          <w:w w:val="100"/>
          <w:position w:val="0"/>
          <w:sz w:val="20"/>
          <w:szCs w:val="20"/>
        </w:rPr>
        <w:t>根据华宇软件与北京万户网络技术有限公司于</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29</w:t>
      </w:r>
      <w:r>
        <w:rPr>
          <w:color w:val="000000"/>
          <w:spacing w:val="0"/>
          <w:w w:val="100"/>
          <w:position w:val="0"/>
          <w:sz w:val="20"/>
          <w:szCs w:val="20"/>
        </w:rPr>
        <w:t>日签署的《关于北京万户网络技术有 限公司之股权转让协议》，北京万户网络技术有限公司原股东承诺并保证标的公司</w:t>
      </w:r>
      <w:r>
        <w:rPr>
          <w:rFonts w:ascii="Arial" w:eastAsia="Arial" w:hAnsi="Arial" w:cs="Arial"/>
          <w:color w:val="000000"/>
          <w:spacing w:val="0"/>
          <w:w w:val="100"/>
          <w:position w:val="0"/>
          <w:sz w:val="20"/>
          <w:szCs w:val="20"/>
        </w:rPr>
        <w:t>2017</w:t>
      </w:r>
      <w:r>
        <w:rPr>
          <w:color w:val="000000"/>
          <w:spacing w:val="0"/>
          <w:w w:val="100"/>
          <w:position w:val="0"/>
          <w:sz w:val="20"/>
          <w:szCs w:val="20"/>
        </w:rPr>
        <w:t>年税后净利润不低 于</w:t>
      </w:r>
      <w:r>
        <w:rPr>
          <w:rFonts w:ascii="Arial" w:eastAsia="Arial" w:hAnsi="Arial" w:cs="Arial"/>
          <w:color w:val="000000"/>
          <w:spacing w:val="0"/>
          <w:w w:val="100"/>
          <w:position w:val="0"/>
          <w:sz w:val="20"/>
          <w:szCs w:val="20"/>
        </w:rPr>
        <w:t>3,887</w:t>
      </w:r>
      <w:r>
        <w:rPr>
          <w:color w:val="000000"/>
          <w:spacing w:val="0"/>
          <w:w w:val="100"/>
          <w:position w:val="0"/>
          <w:sz w:val="20"/>
          <w:szCs w:val="20"/>
        </w:rPr>
        <w:t>万元。</w:t>
      </w:r>
    </w:p>
    <w:p>
      <w:pPr>
        <w:pStyle w:val="Style23"/>
        <w:keepNext w:val="0"/>
        <w:keepLines w:val="0"/>
        <w:widowControl w:val="0"/>
        <w:shd w:val="clear" w:color="auto" w:fill="auto"/>
        <w:tabs>
          <w:tab w:pos="938" w:val="left"/>
        </w:tabs>
        <w:bidi w:val="0"/>
        <w:spacing w:before="0" w:after="140" w:line="372" w:lineRule="exact"/>
        <w:ind w:left="0" w:right="0" w:firstLine="440"/>
        <w:jc w:val="left"/>
        <w:rPr>
          <w:sz w:val="20"/>
          <w:szCs w:val="20"/>
        </w:rPr>
      </w:pPr>
      <w:bookmarkStart w:id="1098" w:name="bookmark1098"/>
      <w:r>
        <w:rPr>
          <w:color w:val="000000"/>
          <w:spacing w:val="0"/>
          <w:w w:val="100"/>
          <w:position w:val="0"/>
          <w:sz w:val="20"/>
          <w:szCs w:val="20"/>
        </w:rPr>
        <w:t>（</w:t>
      </w:r>
      <w:bookmarkEnd w:id="1098"/>
      <w:r>
        <w:rPr>
          <w:rFonts w:ascii="Arial" w:eastAsia="Arial" w:hAnsi="Arial" w:cs="Arial"/>
          <w:color w:val="000000"/>
          <w:spacing w:val="0"/>
          <w:w w:val="100"/>
          <w:position w:val="0"/>
          <w:sz w:val="20"/>
          <w:szCs w:val="20"/>
        </w:rPr>
        <w:t>2</w:t>
      </w:r>
      <w:r>
        <w:rPr>
          <w:color w:val="000000"/>
          <w:spacing w:val="0"/>
          <w:w w:val="100"/>
          <w:position w:val="0"/>
          <w:sz w:val="20"/>
          <w:szCs w:val="20"/>
        </w:rPr>
        <w:t>）</w:t>
        <w:tab/>
        <w:t>华宇金信原股东对本公司业绩承诺的实现情况</w:t>
      </w:r>
    </w:p>
    <w:p>
      <w:pPr>
        <w:pStyle w:val="Style23"/>
        <w:keepNext w:val="0"/>
        <w:keepLines w:val="0"/>
        <w:widowControl w:val="0"/>
        <w:shd w:val="clear" w:color="auto" w:fill="auto"/>
        <w:bidi w:val="0"/>
        <w:spacing w:before="0" w:after="400" w:line="374" w:lineRule="exact"/>
        <w:ind w:left="0" w:right="0" w:firstLine="440"/>
        <w:jc w:val="left"/>
        <w:rPr>
          <w:sz w:val="20"/>
          <w:szCs w:val="20"/>
        </w:rPr>
      </w:pPr>
      <w:r>
        <w:rPr>
          <w:color w:val="000000"/>
          <w:spacing w:val="0"/>
          <w:w w:val="100"/>
          <w:position w:val="0"/>
          <w:sz w:val="20"/>
          <w:szCs w:val="20"/>
        </w:rPr>
        <w:t>根据华宇软件与华宇金信于</w:t>
      </w:r>
      <w:r>
        <w:rPr>
          <w:rFonts w:ascii="Arial" w:eastAsia="Arial" w:hAnsi="Arial" w:cs="Arial"/>
          <w:color w:val="000000"/>
          <w:spacing w:val="0"/>
          <w:w w:val="100"/>
          <w:position w:val="0"/>
          <w:sz w:val="20"/>
          <w:szCs w:val="20"/>
        </w:rPr>
        <w:t>2015</w:t>
      </w:r>
      <w:r>
        <w:rPr>
          <w:color w:val="000000"/>
          <w:spacing w:val="0"/>
          <w:w w:val="100"/>
          <w:position w:val="0"/>
          <w:sz w:val="20"/>
          <w:szCs w:val="20"/>
        </w:rPr>
        <w:t>年</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4</w:t>
      </w:r>
      <w:r>
        <w:rPr>
          <w:color w:val="000000"/>
          <w:spacing w:val="0"/>
          <w:w w:val="100"/>
          <w:position w:val="0"/>
          <w:sz w:val="20"/>
          <w:szCs w:val="20"/>
        </w:rPr>
        <w:t>日签署的股权转让协议，华宇金信原股东承诺并保证标的 公司</w:t>
      </w:r>
      <w:r>
        <w:rPr>
          <w:rFonts w:ascii="Arial" w:eastAsia="Arial" w:hAnsi="Arial" w:cs="Arial"/>
          <w:color w:val="000000"/>
          <w:spacing w:val="0"/>
          <w:w w:val="100"/>
          <w:position w:val="0"/>
          <w:sz w:val="20"/>
          <w:szCs w:val="20"/>
        </w:rPr>
        <w:t>2017</w:t>
      </w:r>
      <w:r>
        <w:rPr>
          <w:color w:val="000000"/>
          <w:spacing w:val="0"/>
          <w:w w:val="100"/>
          <w:position w:val="0"/>
          <w:sz w:val="20"/>
          <w:szCs w:val="20"/>
        </w:rPr>
        <w:t>年归属于母公司股东的净利润（以扣除非经常性损益前后孰低者为准）不低于</w:t>
      </w:r>
      <w:r>
        <w:rPr>
          <w:rFonts w:ascii="Arial" w:eastAsia="Arial" w:hAnsi="Arial" w:cs="Arial"/>
          <w:color w:val="000000"/>
          <w:spacing w:val="0"/>
          <w:w w:val="100"/>
          <w:position w:val="0"/>
          <w:sz w:val="20"/>
          <w:szCs w:val="20"/>
        </w:rPr>
        <w:t>4,320</w:t>
      </w:r>
      <w:r>
        <w:rPr>
          <w:color w:val="000000"/>
          <w:spacing w:val="0"/>
          <w:w w:val="100"/>
          <w:position w:val="0"/>
          <w:sz w:val="20"/>
          <w:szCs w:val="20"/>
        </w:rPr>
        <w:t>万元。</w:t>
      </w:r>
    </w:p>
    <w:p>
      <w:pPr>
        <w:pStyle w:val="Style23"/>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十、股份支付</w:t>
      </w:r>
    </w:p>
    <w:p>
      <w:pPr>
        <w:pStyle w:val="Style47"/>
        <w:keepNext/>
        <w:keepLines/>
        <w:widowControl w:val="0"/>
        <w:shd w:val="clear" w:color="auto" w:fill="auto"/>
        <w:bidi w:val="0"/>
        <w:spacing w:before="0" w:after="320" w:line="372" w:lineRule="exact"/>
        <w:ind w:left="0" w:right="0" w:firstLine="0"/>
        <w:jc w:val="left"/>
      </w:pPr>
      <w:bookmarkStart w:id="1099" w:name="bookmark1099"/>
      <w:bookmarkStart w:id="1100" w:name="bookmark1100"/>
      <w:bookmarkStart w:id="1101" w:name="bookmark1101"/>
      <w:r>
        <w:rPr>
          <w:rFonts w:ascii="Arial" w:eastAsia="Arial" w:hAnsi="Arial" w:cs="Arial"/>
          <w:color w:val="000000"/>
          <w:spacing w:val="0"/>
          <w:w w:val="100"/>
          <w:position w:val="0"/>
        </w:rPr>
        <w:t>1</w:t>
      </w:r>
      <w:r>
        <w:rPr>
          <w:color w:val="000000"/>
          <w:spacing w:val="0"/>
          <w:w w:val="100"/>
          <w:position w:val="0"/>
        </w:rPr>
        <w:t>、股份支付总体情况</w:t>
      </w:r>
      <w:bookmarkEnd w:id="1099"/>
      <w:bookmarkEnd w:id="1100"/>
      <w:bookmarkEnd w:id="1101"/>
    </w:p>
    <w:p>
      <w:pPr>
        <w:pStyle w:val="Style10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395"/>
        <w:gridCol w:w="419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8,013,289.00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330,321.00</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首次授予行权价格为</w:t>
            </w:r>
            <w:r>
              <w:rPr>
                <w:rFonts w:ascii="Arial" w:eastAsia="Arial" w:hAnsi="Arial" w:cs="Arial"/>
                <w:color w:val="000000"/>
                <w:spacing w:val="0"/>
                <w:w w:val="100"/>
                <w:position w:val="0"/>
                <w:sz w:val="18"/>
                <w:szCs w:val="18"/>
              </w:rPr>
              <w:t>4.05</w:t>
            </w:r>
            <w:r>
              <w:rPr>
                <w:color w:val="000000"/>
                <w:spacing w:val="0"/>
                <w:w w:val="100"/>
                <w:position w:val="0"/>
                <w:sz w:val="17"/>
                <w:szCs w:val="17"/>
              </w:rPr>
              <w:t>元</w:t>
            </w:r>
            <w:r>
              <w:rPr>
                <w:rFonts w:ascii="Arial" w:eastAsia="Arial" w:hAnsi="Arial" w:cs="Arial"/>
                <w:color w:val="000000"/>
                <w:spacing w:val="0"/>
                <w:w w:val="100"/>
                <w:position w:val="0"/>
                <w:sz w:val="18"/>
                <w:szCs w:val="18"/>
              </w:rPr>
              <w:t>/</w:t>
            </w:r>
            <w:r>
              <w:rPr>
                <w:color w:val="000000"/>
                <w:spacing w:val="0"/>
                <w:w w:val="100"/>
                <w:position w:val="0"/>
                <w:sz w:val="17"/>
                <w:szCs w:val="17"/>
              </w:rPr>
              <w:t>股，预留部分行权价格 为</w:t>
            </w:r>
            <w:r>
              <w:rPr>
                <w:rFonts w:ascii="Arial" w:eastAsia="Arial" w:hAnsi="Arial" w:cs="Arial"/>
                <w:color w:val="000000"/>
                <w:spacing w:val="0"/>
                <w:w w:val="100"/>
                <w:position w:val="0"/>
                <w:sz w:val="18"/>
                <w:szCs w:val="18"/>
              </w:rPr>
              <w:t>4.95</w:t>
            </w:r>
            <w:r>
              <w:rPr>
                <w:color w:val="000000"/>
                <w:spacing w:val="0"/>
                <w:w w:val="100"/>
                <w:position w:val="0"/>
                <w:sz w:val="17"/>
                <w:szCs w:val="17"/>
              </w:rPr>
              <w:t>元</w:t>
            </w:r>
            <w:r>
              <w:rPr>
                <w:rFonts w:ascii="Arial" w:eastAsia="Arial" w:hAnsi="Arial" w:cs="Arial"/>
                <w:color w:val="000000"/>
                <w:spacing w:val="0"/>
                <w:w w:val="100"/>
                <w:position w:val="0"/>
                <w:sz w:val="18"/>
                <w:szCs w:val="18"/>
              </w:rPr>
              <w:t>/</w:t>
            </w:r>
            <w:r>
              <w:rPr>
                <w:color w:val="000000"/>
                <w:spacing w:val="0"/>
                <w:w w:val="100"/>
                <w:position w:val="0"/>
                <w:sz w:val="17"/>
                <w:szCs w:val="17"/>
              </w:rPr>
              <w:t>股；本计划已处于首次授予的第四个行权 期及预留部分的第三个行权期，预留部分还剩余一个 行权期。</w:t>
            </w:r>
          </w:p>
        </w:tc>
      </w:tr>
      <w:tr>
        <w:trPr>
          <w:trHeight w:val="138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5" w:lineRule="exact"/>
              <w:ind w:left="0" w:right="0" w:firstLine="0"/>
              <w:jc w:val="both"/>
              <w:rPr>
                <w:sz w:val="17"/>
                <w:szCs w:val="17"/>
              </w:rPr>
            </w:pPr>
            <w:r>
              <w:rPr>
                <w:color w:val="000000"/>
                <w:spacing w:val="0"/>
                <w:w w:val="100"/>
                <w:position w:val="0"/>
                <w:sz w:val="17"/>
                <w:szCs w:val="17"/>
              </w:rPr>
              <w:t>本次限制性股票（</w:t>
            </w:r>
            <w:r>
              <w:rPr>
                <w:rFonts w:ascii="Arial" w:eastAsia="Arial" w:hAnsi="Arial" w:cs="Arial"/>
                <w:color w:val="000000"/>
                <w:spacing w:val="0"/>
                <w:w w:val="100"/>
                <w:position w:val="0"/>
                <w:sz w:val="18"/>
                <w:szCs w:val="18"/>
              </w:rPr>
              <w:t>2015</w:t>
            </w:r>
            <w:r>
              <w:rPr>
                <w:color w:val="000000"/>
                <w:spacing w:val="0"/>
                <w:w w:val="100"/>
                <w:position w:val="0"/>
                <w:sz w:val="17"/>
                <w:szCs w:val="17"/>
              </w:rPr>
              <w:t>年）的授予价格为</w:t>
            </w:r>
            <w:r>
              <w:rPr>
                <w:rFonts w:ascii="Arial" w:eastAsia="Arial" w:hAnsi="Arial" w:cs="Arial"/>
                <w:color w:val="000000"/>
                <w:spacing w:val="0"/>
                <w:w w:val="100"/>
                <w:position w:val="0"/>
                <w:sz w:val="18"/>
                <w:szCs w:val="18"/>
              </w:rPr>
              <w:t>5.01</w:t>
            </w:r>
            <w:r>
              <w:rPr>
                <w:color w:val="000000"/>
                <w:spacing w:val="0"/>
                <w:w w:val="100"/>
                <w:position w:val="0"/>
                <w:sz w:val="17"/>
                <w:szCs w:val="17"/>
              </w:rPr>
              <w:t>元</w:t>
            </w:r>
            <w:r>
              <w:rPr>
                <w:rFonts w:ascii="Arial" w:eastAsia="Arial" w:hAnsi="Arial" w:cs="Arial"/>
                <w:color w:val="000000"/>
                <w:spacing w:val="0"/>
                <w:w w:val="100"/>
                <w:position w:val="0"/>
                <w:sz w:val="18"/>
                <w:szCs w:val="18"/>
              </w:rPr>
              <w:t xml:space="preserve">/ </w:t>
            </w:r>
            <w:r>
              <w:rPr>
                <w:color w:val="000000"/>
                <w:spacing w:val="0"/>
                <w:w w:val="100"/>
                <w:position w:val="0"/>
                <w:sz w:val="17"/>
                <w:szCs w:val="17"/>
              </w:rPr>
              <w:t>股；自授予日</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w:t>
            </w:r>
            <w:r>
              <w:rPr>
                <w:rFonts w:ascii="Arial" w:eastAsia="Arial" w:hAnsi="Arial" w:cs="Arial"/>
                <w:color w:val="000000"/>
                <w:spacing w:val="0"/>
                <w:w w:val="100"/>
                <w:position w:val="0"/>
                <w:sz w:val="18"/>
                <w:szCs w:val="18"/>
              </w:rPr>
              <w:t>6</w:t>
            </w:r>
            <w:r>
              <w:rPr>
                <w:color w:val="000000"/>
                <w:spacing w:val="0"/>
                <w:w w:val="100"/>
                <w:position w:val="0"/>
                <w:sz w:val="17"/>
                <w:szCs w:val="17"/>
              </w:rPr>
              <w:t>日起分三次解锁。 限制性股票（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年）的授予价格为</w:t>
            </w:r>
            <w:r>
              <w:rPr>
                <w:rFonts w:ascii="Times New Roman" w:eastAsia="Times New Roman" w:hAnsi="Times New Roman" w:cs="Times New Roman"/>
                <w:color w:val="000000"/>
                <w:spacing w:val="0"/>
                <w:w w:val="100"/>
                <w:position w:val="0"/>
                <w:sz w:val="18"/>
                <w:szCs w:val="18"/>
              </w:rPr>
              <w:t>10.03</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股；自 授予日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日起分三次解锁。</w:t>
            </w:r>
          </w:p>
        </w:tc>
      </w:tr>
    </w:tbl>
    <w:p>
      <w:pPr>
        <w:widowControl w:val="0"/>
        <w:spacing w:after="319" w:line="1" w:lineRule="exact"/>
      </w:pPr>
    </w:p>
    <w:p>
      <w:pPr>
        <w:pStyle w:val="Style47"/>
        <w:keepNext/>
        <w:keepLines/>
        <w:widowControl w:val="0"/>
        <w:shd w:val="clear" w:color="auto" w:fill="auto"/>
        <w:bidi w:val="0"/>
        <w:spacing w:before="0" w:after="320" w:line="240" w:lineRule="auto"/>
        <w:ind w:left="0" w:right="0" w:firstLine="0"/>
        <w:jc w:val="both"/>
      </w:pPr>
      <w:bookmarkStart w:id="1102" w:name="bookmark1102"/>
      <w:bookmarkStart w:id="1103" w:name="bookmark1103"/>
      <w:bookmarkStart w:id="1104" w:name="bookmark1104"/>
      <w:r>
        <w:rPr>
          <w:rFonts w:ascii="Arial" w:eastAsia="Arial" w:hAnsi="Arial" w:cs="Arial"/>
          <w:color w:val="000000"/>
          <w:spacing w:val="0"/>
          <w:w w:val="100"/>
          <w:position w:val="0"/>
        </w:rPr>
        <w:t>2</w:t>
      </w:r>
      <w:r>
        <w:rPr>
          <w:color w:val="000000"/>
          <w:spacing w:val="0"/>
          <w:w w:val="100"/>
          <w:position w:val="0"/>
        </w:rPr>
        <w:t>、以权益结算的股份支付情况</w:t>
      </w:r>
      <w:bookmarkEnd w:id="1102"/>
      <w:bookmarkEnd w:id="1103"/>
      <w:bookmarkEnd w:id="1104"/>
    </w:p>
    <w:p>
      <w:pPr>
        <w:pStyle w:val="Style10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10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80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公司在授权日采用</w:t>
            </w:r>
            <w:r>
              <w:rPr>
                <w:rFonts w:ascii="Arial" w:eastAsia="Arial" w:hAnsi="Arial" w:cs="Arial"/>
                <w:color w:val="000000"/>
                <w:spacing w:val="0"/>
                <w:w w:val="100"/>
                <w:position w:val="0"/>
                <w:sz w:val="18"/>
                <w:szCs w:val="18"/>
              </w:rPr>
              <w:t>Black--Scholes</w:t>
            </w:r>
            <w:r>
              <w:rPr>
                <w:color w:val="000000"/>
                <w:spacing w:val="0"/>
                <w:w w:val="100"/>
                <w:position w:val="0"/>
                <w:sz w:val="17"/>
                <w:szCs w:val="17"/>
              </w:rPr>
              <w:t>期权定价模型确定股 票期权在授权日的公允价值。</w:t>
            </w:r>
          </w:p>
        </w:tc>
      </w:tr>
      <w:tr>
        <w:trPr>
          <w:trHeight w:val="165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根据《企业会计准则第</w:t>
            </w:r>
            <w:r>
              <w:rPr>
                <w:rFonts w:ascii="Arial" w:eastAsia="Arial" w:hAnsi="Arial" w:cs="Arial"/>
                <w:color w:val="000000"/>
                <w:spacing w:val="0"/>
                <w:w w:val="100"/>
                <w:position w:val="0"/>
                <w:sz w:val="18"/>
                <w:szCs w:val="18"/>
              </w:rPr>
              <w:t>11</w:t>
            </w:r>
            <w:r>
              <w:rPr>
                <w:color w:val="000000"/>
                <w:spacing w:val="0"/>
                <w:w w:val="100"/>
                <w:position w:val="0"/>
                <w:sz w:val="17"/>
                <w:szCs w:val="17"/>
              </w:rPr>
              <w:t>号</w:t>
            </w:r>
            <w:r>
              <w:rPr>
                <w:rFonts w:ascii="Arial" w:eastAsia="Arial" w:hAnsi="Arial" w:cs="Arial"/>
                <w:color w:val="000000"/>
                <w:spacing w:val="0"/>
                <w:w w:val="100"/>
                <w:position w:val="0"/>
                <w:sz w:val="18"/>
                <w:szCs w:val="18"/>
              </w:rPr>
              <w:t>-</w:t>
            </w:r>
            <w:r>
              <w:rPr>
                <w:color w:val="000000"/>
                <w:spacing w:val="0"/>
                <w:w w:val="100"/>
                <w:position w:val="0"/>
                <w:sz w:val="17"/>
                <w:szCs w:val="17"/>
              </w:rPr>
              <w:t>股份支付》和《企业会计准 则第</w:t>
            </w:r>
            <w:r>
              <w:rPr>
                <w:rFonts w:ascii="Arial" w:eastAsia="Arial" w:hAnsi="Arial" w:cs="Arial"/>
                <w:color w:val="000000"/>
                <w:spacing w:val="0"/>
                <w:w w:val="100"/>
                <w:position w:val="0"/>
                <w:sz w:val="18"/>
                <w:szCs w:val="18"/>
              </w:rPr>
              <w:t>22</w:t>
            </w:r>
            <w:r>
              <w:rPr>
                <w:color w:val="000000"/>
                <w:spacing w:val="0"/>
                <w:w w:val="100"/>
                <w:position w:val="0"/>
                <w:sz w:val="17"/>
                <w:szCs w:val="17"/>
              </w:rPr>
              <w:t>号</w:t>
            </w:r>
            <w:r>
              <w:rPr>
                <w:rFonts w:ascii="Arial" w:eastAsia="Arial" w:hAnsi="Arial" w:cs="Arial"/>
                <w:color w:val="000000"/>
                <w:spacing w:val="0"/>
                <w:w w:val="100"/>
                <w:position w:val="0"/>
                <w:sz w:val="18"/>
                <w:szCs w:val="18"/>
              </w:rPr>
              <w:t>-</w:t>
            </w:r>
            <w:r>
              <w:rPr>
                <w:color w:val="000000"/>
                <w:spacing w:val="0"/>
                <w:w w:val="100"/>
                <w:position w:val="0"/>
                <w:sz w:val="17"/>
                <w:szCs w:val="17"/>
              </w:rPr>
              <w:t>金融工具确认和计量》的有关规定，公司将在 等待期的每个资产负债表日，根据最新取得的可行权人数 变动、业绩指标完成情况等后续信息，修正预计可行权的 股票期权数量。</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20,995,519.43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7,378,905.15</w:t>
            </w:r>
          </w:p>
        </w:tc>
      </w:tr>
    </w:tbl>
    <w:p>
      <w:pPr>
        <w:widowControl w:val="0"/>
        <w:spacing w:after="299" w:line="1" w:lineRule="exact"/>
      </w:pPr>
    </w:p>
    <w:p>
      <w:pPr>
        <w:pStyle w:val="Style23"/>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十二、其他重要事项</w:t>
      </w:r>
    </w:p>
    <w:p>
      <w:pPr>
        <w:pStyle w:val="Style47"/>
        <w:keepNext/>
        <w:keepLines/>
        <w:widowControl w:val="0"/>
        <w:shd w:val="clear" w:color="auto" w:fill="auto"/>
        <w:tabs>
          <w:tab w:pos="382" w:val="left"/>
        </w:tabs>
        <w:bidi w:val="0"/>
        <w:spacing w:before="0" w:after="80" w:line="378" w:lineRule="exact"/>
        <w:ind w:left="0" w:right="0" w:firstLine="0"/>
        <w:jc w:val="both"/>
      </w:pPr>
      <w:bookmarkStart w:id="1105" w:name="bookmark1105"/>
      <w:bookmarkStart w:id="1106" w:name="bookmark1106"/>
      <w:bookmarkStart w:id="1107" w:name="bookmark1107"/>
      <w:bookmarkStart w:id="1108" w:name="bookmark1108"/>
      <w:r>
        <w:rPr>
          <w:rFonts w:ascii="Arial" w:eastAsia="Arial" w:hAnsi="Arial" w:cs="Arial"/>
          <w:color w:val="000000"/>
          <w:spacing w:val="0"/>
          <w:w w:val="100"/>
          <w:position w:val="0"/>
        </w:rPr>
        <w:t>1</w:t>
      </w:r>
      <w:bookmarkEnd w:id="1107"/>
      <w:r>
        <w:rPr>
          <w:color w:val="000000"/>
          <w:spacing w:val="0"/>
          <w:w w:val="100"/>
          <w:position w:val="0"/>
        </w:rPr>
        <w:t>、</w:t>
        <w:tab/>
        <w:t>其他对投资者决策有影响的重要交易和事项</w:t>
      </w:r>
      <w:bookmarkEnd w:id="1105"/>
      <w:bookmarkEnd w:id="1106"/>
      <w:bookmarkEnd w:id="1108"/>
    </w:p>
    <w:p>
      <w:pPr>
        <w:pStyle w:val="Style23"/>
        <w:keepNext w:val="0"/>
        <w:keepLines w:val="0"/>
        <w:widowControl w:val="0"/>
        <w:shd w:val="clear" w:color="auto" w:fill="auto"/>
        <w:bidi w:val="0"/>
        <w:spacing w:before="0" w:after="380" w:line="374" w:lineRule="exact"/>
        <w:ind w:left="0" w:right="0" w:firstLine="44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19</w:t>
      </w:r>
      <w:r>
        <w:rPr>
          <w:color w:val="000000"/>
          <w:spacing w:val="0"/>
          <w:w w:val="100"/>
          <w:position w:val="0"/>
          <w:sz w:val="20"/>
          <w:szCs w:val="20"/>
        </w:rPr>
        <w:t xml:space="preserve">日，公司停牌并发布董事会公告，拟以现金或发行股份购买资产，预计交易金额为 </w:t>
      </w:r>
      <w:r>
        <w:rPr>
          <w:rFonts w:ascii="Arial" w:eastAsia="Arial" w:hAnsi="Arial" w:cs="Arial"/>
          <w:color w:val="000000"/>
          <w:spacing w:val="0"/>
          <w:w w:val="100"/>
          <w:position w:val="0"/>
          <w:sz w:val="20"/>
          <w:szCs w:val="20"/>
        </w:rPr>
        <w:t>14</w:t>
      </w:r>
      <w:r>
        <w:rPr>
          <w:color w:val="000000"/>
          <w:spacing w:val="0"/>
          <w:w w:val="100"/>
          <w:position w:val="0"/>
          <w:sz w:val="20"/>
          <w:szCs w:val="20"/>
        </w:rPr>
        <w:t>亿元</w:t>
      </w:r>
      <w:r>
        <w:rPr>
          <w:rFonts w:ascii="Arial" w:eastAsia="Arial" w:hAnsi="Arial" w:cs="Arial"/>
          <w:color w:val="000000"/>
          <w:spacing w:val="0"/>
          <w:w w:val="100"/>
          <w:position w:val="0"/>
          <w:sz w:val="20"/>
          <w:szCs w:val="20"/>
        </w:rPr>
        <w:t>-16</w:t>
      </w:r>
      <w:r>
        <w:rPr>
          <w:color w:val="000000"/>
          <w:spacing w:val="0"/>
          <w:w w:val="100"/>
          <w:position w:val="0"/>
          <w:sz w:val="20"/>
          <w:szCs w:val="20"/>
        </w:rPr>
        <w:t>亿元。</w:t>
      </w:r>
    </w:p>
    <w:p>
      <w:pPr>
        <w:pStyle w:val="Style47"/>
        <w:keepNext/>
        <w:keepLines/>
        <w:widowControl w:val="0"/>
        <w:shd w:val="clear" w:color="auto" w:fill="auto"/>
        <w:tabs>
          <w:tab w:pos="387" w:val="left"/>
        </w:tabs>
        <w:bidi w:val="0"/>
        <w:spacing w:before="0" w:after="0" w:line="396" w:lineRule="auto"/>
        <w:ind w:left="0" w:right="0" w:firstLine="0"/>
        <w:jc w:val="both"/>
      </w:pPr>
      <w:bookmarkStart w:id="1109" w:name="bookmark1109"/>
      <w:bookmarkStart w:id="1110" w:name="bookmark1110"/>
      <w:bookmarkStart w:id="1111" w:name="bookmark1111"/>
      <w:bookmarkStart w:id="1112" w:name="bookmark1112"/>
      <w:r>
        <w:rPr>
          <w:rFonts w:ascii="Arial" w:eastAsia="Arial" w:hAnsi="Arial" w:cs="Arial"/>
          <w:color w:val="000000"/>
          <w:spacing w:val="0"/>
          <w:w w:val="100"/>
          <w:position w:val="0"/>
        </w:rPr>
        <w:t>2</w:t>
      </w:r>
      <w:bookmarkEnd w:id="1111"/>
      <w:r>
        <w:rPr>
          <w:color w:val="000000"/>
          <w:spacing w:val="0"/>
          <w:w w:val="100"/>
          <w:position w:val="0"/>
        </w:rPr>
        <w:t>、</w:t>
        <w:tab/>
        <w:t>其他</w:t>
      </w:r>
      <w:bookmarkEnd w:id="1109"/>
      <w:bookmarkEnd w:id="1110"/>
      <w:bookmarkEnd w:id="1112"/>
    </w:p>
    <w:p>
      <w:pPr>
        <w:pStyle w:val="Style23"/>
        <w:keepNext w:val="0"/>
        <w:keepLines w:val="0"/>
        <w:widowControl w:val="0"/>
        <w:shd w:val="clear" w:color="auto" w:fill="auto"/>
        <w:tabs>
          <w:tab w:pos="1035" w:val="left"/>
        </w:tabs>
        <w:bidi w:val="0"/>
        <w:spacing w:before="0" w:after="140" w:line="378" w:lineRule="exact"/>
        <w:ind w:left="0" w:right="0" w:firstLine="440"/>
        <w:jc w:val="both"/>
        <w:rPr>
          <w:sz w:val="20"/>
          <w:szCs w:val="20"/>
        </w:rPr>
      </w:pPr>
      <w:bookmarkStart w:id="1113" w:name="bookmark1113"/>
      <w:r>
        <w:rPr>
          <w:color w:val="000000"/>
          <w:spacing w:val="0"/>
          <w:w w:val="100"/>
          <w:position w:val="0"/>
          <w:sz w:val="20"/>
          <w:szCs w:val="20"/>
        </w:rPr>
        <w:t>（</w:t>
      </w:r>
      <w:bookmarkEnd w:id="1113"/>
      <w:r>
        <w:rPr>
          <w:rFonts w:ascii="Arial" w:eastAsia="Arial" w:hAnsi="Arial" w:cs="Arial"/>
          <w:color w:val="000000"/>
          <w:spacing w:val="0"/>
          <w:w w:val="100"/>
          <w:position w:val="0"/>
          <w:sz w:val="20"/>
          <w:szCs w:val="20"/>
        </w:rPr>
        <w:t>1</w:t>
      </w:r>
      <w:r>
        <w:rPr>
          <w:color w:val="000000"/>
          <w:spacing w:val="0"/>
          <w:w w:val="100"/>
          <w:position w:val="0"/>
          <w:sz w:val="20"/>
          <w:szCs w:val="20"/>
        </w:rPr>
        <w:t>）</w:t>
        <w:tab/>
        <w:t>非公开发行股份：</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19</w:t>
      </w:r>
      <w:r>
        <w:rPr>
          <w:color w:val="000000"/>
          <w:spacing w:val="0"/>
          <w:w w:val="100"/>
          <w:position w:val="0"/>
          <w:sz w:val="20"/>
          <w:szCs w:val="20"/>
        </w:rPr>
        <w:t>日，公司向中国证券监督管理委员会报送了《北京华宇软件 股份有限公司关于</w:t>
      </w:r>
      <w:r>
        <w:rPr>
          <w:rFonts w:ascii="Arial" w:eastAsia="Arial" w:hAnsi="Arial" w:cs="Arial"/>
          <w:color w:val="000000"/>
          <w:spacing w:val="0"/>
          <w:w w:val="100"/>
          <w:position w:val="0"/>
          <w:sz w:val="20"/>
          <w:szCs w:val="20"/>
        </w:rPr>
        <w:t>2016</w:t>
      </w:r>
      <w:r>
        <w:rPr>
          <w:color w:val="000000"/>
          <w:spacing w:val="0"/>
          <w:w w:val="100"/>
          <w:position w:val="0"/>
          <w:sz w:val="20"/>
          <w:szCs w:val="20"/>
        </w:rPr>
        <w:t>年度创业板非公开发行</w:t>
      </w:r>
      <w:r>
        <w:rPr>
          <w:rFonts w:ascii="Arial" w:eastAsia="Arial" w:hAnsi="Arial" w:cs="Arial"/>
          <w:color w:val="000000"/>
          <w:spacing w:val="0"/>
          <w:w w:val="100"/>
          <w:position w:val="0"/>
          <w:sz w:val="20"/>
          <w:szCs w:val="20"/>
        </w:rPr>
        <w:t>A</w:t>
      </w:r>
      <w:r>
        <w:rPr>
          <w:color w:val="000000"/>
          <w:spacing w:val="0"/>
          <w:w w:val="100"/>
          <w:position w:val="0"/>
          <w:sz w:val="20"/>
          <w:szCs w:val="20"/>
        </w:rPr>
        <w:t>股股票申请报告》，</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23</w:t>
      </w:r>
      <w:r>
        <w:rPr>
          <w:color w:val="000000"/>
          <w:spacing w:val="0"/>
          <w:w w:val="100"/>
          <w:position w:val="0"/>
          <w:sz w:val="20"/>
          <w:szCs w:val="20"/>
        </w:rPr>
        <w:t>日，公司取得了《中 国证监会行政许可申请受理通知书》，</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17</w:t>
      </w:r>
      <w:r>
        <w:rPr>
          <w:color w:val="000000"/>
          <w:spacing w:val="0"/>
          <w:w w:val="100"/>
          <w:position w:val="0"/>
          <w:sz w:val="20"/>
          <w:szCs w:val="20"/>
        </w:rPr>
        <w:t>日，公司收到中国证监会下发的《中国证监会行政 许可项目审查反馈意见通知书》，</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9</w:t>
      </w:r>
      <w:r>
        <w:rPr>
          <w:color w:val="000000"/>
          <w:spacing w:val="0"/>
          <w:w w:val="100"/>
          <w:position w:val="0"/>
          <w:sz w:val="20"/>
          <w:szCs w:val="20"/>
        </w:rPr>
        <w:t>日，公司向中国证监会报送了本次非公开发行反馈回复 相关文件。</w:t>
      </w:r>
    </w:p>
    <w:p>
      <w:pPr>
        <w:pStyle w:val="Style23"/>
        <w:keepNext w:val="0"/>
        <w:keepLines w:val="0"/>
        <w:widowControl w:val="0"/>
        <w:shd w:val="clear" w:color="auto" w:fill="auto"/>
        <w:tabs>
          <w:tab w:pos="930" w:val="left"/>
        </w:tabs>
        <w:bidi w:val="0"/>
        <w:spacing w:before="0" w:after="0" w:line="379" w:lineRule="exact"/>
        <w:ind w:left="0" w:right="0" w:firstLine="440"/>
        <w:jc w:val="both"/>
        <w:rPr>
          <w:sz w:val="20"/>
          <w:szCs w:val="20"/>
        </w:rPr>
      </w:pPr>
      <w:bookmarkStart w:id="1114" w:name="bookmark1114"/>
      <w:r>
        <w:rPr>
          <w:color w:val="000000"/>
          <w:spacing w:val="0"/>
          <w:w w:val="100"/>
          <w:position w:val="0"/>
          <w:sz w:val="20"/>
          <w:szCs w:val="20"/>
        </w:rPr>
        <w:t>（</w:t>
      </w:r>
      <w:bookmarkEnd w:id="1114"/>
      <w:r>
        <w:rPr>
          <w:rFonts w:ascii="Arial" w:eastAsia="Arial" w:hAnsi="Arial" w:cs="Arial"/>
          <w:color w:val="000000"/>
          <w:spacing w:val="0"/>
          <w:w w:val="100"/>
          <w:position w:val="0"/>
          <w:sz w:val="20"/>
          <w:szCs w:val="20"/>
        </w:rPr>
        <w:t>2</w:t>
      </w:r>
      <w:r>
        <w:rPr>
          <w:color w:val="000000"/>
          <w:spacing w:val="0"/>
          <w:w w:val="100"/>
          <w:position w:val="0"/>
          <w:sz w:val="20"/>
          <w:szCs w:val="20"/>
        </w:rPr>
        <w:t>）</w:t>
        <w:tab/>
        <w:t>重大资产重组：因公司前述正在筹划重大事项，经公司</w:t>
      </w:r>
      <w:r>
        <w:rPr>
          <w:rFonts w:ascii="Arial" w:eastAsia="Arial" w:hAnsi="Arial" w:cs="Arial"/>
          <w:color w:val="000000"/>
          <w:spacing w:val="0"/>
          <w:w w:val="100"/>
          <w:position w:val="0"/>
          <w:sz w:val="20"/>
          <w:szCs w:val="20"/>
        </w:rPr>
        <w:t>2017</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11</w:t>
      </w:r>
      <w:r>
        <w:rPr>
          <w:color w:val="000000"/>
          <w:spacing w:val="0"/>
          <w:w w:val="100"/>
          <w:position w:val="0"/>
          <w:sz w:val="20"/>
          <w:szCs w:val="20"/>
        </w:rPr>
        <w:t>日向中国证监会报送了 《关于中止审查北京华宇软件股份有限公司创业板非公开发行</w:t>
      </w:r>
      <w:r>
        <w:rPr>
          <w:rFonts w:ascii="Arial" w:eastAsia="Arial" w:hAnsi="Arial" w:cs="Arial"/>
          <w:color w:val="000000"/>
          <w:spacing w:val="0"/>
          <w:w w:val="100"/>
          <w:position w:val="0"/>
          <w:sz w:val="20"/>
          <w:szCs w:val="20"/>
        </w:rPr>
        <w:t>A</w:t>
      </w:r>
      <w:r>
        <w:rPr>
          <w:color w:val="000000"/>
          <w:spacing w:val="0"/>
          <w:w w:val="100"/>
          <w:position w:val="0"/>
          <w:sz w:val="20"/>
          <w:szCs w:val="20"/>
        </w:rPr>
        <w:t>股股票申请的申请》,</w:t>
      </w:r>
      <w:r>
        <w:rPr>
          <w:rFonts w:ascii="Arial" w:eastAsia="Arial" w:hAnsi="Arial" w:cs="Arial"/>
          <w:color w:val="000000"/>
          <w:spacing w:val="0"/>
          <w:w w:val="100"/>
          <w:position w:val="0"/>
          <w:sz w:val="20"/>
          <w:szCs w:val="20"/>
        </w:rPr>
        <w:t>2017</w:t>
      </w:r>
      <w:r>
        <w:rPr>
          <w:color w:val="000000"/>
          <w:spacing w:val="0"/>
          <w:w w:val="100"/>
          <w:position w:val="0"/>
          <w:sz w:val="20"/>
          <w:szCs w:val="20"/>
        </w:rPr>
        <w:t>年</w:t>
      </w:r>
      <w:r>
        <w:rPr>
          <w:rFonts w:ascii="Arial" w:eastAsia="Arial" w:hAnsi="Arial" w:cs="Arial"/>
          <w:color w:val="000000"/>
          <w:spacing w:val="0"/>
          <w:w w:val="100"/>
          <w:position w:val="0"/>
          <w:sz w:val="20"/>
          <w:szCs w:val="20"/>
        </w:rPr>
        <w:t>2</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w:t>
      </w:r>
    </w:p>
    <w:p>
      <w:pPr>
        <w:pStyle w:val="Style23"/>
        <w:keepNext w:val="0"/>
        <w:keepLines w:val="0"/>
        <w:widowControl w:val="0"/>
        <w:shd w:val="clear" w:color="auto" w:fill="auto"/>
        <w:bidi w:val="0"/>
        <w:spacing w:before="0" w:after="380" w:line="379" w:lineRule="exact"/>
        <w:ind w:left="0" w:right="0" w:firstLine="0"/>
        <w:jc w:val="both"/>
        <w:rPr>
          <w:sz w:val="20"/>
          <w:szCs w:val="20"/>
        </w:rPr>
      </w:pPr>
      <w:r>
        <w:rPr>
          <w:color w:val="000000"/>
          <w:spacing w:val="0"/>
          <w:w w:val="100"/>
          <w:position w:val="0"/>
          <w:sz w:val="20"/>
          <w:szCs w:val="20"/>
        </w:rPr>
        <w:t>中国证监会同意公司中止审查申请。</w:t>
      </w:r>
    </w:p>
    <w:p>
      <w:pPr>
        <w:pStyle w:val="Style23"/>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十三、母公司财务报表主要项目注释</w:t>
      </w:r>
    </w:p>
    <w:p>
      <w:pPr>
        <w:pStyle w:val="Style47"/>
        <w:keepNext/>
        <w:keepLines/>
        <w:widowControl w:val="0"/>
        <w:shd w:val="clear" w:color="auto" w:fill="auto"/>
        <w:bidi w:val="0"/>
        <w:spacing w:before="0" w:after="80" w:line="396" w:lineRule="auto"/>
        <w:ind w:left="0" w:right="0" w:firstLine="0"/>
        <w:jc w:val="both"/>
      </w:pPr>
      <w:bookmarkStart w:id="1115" w:name="bookmark1115"/>
      <w:bookmarkStart w:id="1116" w:name="bookmark1116"/>
      <w:bookmarkStart w:id="1117" w:name="bookmark1117"/>
      <w:r>
        <w:rPr>
          <w:rFonts w:ascii="Arial" w:eastAsia="Arial" w:hAnsi="Arial" w:cs="Arial"/>
          <w:color w:val="000000"/>
          <w:spacing w:val="0"/>
          <w:w w:val="100"/>
          <w:position w:val="0"/>
        </w:rPr>
        <w:t>1</w:t>
      </w:r>
      <w:r>
        <w:rPr>
          <w:color w:val="000000"/>
          <w:spacing w:val="0"/>
          <w:w w:val="100"/>
          <w:position w:val="0"/>
        </w:rPr>
        <w:t>、应收账款</w:t>
      </w:r>
      <w:bookmarkEnd w:id="1115"/>
      <w:bookmarkEnd w:id="1116"/>
      <w:bookmarkEnd w:id="1117"/>
    </w:p>
    <w:p>
      <w:pPr>
        <w:pStyle w:val="Style47"/>
        <w:keepNext/>
        <w:keepLines/>
        <w:widowControl w:val="0"/>
        <w:shd w:val="clear" w:color="auto" w:fill="auto"/>
        <w:bidi w:val="0"/>
        <w:spacing w:before="0" w:after="380" w:line="378" w:lineRule="exact"/>
        <w:ind w:left="0" w:right="0" w:firstLine="0"/>
        <w:jc w:val="both"/>
      </w:pPr>
      <w:bookmarkStart w:id="1115" w:name="bookmark1115"/>
      <w:bookmarkStart w:id="1116" w:name="bookmark1116"/>
      <w:bookmarkStart w:id="1118" w:name="bookmark1118"/>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）应收账款分类披露</w:t>
      </w:r>
      <w:bookmarkEnd w:id="1115"/>
      <w:bookmarkEnd w:id="1116"/>
      <w:bookmarkEnd w:id="1118"/>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sectPr>
          <w:headerReference w:type="default" r:id="rId281"/>
          <w:footerReference w:type="default" r:id="rId282"/>
          <w:headerReference w:type="even" r:id="rId283"/>
          <w:footerReference w:type="even" r:id="rId284"/>
          <w:footnotePr>
            <w:pos w:val="pageBottom"/>
            <w:numFmt w:val="decimal"/>
            <w:numRestart w:val="continuous"/>
          </w:footnotePr>
          <w:pgSz w:w="11900" w:h="16840"/>
          <w:pgMar w:top="1350" w:right="1109" w:bottom="1748" w:left="1109" w:header="0" w:footer="3" w:gutter="0"/>
          <w:cols w:space="720"/>
          <w:noEndnote/>
          <w:rtlGutter w:val="0"/>
          <w:docGrid w:linePitch="360"/>
        </w:sectPr>
      </w:pP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1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42,001,7</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53.76%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1,050,04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40,951,7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54,652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,551.9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1,366,31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53,286,23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8.13</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36,122,2</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70.88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27,186,8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8,935,44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48,918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,768.2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23,400,4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25,518,32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2.45</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78,124,0</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53.65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28,236,8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49,887,1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103,57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1,320.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24,766,7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59.58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78,804,56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0.58</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期末单项金额重大并单项计提坏账准备的应收账款:</w:t>
      </w:r>
    </w:p>
    <w:p>
      <w:pPr>
        <w:widowControl w:val="0"/>
        <w:spacing w:after="179" w:line="1" w:lineRule="exact"/>
      </w:pPr>
    </w:p>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4"/>
          <w:szCs w:val="24"/>
        </w:rPr>
        <w: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42,001,782.77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1,050,044.57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回款条件特殊</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42,001,782.77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1,050,044.57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组合中，按账龄分析法计提坏账准备的应收账款:</w:t>
      </w:r>
    </w:p>
    <w:p>
      <w:pPr>
        <w:widowControl w:val="0"/>
        <w:spacing w:after="179" w:line="1" w:lineRule="exact"/>
      </w:pPr>
    </w:p>
    <w:p>
      <w:pPr>
        <w:pStyle w:val="Style23"/>
        <w:keepNext w:val="0"/>
        <w:keepLines w:val="0"/>
        <w:widowControl w:val="0"/>
        <w:shd w:val="clear" w:color="auto" w:fill="auto"/>
        <w:bidi w:val="0"/>
        <w:spacing w:before="0" w:after="180" w:line="240" w:lineRule="auto"/>
        <w:ind w:left="0" w:right="0" w:firstLine="0"/>
        <w:jc w:val="both"/>
        <w:rPr>
          <w:sz w:val="20"/>
          <w:szCs w:val="20"/>
        </w:rPr>
      </w:pPr>
      <w:r>
        <w:rPr>
          <w:color w:val="000000"/>
          <w:spacing w:val="0"/>
          <w:w w:val="100"/>
          <w:position w:val="0"/>
          <w:sz w:val="24"/>
          <w:szCs w:val="24"/>
        </w:rPr>
        <w: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年以内分项</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1,847,340.20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22,621.00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1,131.05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至</w:t>
            </w:r>
            <w:r>
              <w:rPr>
                <w:rFonts w:ascii="Arial" w:eastAsia="Arial" w:hAnsi="Arial" w:cs="Arial"/>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9,327.58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932.76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至</w:t>
            </w:r>
            <w:r>
              <w:rPr>
                <w:rFonts w:ascii="Arial" w:eastAsia="Arial" w:hAnsi="Arial" w:cs="Arial"/>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2,513,838.81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754,151.64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至</w:t>
            </w:r>
            <w:r>
              <w:rPr>
                <w:rFonts w:ascii="Arial" w:eastAsia="Arial" w:hAnsi="Arial" w:cs="Arial"/>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10,597,072.72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5,298,536.36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21,132,070.57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21,132,070.57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36,122,270.88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27,186,822.38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组合中，采用余额百分比法计提坏账准备的应收账款:</w:t>
      </w:r>
    </w:p>
    <w:p>
      <w:pPr>
        <w:widowControl w:val="0"/>
        <w:spacing w:after="179" w:line="1" w:lineRule="exact"/>
      </w:pPr>
    </w:p>
    <w:p>
      <w:pPr>
        <w:pStyle w:val="Style23"/>
        <w:keepNext w:val="0"/>
        <w:keepLines w:val="0"/>
        <w:widowControl w:val="0"/>
        <w:shd w:val="clear" w:color="auto" w:fill="auto"/>
        <w:bidi w:val="0"/>
        <w:spacing w:before="0" w:after="32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4</w:t>
      </w:r>
      <w:r>
        <w:rPr>
          <w:color w:val="000000"/>
          <w:spacing w:val="0"/>
          <w:w w:val="100"/>
          <w:position w:val="0"/>
          <w:sz w:val="20"/>
          <w:szCs w:val="20"/>
        </w:rPr>
        <w:t>不适用</w:t>
      </w:r>
    </w:p>
    <w:p>
      <w:pPr>
        <w:pStyle w:val="Style47"/>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）本期计提、收回或转回的坏账准备情况</w:t>
      </w:r>
      <w:bookmarkEnd w:id="1119"/>
      <w:bookmarkEnd w:id="1120"/>
      <w:bookmarkEnd w:id="1121"/>
    </w:p>
    <w:p>
      <w:pPr>
        <w:pStyle w:val="Style23"/>
        <w:keepNext w:val="0"/>
        <w:keepLines w:val="0"/>
        <w:widowControl w:val="0"/>
        <w:shd w:val="clear" w:color="auto" w:fill="auto"/>
        <w:bidi w:val="0"/>
        <w:spacing w:before="0" w:after="180" w:line="240" w:lineRule="auto"/>
        <w:ind w:left="0" w:right="0" w:firstLine="440"/>
        <w:jc w:val="left"/>
        <w:rPr>
          <w:sz w:val="20"/>
          <w:szCs w:val="20"/>
        </w:rPr>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350" w:right="1109" w:bottom="1748" w:left="1109" w:header="0" w:footer="3" w:gutter="0"/>
          <w:cols w:space="720"/>
          <w:noEndnote/>
          <w:rtlGutter w:val="0"/>
          <w:docGrid w:linePitch="360"/>
        </w:sectPr>
      </w:pPr>
      <w:r>
        <w:rPr>
          <w:color w:val="000000"/>
          <w:spacing w:val="0"/>
          <w:w w:val="100"/>
          <w:position w:val="0"/>
          <w:sz w:val="20"/>
          <w:szCs w:val="20"/>
        </w:rPr>
        <w:t>本期计提坏账准备金额</w:t>
      </w:r>
      <w:r>
        <w:rPr>
          <w:rFonts w:ascii="Arial" w:eastAsia="Arial" w:hAnsi="Arial" w:cs="Arial"/>
          <w:color w:val="000000"/>
          <w:spacing w:val="0"/>
          <w:w w:val="100"/>
          <w:position w:val="0"/>
          <w:sz w:val="20"/>
          <w:szCs w:val="20"/>
        </w:rPr>
        <w:t>3,470,107.37</w:t>
      </w:r>
      <w:r>
        <w:rPr>
          <w:color w:val="000000"/>
          <w:spacing w:val="0"/>
          <w:w w:val="100"/>
          <w:position w:val="0"/>
          <w:sz w:val="20"/>
          <w:szCs w:val="20"/>
        </w:rPr>
        <w:t>元；本期收回或转回坏账准备金额</w:t>
      </w:r>
      <w:r>
        <w:rPr>
          <w:rFonts w:ascii="Arial" w:eastAsia="Arial" w:hAnsi="Arial" w:cs="Arial"/>
          <w:color w:val="000000"/>
          <w:spacing w:val="0"/>
          <w:w w:val="100"/>
          <w:position w:val="0"/>
          <w:sz w:val="20"/>
          <w:szCs w:val="20"/>
        </w:rPr>
        <w:t>0.00</w:t>
      </w:r>
      <w:r>
        <w:rPr>
          <w:color w:val="000000"/>
          <w:spacing w:val="0"/>
          <w:w w:val="100"/>
          <w:position w:val="0"/>
          <w:sz w:val="20"/>
          <w:szCs w:val="20"/>
        </w:rPr>
        <w:t>元。</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0"/>
        <w:jc w:val="left"/>
        <w:rPr>
          <w:sz w:val="24"/>
          <w:szCs w:val="24"/>
        </w:rPr>
      </w:pPr>
      <w:bookmarkStart w:id="1122" w:name="bookmark1122"/>
      <w:bookmarkStart w:id="1123" w:name="bookmark1123"/>
      <w:bookmarkStart w:id="1124" w:name="bookmark1124"/>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1122"/>
      <w:bookmarkEnd w:id="1123"/>
      <w:bookmarkEnd w:id="1124"/>
    </w:p>
    <w:p>
      <w:pPr>
        <w:pStyle w:val="Style23"/>
        <w:keepNext w:val="0"/>
        <w:keepLines w:val="0"/>
        <w:widowControl w:val="0"/>
        <w:pBdr>
          <w:bottom w:val="single" w:sz="4" w:space="0" w:color="auto"/>
        </w:pBdr>
        <w:shd w:val="clear" w:color="auto" w:fill="auto"/>
        <w:tabs>
          <w:tab w:pos="4995" w:val="left"/>
        </w:tabs>
        <w:bidi w:val="0"/>
        <w:spacing w:before="0" w:after="22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47"/>
        <w:keepNext/>
        <w:keepLines/>
        <w:widowControl w:val="0"/>
        <w:numPr>
          <w:ilvl w:val="0"/>
          <w:numId w:val="33"/>
        </w:numPr>
        <w:shd w:val="clear" w:color="auto" w:fill="auto"/>
        <w:bidi w:val="0"/>
        <w:spacing w:before="0" w:after="260" w:line="370" w:lineRule="exact"/>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按欠款方归集的期末余额前五名的应收账款情况</w:t>
      </w:r>
      <w:bookmarkEnd w:id="1125"/>
      <w:bookmarkEnd w:id="1126"/>
      <w:bookmarkEnd w:id="1128"/>
    </w:p>
    <w:p>
      <w:pPr>
        <w:pStyle w:val="Style23"/>
        <w:keepNext w:val="0"/>
        <w:keepLines w:val="0"/>
        <w:widowControl w:val="0"/>
        <w:shd w:val="clear" w:color="auto" w:fill="auto"/>
        <w:bidi w:val="0"/>
        <w:spacing w:before="0" w:after="260" w:line="370" w:lineRule="exact"/>
        <w:ind w:left="0" w:right="0" w:firstLine="440"/>
        <w:jc w:val="both"/>
        <w:rPr>
          <w:sz w:val="20"/>
          <w:szCs w:val="20"/>
        </w:rPr>
      </w:pPr>
      <w:r>
        <w:rPr>
          <w:color w:val="000000"/>
          <w:spacing w:val="0"/>
          <w:w w:val="100"/>
          <w:position w:val="0"/>
          <w:sz w:val="20"/>
          <w:szCs w:val="20"/>
        </w:rPr>
        <w:t>本期按欠款方归集的期末余额前五名应收账款汇总金额</w:t>
      </w:r>
      <w:r>
        <w:rPr>
          <w:rFonts w:ascii="Arial" w:eastAsia="Arial" w:hAnsi="Arial" w:cs="Arial"/>
          <w:color w:val="000000"/>
          <w:spacing w:val="0"/>
          <w:w w:val="100"/>
          <w:position w:val="0"/>
          <w:sz w:val="20"/>
          <w:szCs w:val="20"/>
        </w:rPr>
        <w:t>54,443,298.02</w:t>
      </w:r>
      <w:r>
        <w:rPr>
          <w:color w:val="000000"/>
          <w:spacing w:val="0"/>
          <w:w w:val="100"/>
          <w:position w:val="0"/>
          <w:sz w:val="20"/>
          <w:szCs w:val="20"/>
        </w:rPr>
        <w:t>元，占应收账款期末余额合计 数的比例</w:t>
      </w:r>
      <w:r>
        <w:rPr>
          <w:rFonts w:ascii="Arial" w:eastAsia="Arial" w:hAnsi="Arial" w:cs="Arial"/>
          <w:color w:val="000000"/>
          <w:spacing w:val="0"/>
          <w:w w:val="100"/>
          <w:position w:val="0"/>
          <w:sz w:val="20"/>
          <w:szCs w:val="20"/>
        </w:rPr>
        <w:t>69.69%</w:t>
      </w:r>
      <w:r>
        <w:rPr>
          <w:color w:val="000000"/>
          <w:spacing w:val="0"/>
          <w:w w:val="100"/>
          <w:position w:val="0"/>
          <w:sz w:val="20"/>
          <w:szCs w:val="20"/>
        </w:rPr>
        <w:t>，相应计提的坏账准备期末余额汇总金额</w:t>
      </w:r>
      <w:r>
        <w:rPr>
          <w:rFonts w:ascii="Arial" w:eastAsia="Arial" w:hAnsi="Arial" w:cs="Arial"/>
          <w:color w:val="000000"/>
          <w:spacing w:val="0"/>
          <w:w w:val="100"/>
          <w:position w:val="0"/>
          <w:sz w:val="20"/>
          <w:szCs w:val="20"/>
        </w:rPr>
        <w:t>9,034,654.13</w:t>
      </w:r>
      <w:r>
        <w:rPr>
          <w:color w:val="000000"/>
          <w:spacing w:val="0"/>
          <w:w w:val="100"/>
          <w:position w:val="0"/>
          <w:sz w:val="20"/>
          <w:szCs w:val="20"/>
        </w:rPr>
        <w:t>元。</w:t>
      </w:r>
    </w:p>
    <w:p>
      <w:pPr>
        <w:pStyle w:val="Style47"/>
        <w:keepNext/>
        <w:keepLines/>
        <w:widowControl w:val="0"/>
        <w:shd w:val="clear" w:color="auto" w:fill="auto"/>
        <w:bidi w:val="0"/>
        <w:spacing w:before="0" w:after="360" w:line="370" w:lineRule="exact"/>
        <w:ind w:left="0" w:right="0" w:firstLine="0"/>
        <w:jc w:val="both"/>
      </w:pPr>
      <w:bookmarkStart w:id="1129" w:name="bookmark1129"/>
      <w:bookmarkStart w:id="1130" w:name="bookmark1130"/>
      <w:bookmarkStart w:id="1131" w:name="bookmark1131"/>
      <w:r>
        <w:rPr>
          <w:rFonts w:ascii="Arial" w:eastAsia="Arial" w:hAnsi="Arial" w:cs="Arial"/>
          <w:color w:val="000000"/>
          <w:spacing w:val="0"/>
          <w:w w:val="100"/>
          <w:position w:val="0"/>
        </w:rPr>
        <w:t>2</w:t>
      </w:r>
      <w:r>
        <w:rPr>
          <w:color w:val="000000"/>
          <w:spacing w:val="0"/>
          <w:w w:val="100"/>
          <w:position w:val="0"/>
        </w:rPr>
        <w:t>、其他应收款</w:t>
      </w:r>
      <w:bookmarkEnd w:id="1129"/>
      <w:bookmarkEnd w:id="1130"/>
      <w:bookmarkEnd w:id="1131"/>
    </w:p>
    <w:p>
      <w:pPr>
        <w:pStyle w:val="Style47"/>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2" w:name="bookmark1132"/>
      <w:r>
        <w:rPr>
          <w:rFonts w:ascii="Arial" w:eastAsia="Arial" w:hAnsi="Arial" w:cs="Arial"/>
          <w:color w:val="000000"/>
          <w:spacing w:val="0"/>
          <w:w w:val="100"/>
          <w:position w:val="0"/>
        </w:rPr>
        <w:t>(1</w:t>
      </w:r>
      <w:r>
        <w:rPr>
          <w:color w:val="000000"/>
          <w:spacing w:val="0"/>
          <w:w w:val="100"/>
          <w:position w:val="0"/>
        </w:rPr>
        <w:t>)其他应收款分类披露</w:t>
      </w:r>
      <w:bookmarkEnd w:id="1129"/>
      <w:bookmarkEnd w:id="1130"/>
      <w:bookmarkEnd w:id="1132"/>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按信用风险特征组</w:t>
            </w:r>
          </w:p>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合计提坏账准备的</w:t>
            </w:r>
          </w:p>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65,900,3</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44.03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4,010,62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61,889,7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16,848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,325.0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both"/>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5,652,24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11,196,08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65,900,3</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44.03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4,010,62</w:t>
            </w:r>
          </w:p>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61,889,7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16,848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,325.0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100.00</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5,652,24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11,196,08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期末单项金额重大并单项计提坏账准备的其他应收款:</w:t>
      </w:r>
    </w:p>
    <w:p>
      <w:pPr>
        <w:widowControl w:val="0"/>
        <w:spacing w:after="219" w:line="1" w:lineRule="exact"/>
      </w:pPr>
    </w:p>
    <w:p>
      <w:pPr>
        <w:pStyle w:val="Style23"/>
        <w:keepNext w:val="0"/>
        <w:keepLines w:val="0"/>
        <w:widowControl w:val="0"/>
        <w:shd w:val="clear" w:color="auto" w:fill="auto"/>
        <w:bidi w:val="0"/>
        <w:spacing w:before="0" w:after="22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23"/>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组合中，按账龄分析法计提坏账准备的其他应收款:</w:t>
      </w:r>
    </w:p>
    <w:p>
      <w:pPr>
        <w:pStyle w:val="Style23"/>
        <w:keepNext w:val="0"/>
        <w:keepLines w:val="0"/>
        <w:widowControl w:val="0"/>
        <w:shd w:val="clear" w:color="auto" w:fill="auto"/>
        <w:bidi w:val="0"/>
        <w:spacing w:before="0" w:after="220" w:line="240" w:lineRule="auto"/>
        <w:ind w:left="0" w:right="0" w:firstLine="0"/>
        <w:jc w:val="both"/>
        <w:rPr>
          <w:sz w:val="20"/>
          <w:szCs w:val="20"/>
        </w:rPr>
      </w:pPr>
      <w:r>
        <w:rPr>
          <w:rFonts w:ascii="Arial" w:eastAsia="Arial" w:hAnsi="Arial" w:cs="Arial"/>
          <w:color w:val="000000"/>
          <w:spacing w:val="0"/>
          <w:w w:val="100"/>
          <w:position w:val="0"/>
          <w:sz w:val="20"/>
          <w:szCs w:val="20"/>
        </w:rPr>
        <w:t>&lt;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61,500,953.77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至</w:t>
            </w:r>
            <w:r>
              <w:rPr>
                <w:rFonts w:ascii="Arial" w:eastAsia="Arial" w:hAnsi="Arial" w:cs="Arial"/>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至</w:t>
            </w:r>
            <w:r>
              <w:rPr>
                <w:rFonts w:ascii="Arial" w:eastAsia="Arial" w:hAnsi="Arial" w:cs="Arial"/>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106,087.26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31,826.18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至</w:t>
            </w:r>
            <w:r>
              <w:rPr>
                <w:rFonts w:ascii="Arial" w:eastAsia="Arial" w:hAnsi="Arial" w:cs="Arial"/>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627,105.00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313,552.50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3,665,198.00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3,665,198.00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65,900,344.03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4,010,626.68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组合中，采用余额百分比法计提坏账准备的其他应收款:</w:t>
      </w:r>
    </w:p>
    <w:p>
      <w:pPr>
        <w:widowControl w:val="0"/>
        <w:spacing w:after="219" w:line="1" w:lineRule="exact"/>
      </w:pPr>
    </w:p>
    <w:p>
      <w:pPr>
        <w:pStyle w:val="Style23"/>
        <w:keepNext w:val="0"/>
        <w:keepLines w:val="0"/>
        <w:widowControl w:val="0"/>
        <w:shd w:val="clear" w:color="auto" w:fill="auto"/>
        <w:bidi w:val="0"/>
        <w:spacing w:before="0" w:after="22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89"/>
        <w:keepNext w:val="0"/>
        <w:framePr w:dropCap="drop" w:hAnchor="text" w:lines="2" w:vAnchor="text" w:hSpace="48" w:vSpace="48"/>
        <w:widowControl w:val="0"/>
        <w:shd w:val="clear" w:color="auto" w:fill="auto"/>
        <w:spacing w:before="0" w:line="292" w:lineRule="exact"/>
        <w:ind w:left="0" w:firstLine="0"/>
      </w:pPr>
      <w:r>
        <w:rPr>
          <w:color w:val="000000"/>
          <w:spacing w:val="0"/>
          <w:w w:val="100"/>
          <w:position w:val="-6"/>
          <w:sz w:val="24"/>
          <w:szCs w:val="24"/>
        </w:rPr>
        <w:t>|</w:t>
      </w:r>
    </w:p>
    <w:p>
      <w:pPr>
        <w:pStyle w:val="Style89"/>
        <w:keepNext w:val="0"/>
        <w:keepLines w:val="0"/>
        <w:widowControl w:val="0"/>
        <w:shd w:val="clear" w:color="auto" w:fill="auto"/>
        <w:bidi w:val="0"/>
        <w:spacing w:before="0" w:after="0" w:line="240" w:lineRule="auto"/>
        <w:ind w:left="0" w:right="0" w:firstLine="0"/>
        <w:jc w:val="left"/>
      </w:pPr>
      <w:r>
        <w:rPr>
          <w:color w:val="0078B8"/>
          <w:spacing w:val="0"/>
          <w:w w:val="100"/>
          <w:position w:val="0"/>
        </w:rPr>
        <w:t>|!|</w:t>
      </w:r>
      <w:r>
        <w:rPr>
          <w:color w:val="0078B8"/>
          <w:spacing w:val="0"/>
          <w:w w:val="100"/>
          <w:position w:val="0"/>
          <w:vertAlign w:val="subscript"/>
        </w:rPr>
        <w:t>a</w:t>
      </w:r>
      <w:r>
        <w:rPr>
          <w:color w:val="0078B8"/>
          <w:spacing w:val="0"/>
          <w:w w:val="100"/>
          <w:position w:val="0"/>
        </w:rPr>
        <w:t xml:space="preserve"> </w:t>
      </w:r>
      <w:r>
        <w:rPr>
          <w:spacing w:val="0"/>
          <w:w w:val="100"/>
          <w:position w:val="0"/>
        </w:rPr>
        <w:t>THUNISOFT</w:t>
      </w:r>
    </w:p>
    <w:p>
      <w:pPr>
        <w:pStyle w:val="Style11"/>
        <w:keepNext/>
        <w:keepLines/>
        <w:widowControl w:val="0"/>
        <w:shd w:val="clear" w:color="auto" w:fill="auto"/>
        <w:bidi w:val="0"/>
        <w:spacing w:before="0" w:after="0" w:line="180" w:lineRule="auto"/>
        <w:ind w:left="0" w:right="0" w:firstLine="140"/>
        <w:jc w:val="left"/>
        <w:rPr>
          <w:sz w:val="24"/>
          <w:szCs w:val="24"/>
        </w:rPr>
      </w:pPr>
      <w:bookmarkStart w:id="1133" w:name="bookmark1133"/>
      <w:bookmarkStart w:id="1134" w:name="bookmark1134"/>
      <w:bookmarkStart w:id="1135" w:name="bookmark1135"/>
      <w:r>
        <w:rPr>
          <w:rFonts w:ascii="Arial" w:eastAsia="Arial" w:hAnsi="Arial" w:cs="Arial"/>
          <w:color w:val="0078B8"/>
          <w:spacing w:val="0"/>
          <w:w w:val="100"/>
          <w:position w:val="0"/>
          <w:sz w:val="38"/>
          <w:szCs w:val="38"/>
        </w:rPr>
        <w:t>Hl</w:t>
      </w:r>
      <w:r>
        <w:rPr>
          <w:rFonts w:ascii="Arial" w:eastAsia="Arial" w:hAnsi="Arial" w:cs="Arial"/>
          <w:color w:val="0078B8"/>
          <w:spacing w:val="0"/>
          <w:w w:val="100"/>
          <w:position w:val="0"/>
          <w:sz w:val="38"/>
          <w:szCs w:val="38"/>
          <w:vertAlign w:val="superscript"/>
        </w:rPr>
        <w:t>1</w:t>
      </w:r>
      <w:r>
        <w:rPr>
          <w:b w:val="0"/>
          <w:bCs w:val="0"/>
          <w:color w:val="5A5957"/>
          <w:spacing w:val="0"/>
          <w:w w:val="100"/>
          <w:position w:val="0"/>
          <w:sz w:val="24"/>
          <w:szCs w:val="24"/>
        </w:rPr>
        <w:t>华宇</w:t>
      </w:r>
      <w:bookmarkEnd w:id="1133"/>
      <w:bookmarkEnd w:id="1134"/>
      <w:bookmarkEnd w:id="1135"/>
    </w:p>
    <w:p>
      <w:pPr>
        <w:pStyle w:val="Style23"/>
        <w:keepNext w:val="0"/>
        <w:keepLines w:val="0"/>
        <w:widowControl w:val="0"/>
        <w:pBdr>
          <w:bottom w:val="single" w:sz="4" w:space="0" w:color="auto"/>
        </w:pBdr>
        <w:shd w:val="clear" w:color="auto" w:fill="auto"/>
        <w:tabs>
          <w:tab w:pos="5053" w:val="left"/>
        </w:tabs>
        <w:bidi w:val="0"/>
        <w:spacing w:before="0" w:after="360" w:line="240" w:lineRule="auto"/>
        <w:ind w:left="0" w:right="0" w:firstLine="320"/>
        <w:jc w:val="left"/>
        <w:rPr>
          <w:sz w:val="20"/>
          <w:szCs w:val="20"/>
        </w:rPr>
      </w:pPr>
      <w:r>
        <w:rPr>
          <w:color w:val="0078B8"/>
          <w:spacing w:val="0"/>
          <w:w w:val="100"/>
          <w:position w:val="0"/>
          <w:sz w:val="20"/>
          <w:szCs w:val="20"/>
        </w:rPr>
        <w:t>■</w:t>
        <w:tab/>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年年度报告全文</w:t>
      </w:r>
    </w:p>
    <w:p>
      <w:pPr>
        <w:pStyle w:val="Style23"/>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组合中，采用其他方法计提坏账准备的其他应收款：</w:t>
      </w:r>
    </w:p>
    <w:p>
      <w:pPr>
        <w:pStyle w:val="Style23"/>
        <w:keepNext w:val="0"/>
        <w:keepLines w:val="0"/>
        <w:widowControl w:val="0"/>
        <w:shd w:val="clear" w:color="auto" w:fill="auto"/>
        <w:bidi w:val="0"/>
        <w:spacing w:before="0" w:after="36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47"/>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）本期计提、收回或转回的坏账准备情况</w:t>
      </w:r>
      <w:bookmarkEnd w:id="1136"/>
      <w:bookmarkEnd w:id="1137"/>
      <w:bookmarkEnd w:id="1138"/>
    </w:p>
    <w:p>
      <w:pPr>
        <w:pStyle w:val="Style23"/>
        <w:keepNext w:val="0"/>
        <w:keepLines w:val="0"/>
        <w:widowControl w:val="0"/>
        <w:shd w:val="clear" w:color="auto" w:fill="auto"/>
        <w:bidi w:val="0"/>
        <w:spacing w:before="0" w:after="360" w:line="240" w:lineRule="auto"/>
        <w:ind w:left="0" w:right="0" w:firstLine="440"/>
        <w:jc w:val="left"/>
        <w:rPr>
          <w:sz w:val="20"/>
          <w:szCs w:val="20"/>
        </w:rPr>
      </w:pPr>
      <w:r>
        <w:rPr>
          <w:color w:val="000000"/>
          <w:spacing w:val="0"/>
          <w:w w:val="100"/>
          <w:position w:val="0"/>
          <w:sz w:val="20"/>
          <w:szCs w:val="20"/>
        </w:rPr>
        <w:t>本期计提坏账准备金额</w:t>
      </w:r>
      <w:r>
        <w:rPr>
          <w:rFonts w:ascii="Arial" w:eastAsia="Arial" w:hAnsi="Arial" w:cs="Arial"/>
          <w:color w:val="000000"/>
          <w:spacing w:val="0"/>
          <w:w w:val="100"/>
          <w:position w:val="0"/>
          <w:sz w:val="20"/>
          <w:szCs w:val="20"/>
        </w:rPr>
        <w:t>-1,641,614.05</w:t>
      </w:r>
      <w:r>
        <w:rPr>
          <w:color w:val="000000"/>
          <w:spacing w:val="0"/>
          <w:w w:val="100"/>
          <w:position w:val="0"/>
          <w:sz w:val="20"/>
          <w:szCs w:val="20"/>
        </w:rPr>
        <w:t>元；本期收回或转回坏账准备金额</w:t>
      </w:r>
      <w:r>
        <w:rPr>
          <w:rFonts w:ascii="Arial" w:eastAsia="Arial" w:hAnsi="Arial" w:cs="Arial"/>
          <w:color w:val="000000"/>
          <w:spacing w:val="0"/>
          <w:w w:val="100"/>
          <w:position w:val="0"/>
          <w:sz w:val="20"/>
          <w:szCs w:val="20"/>
        </w:rPr>
        <w:t>0.00</w:t>
      </w:r>
      <w:r>
        <w:rPr>
          <w:color w:val="000000"/>
          <w:spacing w:val="0"/>
          <w:w w:val="100"/>
          <w:position w:val="0"/>
          <w:sz w:val="20"/>
          <w:szCs w:val="20"/>
        </w:rPr>
        <w:t>元。</w:t>
      </w:r>
    </w:p>
    <w:p>
      <w:pPr>
        <w:pStyle w:val="Style47"/>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Arial" w:eastAsia="Arial" w:hAnsi="Arial" w:cs="Arial"/>
          <w:color w:val="000000"/>
          <w:spacing w:val="0"/>
          <w:w w:val="100"/>
          <w:position w:val="0"/>
        </w:rPr>
        <w:t>3</w:t>
      </w:r>
      <w:r>
        <w:rPr>
          <w:color w:val="000000"/>
          <w:spacing w:val="0"/>
          <w:w w:val="100"/>
          <w:position w:val="0"/>
        </w:rPr>
        <w:t>）其他应收款按款项性质分类情况</w:t>
      </w:r>
      <w:bookmarkEnd w:id="1139"/>
      <w:bookmarkEnd w:id="1140"/>
      <w:bookmarkEnd w:id="1142"/>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3,697,923.93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5,881,503.93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Arial" w:eastAsia="Arial" w:hAnsi="Arial" w:cs="Arial"/>
                <w:color w:val="000000"/>
                <w:spacing w:val="0"/>
                <w:w w:val="100"/>
                <w:position w:val="0"/>
                <w:sz w:val="18"/>
                <w:szCs w:val="18"/>
              </w:rPr>
              <w:t>500,200.00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502,200.00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Arial" w:eastAsia="Arial" w:hAnsi="Arial" w:cs="Arial"/>
                <w:color w:val="000000"/>
                <w:spacing w:val="0"/>
                <w:w w:val="100"/>
                <w:position w:val="0"/>
                <w:sz w:val="18"/>
                <w:szCs w:val="18"/>
              </w:rPr>
              <w:t>166,976.62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27,593.00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股票期权行权款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1,525,602.15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3,816,675.85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集团内借款及保证金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53,796,375.00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Arial" w:eastAsia="Arial" w:hAnsi="Arial" w:cs="Arial"/>
                <w:color w:val="000000"/>
                <w:spacing w:val="0"/>
                <w:w w:val="100"/>
                <w:position w:val="0"/>
                <w:sz w:val="18"/>
                <w:szCs w:val="18"/>
              </w:rPr>
              <w:t>6,066,875.00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股权收购补偿款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Arial" w:eastAsia="Arial" w:hAnsi="Arial" w:cs="Arial"/>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Arial" w:eastAsia="Arial" w:hAnsi="Arial" w:cs="Arial"/>
                <w:color w:val="000000"/>
                <w:spacing w:val="0"/>
                <w:w w:val="100"/>
                <w:position w:val="0"/>
                <w:sz w:val="18"/>
                <w:szCs w:val="18"/>
              </w:rPr>
              <w:t>213,266.33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553,477.25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65,900,344.03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16,848,325.03</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）按欠款方归集的期末余额前五名的其他应收款情况</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华宇（大连）信息服</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集团内借款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48,500,000.00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蒋延春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股权收购补偿款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6,000,000.00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北京华宇信码技术有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集团内借款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5,296,375.00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中国证券登记结算有 限责任公司深圳分公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期权行权款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1,525,602.15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国家税务总局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1,303,399.38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1,303,399.38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62,625,376.53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1,303,399.38</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、长期股权投资</w:t>
      </w:r>
    </w:p>
    <w:p>
      <w:pPr>
        <w:widowControl w:val="0"/>
        <w:spacing w:after="359" w:line="1" w:lineRule="exact"/>
      </w:pPr>
    </w:p>
    <w:p>
      <w:pPr>
        <w:pStyle w:val="Style108"/>
        <w:keepNext w:val="0"/>
        <w:keepLines w:val="0"/>
        <w:widowControl w:val="0"/>
        <w:shd w:val="clear" w:color="auto" w:fill="auto"/>
        <w:bidi w:val="0"/>
        <w:spacing w:before="0" w:after="360" w:line="240" w:lineRule="auto"/>
        <w:ind w:left="0" w:right="0" w:firstLine="0"/>
        <w:jc w:val="right"/>
        <w:sectPr>
          <w:headerReference w:type="default" r:id="rId289"/>
          <w:footerReference w:type="default" r:id="rId290"/>
          <w:headerReference w:type="even" r:id="rId291"/>
          <w:footerReference w:type="even" r:id="rId292"/>
          <w:footnotePr>
            <w:pos w:val="pageBottom"/>
            <w:numFmt w:val="decimal"/>
            <w:numRestart w:val="continuous"/>
          </w:footnotePr>
          <w:pgSz w:w="11900" w:h="16840"/>
          <w:pgMar w:top="342" w:right="1109" w:bottom="1433" w:left="1109"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9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1,006,527,882.2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1,006,527,882.2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975,397,142.38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975,397,142.38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37,149,103.35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37,149,103.35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31,409,407.42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31,409,407.42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1,043,676,985.5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1,043,676,985.5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1,006,806,549.8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1,006,806,549.8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）对子公司投资</w:t>
      </w:r>
    </w:p>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北京亿信华辰软 件有限责任公司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19,192,487.53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16,205,226.59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35,397,714.12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广州华宇信息技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47,843,057.30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349,874.36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48,192,931.66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广州数字方舟信 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32,081.52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43,783.33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75,864.85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108,715,135.91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3,368,015.25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112,083,151.16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华宇金信（北京） 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202,557,478.99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466,182.09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203,023,661.08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华宇金信（深圳） 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2,648.01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华宇（大连）信息 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120,352,708.18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326,374.44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120,679,082.62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北京华宇信码技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上海浦东华宇信 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150,884,192.95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313,243.76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151,197,436.71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北京万户网络技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319,700,000.00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6,944.26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319,706,944.26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合肥万户网络技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26,561.14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26,561.14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上海万户网络技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11,078.40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11,078.40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北京华宇元典信</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6,010,808.19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6,010,808.19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北京华宇科创投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975,397,142.38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31,130,739.82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1,006,527,882.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)对联营、合营企业投资</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深圳市捷 视飞通科 技股份有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31,409,4</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3,271,38</w:t>
            </w:r>
          </w:p>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2,468,31</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37,149,1</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03.35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31,409,4</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3,271,38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2,468,31</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37,149,1</w:t>
            </w:r>
          </w:p>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03.35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31,409,4</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3,271,38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2,468,31</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37,149,1</w:t>
            </w:r>
          </w:p>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、营业收入和营业成本</w:t>
      </w:r>
    </w:p>
    <w:p>
      <w:pPr>
        <w:widowControl w:val="0"/>
        <w:spacing w:after="359"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112,222,154.19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42,979,002.19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87,256,794.46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30,077,890.94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306,901.73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235,028.47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112,529,055.92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42,979,002.19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87,491,822.93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30,077,890.94</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5</w:t>
      </w:r>
      <w:r>
        <w:rPr>
          <w:b/>
          <w:bCs/>
          <w:color w:val="000000"/>
          <w:spacing w:val="0"/>
          <w:w w:val="100"/>
          <w:position w:val="0"/>
          <w:sz w:val="20"/>
          <w:szCs w:val="20"/>
        </w:rPr>
        <w:t>、投资收益</w:t>
      </w:r>
    </w:p>
    <w:p>
      <w:pPr>
        <w:widowControl w:val="0"/>
        <w:spacing w:after="359" w:line="1" w:lineRule="exact"/>
      </w:pPr>
    </w:p>
    <w:p>
      <w:pPr>
        <w:pStyle w:val="Style40"/>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9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1,383,888.43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3,271,381.94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Arial" w:eastAsia="Arial" w:hAnsi="Arial" w:cs="Arial"/>
                <w:color w:val="000000"/>
                <w:spacing w:val="0"/>
                <w:w w:val="100"/>
                <w:position w:val="0"/>
                <w:sz w:val="18"/>
                <w:szCs w:val="18"/>
              </w:rPr>
              <w:t>1,383,888.43</w:t>
            </w:r>
          </w:p>
        </w:tc>
      </w:tr>
    </w:tbl>
    <w:p>
      <w:pPr>
        <w:widowControl w:val="0"/>
        <w:spacing w:after="339" w:line="1" w:lineRule="exact"/>
      </w:pPr>
    </w:p>
    <w:p>
      <w:pPr>
        <w:pStyle w:val="Style23"/>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十四、补充资料</w:t>
      </w:r>
    </w:p>
    <w:p>
      <w:pPr>
        <w:pStyle w:val="Style47"/>
        <w:keepNext/>
        <w:keepLines/>
        <w:widowControl w:val="0"/>
        <w:shd w:val="clear" w:color="auto" w:fill="auto"/>
        <w:bidi w:val="0"/>
        <w:spacing w:before="0" w:line="240" w:lineRule="auto"/>
        <w:ind w:left="0" w:right="0" w:firstLine="0"/>
        <w:jc w:val="both"/>
      </w:pPr>
      <w:bookmarkStart w:id="1143" w:name="bookmark1143"/>
      <w:bookmarkStart w:id="1144" w:name="bookmark1144"/>
      <w:bookmarkStart w:id="1145" w:name="bookmark1145"/>
      <w:r>
        <w:rPr>
          <w:rFonts w:ascii="Arial" w:eastAsia="Arial" w:hAnsi="Arial" w:cs="Arial"/>
          <w:color w:val="000000"/>
          <w:spacing w:val="0"/>
          <w:w w:val="100"/>
          <w:position w:val="0"/>
        </w:rPr>
        <w:t>1</w:t>
      </w:r>
      <w:r>
        <w:rPr>
          <w:color w:val="000000"/>
          <w:spacing w:val="0"/>
          <w:w w:val="100"/>
          <w:position w:val="0"/>
        </w:rPr>
        <w:t>、当期非经常性损益明细表</w:t>
      </w:r>
      <w:bookmarkEnd w:id="1143"/>
      <w:bookmarkEnd w:id="1144"/>
      <w:bookmarkEnd w:id="1145"/>
    </w:p>
    <w:p>
      <w:pPr>
        <w:pStyle w:val="Style108"/>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96"/>
        <w:gridCol w:w="269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-155,338.32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10,772,724.77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778,303.18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-2,931,230.72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1,086,379.65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930,849.60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6,447,229.66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240" w:line="374" w:lineRule="exact"/>
        <w:ind w:left="0" w:right="0" w:firstLine="0"/>
        <w:jc w:val="both"/>
        <w:rPr>
          <w:sz w:val="20"/>
          <w:szCs w:val="20"/>
        </w:rPr>
      </w:pPr>
      <w:r>
        <w:rPr>
          <w:color w:val="000000"/>
          <w:spacing w:val="0"/>
          <w:w w:val="100"/>
          <w:position w:val="0"/>
          <w:sz w:val="20"/>
          <w:szCs w:val="20"/>
        </w:rPr>
        <w:t>对公司根据《公开发行证券的公司信息披露解释性公告第</w:t>
      </w:r>
      <w:r>
        <w:rPr>
          <w:rFonts w:ascii="Arial" w:eastAsia="Arial" w:hAnsi="Arial" w:cs="Arial"/>
          <w:color w:val="000000"/>
          <w:spacing w:val="0"/>
          <w:w w:val="100"/>
          <w:position w:val="0"/>
          <w:sz w:val="20"/>
          <w:szCs w:val="20"/>
        </w:rPr>
        <w:t>1</w:t>
      </w:r>
      <w:r>
        <w:rPr>
          <w:color w:val="000000"/>
          <w:spacing w:val="0"/>
          <w:w w:val="100"/>
          <w:position w:val="0"/>
          <w:sz w:val="20"/>
          <w:szCs w:val="20"/>
        </w:rPr>
        <w:t>号——非经常性损益》定义界定的非经常性损 益项目，以及把《公开发行证券的公司信息披露解释性公告第</w:t>
      </w:r>
      <w:r>
        <w:rPr>
          <w:rFonts w:ascii="Arial" w:eastAsia="Arial" w:hAnsi="Arial" w:cs="Arial"/>
          <w:color w:val="000000"/>
          <w:spacing w:val="0"/>
          <w:w w:val="100"/>
          <w:position w:val="0"/>
          <w:sz w:val="20"/>
          <w:szCs w:val="20"/>
        </w:rPr>
        <w:t>1</w:t>
      </w:r>
      <w:r>
        <w:rPr>
          <w:color w:val="000000"/>
          <w:spacing w:val="0"/>
          <w:w w:val="100"/>
          <w:position w:val="0"/>
          <w:sz w:val="20"/>
          <w:szCs w:val="20"/>
        </w:rPr>
        <w:t>号——非经常性损益》中列举的非经常性 损益项目界定为经常性损益的项目，应说明原因。</w:t>
      </w:r>
    </w:p>
    <w:p>
      <w:pPr>
        <w:pStyle w:val="Style23"/>
        <w:keepNext w:val="0"/>
        <w:keepLines w:val="0"/>
        <w:widowControl w:val="0"/>
        <w:shd w:val="clear" w:color="auto" w:fill="auto"/>
        <w:bidi w:val="0"/>
        <w:spacing w:before="0" w:after="240" w:line="391"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3"/>
        <w:keepNext w:val="0"/>
        <w:keepLines w:val="0"/>
        <w:widowControl w:val="0"/>
        <w:shd w:val="clear" w:color="auto" w:fill="auto"/>
        <w:bidi w:val="0"/>
        <w:spacing w:before="0" w:after="520" w:line="391" w:lineRule="auto"/>
        <w:ind w:left="0" w:right="0" w:firstLine="0"/>
        <w:jc w:val="both"/>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Arial" w:eastAsia="Arial" w:hAnsi="Arial" w:cs="Arial"/>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Arial" w:eastAsia="Arial" w:hAnsi="Arial" w:cs="Arial"/>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0.41</w:t>
            </w:r>
          </w:p>
        </w:tc>
      </w:tr>
    </w:tbl>
    <w:p>
      <w:pPr>
        <w:pStyle w:val="Style11"/>
        <w:keepNext/>
        <w:keepLines/>
        <w:widowControl w:val="0"/>
        <w:shd w:val="clear" w:color="auto" w:fill="auto"/>
        <w:bidi w:val="0"/>
        <w:spacing w:before="0" w:after="460" w:line="240" w:lineRule="auto"/>
        <w:ind w:left="0" w:right="0" w:firstLine="0"/>
        <w:jc w:val="center"/>
      </w:pPr>
      <w:bookmarkStart w:id="1146" w:name="bookmark1146"/>
      <w:bookmarkStart w:id="1147" w:name="bookmark1147"/>
      <w:bookmarkStart w:id="1148" w:name="bookmark1148"/>
      <w:r>
        <w:rPr>
          <w:rFonts w:ascii="SimSun" w:eastAsia="SimSun" w:hAnsi="SimSun" w:cs="SimSun"/>
          <w:color w:val="000000"/>
          <w:spacing w:val="0"/>
          <w:w w:val="100"/>
          <w:position w:val="0"/>
        </w:rPr>
        <w:t>第十二节备查文件目录</w:t>
      </w:r>
      <w:bookmarkEnd w:id="1146"/>
      <w:bookmarkEnd w:id="1147"/>
      <w:bookmarkEnd w:id="1148"/>
    </w:p>
    <w:p>
      <w:pPr>
        <w:pStyle w:val="Style23"/>
        <w:keepNext w:val="0"/>
        <w:keepLines w:val="0"/>
        <w:widowControl w:val="0"/>
        <w:shd w:val="clear" w:color="auto" w:fill="auto"/>
        <w:tabs>
          <w:tab w:pos="1126" w:val="left"/>
        </w:tabs>
        <w:bidi w:val="0"/>
        <w:spacing w:before="0" w:after="140" w:line="398" w:lineRule="exact"/>
        <w:ind w:left="0" w:right="0" w:firstLine="480"/>
        <w:jc w:val="left"/>
      </w:pPr>
      <w:bookmarkStart w:id="1149" w:name="bookmark1149"/>
      <w:r>
        <w:rPr>
          <w:color w:val="000000"/>
          <w:spacing w:val="0"/>
          <w:w w:val="100"/>
          <w:position w:val="0"/>
        </w:rPr>
        <w:t>（</w:t>
      </w:r>
      <w:bookmarkEnd w:id="1149"/>
      <w:r>
        <w:rPr>
          <w:color w:val="000000"/>
          <w:spacing w:val="0"/>
          <w:w w:val="100"/>
          <w:position w:val="0"/>
        </w:rPr>
        <w:t>一）</w:t>
        <w:tab/>
        <w:t>载有法定代表人、主管会计工作负责人及会计机构负责人签名并盖章的会计报表。</w:t>
      </w:r>
    </w:p>
    <w:p>
      <w:pPr>
        <w:pStyle w:val="Style23"/>
        <w:keepNext w:val="0"/>
        <w:keepLines w:val="0"/>
        <w:widowControl w:val="0"/>
        <w:shd w:val="clear" w:color="auto" w:fill="auto"/>
        <w:tabs>
          <w:tab w:pos="1126" w:val="left"/>
        </w:tabs>
        <w:bidi w:val="0"/>
        <w:spacing w:before="0" w:after="140" w:line="398" w:lineRule="exact"/>
        <w:ind w:left="0" w:right="0" w:firstLine="480"/>
        <w:jc w:val="left"/>
      </w:pPr>
      <w:bookmarkStart w:id="1150" w:name="bookmark1150"/>
      <w:r>
        <w:rPr>
          <w:color w:val="000000"/>
          <w:spacing w:val="0"/>
          <w:w w:val="100"/>
          <w:position w:val="0"/>
        </w:rPr>
        <w:t>（</w:t>
      </w:r>
      <w:bookmarkEnd w:id="1150"/>
      <w:r>
        <w:rPr>
          <w:color w:val="000000"/>
          <w:spacing w:val="0"/>
          <w:w w:val="100"/>
          <w:position w:val="0"/>
        </w:rPr>
        <w:t>二）</w:t>
        <w:tab/>
        <w:t>载有会计师事务所盖章、注册会计师签名并盖章的审计报告原件。</w:t>
      </w:r>
    </w:p>
    <w:p>
      <w:pPr>
        <w:pStyle w:val="Style23"/>
        <w:keepNext w:val="0"/>
        <w:keepLines w:val="0"/>
        <w:widowControl w:val="0"/>
        <w:shd w:val="clear" w:color="auto" w:fill="auto"/>
        <w:tabs>
          <w:tab w:pos="1256" w:val="left"/>
        </w:tabs>
        <w:bidi w:val="0"/>
        <w:spacing w:before="0" w:after="140" w:line="398" w:lineRule="exact"/>
        <w:ind w:left="0" w:right="0" w:firstLine="480"/>
        <w:jc w:val="left"/>
      </w:pPr>
      <w:bookmarkStart w:id="1151" w:name="bookmark1151"/>
      <w:r>
        <w:rPr>
          <w:color w:val="000000"/>
          <w:spacing w:val="0"/>
          <w:w w:val="100"/>
          <w:position w:val="0"/>
        </w:rPr>
        <w:t>（</w:t>
      </w:r>
      <w:bookmarkEnd w:id="1151"/>
      <w:r>
        <w:rPr>
          <w:color w:val="000000"/>
          <w:spacing w:val="0"/>
          <w:w w:val="100"/>
          <w:position w:val="0"/>
        </w:rPr>
        <w:t>三）</w:t>
        <w:tab/>
        <w:t>报告期内在中国证监会指定报纸上公开披露过的所有公司文件的正本及公告的原 稿。</w:t>
      </w:r>
    </w:p>
    <w:p>
      <w:pPr>
        <w:pStyle w:val="Style23"/>
        <w:keepNext w:val="0"/>
        <w:keepLines w:val="0"/>
        <w:widowControl w:val="0"/>
        <w:shd w:val="clear" w:color="auto" w:fill="auto"/>
        <w:tabs>
          <w:tab w:pos="1126" w:val="left"/>
        </w:tabs>
        <w:bidi w:val="0"/>
        <w:spacing w:before="0" w:after="140" w:line="398" w:lineRule="exact"/>
        <w:ind w:left="0" w:right="0" w:firstLine="480"/>
        <w:jc w:val="left"/>
      </w:pPr>
      <w:bookmarkStart w:id="1152" w:name="bookmark1152"/>
      <w:r>
        <w:rPr>
          <w:color w:val="000000"/>
          <w:spacing w:val="0"/>
          <w:w w:val="100"/>
          <w:position w:val="0"/>
        </w:rPr>
        <w:t>（</w:t>
      </w:r>
      <w:bookmarkEnd w:id="1152"/>
      <w:r>
        <w:rPr>
          <w:color w:val="000000"/>
          <w:spacing w:val="0"/>
          <w:w w:val="100"/>
          <w:position w:val="0"/>
        </w:rPr>
        <w:t>四）</w:t>
        <w:tab/>
        <w:t>载有法定代表人签名的</w:t>
      </w:r>
      <w:r>
        <w:rPr>
          <w:rFonts w:ascii="Arial" w:eastAsia="Arial" w:hAnsi="Arial" w:cs="Arial"/>
          <w:color w:val="000000"/>
          <w:spacing w:val="0"/>
          <w:w w:val="100"/>
          <w:position w:val="0"/>
          <w:sz w:val="24"/>
          <w:szCs w:val="24"/>
        </w:rPr>
        <w:t>2016</w:t>
      </w:r>
      <w:r>
        <w:rPr>
          <w:color w:val="000000"/>
          <w:spacing w:val="0"/>
          <w:w w:val="100"/>
          <w:position w:val="0"/>
        </w:rPr>
        <w:t>年年度报告文本原件。</w:t>
      </w:r>
    </w:p>
    <w:p>
      <w:pPr>
        <w:pStyle w:val="Style23"/>
        <w:keepNext w:val="0"/>
        <w:keepLines w:val="0"/>
        <w:widowControl w:val="0"/>
        <w:shd w:val="clear" w:color="auto" w:fill="auto"/>
        <w:tabs>
          <w:tab w:pos="1126" w:val="left"/>
        </w:tabs>
        <w:bidi w:val="0"/>
        <w:spacing w:before="0" w:after="140" w:line="398" w:lineRule="exact"/>
        <w:ind w:left="0" w:right="0" w:firstLine="480"/>
        <w:jc w:val="left"/>
      </w:pPr>
      <w:bookmarkStart w:id="1153" w:name="bookmark1153"/>
      <w:r>
        <w:rPr>
          <w:color w:val="000000"/>
          <w:spacing w:val="0"/>
          <w:w w:val="100"/>
          <w:position w:val="0"/>
        </w:rPr>
        <w:t>（</w:t>
      </w:r>
      <w:bookmarkEnd w:id="1153"/>
      <w:r>
        <w:rPr>
          <w:color w:val="000000"/>
          <w:spacing w:val="0"/>
          <w:w w:val="100"/>
          <w:position w:val="0"/>
        </w:rPr>
        <w:t>五）</w:t>
        <w:tab/>
        <w:t>以上备查文件的备置地点：公司董事会办公室。</w:t>
      </w:r>
    </w:p>
    <w:sectPr>
      <w:headerReference w:type="default" r:id="rId293"/>
      <w:footerReference w:type="default" r:id="rId294"/>
      <w:headerReference w:type="even" r:id="rId295"/>
      <w:footerReference w:type="even" r:id="rId296"/>
      <w:footnotePr>
        <w:pos w:val="pageBottom"/>
        <w:numFmt w:val="decimal"/>
        <w:numRestart w:val="continuous"/>
      </w:footnotePr>
      <w:pgSz w:w="11900" w:h="16840"/>
      <w:pgMar w:top="1350" w:right="1107" w:bottom="1648"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6739255</wp:posOffset>
              </wp:positionH>
              <wp:positionV relativeFrom="page">
                <wp:posOffset>9900285</wp:posOffset>
              </wp:positionV>
              <wp:extent cx="54610" cy="82550"/>
              <wp:wrapNone/>
              <wp:docPr id="3" name="Shape 3"/>
              <a:graphic xmlns:a="http://schemas.openxmlformats.org/drawingml/2006/main">
                <a:graphicData uri="http://schemas.microsoft.com/office/word/2010/wordprocessingShape">
                  <wps:wsp>
                    <wps:cNvSpPr txBox="1"/>
                    <wps:spPr>
                      <a:xfrm>
                        <a:ext cx="5461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30.64999999999998pt;margin-top:779.55000000000007pt;width:4.2999999999999998pt;height:6.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6571615</wp:posOffset>
              </wp:positionH>
              <wp:positionV relativeFrom="page">
                <wp:posOffset>9918700</wp:posOffset>
              </wp:positionV>
              <wp:extent cx="109855" cy="82550"/>
              <wp:wrapNone/>
              <wp:docPr id="45" name="Shape 4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17.45000000000005pt;margin-top:781.pt;width:8.6500000000000004pt;height:6.5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6553835</wp:posOffset>
              </wp:positionH>
              <wp:positionV relativeFrom="page">
                <wp:posOffset>9918700</wp:posOffset>
              </wp:positionV>
              <wp:extent cx="173990" cy="82550"/>
              <wp:wrapNone/>
              <wp:docPr id="377" name="Shape 37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03" type="#_x0000_t202" style="position:absolute;margin-left:516.04999999999995pt;margin-top:781.pt;width:13.700000000000001pt;height:6.5pt;z-index:-18874369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6553835</wp:posOffset>
              </wp:positionH>
              <wp:positionV relativeFrom="page">
                <wp:posOffset>9918700</wp:posOffset>
              </wp:positionV>
              <wp:extent cx="173990" cy="82550"/>
              <wp:wrapNone/>
              <wp:docPr id="381" name="Shape 38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07" type="#_x0000_t202" style="position:absolute;margin-left:516.04999999999995pt;margin-top:781.pt;width:13.700000000000001pt;height:6.5pt;z-index:-18874369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6556375</wp:posOffset>
              </wp:positionH>
              <wp:positionV relativeFrom="page">
                <wp:posOffset>9918700</wp:posOffset>
              </wp:positionV>
              <wp:extent cx="164465" cy="82550"/>
              <wp:wrapNone/>
              <wp:docPr id="383" name="Shape 383"/>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516.25pt;margin-top:781.pt;width:12.950000000000001pt;height:6.5pt;z-index:-18874369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6553835</wp:posOffset>
              </wp:positionH>
              <wp:positionV relativeFrom="page">
                <wp:posOffset>9918700</wp:posOffset>
              </wp:positionV>
              <wp:extent cx="173990" cy="82550"/>
              <wp:wrapNone/>
              <wp:docPr id="387" name="Shape 38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516.04999999999995pt;margin-top:781.pt;width:13.700000000000001pt;height:6.5pt;z-index:-18874368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6553835</wp:posOffset>
              </wp:positionH>
              <wp:positionV relativeFrom="page">
                <wp:posOffset>9918700</wp:posOffset>
              </wp:positionV>
              <wp:extent cx="173990" cy="82550"/>
              <wp:wrapNone/>
              <wp:docPr id="391" name="Shape 39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17" type="#_x0000_t202" style="position:absolute;margin-left:516.04999999999995pt;margin-top:781.pt;width:13.700000000000001pt;height:6.5pt;z-index:-18874368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6556375</wp:posOffset>
              </wp:positionH>
              <wp:positionV relativeFrom="page">
                <wp:posOffset>9918700</wp:posOffset>
              </wp:positionV>
              <wp:extent cx="164465" cy="82550"/>
              <wp:wrapNone/>
              <wp:docPr id="393" name="Shape 393"/>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19" type="#_x0000_t202" style="position:absolute;margin-left:516.25pt;margin-top:781.pt;width:12.950000000000001pt;height:6.5pt;z-index:-18874368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6556375</wp:posOffset>
              </wp:positionH>
              <wp:positionV relativeFrom="page">
                <wp:posOffset>9918700</wp:posOffset>
              </wp:positionV>
              <wp:extent cx="164465" cy="82550"/>
              <wp:wrapNone/>
              <wp:docPr id="395" name="Shape 395"/>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21" type="#_x0000_t202" style="position:absolute;margin-left:516.25pt;margin-top:781.pt;width:12.950000000000001pt;height:6.5pt;z-index:-18874367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6553835</wp:posOffset>
              </wp:positionH>
              <wp:positionV relativeFrom="page">
                <wp:posOffset>9918700</wp:posOffset>
              </wp:positionV>
              <wp:extent cx="173990" cy="82550"/>
              <wp:wrapNone/>
              <wp:docPr id="399" name="Shape 39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25" type="#_x0000_t202" style="position:absolute;margin-left:516.04999999999995pt;margin-top:781.pt;width:13.700000000000001pt;height:6.5pt;z-index:-18874367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6553835</wp:posOffset>
              </wp:positionH>
              <wp:positionV relativeFrom="page">
                <wp:posOffset>9918700</wp:posOffset>
              </wp:positionV>
              <wp:extent cx="173990" cy="82550"/>
              <wp:wrapNone/>
              <wp:docPr id="403" name="Shape 40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29" type="#_x0000_t202" style="position:absolute;margin-left:516.04999999999995pt;margin-top:781.pt;width:13.700000000000001pt;height:6.5pt;z-index:-18874367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6553835</wp:posOffset>
              </wp:positionH>
              <wp:positionV relativeFrom="page">
                <wp:posOffset>9918700</wp:posOffset>
              </wp:positionV>
              <wp:extent cx="173990" cy="82550"/>
              <wp:wrapNone/>
              <wp:docPr id="407" name="Shape 40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33" type="#_x0000_t202" style="position:absolute;margin-left:516.04999999999995pt;margin-top:781.pt;width:13.700000000000001pt;height:6.5pt;z-index:-18874366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6555740</wp:posOffset>
              </wp:positionH>
              <wp:positionV relativeFrom="page">
                <wp:posOffset>9918700</wp:posOffset>
              </wp:positionV>
              <wp:extent cx="85090" cy="82550"/>
              <wp:wrapNone/>
              <wp:docPr id="49" name="Shape 49"/>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16.20000000000005pt;margin-top:781.pt;width:6.7000000000000002pt;height:6.5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6553835</wp:posOffset>
              </wp:positionH>
              <wp:positionV relativeFrom="page">
                <wp:posOffset>9918700</wp:posOffset>
              </wp:positionV>
              <wp:extent cx="173990" cy="82550"/>
              <wp:wrapNone/>
              <wp:docPr id="411" name="Shape 41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37" type="#_x0000_t202" style="position:absolute;margin-left:516.04999999999995pt;margin-top:781.pt;width:13.700000000000001pt;height:6.5pt;z-index:-18874366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6552565</wp:posOffset>
              </wp:positionH>
              <wp:positionV relativeFrom="page">
                <wp:posOffset>9918700</wp:posOffset>
              </wp:positionV>
              <wp:extent cx="173990" cy="82550"/>
              <wp:wrapNone/>
              <wp:docPr id="418" name="Shape 418"/>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44" type="#_x0000_t202" style="position:absolute;margin-left:515.95000000000005pt;margin-top:781.pt;width:13.700000000000001pt;height:6.5pt;z-index:-18874365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6556375</wp:posOffset>
              </wp:positionH>
              <wp:positionV relativeFrom="page">
                <wp:posOffset>9918700</wp:posOffset>
              </wp:positionV>
              <wp:extent cx="164465" cy="82550"/>
              <wp:wrapNone/>
              <wp:docPr id="420" name="Shape 420"/>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16.25pt;margin-top:781.pt;width:12.950000000000001pt;height:6.5pt;z-index:-18874365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6556375</wp:posOffset>
              </wp:positionH>
              <wp:positionV relativeFrom="page">
                <wp:posOffset>9918700</wp:posOffset>
              </wp:positionV>
              <wp:extent cx="164465" cy="82550"/>
              <wp:wrapNone/>
              <wp:docPr id="422" name="Shape 422"/>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48" type="#_x0000_t202" style="position:absolute;margin-left:516.25pt;margin-top:781.pt;width:12.950000000000001pt;height:6.5pt;z-index:-18874365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6553835</wp:posOffset>
              </wp:positionH>
              <wp:positionV relativeFrom="page">
                <wp:posOffset>9918700</wp:posOffset>
              </wp:positionV>
              <wp:extent cx="173990" cy="82550"/>
              <wp:wrapNone/>
              <wp:docPr id="426" name="Shape 426"/>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52" type="#_x0000_t202" style="position:absolute;margin-left:516.04999999999995pt;margin-top:781.pt;width:13.700000000000001pt;height:6.5pt;z-index:-18874364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6552565</wp:posOffset>
              </wp:positionH>
              <wp:positionV relativeFrom="page">
                <wp:posOffset>9918700</wp:posOffset>
              </wp:positionV>
              <wp:extent cx="173990" cy="82550"/>
              <wp:wrapNone/>
              <wp:docPr id="433" name="Shape 43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59" type="#_x0000_t202" style="position:absolute;margin-left:515.95000000000005pt;margin-top:781.pt;width:13.700000000000001pt;height:6.5pt;z-index:-18874364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6552565</wp:posOffset>
              </wp:positionH>
              <wp:positionV relativeFrom="page">
                <wp:posOffset>9918700</wp:posOffset>
              </wp:positionV>
              <wp:extent cx="173990" cy="82550"/>
              <wp:wrapNone/>
              <wp:docPr id="440" name="Shape 440"/>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66" type="#_x0000_t202" style="position:absolute;margin-left:515.95000000000005pt;margin-top:781.pt;width:13.700000000000001pt;height:6.5pt;z-index:-1887436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6552565</wp:posOffset>
              </wp:positionH>
              <wp:positionV relativeFrom="page">
                <wp:posOffset>9918700</wp:posOffset>
              </wp:positionV>
              <wp:extent cx="173990" cy="82550"/>
              <wp:wrapNone/>
              <wp:docPr id="447" name="Shape 44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73" type="#_x0000_t202" style="position:absolute;margin-left:515.95000000000005pt;margin-top:781.pt;width:13.700000000000001pt;height:6.5pt;z-index:-18874363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6556375</wp:posOffset>
              </wp:positionH>
              <wp:positionV relativeFrom="page">
                <wp:posOffset>9918700</wp:posOffset>
              </wp:positionV>
              <wp:extent cx="164465" cy="82550"/>
              <wp:wrapNone/>
              <wp:docPr id="449" name="Shape 449"/>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75" type="#_x0000_t202" style="position:absolute;margin-left:516.25pt;margin-top:781.pt;width:12.950000000000001pt;height:6.5pt;z-index:-18874362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6556375</wp:posOffset>
              </wp:positionH>
              <wp:positionV relativeFrom="page">
                <wp:posOffset>9918700</wp:posOffset>
              </wp:positionV>
              <wp:extent cx="164465" cy="82550"/>
              <wp:wrapNone/>
              <wp:docPr id="451" name="Shape 451"/>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77" type="#_x0000_t202" style="position:absolute;margin-left:516.25pt;margin-top:781.pt;width:12.950000000000001pt;height:6.5pt;z-index:-18874362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6555740</wp:posOffset>
              </wp:positionH>
              <wp:positionV relativeFrom="page">
                <wp:posOffset>9918700</wp:posOffset>
              </wp:positionV>
              <wp:extent cx="85090" cy="82550"/>
              <wp:wrapNone/>
              <wp:docPr id="53" name="Shape 53"/>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16.20000000000005pt;margin-top:781.pt;width:6.7000000000000002pt;height:6.5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6553835</wp:posOffset>
              </wp:positionH>
              <wp:positionV relativeFrom="page">
                <wp:posOffset>9918700</wp:posOffset>
              </wp:positionV>
              <wp:extent cx="173990" cy="82550"/>
              <wp:wrapNone/>
              <wp:docPr id="455" name="Shape 45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81" type="#_x0000_t202" style="position:absolute;margin-left:516.04999999999995pt;margin-top:781.pt;width:13.700000000000001pt;height:6.5pt;z-index:-18874362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6553835</wp:posOffset>
              </wp:positionH>
              <wp:positionV relativeFrom="page">
                <wp:posOffset>9918700</wp:posOffset>
              </wp:positionV>
              <wp:extent cx="173990" cy="82550"/>
              <wp:wrapNone/>
              <wp:docPr id="459" name="Shape 45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516.04999999999995pt;margin-top:781.pt;width:13.700000000000001pt;height:6.5pt;z-index:-1887436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6556375</wp:posOffset>
              </wp:positionH>
              <wp:positionV relativeFrom="page">
                <wp:posOffset>9918700</wp:posOffset>
              </wp:positionV>
              <wp:extent cx="164465" cy="82550"/>
              <wp:wrapNone/>
              <wp:docPr id="461" name="Shape 461"/>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87" type="#_x0000_t202" style="position:absolute;margin-left:516.25pt;margin-top:781.pt;width:12.950000000000001pt;height:6.5pt;z-index:-18874361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6556375</wp:posOffset>
              </wp:positionH>
              <wp:positionV relativeFrom="page">
                <wp:posOffset>9918700</wp:posOffset>
              </wp:positionV>
              <wp:extent cx="164465" cy="82550"/>
              <wp:wrapNone/>
              <wp:docPr id="463" name="Shape 463"/>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89" type="#_x0000_t202" style="position:absolute;margin-left:516.25pt;margin-top:781.pt;width:12.950000000000001pt;height:6.5pt;z-index:-18874361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6553835</wp:posOffset>
              </wp:positionH>
              <wp:positionV relativeFrom="page">
                <wp:posOffset>9918700</wp:posOffset>
              </wp:positionV>
              <wp:extent cx="173990" cy="82550"/>
              <wp:wrapNone/>
              <wp:docPr id="467" name="Shape 46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93" type="#_x0000_t202" style="position:absolute;margin-left:516.04999999999995pt;margin-top:781.pt;width:13.700000000000001pt;height:6.5pt;z-index:-18874361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6553835</wp:posOffset>
              </wp:positionH>
              <wp:positionV relativeFrom="page">
                <wp:posOffset>9918700</wp:posOffset>
              </wp:positionV>
              <wp:extent cx="173990" cy="82550"/>
              <wp:wrapNone/>
              <wp:docPr id="471" name="Shape 47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497" type="#_x0000_t202" style="position:absolute;margin-left:516.04999999999995pt;margin-top:781.pt;width:13.700000000000001pt;height:6.5pt;z-index:-18874360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6553200</wp:posOffset>
              </wp:positionH>
              <wp:positionV relativeFrom="page">
                <wp:posOffset>9918700</wp:posOffset>
              </wp:positionV>
              <wp:extent cx="173990" cy="82550"/>
              <wp:wrapNone/>
              <wp:docPr id="475" name="Shape 47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516.pt;margin-top:781.pt;width:13.700000000000001pt;height:6.5pt;z-index:-18874360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6553200</wp:posOffset>
              </wp:positionH>
              <wp:positionV relativeFrom="page">
                <wp:posOffset>9918700</wp:posOffset>
              </wp:positionV>
              <wp:extent cx="173990" cy="82550"/>
              <wp:wrapNone/>
              <wp:docPr id="479" name="Shape 47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516.pt;margin-top:781.pt;width:13.700000000000001pt;height:6.5pt;z-index:-18874359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6577330</wp:posOffset>
              </wp:positionH>
              <wp:positionV relativeFrom="page">
                <wp:posOffset>9918700</wp:posOffset>
              </wp:positionV>
              <wp:extent cx="173990" cy="82550"/>
              <wp:wrapNone/>
              <wp:docPr id="485" name="Shape 48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11" type="#_x0000_t202" style="position:absolute;margin-left:517.89999999999998pt;margin-top:781.pt;width:13.700000000000001pt;height:6.5pt;z-index:-18874359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6577330</wp:posOffset>
              </wp:positionH>
              <wp:positionV relativeFrom="page">
                <wp:posOffset>9918700</wp:posOffset>
              </wp:positionV>
              <wp:extent cx="173990" cy="82550"/>
              <wp:wrapNone/>
              <wp:docPr id="491" name="Shape 49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17" type="#_x0000_t202" style="position:absolute;margin-left:517.89999999999998pt;margin-top:781.pt;width:13.700000000000001pt;height:6.5pt;z-index:-18874358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6574790</wp:posOffset>
              </wp:positionH>
              <wp:positionV relativeFrom="page">
                <wp:posOffset>9918700</wp:posOffset>
              </wp:positionV>
              <wp:extent cx="118745" cy="82550"/>
              <wp:wrapNone/>
              <wp:docPr id="57" name="Shape 57"/>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17.70000000000005pt;margin-top:781.pt;width:9.3499999999999996pt;height:6.5pt;z-index:-1887440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6553835</wp:posOffset>
              </wp:positionH>
              <wp:positionV relativeFrom="page">
                <wp:posOffset>9918700</wp:posOffset>
              </wp:positionV>
              <wp:extent cx="173990" cy="82550"/>
              <wp:wrapNone/>
              <wp:docPr id="495" name="Shape 49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21" type="#_x0000_t202" style="position:absolute;margin-left:516.04999999999995pt;margin-top:781.pt;width:13.700000000000001pt;height:6.5pt;z-index:-18874358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6553835</wp:posOffset>
              </wp:positionH>
              <wp:positionV relativeFrom="page">
                <wp:posOffset>9918700</wp:posOffset>
              </wp:positionV>
              <wp:extent cx="173990" cy="82550"/>
              <wp:wrapNone/>
              <wp:docPr id="499" name="Shape 49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516.04999999999995pt;margin-top:781.pt;width:13.700000000000001pt;height:6.5pt;z-index:-18874357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6577330</wp:posOffset>
              </wp:positionH>
              <wp:positionV relativeFrom="page">
                <wp:posOffset>9918700</wp:posOffset>
              </wp:positionV>
              <wp:extent cx="173990" cy="82550"/>
              <wp:wrapNone/>
              <wp:docPr id="505" name="Shape 50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31" type="#_x0000_t202" style="position:absolute;margin-left:517.89999999999998pt;margin-top:781.pt;width:13.700000000000001pt;height:6.5pt;z-index:-18874357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6577330</wp:posOffset>
              </wp:positionH>
              <wp:positionV relativeFrom="page">
                <wp:posOffset>9918700</wp:posOffset>
              </wp:positionV>
              <wp:extent cx="173990" cy="82550"/>
              <wp:wrapNone/>
              <wp:docPr id="511" name="Shape 51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37" type="#_x0000_t202" style="position:absolute;margin-left:517.89999999999998pt;margin-top:781.pt;width:13.700000000000001pt;height:6.5pt;z-index:-18874356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6553835</wp:posOffset>
              </wp:positionH>
              <wp:positionV relativeFrom="page">
                <wp:posOffset>9918700</wp:posOffset>
              </wp:positionV>
              <wp:extent cx="173990" cy="82550"/>
              <wp:wrapNone/>
              <wp:docPr id="515" name="Shape 51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41" type="#_x0000_t202" style="position:absolute;margin-left:516.04999999999995pt;margin-top:781.pt;width:13.700000000000001pt;height:6.5pt;z-index:-18874356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6553835</wp:posOffset>
              </wp:positionH>
              <wp:positionV relativeFrom="page">
                <wp:posOffset>9918700</wp:posOffset>
              </wp:positionV>
              <wp:extent cx="173990" cy="82550"/>
              <wp:wrapNone/>
              <wp:docPr id="519" name="Shape 51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45" type="#_x0000_t202" style="position:absolute;margin-left:516.04999999999995pt;margin-top:781.pt;width:13.700000000000001pt;height:6.5pt;z-index:-18874355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6556375</wp:posOffset>
              </wp:positionH>
              <wp:positionV relativeFrom="page">
                <wp:posOffset>9918700</wp:posOffset>
              </wp:positionV>
              <wp:extent cx="164465" cy="82550"/>
              <wp:wrapNone/>
              <wp:docPr id="521" name="Shape 521"/>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16.25pt;margin-top:781.pt;width:12.950000000000001pt;height:6.5pt;z-index:-18874355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6556375</wp:posOffset>
              </wp:positionH>
              <wp:positionV relativeFrom="page">
                <wp:posOffset>9918700</wp:posOffset>
              </wp:positionV>
              <wp:extent cx="164465" cy="82550"/>
              <wp:wrapNone/>
              <wp:docPr id="523" name="Shape 523"/>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516.25pt;margin-top:781.pt;width:12.950000000000001pt;height:6.5pt;z-index:-18874355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6553835</wp:posOffset>
              </wp:positionH>
              <wp:positionV relativeFrom="page">
                <wp:posOffset>9918700</wp:posOffset>
              </wp:positionV>
              <wp:extent cx="173990" cy="82550"/>
              <wp:wrapNone/>
              <wp:docPr id="527" name="Shape 52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53" type="#_x0000_t202" style="position:absolute;margin-left:516.04999999999995pt;margin-top:781.pt;width:13.700000000000001pt;height:6.5pt;z-index:-18874355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6553835</wp:posOffset>
              </wp:positionH>
              <wp:positionV relativeFrom="page">
                <wp:posOffset>9918700</wp:posOffset>
              </wp:positionV>
              <wp:extent cx="173990" cy="82550"/>
              <wp:wrapNone/>
              <wp:docPr id="531" name="Shape 53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516.04999999999995pt;margin-top:781.pt;width:13.700000000000001pt;height:6.5pt;z-index:-18874354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6574790</wp:posOffset>
              </wp:positionH>
              <wp:positionV relativeFrom="page">
                <wp:posOffset>9918700</wp:posOffset>
              </wp:positionV>
              <wp:extent cx="118745" cy="82550"/>
              <wp:wrapNone/>
              <wp:docPr id="59" name="Shape 5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17.70000000000005pt;margin-top:781.pt;width:9.3499999999999996pt;height:6.5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6577330</wp:posOffset>
              </wp:positionH>
              <wp:positionV relativeFrom="page">
                <wp:posOffset>9918700</wp:posOffset>
              </wp:positionV>
              <wp:extent cx="173990" cy="82550"/>
              <wp:wrapNone/>
              <wp:docPr id="537" name="Shape 53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63" type="#_x0000_t202" style="position:absolute;margin-left:517.89999999999998pt;margin-top:781.pt;width:13.700000000000001pt;height:6.5pt;z-index:-18874354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6577330</wp:posOffset>
              </wp:positionH>
              <wp:positionV relativeFrom="page">
                <wp:posOffset>9918700</wp:posOffset>
              </wp:positionV>
              <wp:extent cx="173990" cy="82550"/>
              <wp:wrapNone/>
              <wp:docPr id="543" name="Shape 54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517.89999999999998pt;margin-top:781.pt;width:13.700000000000001pt;height:6.5pt;z-index:-1887435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6556375</wp:posOffset>
              </wp:positionH>
              <wp:positionV relativeFrom="page">
                <wp:posOffset>9918700</wp:posOffset>
              </wp:positionV>
              <wp:extent cx="164465" cy="82550"/>
              <wp:wrapNone/>
              <wp:docPr id="545" name="Shape 545"/>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71" type="#_x0000_t202" style="position:absolute;margin-left:516.25pt;margin-top:781.pt;width:12.950000000000001pt;height:6.5pt;z-index:-1887435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6556375</wp:posOffset>
              </wp:positionH>
              <wp:positionV relativeFrom="page">
                <wp:posOffset>9918700</wp:posOffset>
              </wp:positionV>
              <wp:extent cx="164465" cy="82550"/>
              <wp:wrapNone/>
              <wp:docPr id="547" name="Shape 547"/>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516.25pt;margin-top:781.pt;width:12.950000000000001pt;height:6.5pt;z-index:-18874353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6553835</wp:posOffset>
              </wp:positionH>
              <wp:positionV relativeFrom="page">
                <wp:posOffset>9918700</wp:posOffset>
              </wp:positionV>
              <wp:extent cx="173990" cy="82550"/>
              <wp:wrapNone/>
              <wp:docPr id="551" name="Shape 55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77" type="#_x0000_t202" style="position:absolute;margin-left:516.04999999999995pt;margin-top:781.pt;width:13.700000000000001pt;height:6.5pt;z-index:-18874352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6577330</wp:posOffset>
              </wp:positionH>
              <wp:positionV relativeFrom="page">
                <wp:posOffset>9918700</wp:posOffset>
              </wp:positionV>
              <wp:extent cx="173990" cy="82550"/>
              <wp:wrapNone/>
              <wp:docPr id="557" name="Shape 55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517.89999999999998pt;margin-top:781.pt;width:13.700000000000001pt;height:6.5pt;z-index:-1887435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6555740</wp:posOffset>
              </wp:positionH>
              <wp:positionV relativeFrom="page">
                <wp:posOffset>9918700</wp:posOffset>
              </wp:positionV>
              <wp:extent cx="85090" cy="82550"/>
              <wp:wrapNone/>
              <wp:docPr id="63" name="Shape 63"/>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16.20000000000005pt;margin-top:781.pt;width:6.7000000000000002pt;height:6.5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6555740</wp:posOffset>
              </wp:positionH>
              <wp:positionV relativeFrom="page">
                <wp:posOffset>9918700</wp:posOffset>
              </wp:positionV>
              <wp:extent cx="85090" cy="82550"/>
              <wp:wrapNone/>
              <wp:docPr id="67" name="Shape 67"/>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16.20000000000005pt;margin-top:781.pt;width:6.7000000000000002pt;height:6.5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6739255</wp:posOffset>
              </wp:positionH>
              <wp:positionV relativeFrom="page">
                <wp:posOffset>9900285</wp:posOffset>
              </wp:positionV>
              <wp:extent cx="54610" cy="82550"/>
              <wp:wrapNone/>
              <wp:docPr id="7" name="Shape 7"/>
              <a:graphic xmlns:a="http://schemas.openxmlformats.org/drawingml/2006/main">
                <a:graphicData uri="http://schemas.microsoft.com/office/word/2010/wordprocessingShape">
                  <wps:wsp>
                    <wps:cNvSpPr txBox="1"/>
                    <wps:spPr>
                      <a:xfrm>
                        <a:ext cx="5461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30.64999999999998pt;margin-top:779.55000000000007pt;width:4.2999999999999998pt;height:6.5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6574790</wp:posOffset>
              </wp:positionH>
              <wp:positionV relativeFrom="page">
                <wp:posOffset>9918700</wp:posOffset>
              </wp:positionV>
              <wp:extent cx="103505" cy="82550"/>
              <wp:wrapNone/>
              <wp:docPr id="90" name="Shape 9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17.70000000000005pt;margin-top:781.pt;width:8.1500000000000004pt;height:6.5pt;z-index:-18874397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6574790</wp:posOffset>
              </wp:positionH>
              <wp:positionV relativeFrom="page">
                <wp:posOffset>9918700</wp:posOffset>
              </wp:positionV>
              <wp:extent cx="103505" cy="82550"/>
              <wp:wrapNone/>
              <wp:docPr id="92" name="Shape 9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517.70000000000005pt;margin-top:781.pt;width:8.1500000000000004pt;height:6.5pt;z-index:-18874397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6574790</wp:posOffset>
              </wp:positionH>
              <wp:positionV relativeFrom="page">
                <wp:posOffset>9918700</wp:posOffset>
              </wp:positionV>
              <wp:extent cx="118745" cy="82550"/>
              <wp:wrapNone/>
              <wp:docPr id="96" name="Shape 96"/>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17.70000000000005pt;margin-top:781.pt;width:9.3499999999999996pt;height:6.5pt;z-index:-18874397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6574790</wp:posOffset>
              </wp:positionH>
              <wp:positionV relativeFrom="page">
                <wp:posOffset>9918700</wp:posOffset>
              </wp:positionV>
              <wp:extent cx="118745" cy="82550"/>
              <wp:wrapNone/>
              <wp:docPr id="100" name="Shape 100"/>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17.70000000000005pt;margin-top:781.pt;width:9.3499999999999996pt;height:6.5pt;z-index:-18874396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6574790</wp:posOffset>
              </wp:positionH>
              <wp:positionV relativeFrom="page">
                <wp:posOffset>9918700</wp:posOffset>
              </wp:positionV>
              <wp:extent cx="103505" cy="82550"/>
              <wp:wrapNone/>
              <wp:docPr id="102" name="Shape 10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517.70000000000005pt;margin-top:781.pt;width:8.1500000000000004pt;height:6.5pt;z-index:-18874396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6574790</wp:posOffset>
              </wp:positionH>
              <wp:positionV relativeFrom="page">
                <wp:posOffset>9918700</wp:posOffset>
              </wp:positionV>
              <wp:extent cx="103505" cy="82550"/>
              <wp:wrapNone/>
              <wp:docPr id="104" name="Shape 104"/>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17.70000000000005pt;margin-top:781.pt;width:8.1500000000000004pt;height:6.5pt;z-index:-18874396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6574790</wp:posOffset>
              </wp:positionH>
              <wp:positionV relativeFrom="page">
                <wp:posOffset>9918700</wp:posOffset>
              </wp:positionV>
              <wp:extent cx="118745" cy="82550"/>
              <wp:wrapNone/>
              <wp:docPr id="108" name="Shape 10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17.70000000000005pt;margin-top:781.pt;width:9.3499999999999996pt;height:6.5pt;z-index:-18874395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6574790</wp:posOffset>
              </wp:positionH>
              <wp:positionV relativeFrom="page">
                <wp:posOffset>9918700</wp:posOffset>
              </wp:positionV>
              <wp:extent cx="118745" cy="82550"/>
              <wp:wrapNone/>
              <wp:docPr id="112" name="Shape 112"/>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517.70000000000005pt;margin-top:781.pt;width:9.3499999999999996pt;height:6.5pt;z-index:-18874395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6581775</wp:posOffset>
              </wp:positionH>
              <wp:positionV relativeFrom="page">
                <wp:posOffset>9918700</wp:posOffset>
              </wp:positionV>
              <wp:extent cx="118745" cy="82550"/>
              <wp:wrapNone/>
              <wp:docPr id="118" name="Shape 11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18.25pt;margin-top:781.pt;width:9.3499999999999996pt;height:6.5pt;z-index:-18874394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6581775</wp:posOffset>
              </wp:positionH>
              <wp:positionV relativeFrom="page">
                <wp:posOffset>9918700</wp:posOffset>
              </wp:positionV>
              <wp:extent cx="118745" cy="82550"/>
              <wp:wrapNone/>
              <wp:docPr id="124" name="Shape 124"/>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518.25pt;margin-top:781.pt;width:9.3499999999999996pt;height:6.5pt;z-index:-18874394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6577965</wp:posOffset>
              </wp:positionH>
              <wp:positionV relativeFrom="page">
                <wp:posOffset>9927590</wp:posOffset>
              </wp:positionV>
              <wp:extent cx="115570" cy="82550"/>
              <wp:wrapNone/>
              <wp:docPr id="136" name="Shape 136"/>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17.95000000000005pt;margin-top:781.70000000000005pt;width:9.0999999999999996pt;height:6.5pt;z-index:-18874393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6577965</wp:posOffset>
              </wp:positionH>
              <wp:positionV relativeFrom="page">
                <wp:posOffset>9927590</wp:posOffset>
              </wp:positionV>
              <wp:extent cx="115570" cy="82550"/>
              <wp:wrapNone/>
              <wp:docPr id="138" name="Shape 13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17.95000000000005pt;margin-top:781.70000000000005pt;width:9.0999999999999996pt;height:6.5pt;z-index:-18874392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6571615</wp:posOffset>
              </wp:positionH>
              <wp:positionV relativeFrom="page">
                <wp:posOffset>9918700</wp:posOffset>
              </wp:positionV>
              <wp:extent cx="109855" cy="82550"/>
              <wp:wrapNone/>
              <wp:docPr id="13" name="Shape 1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17.45000000000005pt;margin-top:781.pt;width:8.6500000000000004pt;height:6.5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6571615</wp:posOffset>
              </wp:positionH>
              <wp:positionV relativeFrom="page">
                <wp:posOffset>9918700</wp:posOffset>
              </wp:positionV>
              <wp:extent cx="118745" cy="82550"/>
              <wp:wrapNone/>
              <wp:docPr id="142" name="Shape 142"/>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68" type="#_x0000_t202" style="position:absolute;margin-left:517.45000000000005pt;margin-top:781.pt;width:9.3499999999999996pt;height:6.5pt;z-index:-18874392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6571615</wp:posOffset>
              </wp:positionH>
              <wp:positionV relativeFrom="page">
                <wp:posOffset>9918700</wp:posOffset>
              </wp:positionV>
              <wp:extent cx="118745" cy="82550"/>
              <wp:wrapNone/>
              <wp:docPr id="146" name="Shape 146"/>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517.45000000000005pt;margin-top:781.pt;width:9.3499999999999996pt;height:6.5pt;z-index:-1887439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6577965</wp:posOffset>
              </wp:positionH>
              <wp:positionV relativeFrom="page">
                <wp:posOffset>9927590</wp:posOffset>
              </wp:positionV>
              <wp:extent cx="115570" cy="82550"/>
              <wp:wrapNone/>
              <wp:docPr id="148" name="Shape 14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17.95000000000005pt;margin-top:781.70000000000005pt;width:9.0999999999999996pt;height:6.5pt;z-index:-1887439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6577965</wp:posOffset>
              </wp:positionH>
              <wp:positionV relativeFrom="page">
                <wp:posOffset>9927590</wp:posOffset>
              </wp:positionV>
              <wp:extent cx="115570" cy="82550"/>
              <wp:wrapNone/>
              <wp:docPr id="150" name="Shape 150"/>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517.95000000000005pt;margin-top:781.70000000000005pt;width:9.0999999999999996pt;height:6.5pt;z-index:-18874391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6571615</wp:posOffset>
              </wp:positionH>
              <wp:positionV relativeFrom="page">
                <wp:posOffset>9918700</wp:posOffset>
              </wp:positionV>
              <wp:extent cx="118745" cy="82550"/>
              <wp:wrapNone/>
              <wp:docPr id="154" name="Shape 154"/>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517.45000000000005pt;margin-top:781.pt;width:9.3499999999999996pt;height:6.5pt;z-index:-1887439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6571615</wp:posOffset>
              </wp:positionH>
              <wp:positionV relativeFrom="page">
                <wp:posOffset>9918700</wp:posOffset>
              </wp:positionV>
              <wp:extent cx="118745" cy="82550"/>
              <wp:wrapNone/>
              <wp:docPr id="158" name="Shape 15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17.45000000000005pt;margin-top:781.pt;width:9.3499999999999996pt;height:6.5pt;z-index:-18874390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6577965</wp:posOffset>
              </wp:positionH>
              <wp:positionV relativeFrom="page">
                <wp:posOffset>9927590</wp:posOffset>
              </wp:positionV>
              <wp:extent cx="115570" cy="82550"/>
              <wp:wrapNone/>
              <wp:docPr id="160" name="Shape 160"/>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517.95000000000005pt;margin-top:781.70000000000005pt;width:9.0999999999999996pt;height:6.5pt;z-index:-18874390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6577965</wp:posOffset>
              </wp:positionH>
              <wp:positionV relativeFrom="page">
                <wp:posOffset>9927590</wp:posOffset>
              </wp:positionV>
              <wp:extent cx="115570" cy="82550"/>
              <wp:wrapNone/>
              <wp:docPr id="162" name="Shape 162"/>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517.95000000000005pt;margin-top:781.70000000000005pt;width:9.0999999999999996pt;height:6.5pt;z-index:-1887439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6571615</wp:posOffset>
              </wp:positionH>
              <wp:positionV relativeFrom="page">
                <wp:posOffset>9918700</wp:posOffset>
              </wp:positionV>
              <wp:extent cx="118745" cy="82550"/>
              <wp:wrapNone/>
              <wp:docPr id="166" name="Shape 166"/>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17.45000000000005pt;margin-top:781.pt;width:9.3499999999999996pt;height:6.5pt;z-index:-18874390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6571615</wp:posOffset>
              </wp:positionH>
              <wp:positionV relativeFrom="page">
                <wp:posOffset>9918700</wp:posOffset>
              </wp:positionV>
              <wp:extent cx="118745" cy="82550"/>
              <wp:wrapNone/>
              <wp:docPr id="170" name="Shape 170"/>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17.45000000000005pt;margin-top:781.pt;width:9.3499999999999996pt;height:6.5pt;z-index:-18874389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6571615</wp:posOffset>
              </wp:positionH>
              <wp:positionV relativeFrom="page">
                <wp:posOffset>9918700</wp:posOffset>
              </wp:positionV>
              <wp:extent cx="109855" cy="82550"/>
              <wp:wrapNone/>
              <wp:docPr id="19" name="Shape 1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17.45000000000005pt;margin-top:781.pt;width:8.6500000000000004pt;height:6.5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6577965</wp:posOffset>
              </wp:positionH>
              <wp:positionV relativeFrom="page">
                <wp:posOffset>9918700</wp:posOffset>
              </wp:positionV>
              <wp:extent cx="115570" cy="82550"/>
              <wp:wrapNone/>
              <wp:docPr id="176" name="Shape 176"/>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517.95000000000005pt;margin-top:781.pt;width:9.0999999999999996pt;height:6.5pt;z-index:-18874389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6577965</wp:posOffset>
              </wp:positionH>
              <wp:positionV relativeFrom="page">
                <wp:posOffset>9918700</wp:posOffset>
              </wp:positionV>
              <wp:extent cx="115570" cy="82550"/>
              <wp:wrapNone/>
              <wp:docPr id="182" name="Shape 182"/>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517.95000000000005pt;margin-top:781.pt;width:9.0999999999999996pt;height:6.5pt;z-index:-18874388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6577965</wp:posOffset>
              </wp:positionH>
              <wp:positionV relativeFrom="page">
                <wp:posOffset>9927590</wp:posOffset>
              </wp:positionV>
              <wp:extent cx="115570" cy="82550"/>
              <wp:wrapNone/>
              <wp:docPr id="184" name="Shape 184"/>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17.95000000000005pt;margin-top:781.70000000000005pt;width:9.0999999999999996pt;height:6.5pt;z-index:-18874388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6577965</wp:posOffset>
              </wp:positionH>
              <wp:positionV relativeFrom="page">
                <wp:posOffset>9927590</wp:posOffset>
              </wp:positionV>
              <wp:extent cx="115570" cy="82550"/>
              <wp:wrapNone/>
              <wp:docPr id="186" name="Shape 186"/>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517.95000000000005pt;margin-top:781.70000000000005pt;width:9.0999999999999996pt;height:6.5pt;z-index:-18874388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6577965</wp:posOffset>
              </wp:positionH>
              <wp:positionV relativeFrom="page">
                <wp:posOffset>9918700</wp:posOffset>
              </wp:positionV>
              <wp:extent cx="115570" cy="82550"/>
              <wp:wrapNone/>
              <wp:docPr id="197" name="Shape 197"/>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517.95000000000005pt;margin-top:781.pt;width:9.0999999999999996pt;height:6.5pt;z-index:-18874387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6571615</wp:posOffset>
              </wp:positionH>
              <wp:positionV relativeFrom="page">
                <wp:posOffset>9918700</wp:posOffset>
              </wp:positionV>
              <wp:extent cx="118745" cy="82550"/>
              <wp:wrapNone/>
              <wp:docPr id="201" name="Shape 201"/>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17.45000000000005pt;margin-top:781.pt;width:9.3499999999999996pt;height:6.5pt;z-index:-18874387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6577965</wp:posOffset>
              </wp:positionH>
              <wp:positionV relativeFrom="page">
                <wp:posOffset>9918700</wp:posOffset>
              </wp:positionV>
              <wp:extent cx="115570" cy="82550"/>
              <wp:wrapNone/>
              <wp:docPr id="207" name="Shape 207"/>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17.95000000000005pt;margin-top:781.pt;width:9.0999999999999996pt;height:6.5pt;z-index:-18874386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6577965</wp:posOffset>
              </wp:positionH>
              <wp:positionV relativeFrom="page">
                <wp:posOffset>9918700</wp:posOffset>
              </wp:positionV>
              <wp:extent cx="115570" cy="82550"/>
              <wp:wrapNone/>
              <wp:docPr id="213" name="Shape 21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17.95000000000005pt;margin-top:781.pt;width:9.0999999999999996pt;height:6.5pt;z-index:-18874385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6734175</wp:posOffset>
              </wp:positionH>
              <wp:positionV relativeFrom="page">
                <wp:posOffset>9900285</wp:posOffset>
              </wp:positionV>
              <wp:extent cx="52070" cy="82550"/>
              <wp:wrapNone/>
              <wp:docPr id="25" name="Shape 25"/>
              <a:graphic xmlns:a="http://schemas.openxmlformats.org/drawingml/2006/main">
                <a:graphicData uri="http://schemas.microsoft.com/office/word/2010/wordprocessingShape">
                  <wps:wsp>
                    <wps:cNvSpPr txBox="1"/>
                    <wps:spPr>
                      <a:xfrm>
                        <a:ext cx="5207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0.25pt;margin-top:779.55000000000007pt;width:4.0999999999999996pt;height:6.5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6571615</wp:posOffset>
              </wp:positionH>
              <wp:positionV relativeFrom="page">
                <wp:posOffset>9918700</wp:posOffset>
              </wp:positionV>
              <wp:extent cx="118745" cy="82550"/>
              <wp:wrapNone/>
              <wp:docPr id="225" name="Shape 225"/>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517.45000000000005pt;margin-top:781.pt;width:9.3499999999999996pt;height:6.5pt;z-index:-18874384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6571615</wp:posOffset>
              </wp:positionH>
              <wp:positionV relativeFrom="page">
                <wp:posOffset>9918700</wp:posOffset>
              </wp:positionV>
              <wp:extent cx="118745" cy="82550"/>
              <wp:wrapNone/>
              <wp:docPr id="229" name="Shape 22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55" type="#_x0000_t202" style="position:absolute;margin-left:517.45000000000005pt;margin-top:781.pt;width:9.3499999999999996pt;height:6.5pt;z-index:-18874384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6577965</wp:posOffset>
              </wp:positionH>
              <wp:positionV relativeFrom="page">
                <wp:posOffset>9918700</wp:posOffset>
              </wp:positionV>
              <wp:extent cx="115570" cy="82550"/>
              <wp:wrapNone/>
              <wp:docPr id="235" name="Shape 235"/>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17.95000000000005pt;margin-top:781.pt;width:9.0999999999999996pt;height:6.5pt;z-index:-1887438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6577965</wp:posOffset>
              </wp:positionH>
              <wp:positionV relativeFrom="page">
                <wp:posOffset>9918700</wp:posOffset>
              </wp:positionV>
              <wp:extent cx="115570" cy="82550"/>
              <wp:wrapNone/>
              <wp:docPr id="241" name="Shape 241"/>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67" type="#_x0000_t202" style="position:absolute;margin-left:517.95000000000005pt;margin-top:781.pt;width:9.0999999999999996pt;height:6.5pt;z-index:-18874383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6577965</wp:posOffset>
              </wp:positionH>
              <wp:positionV relativeFrom="page">
                <wp:posOffset>9918700</wp:posOffset>
              </wp:positionV>
              <wp:extent cx="115570" cy="82550"/>
              <wp:wrapNone/>
              <wp:docPr id="247" name="Shape 247"/>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517.95000000000005pt;margin-top:781.pt;width:9.0999999999999996pt;height:6.5pt;z-index:-18874382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6577965</wp:posOffset>
              </wp:positionH>
              <wp:positionV relativeFrom="page">
                <wp:posOffset>9918700</wp:posOffset>
              </wp:positionV>
              <wp:extent cx="115570" cy="82550"/>
              <wp:wrapNone/>
              <wp:docPr id="253" name="Shape 25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517.95000000000005pt;margin-top:781.pt;width:9.0999999999999996pt;height:6.5pt;z-index:-1887438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6577965</wp:posOffset>
              </wp:positionH>
              <wp:positionV relativeFrom="page">
                <wp:posOffset>9918700</wp:posOffset>
              </wp:positionV>
              <wp:extent cx="115570" cy="82550"/>
              <wp:wrapNone/>
              <wp:docPr id="259" name="Shape 259"/>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517.95000000000005pt;margin-top:781.pt;width:9.0999999999999996pt;height:6.5pt;z-index:-1887438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6571615</wp:posOffset>
              </wp:positionH>
              <wp:positionV relativeFrom="page">
                <wp:posOffset>9918700</wp:posOffset>
              </wp:positionV>
              <wp:extent cx="118745" cy="82550"/>
              <wp:wrapNone/>
              <wp:docPr id="263" name="Shape 26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89" type="#_x0000_t202" style="position:absolute;margin-left:517.45000000000005pt;margin-top:781.pt;width:9.3499999999999996pt;height:6.5pt;z-index:-18874380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6577965</wp:posOffset>
              </wp:positionH>
              <wp:positionV relativeFrom="page">
                <wp:posOffset>9927590</wp:posOffset>
              </wp:positionV>
              <wp:extent cx="115570" cy="82550"/>
              <wp:wrapNone/>
              <wp:docPr id="265" name="Shape 265"/>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517.95000000000005pt;margin-top:781.70000000000005pt;width:9.0999999999999996pt;height:6.5pt;z-index:-18874380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6555740</wp:posOffset>
              </wp:positionH>
              <wp:positionV relativeFrom="page">
                <wp:posOffset>9918700</wp:posOffset>
              </wp:positionV>
              <wp:extent cx="85090" cy="82550"/>
              <wp:wrapNone/>
              <wp:docPr id="29" name="Shape 29"/>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16.20000000000005pt;margin-top:781.pt;width:6.7000000000000002pt;height:6.5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6577965</wp:posOffset>
              </wp:positionH>
              <wp:positionV relativeFrom="page">
                <wp:posOffset>9927590</wp:posOffset>
              </wp:positionV>
              <wp:extent cx="115570" cy="82550"/>
              <wp:wrapNone/>
              <wp:docPr id="267" name="Shape 267"/>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17.95000000000005pt;margin-top:781.70000000000005pt;width:9.0999999999999996pt;height:6.5pt;z-index:-1887438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6577965</wp:posOffset>
              </wp:positionH>
              <wp:positionV relativeFrom="page">
                <wp:posOffset>9918700</wp:posOffset>
              </wp:positionV>
              <wp:extent cx="115570" cy="82550"/>
              <wp:wrapNone/>
              <wp:docPr id="273" name="Shape 27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299" type="#_x0000_t202" style="position:absolute;margin-left:517.95000000000005pt;margin-top:781.pt;width:9.0999999999999996pt;height:6.5pt;z-index:-18874379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6577965</wp:posOffset>
              </wp:positionH>
              <wp:positionV relativeFrom="page">
                <wp:posOffset>9918700</wp:posOffset>
              </wp:positionV>
              <wp:extent cx="115570" cy="82550"/>
              <wp:wrapNone/>
              <wp:docPr id="279" name="Shape 279"/>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05" type="#_x0000_t202" style="position:absolute;margin-left:517.95000000000005pt;margin-top:781.pt;width:9.0999999999999996pt;height:6.5pt;z-index:-18874379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6571615</wp:posOffset>
              </wp:positionH>
              <wp:positionV relativeFrom="page">
                <wp:posOffset>9918700</wp:posOffset>
              </wp:positionV>
              <wp:extent cx="118745" cy="82550"/>
              <wp:wrapNone/>
              <wp:docPr id="283" name="Shape 28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517.45000000000005pt;margin-top:781.pt;width:9.3499999999999996pt;height:6.5pt;z-index:-18874378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6571615</wp:posOffset>
              </wp:positionH>
              <wp:positionV relativeFrom="page">
                <wp:posOffset>9918700</wp:posOffset>
              </wp:positionV>
              <wp:extent cx="118745" cy="82550"/>
              <wp:wrapNone/>
              <wp:docPr id="287" name="Shape 287"/>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517.45000000000005pt;margin-top:781.pt;width:9.3499999999999996pt;height:6.5pt;z-index:-18874378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6571615</wp:posOffset>
              </wp:positionH>
              <wp:positionV relativeFrom="page">
                <wp:posOffset>9918700</wp:posOffset>
              </wp:positionV>
              <wp:extent cx="118745" cy="82550"/>
              <wp:wrapNone/>
              <wp:docPr id="291" name="Shape 291"/>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517.45000000000005pt;margin-top:781.pt;width:9.3499999999999996pt;height:6.5pt;z-index:-18874378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6577965</wp:posOffset>
              </wp:positionH>
              <wp:positionV relativeFrom="page">
                <wp:posOffset>9927590</wp:posOffset>
              </wp:positionV>
              <wp:extent cx="115570" cy="82550"/>
              <wp:wrapNone/>
              <wp:docPr id="293" name="Shape 29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19" type="#_x0000_t202" style="position:absolute;margin-left:517.95000000000005pt;margin-top:781.70000000000005pt;width:9.0999999999999996pt;height:6.5pt;z-index:-18874377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6577965</wp:posOffset>
              </wp:positionH>
              <wp:positionV relativeFrom="page">
                <wp:posOffset>9927590</wp:posOffset>
              </wp:positionV>
              <wp:extent cx="115570" cy="82550"/>
              <wp:wrapNone/>
              <wp:docPr id="295" name="Shape 295"/>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517.95000000000005pt;margin-top:781.70000000000005pt;width:9.0999999999999996pt;height:6.5pt;z-index:-18874377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6571615</wp:posOffset>
              </wp:positionH>
              <wp:positionV relativeFrom="page">
                <wp:posOffset>9918700</wp:posOffset>
              </wp:positionV>
              <wp:extent cx="118745" cy="82550"/>
              <wp:wrapNone/>
              <wp:docPr id="299" name="Shape 29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517.45000000000005pt;margin-top:781.pt;width:9.3499999999999996pt;height:6.5pt;z-index:-18874377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6571615</wp:posOffset>
              </wp:positionH>
              <wp:positionV relativeFrom="page">
                <wp:posOffset>9918700</wp:posOffset>
              </wp:positionV>
              <wp:extent cx="118745" cy="82550"/>
              <wp:wrapNone/>
              <wp:docPr id="303" name="Shape 30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517.45000000000005pt;margin-top:781.pt;width:9.3499999999999996pt;height:6.5pt;z-index:-18874376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6555740</wp:posOffset>
              </wp:positionH>
              <wp:positionV relativeFrom="page">
                <wp:posOffset>9918700</wp:posOffset>
              </wp:positionV>
              <wp:extent cx="85090" cy="82550"/>
              <wp:wrapNone/>
              <wp:docPr id="33" name="Shape 33"/>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16.20000000000005pt;margin-top:781.pt;width:6.7000000000000002pt;height:6.5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6571615</wp:posOffset>
              </wp:positionH>
              <wp:positionV relativeFrom="page">
                <wp:posOffset>9918700</wp:posOffset>
              </wp:positionV>
              <wp:extent cx="118745" cy="82550"/>
              <wp:wrapNone/>
              <wp:docPr id="307" name="Shape 307"/>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33" type="#_x0000_t202" style="position:absolute;margin-left:517.45000000000005pt;margin-top:781.pt;width:9.3499999999999996pt;height:6.5pt;z-index:-18874376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6571615</wp:posOffset>
              </wp:positionH>
              <wp:positionV relativeFrom="page">
                <wp:posOffset>9918700</wp:posOffset>
              </wp:positionV>
              <wp:extent cx="118745" cy="82550"/>
              <wp:wrapNone/>
              <wp:docPr id="311" name="Shape 311"/>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517.45000000000005pt;margin-top:781.pt;width:9.3499999999999996pt;height:6.5pt;z-index:-18874376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6557645</wp:posOffset>
              </wp:positionH>
              <wp:positionV relativeFrom="page">
                <wp:posOffset>10319385</wp:posOffset>
              </wp:positionV>
              <wp:extent cx="173990" cy="82550"/>
              <wp:wrapNone/>
              <wp:docPr id="315" name="Shape 31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516.35000000000002pt;margin-top:812.55000000000007pt;width:13.700000000000001pt;height:6.5pt;z-index:-18874375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6557645</wp:posOffset>
              </wp:positionH>
              <wp:positionV relativeFrom="page">
                <wp:posOffset>10319385</wp:posOffset>
              </wp:positionV>
              <wp:extent cx="173990" cy="82550"/>
              <wp:wrapNone/>
              <wp:docPr id="319" name="Shape 31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516.35000000000002pt;margin-top:812.55000000000007pt;width:13.700000000000001pt;height:6.5pt;z-index:-18874375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6557645</wp:posOffset>
              </wp:positionH>
              <wp:positionV relativeFrom="page">
                <wp:posOffset>10319385</wp:posOffset>
              </wp:positionV>
              <wp:extent cx="173990" cy="82550"/>
              <wp:wrapNone/>
              <wp:docPr id="323" name="Shape 32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16.35000000000002pt;margin-top:812.55000000000007pt;width:13.700000000000001pt;height:6.5pt;z-index:-18874374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6571615</wp:posOffset>
              </wp:positionH>
              <wp:positionV relativeFrom="page">
                <wp:posOffset>9918700</wp:posOffset>
              </wp:positionV>
              <wp:extent cx="118745" cy="82550"/>
              <wp:wrapNone/>
              <wp:docPr id="327" name="Shape 327"/>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517.45000000000005pt;margin-top:781.pt;width:9.3499999999999996pt;height:6.5pt;z-index:-18874374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6571615</wp:posOffset>
              </wp:positionH>
              <wp:positionV relativeFrom="page">
                <wp:posOffset>9918700</wp:posOffset>
              </wp:positionV>
              <wp:extent cx="118745" cy="82550"/>
              <wp:wrapNone/>
              <wp:docPr id="331" name="Shape 331"/>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57" type="#_x0000_t202" style="position:absolute;margin-left:517.45000000000005pt;margin-top:781.pt;width:9.3499999999999996pt;height:6.5pt;z-index:-18874374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6556375</wp:posOffset>
              </wp:positionH>
              <wp:positionV relativeFrom="page">
                <wp:posOffset>9918700</wp:posOffset>
              </wp:positionV>
              <wp:extent cx="164465" cy="82550"/>
              <wp:wrapNone/>
              <wp:docPr id="343" name="Shape 343"/>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69" type="#_x0000_t202" style="position:absolute;margin-left:516.25pt;margin-top:781.pt;width:12.950000000000001pt;height:6.5pt;z-index:-18874373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6571615</wp:posOffset>
              </wp:positionH>
              <wp:positionV relativeFrom="page">
                <wp:posOffset>9918700</wp:posOffset>
              </wp:positionV>
              <wp:extent cx="109855" cy="82550"/>
              <wp:wrapNone/>
              <wp:docPr id="39" name="Shape 3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17.45000000000005pt;margin-top:781.pt;width:8.6500000000000004pt;height:6.5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6556375</wp:posOffset>
              </wp:positionH>
              <wp:positionV relativeFrom="page">
                <wp:posOffset>9918700</wp:posOffset>
              </wp:positionV>
              <wp:extent cx="164465" cy="82550"/>
              <wp:wrapNone/>
              <wp:docPr id="345" name="Shape 345"/>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71" type="#_x0000_t202" style="position:absolute;margin-left:516.25pt;margin-top:781.pt;width:12.950000000000001pt;height:6.5pt;z-index:-18874372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6553835</wp:posOffset>
              </wp:positionH>
              <wp:positionV relativeFrom="page">
                <wp:posOffset>9918700</wp:posOffset>
              </wp:positionV>
              <wp:extent cx="173990" cy="82550"/>
              <wp:wrapNone/>
              <wp:docPr id="349" name="Shape 34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516.04999999999995pt;margin-top:781.pt;width:13.700000000000001pt;height:6.5pt;z-index:-18874372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6553835</wp:posOffset>
              </wp:positionH>
              <wp:positionV relativeFrom="page">
                <wp:posOffset>9918700</wp:posOffset>
              </wp:positionV>
              <wp:extent cx="173990" cy="82550"/>
              <wp:wrapNone/>
              <wp:docPr id="353" name="Shape 35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516.04999999999995pt;margin-top:781.pt;width:13.700000000000001pt;height:6.5pt;z-index:-1887437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6556375</wp:posOffset>
              </wp:positionH>
              <wp:positionV relativeFrom="page">
                <wp:posOffset>9918700</wp:posOffset>
              </wp:positionV>
              <wp:extent cx="164465" cy="82550"/>
              <wp:wrapNone/>
              <wp:docPr id="355" name="Shape 355"/>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81" type="#_x0000_t202" style="position:absolute;margin-left:516.25pt;margin-top:781.pt;width:12.950000000000001pt;height:6.5pt;z-index:-1887437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6556375</wp:posOffset>
              </wp:positionH>
              <wp:positionV relativeFrom="page">
                <wp:posOffset>9918700</wp:posOffset>
              </wp:positionV>
              <wp:extent cx="164465" cy="82550"/>
              <wp:wrapNone/>
              <wp:docPr id="357" name="Shape 357"/>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516.25pt;margin-top:781.pt;width:12.950000000000001pt;height:6.5pt;z-index:-18874371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6553835</wp:posOffset>
              </wp:positionH>
              <wp:positionV relativeFrom="page">
                <wp:posOffset>9918700</wp:posOffset>
              </wp:positionV>
              <wp:extent cx="173990" cy="82550"/>
              <wp:wrapNone/>
              <wp:docPr id="361" name="Shape 361"/>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16.04999999999995pt;margin-top:781.pt;width:13.700000000000001pt;height:6.5pt;z-index:-1887437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6553835</wp:posOffset>
              </wp:positionH>
              <wp:positionV relativeFrom="page">
                <wp:posOffset>9918700</wp:posOffset>
              </wp:positionV>
              <wp:extent cx="173990" cy="82550"/>
              <wp:wrapNone/>
              <wp:docPr id="365" name="Shape 36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91" type="#_x0000_t202" style="position:absolute;margin-left:516.04999999999995pt;margin-top:781.pt;width:13.700000000000001pt;height:6.5pt;z-index:-18874370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6556375</wp:posOffset>
              </wp:positionH>
              <wp:positionV relativeFrom="page">
                <wp:posOffset>9918700</wp:posOffset>
              </wp:positionV>
              <wp:extent cx="164465" cy="82550"/>
              <wp:wrapNone/>
              <wp:docPr id="367" name="Shape 367"/>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93" type="#_x0000_t202" style="position:absolute;margin-left:516.25pt;margin-top:781.pt;width:12.950000000000001pt;height:6.5pt;z-index:-18874370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6556375</wp:posOffset>
              </wp:positionH>
              <wp:positionV relativeFrom="page">
                <wp:posOffset>9918700</wp:posOffset>
              </wp:positionV>
              <wp:extent cx="164465" cy="82550"/>
              <wp:wrapNone/>
              <wp:docPr id="369" name="Shape 369"/>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16.25pt;margin-top:781.pt;width:12.950000000000001pt;height:6.5pt;z-index:-1887437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6553835</wp:posOffset>
              </wp:positionH>
              <wp:positionV relativeFrom="page">
                <wp:posOffset>9918700</wp:posOffset>
              </wp:positionV>
              <wp:extent cx="173990" cy="82550"/>
              <wp:wrapNone/>
              <wp:docPr id="373" name="Shape 373"/>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516.04999999999995pt;margin-top:781.pt;width:13.700000000000001pt;height:6.5pt;z-index:-18874370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F233D"/>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820420</wp:posOffset>
              </wp:positionH>
              <wp:positionV relativeFrom="page">
                <wp:posOffset>234950</wp:posOffset>
              </wp:positionV>
              <wp:extent cx="6010910" cy="457200"/>
              <wp:wrapNone/>
              <wp:docPr id="1" name="Shape 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4.599999999999994pt;margin-top:18.5pt;width:473.30000000000001pt;height:36.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742315</wp:posOffset>
              </wp:positionH>
              <wp:positionV relativeFrom="page">
                <wp:posOffset>234950</wp:posOffset>
              </wp:positionV>
              <wp:extent cx="1234440" cy="420370"/>
              <wp:wrapNone/>
              <wp:docPr id="41" name="Shape 41"/>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067" type="#_x0000_t202" style="position:absolute;margin-left:58.450000000000003pt;margin-top:18.5pt;width:97.200000000000003pt;height:33.100000000000001pt;z-index:-1887440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3960495</wp:posOffset>
              </wp:positionH>
              <wp:positionV relativeFrom="page">
                <wp:posOffset>567690</wp:posOffset>
              </wp:positionV>
              <wp:extent cx="2880360" cy="125095"/>
              <wp:wrapNone/>
              <wp:docPr id="43" name="Shape 43"/>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311.85000000000002pt;margin-top:44.700000000000003pt;width:226.80000000000001pt;height:9.8499999999999996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821055</wp:posOffset>
              </wp:positionH>
              <wp:positionV relativeFrom="page">
                <wp:posOffset>234950</wp:posOffset>
              </wp:positionV>
              <wp:extent cx="6010910" cy="457200"/>
              <wp:wrapNone/>
              <wp:docPr id="375" name="Shape 37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1" type="#_x0000_t202" style="position:absolute;margin-left:64.650000000000006pt;margin-top:18.5pt;width:473.30000000000001pt;height:36.pt;z-index:-18874369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821055</wp:posOffset>
              </wp:positionH>
              <wp:positionV relativeFrom="page">
                <wp:posOffset>234950</wp:posOffset>
              </wp:positionV>
              <wp:extent cx="6010910" cy="457200"/>
              <wp:wrapNone/>
              <wp:docPr id="379" name="Shape 37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5" type="#_x0000_t202" style="position:absolute;margin-left:64.650000000000006pt;margin-top:18.5pt;width:473.30000000000001pt;height:36.pt;z-index:-18874369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821055</wp:posOffset>
              </wp:positionH>
              <wp:positionV relativeFrom="page">
                <wp:posOffset>234950</wp:posOffset>
              </wp:positionV>
              <wp:extent cx="6010910" cy="457200"/>
              <wp:wrapNone/>
              <wp:docPr id="385" name="Shape 38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11" type="#_x0000_t202" style="position:absolute;margin-left:64.650000000000006pt;margin-top:18.5pt;width:473.30000000000001pt;height:36.pt;z-index:-18874368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821055</wp:posOffset>
              </wp:positionH>
              <wp:positionV relativeFrom="page">
                <wp:posOffset>234950</wp:posOffset>
              </wp:positionV>
              <wp:extent cx="6010910" cy="457200"/>
              <wp:wrapNone/>
              <wp:docPr id="389" name="Shape 38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15" type="#_x0000_t202" style="position:absolute;margin-left:64.650000000000006pt;margin-top:18.5pt;width:473.30000000000001pt;height:36.pt;z-index:-18874368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821055</wp:posOffset>
              </wp:positionH>
              <wp:positionV relativeFrom="page">
                <wp:posOffset>234950</wp:posOffset>
              </wp:positionV>
              <wp:extent cx="6010910" cy="457200"/>
              <wp:wrapNone/>
              <wp:docPr id="397" name="Shape 39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3" type="#_x0000_t202" style="position:absolute;margin-left:64.650000000000006pt;margin-top:18.5pt;width:473.30000000000001pt;height:36.pt;z-index:-18874367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821055</wp:posOffset>
              </wp:positionH>
              <wp:positionV relativeFrom="page">
                <wp:posOffset>234950</wp:posOffset>
              </wp:positionV>
              <wp:extent cx="6010910" cy="457200"/>
              <wp:wrapNone/>
              <wp:docPr id="401" name="Shape 40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7" type="#_x0000_t202" style="position:absolute;margin-left:64.650000000000006pt;margin-top:18.5pt;width:473.30000000000001pt;height:36.pt;z-index:-18874367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821055</wp:posOffset>
              </wp:positionH>
              <wp:positionV relativeFrom="page">
                <wp:posOffset>234950</wp:posOffset>
              </wp:positionV>
              <wp:extent cx="6010910" cy="457200"/>
              <wp:wrapNone/>
              <wp:docPr id="405" name="Shape 40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1" type="#_x0000_t202" style="position:absolute;margin-left:64.650000000000006pt;margin-top:18.5pt;width:473.30000000000001pt;height:36.pt;z-index:-18874366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833755</wp:posOffset>
              </wp:positionH>
              <wp:positionV relativeFrom="page">
                <wp:posOffset>234950</wp:posOffset>
              </wp:positionV>
              <wp:extent cx="6010910" cy="457200"/>
              <wp:wrapNone/>
              <wp:docPr id="47" name="Shape 4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 id="_x0000_s1073" type="#_x0000_t202" style="position:absolute;margin-left:65.650000000000006pt;margin-top:18.5pt;width:473.30000000000001pt;height:36.pt;z-index:-18874401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821055</wp:posOffset>
              </wp:positionH>
              <wp:positionV relativeFrom="page">
                <wp:posOffset>234950</wp:posOffset>
              </wp:positionV>
              <wp:extent cx="6010910" cy="457200"/>
              <wp:wrapNone/>
              <wp:docPr id="409" name="Shape 40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5" type="#_x0000_t202" style="position:absolute;margin-left:64.650000000000006pt;margin-top:18.5pt;width:473.30000000000001pt;height:36.pt;z-index:-18874366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730885</wp:posOffset>
              </wp:positionH>
              <wp:positionV relativeFrom="page">
                <wp:posOffset>234950</wp:posOffset>
              </wp:positionV>
              <wp:extent cx="1234440" cy="420370"/>
              <wp:wrapNone/>
              <wp:docPr id="413" name="Shape 413"/>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439" type="#_x0000_t202" style="position:absolute;margin-left:57.550000000000004pt;margin-top:18.5pt;width:97.200000000000003pt;height:33.100000000000001pt;z-index:-18874366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3949065</wp:posOffset>
              </wp:positionH>
              <wp:positionV relativeFrom="page">
                <wp:posOffset>567690</wp:posOffset>
              </wp:positionV>
              <wp:extent cx="2880360" cy="125095"/>
              <wp:wrapNone/>
              <wp:docPr id="415" name="Shape 415"/>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1" type="#_x0000_t202" style="position:absolute;margin-left:310.94999999999999pt;margin-top:44.700000000000003pt;width:226.80000000000001pt;height:9.8499999999999996pt;z-index:-18874365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862965</wp:posOffset>
              </wp:positionV>
              <wp:extent cx="6163310" cy="0"/>
              <wp:wrapNone/>
              <wp:docPr id="417" name="Shape 4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67.950000000000003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821055</wp:posOffset>
              </wp:positionH>
              <wp:positionV relativeFrom="page">
                <wp:posOffset>234950</wp:posOffset>
              </wp:positionV>
              <wp:extent cx="6010910" cy="457200"/>
              <wp:wrapNone/>
              <wp:docPr id="424" name="Shape 424"/>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0" type="#_x0000_t202" style="position:absolute;margin-left:64.650000000000006pt;margin-top:18.5pt;width:473.30000000000001pt;height:36.pt;z-index:-18874365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730885</wp:posOffset>
              </wp:positionH>
              <wp:positionV relativeFrom="page">
                <wp:posOffset>234950</wp:posOffset>
              </wp:positionV>
              <wp:extent cx="1234440" cy="420370"/>
              <wp:wrapNone/>
              <wp:docPr id="428" name="Shape 428"/>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454" type="#_x0000_t202" style="position:absolute;margin-left:57.550000000000004pt;margin-top:18.5pt;width:97.200000000000003pt;height:33.100000000000001pt;z-index:-18874364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3949065</wp:posOffset>
              </wp:positionH>
              <wp:positionV relativeFrom="page">
                <wp:posOffset>567690</wp:posOffset>
              </wp:positionV>
              <wp:extent cx="2880360" cy="125095"/>
              <wp:wrapNone/>
              <wp:docPr id="430" name="Shape 430"/>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6" type="#_x0000_t202" style="position:absolute;margin-left:310.94999999999999pt;margin-top:44.700000000000003pt;width:226.80000000000001pt;height:9.8499999999999996pt;z-index:-18874364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862965</wp:posOffset>
              </wp:positionV>
              <wp:extent cx="6163310" cy="0"/>
              <wp:wrapNone/>
              <wp:docPr id="432" name="Shape 4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67.950000000000003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730885</wp:posOffset>
              </wp:positionH>
              <wp:positionV relativeFrom="page">
                <wp:posOffset>234950</wp:posOffset>
              </wp:positionV>
              <wp:extent cx="1234440" cy="420370"/>
              <wp:wrapNone/>
              <wp:docPr id="435" name="Shape 435"/>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461" type="#_x0000_t202" style="position:absolute;margin-left:57.550000000000004pt;margin-top:18.5pt;width:97.200000000000003pt;height:33.100000000000001pt;z-index:-18874364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3949065</wp:posOffset>
              </wp:positionH>
              <wp:positionV relativeFrom="page">
                <wp:posOffset>567690</wp:posOffset>
              </wp:positionV>
              <wp:extent cx="2880360" cy="125095"/>
              <wp:wrapNone/>
              <wp:docPr id="437" name="Shape 43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3" type="#_x0000_t202" style="position:absolute;margin-left:310.94999999999999pt;margin-top:44.700000000000003pt;width:226.80000000000001pt;height:9.8499999999999996pt;z-index:-1887436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862965</wp:posOffset>
              </wp:positionV>
              <wp:extent cx="6163310" cy="0"/>
              <wp:wrapNone/>
              <wp:docPr id="439" name="Shape 4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67.950000000000003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730885</wp:posOffset>
              </wp:positionH>
              <wp:positionV relativeFrom="page">
                <wp:posOffset>234950</wp:posOffset>
              </wp:positionV>
              <wp:extent cx="1234440" cy="420370"/>
              <wp:wrapNone/>
              <wp:docPr id="442" name="Shape 442"/>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468" type="#_x0000_t202" style="position:absolute;margin-left:57.550000000000004pt;margin-top:18.5pt;width:97.200000000000003pt;height:33.100000000000001pt;z-index:-1887436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3949065</wp:posOffset>
              </wp:positionH>
              <wp:positionV relativeFrom="page">
                <wp:posOffset>567690</wp:posOffset>
              </wp:positionV>
              <wp:extent cx="2880360" cy="125095"/>
              <wp:wrapNone/>
              <wp:docPr id="444" name="Shape 444"/>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0" type="#_x0000_t202" style="position:absolute;margin-left:310.94999999999999pt;margin-top:44.700000000000003pt;width:226.80000000000001pt;height:9.8499999999999996pt;z-index:-1887436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862965</wp:posOffset>
              </wp:positionV>
              <wp:extent cx="6163310" cy="0"/>
              <wp:wrapNone/>
              <wp:docPr id="446" name="Shape 4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67.950000000000003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833755</wp:posOffset>
              </wp:positionH>
              <wp:positionV relativeFrom="page">
                <wp:posOffset>234950</wp:posOffset>
              </wp:positionV>
              <wp:extent cx="6010910" cy="457200"/>
              <wp:wrapNone/>
              <wp:docPr id="51" name="Shape 5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 id="_x0000_s1077" type="#_x0000_t202" style="position:absolute;margin-left:65.650000000000006pt;margin-top:18.5pt;width:473.30000000000001pt;height:36.pt;z-index:-18874401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821055</wp:posOffset>
              </wp:positionH>
              <wp:positionV relativeFrom="page">
                <wp:posOffset>234950</wp:posOffset>
              </wp:positionV>
              <wp:extent cx="6010910" cy="457200"/>
              <wp:wrapNone/>
              <wp:docPr id="453" name="Shape 453"/>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9" type="#_x0000_t202" style="position:absolute;margin-left:64.650000000000006pt;margin-top:18.5pt;width:473.30000000000001pt;height:36.pt;z-index:-18874362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821055</wp:posOffset>
              </wp:positionH>
              <wp:positionV relativeFrom="page">
                <wp:posOffset>234950</wp:posOffset>
              </wp:positionV>
              <wp:extent cx="6010910" cy="457200"/>
              <wp:wrapNone/>
              <wp:docPr id="457" name="Shape 45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3" type="#_x0000_t202" style="position:absolute;margin-left:64.650000000000006pt;margin-top:18.5pt;width:473.30000000000001pt;height:36.pt;z-index:-18874362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821055</wp:posOffset>
              </wp:positionH>
              <wp:positionV relativeFrom="page">
                <wp:posOffset>234950</wp:posOffset>
              </wp:positionV>
              <wp:extent cx="6010910" cy="457200"/>
              <wp:wrapNone/>
              <wp:docPr id="465" name="Shape 46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1" type="#_x0000_t202" style="position:absolute;margin-left:64.650000000000006pt;margin-top:18.5pt;width:473.30000000000001pt;height:36.pt;z-index:-18874361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821055</wp:posOffset>
              </wp:positionH>
              <wp:positionV relativeFrom="page">
                <wp:posOffset>234950</wp:posOffset>
              </wp:positionV>
              <wp:extent cx="6010910" cy="457200"/>
              <wp:wrapNone/>
              <wp:docPr id="469" name="Shape 46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5" type="#_x0000_t202" style="position:absolute;margin-left:64.650000000000006pt;margin-top:18.5pt;width:473.30000000000001pt;height:36.pt;z-index:-18874360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3950335</wp:posOffset>
              </wp:positionH>
              <wp:positionV relativeFrom="page">
                <wp:posOffset>567690</wp:posOffset>
              </wp:positionV>
              <wp:extent cx="2880360" cy="125095"/>
              <wp:wrapNone/>
              <wp:docPr id="473" name="Shape 473"/>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9" type="#_x0000_t202" style="position:absolute;margin-left:311.05000000000001pt;margin-top:44.700000000000003pt;width:226.80000000000001pt;height:9.8499999999999996pt;z-index:-1887436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3950335</wp:posOffset>
              </wp:positionH>
              <wp:positionV relativeFrom="page">
                <wp:posOffset>567690</wp:posOffset>
              </wp:positionV>
              <wp:extent cx="2880360" cy="125095"/>
              <wp:wrapNone/>
              <wp:docPr id="477" name="Shape 47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3" type="#_x0000_t202" style="position:absolute;margin-left:311.05000000000001pt;margin-top:44.700000000000003pt;width:226.80000000000001pt;height:9.8499999999999996pt;z-index:-18874360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755650</wp:posOffset>
              </wp:positionH>
              <wp:positionV relativeFrom="page">
                <wp:posOffset>234950</wp:posOffset>
              </wp:positionV>
              <wp:extent cx="1234440" cy="420370"/>
              <wp:wrapNone/>
              <wp:docPr id="481" name="Shape 481"/>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507" type="#_x0000_t202" style="position:absolute;margin-left:59.5pt;margin-top:18.5pt;width:97.200000000000003pt;height:33.100000000000001pt;z-index:-18874359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3974465</wp:posOffset>
              </wp:positionH>
              <wp:positionV relativeFrom="page">
                <wp:posOffset>567690</wp:posOffset>
              </wp:positionV>
              <wp:extent cx="2880360" cy="125095"/>
              <wp:wrapNone/>
              <wp:docPr id="483" name="Shape 483"/>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9" type="#_x0000_t202" style="position:absolute;margin-left:312.94999999999999pt;margin-top:44.700000000000003pt;width:226.80000000000001pt;height:9.8499999999999996pt;z-index:-18874359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755650</wp:posOffset>
              </wp:positionH>
              <wp:positionV relativeFrom="page">
                <wp:posOffset>234950</wp:posOffset>
              </wp:positionV>
              <wp:extent cx="1234440" cy="420370"/>
              <wp:wrapNone/>
              <wp:docPr id="487" name="Shape 487"/>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513" type="#_x0000_t202" style="position:absolute;margin-left:59.5pt;margin-top:18.5pt;width:97.200000000000003pt;height:33.100000000000001pt;z-index:-18874359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3974465</wp:posOffset>
              </wp:positionH>
              <wp:positionV relativeFrom="page">
                <wp:posOffset>567690</wp:posOffset>
              </wp:positionV>
              <wp:extent cx="2880360" cy="125095"/>
              <wp:wrapNone/>
              <wp:docPr id="489" name="Shape 489"/>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5" type="#_x0000_t202" style="position:absolute;margin-left:312.94999999999999pt;margin-top:44.700000000000003pt;width:226.80000000000001pt;height:9.8499999999999996pt;z-index:-18874358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731520</wp:posOffset>
              </wp:positionH>
              <wp:positionV relativeFrom="page">
                <wp:posOffset>234950</wp:posOffset>
              </wp:positionV>
              <wp:extent cx="1234440" cy="420370"/>
              <wp:wrapNone/>
              <wp:docPr id="55" name="Shape 55"/>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081" type="#_x0000_t202" style="position:absolute;margin-left:57.600000000000001pt;margin-top:18.5pt;width:97.200000000000003pt;height:33.100000000000001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821055</wp:posOffset>
              </wp:positionH>
              <wp:positionV relativeFrom="page">
                <wp:posOffset>234950</wp:posOffset>
              </wp:positionV>
              <wp:extent cx="6010910" cy="457200"/>
              <wp:wrapNone/>
              <wp:docPr id="493" name="Shape 493"/>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9" type="#_x0000_t202" style="position:absolute;margin-left:64.650000000000006pt;margin-top:18.5pt;width:473.30000000000001pt;height:36.pt;z-index:-18874358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821055</wp:posOffset>
              </wp:positionH>
              <wp:positionV relativeFrom="page">
                <wp:posOffset>234950</wp:posOffset>
              </wp:positionV>
              <wp:extent cx="6010910" cy="457200"/>
              <wp:wrapNone/>
              <wp:docPr id="497" name="Shape 49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3" type="#_x0000_t202" style="position:absolute;margin-left:64.650000000000006pt;margin-top:18.5pt;width:473.30000000000001pt;height:36.pt;z-index:-18874358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755650</wp:posOffset>
              </wp:positionH>
              <wp:positionV relativeFrom="page">
                <wp:posOffset>234950</wp:posOffset>
              </wp:positionV>
              <wp:extent cx="1234440" cy="420370"/>
              <wp:wrapNone/>
              <wp:docPr id="501" name="Shape 501"/>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527" type="#_x0000_t202" style="position:absolute;margin-left:59.5pt;margin-top:18.5pt;width:97.200000000000003pt;height:33.100000000000001pt;z-index:-18874357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3974465</wp:posOffset>
              </wp:positionH>
              <wp:positionV relativeFrom="page">
                <wp:posOffset>567690</wp:posOffset>
              </wp:positionV>
              <wp:extent cx="2880360" cy="125095"/>
              <wp:wrapNone/>
              <wp:docPr id="503" name="Shape 503"/>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9" type="#_x0000_t202" style="position:absolute;margin-left:312.94999999999999pt;margin-top:44.700000000000003pt;width:226.80000000000001pt;height:9.8499999999999996pt;z-index:-18874357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755650</wp:posOffset>
              </wp:positionH>
              <wp:positionV relativeFrom="page">
                <wp:posOffset>234950</wp:posOffset>
              </wp:positionV>
              <wp:extent cx="1234440" cy="420370"/>
              <wp:wrapNone/>
              <wp:docPr id="507" name="Shape 507"/>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533" type="#_x0000_t202" style="position:absolute;margin-left:59.5pt;margin-top:18.5pt;width:97.200000000000003pt;height:33.100000000000001pt;z-index:-18874357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3974465</wp:posOffset>
              </wp:positionH>
              <wp:positionV relativeFrom="page">
                <wp:posOffset>567690</wp:posOffset>
              </wp:positionV>
              <wp:extent cx="2880360" cy="125095"/>
              <wp:wrapNone/>
              <wp:docPr id="509" name="Shape 509"/>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5" type="#_x0000_t202" style="position:absolute;margin-left:312.94999999999999pt;margin-top:44.700000000000003pt;width:226.80000000000001pt;height:9.8499999999999996pt;z-index:-18874356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821055</wp:posOffset>
              </wp:positionH>
              <wp:positionV relativeFrom="page">
                <wp:posOffset>234950</wp:posOffset>
              </wp:positionV>
              <wp:extent cx="6010910" cy="457200"/>
              <wp:wrapNone/>
              <wp:docPr id="513" name="Shape 513"/>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9" type="#_x0000_t202" style="position:absolute;margin-left:64.650000000000006pt;margin-top:18.5pt;width:473.30000000000001pt;height:36.pt;z-index:-18874356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821055</wp:posOffset>
              </wp:positionH>
              <wp:positionV relativeFrom="page">
                <wp:posOffset>234950</wp:posOffset>
              </wp:positionV>
              <wp:extent cx="6010910" cy="457200"/>
              <wp:wrapNone/>
              <wp:docPr id="517" name="Shape 51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3" type="#_x0000_t202" style="position:absolute;margin-left:64.650000000000006pt;margin-top:18.5pt;width:473.30000000000001pt;height:36.pt;z-index:-18874356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821055</wp:posOffset>
              </wp:positionH>
              <wp:positionV relativeFrom="page">
                <wp:posOffset>234950</wp:posOffset>
              </wp:positionV>
              <wp:extent cx="6010910" cy="457200"/>
              <wp:wrapNone/>
              <wp:docPr id="525" name="Shape 52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1" type="#_x0000_t202" style="position:absolute;margin-left:64.650000000000006pt;margin-top:18.5pt;width:473.30000000000001pt;height:36.pt;z-index:-18874355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821055</wp:posOffset>
              </wp:positionH>
              <wp:positionV relativeFrom="page">
                <wp:posOffset>234950</wp:posOffset>
              </wp:positionV>
              <wp:extent cx="6010910" cy="457200"/>
              <wp:wrapNone/>
              <wp:docPr id="529" name="Shape 52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5" type="#_x0000_t202" style="position:absolute;margin-left:64.650000000000006pt;margin-top:18.5pt;width:473.30000000000001pt;height:36.pt;z-index:-18874354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755650</wp:posOffset>
              </wp:positionH>
              <wp:positionV relativeFrom="page">
                <wp:posOffset>234950</wp:posOffset>
              </wp:positionV>
              <wp:extent cx="1234440" cy="420370"/>
              <wp:wrapNone/>
              <wp:docPr id="533" name="Shape 533"/>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559" type="#_x0000_t202" style="position:absolute;margin-left:59.5pt;margin-top:18.5pt;width:97.200000000000003pt;height:33.100000000000001pt;z-index:-18874354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3974465</wp:posOffset>
              </wp:positionH>
              <wp:positionV relativeFrom="page">
                <wp:posOffset>567690</wp:posOffset>
              </wp:positionV>
              <wp:extent cx="2880360" cy="125095"/>
              <wp:wrapNone/>
              <wp:docPr id="535" name="Shape 535"/>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1" type="#_x0000_t202" style="position:absolute;margin-left:312.94999999999999pt;margin-top:44.700000000000003pt;width:226.80000000000001pt;height:9.8499999999999996pt;z-index:-18874354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755650</wp:posOffset>
              </wp:positionH>
              <wp:positionV relativeFrom="page">
                <wp:posOffset>234950</wp:posOffset>
              </wp:positionV>
              <wp:extent cx="1234440" cy="420370"/>
              <wp:wrapNone/>
              <wp:docPr id="539" name="Shape 539"/>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565" type="#_x0000_t202" style="position:absolute;margin-left:59.5pt;margin-top:18.5pt;width:97.200000000000003pt;height:33.100000000000001pt;z-index:-1887435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3974465</wp:posOffset>
              </wp:positionH>
              <wp:positionV relativeFrom="page">
                <wp:posOffset>567690</wp:posOffset>
              </wp:positionV>
              <wp:extent cx="2880360" cy="125095"/>
              <wp:wrapNone/>
              <wp:docPr id="541" name="Shape 54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7" type="#_x0000_t202" style="position:absolute;margin-left:312.94999999999999pt;margin-top:44.700000000000003pt;width:226.80000000000001pt;height:9.8499999999999996pt;z-index:-1887435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821055</wp:posOffset>
              </wp:positionH>
              <wp:positionV relativeFrom="page">
                <wp:posOffset>234950</wp:posOffset>
              </wp:positionV>
              <wp:extent cx="6010910" cy="457200"/>
              <wp:wrapNone/>
              <wp:docPr id="549" name="Shape 54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5" type="#_x0000_t202" style="position:absolute;margin-left:64.650000000000006pt;margin-top:18.5pt;width:473.30000000000001pt;height:36.pt;z-index:-18874352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755650</wp:posOffset>
              </wp:positionH>
              <wp:positionV relativeFrom="page">
                <wp:posOffset>234950</wp:posOffset>
              </wp:positionV>
              <wp:extent cx="1234440" cy="420370"/>
              <wp:wrapNone/>
              <wp:docPr id="553" name="Shape 553"/>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579" type="#_x0000_t202" style="position:absolute;margin-left:59.5pt;margin-top:18.5pt;width:97.200000000000003pt;height:33.100000000000001pt;z-index:-18874352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3974465</wp:posOffset>
              </wp:positionH>
              <wp:positionV relativeFrom="page">
                <wp:posOffset>567690</wp:posOffset>
              </wp:positionV>
              <wp:extent cx="2880360" cy="125095"/>
              <wp:wrapNone/>
              <wp:docPr id="555" name="Shape 555"/>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1" type="#_x0000_t202" style="position:absolute;margin-left:312.94999999999999pt;margin-top:44.700000000000003pt;width:226.80000000000001pt;height:9.8499999999999996pt;z-index:-18874352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833755</wp:posOffset>
              </wp:positionH>
              <wp:positionV relativeFrom="page">
                <wp:posOffset>234950</wp:posOffset>
              </wp:positionV>
              <wp:extent cx="6010910" cy="457200"/>
              <wp:wrapNone/>
              <wp:docPr id="61" name="Shape 6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 id="_x0000_s1087" type="#_x0000_t202" style="position:absolute;margin-left:65.650000000000006pt;margin-top:18.5pt;width:473.30000000000001pt;height:36.pt;z-index:-18874400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833755</wp:posOffset>
              </wp:positionH>
              <wp:positionV relativeFrom="page">
                <wp:posOffset>234950</wp:posOffset>
              </wp:positionV>
              <wp:extent cx="6010910" cy="457200"/>
              <wp:wrapNone/>
              <wp:docPr id="65" name="Shape 6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 id="_x0000_s1091" type="#_x0000_t202" style="position:absolute;margin-left:65.650000000000006pt;margin-top:18.5pt;width:473.30000000000001pt;height:36.pt;z-index:-18874399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938530</wp:posOffset>
              </wp:positionH>
              <wp:positionV relativeFrom="page">
                <wp:posOffset>233680</wp:posOffset>
              </wp:positionV>
              <wp:extent cx="1234440" cy="420370"/>
              <wp:wrapNone/>
              <wp:docPr id="69" name="Shape 69"/>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095" type="#_x0000_t202" style="position:absolute;margin-left:73.900000000000006pt;margin-top:18.400000000000002pt;width:97.200000000000003pt;height:33.100000000000001pt;z-index:-1887439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6900545</wp:posOffset>
              </wp:positionH>
              <wp:positionV relativeFrom="page">
                <wp:posOffset>565785</wp:posOffset>
              </wp:positionV>
              <wp:extent cx="2880360" cy="125095"/>
              <wp:wrapNone/>
              <wp:docPr id="71" name="Shape 7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543.35000000000002pt;margin-top:44.550000000000004pt;width:226.80000000000001pt;height:9.8499999999999996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861060</wp:posOffset>
              </wp:positionV>
              <wp:extent cx="8906510" cy="0"/>
              <wp:wrapNone/>
              <wp:docPr id="73" name="Shape 7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049999999999997pt;margin-top:67.799999999999997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938530</wp:posOffset>
              </wp:positionH>
              <wp:positionV relativeFrom="page">
                <wp:posOffset>233680</wp:posOffset>
              </wp:positionV>
              <wp:extent cx="1234440" cy="420370"/>
              <wp:wrapNone/>
              <wp:docPr id="74" name="Shape 74"/>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100" type="#_x0000_t202" style="position:absolute;margin-left:73.900000000000006pt;margin-top:18.400000000000002pt;width:97.200000000000003pt;height:33.100000000000001pt;z-index:-1887439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6900545</wp:posOffset>
              </wp:positionH>
              <wp:positionV relativeFrom="page">
                <wp:posOffset>565785</wp:posOffset>
              </wp:positionV>
              <wp:extent cx="2880360" cy="125095"/>
              <wp:wrapNone/>
              <wp:docPr id="76" name="Shape 76"/>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543.35000000000002pt;margin-top:44.550000000000004pt;width:226.80000000000001pt;height:9.8499999999999996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861060</wp:posOffset>
              </wp:positionV>
              <wp:extent cx="8906510" cy="0"/>
              <wp:wrapNone/>
              <wp:docPr id="78" name="Shape 7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049999999999997pt;margin-top:67.799999999999997pt;width:701.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1004570</wp:posOffset>
              </wp:positionH>
              <wp:positionV relativeFrom="page">
                <wp:posOffset>233680</wp:posOffset>
              </wp:positionV>
              <wp:extent cx="8754110" cy="457200"/>
              <wp:wrapNone/>
              <wp:docPr id="79" name="Shape 79"/>
              <a:graphic xmlns:a="http://schemas.openxmlformats.org/drawingml/2006/main">
                <a:graphicData uri="http://schemas.microsoft.com/office/word/2010/wordprocessingShape">
                  <wps:wsp>
                    <wps:cNvSpPr txBox="1"/>
                    <wps:spPr>
                      <a:xfrm>
                        <a:ext cx="87541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05" type="#_x0000_t202" style="position:absolute;margin-left:79.100000000000009pt;margin-top:18.400000000000002pt;width:689.30000000000007pt;height:36.pt;z-index:-18874398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820420</wp:posOffset>
              </wp:positionH>
              <wp:positionV relativeFrom="page">
                <wp:posOffset>234950</wp:posOffset>
              </wp:positionV>
              <wp:extent cx="6010910" cy="457200"/>
              <wp:wrapNone/>
              <wp:docPr id="5" name="Shape 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 id="_x0000_s1031" type="#_x0000_t202" style="position:absolute;margin-left:64.599999999999994pt;margin-top:18.5pt;width:473.30000000000001pt;height:36.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1004570</wp:posOffset>
              </wp:positionH>
              <wp:positionV relativeFrom="page">
                <wp:posOffset>233680</wp:posOffset>
              </wp:positionV>
              <wp:extent cx="8754110" cy="457200"/>
              <wp:wrapNone/>
              <wp:docPr id="81" name="Shape 81"/>
              <a:graphic xmlns:a="http://schemas.openxmlformats.org/drawingml/2006/main">
                <a:graphicData uri="http://schemas.microsoft.com/office/word/2010/wordprocessingShape">
                  <wps:wsp>
                    <wps:cNvSpPr txBox="1"/>
                    <wps:spPr>
                      <a:xfrm>
                        <a:ext cx="87541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07" type="#_x0000_t202" style="position:absolute;margin-left:79.100000000000009pt;margin-top:18.400000000000002pt;width:689.30000000000007pt;height:36.pt;z-index:-18874398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1004570</wp:posOffset>
              </wp:positionH>
              <wp:positionV relativeFrom="page">
                <wp:posOffset>233680</wp:posOffset>
              </wp:positionV>
              <wp:extent cx="8754110" cy="457200"/>
              <wp:wrapNone/>
              <wp:docPr id="83" name="Shape 83"/>
              <a:graphic xmlns:a="http://schemas.openxmlformats.org/drawingml/2006/main">
                <a:graphicData uri="http://schemas.microsoft.com/office/word/2010/wordprocessingShape">
                  <wps:wsp>
                    <wps:cNvSpPr txBox="1"/>
                    <wps:spPr>
                      <a:xfrm>
                        <a:ext cx="87541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09" type="#_x0000_t202" style="position:absolute;margin-left:79.100000000000009pt;margin-top:18.400000000000002pt;width:689.30000000000007pt;height:36.pt;z-index:-18874398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938530</wp:posOffset>
              </wp:positionH>
              <wp:positionV relativeFrom="page">
                <wp:posOffset>233680</wp:posOffset>
              </wp:positionV>
              <wp:extent cx="1234440" cy="420370"/>
              <wp:wrapNone/>
              <wp:docPr id="85" name="Shape 85"/>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111" type="#_x0000_t202" style="position:absolute;margin-left:73.900000000000006pt;margin-top:18.400000000000002pt;width:97.200000000000003pt;height:33.100000000000001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6900545</wp:posOffset>
              </wp:positionH>
              <wp:positionV relativeFrom="page">
                <wp:posOffset>565785</wp:posOffset>
              </wp:positionV>
              <wp:extent cx="2880360" cy="125095"/>
              <wp:wrapNone/>
              <wp:docPr id="87" name="Shape 8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13" type="#_x0000_t202" style="position:absolute;margin-left:543.35000000000002pt;margin-top:44.550000000000004pt;width:226.80000000000001pt;height:9.8499999999999996pt;z-index:-1887439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861060</wp:posOffset>
              </wp:positionV>
              <wp:extent cx="8906510" cy="0"/>
              <wp:wrapNone/>
              <wp:docPr id="89" name="Shape 8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049999999999997pt;margin-top:67.799999999999997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819785</wp:posOffset>
              </wp:positionH>
              <wp:positionV relativeFrom="page">
                <wp:posOffset>234950</wp:posOffset>
              </wp:positionV>
              <wp:extent cx="6010910" cy="457200"/>
              <wp:wrapNone/>
              <wp:docPr id="94" name="Shape 94"/>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20" type="#_x0000_t202" style="position:absolute;margin-left:64.549999999999997pt;margin-top:18.5pt;width:473.30000000000001pt;height:36.pt;z-index:-18874397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819785</wp:posOffset>
              </wp:positionH>
              <wp:positionV relativeFrom="page">
                <wp:posOffset>234950</wp:posOffset>
              </wp:positionV>
              <wp:extent cx="6010910" cy="457200"/>
              <wp:wrapNone/>
              <wp:docPr id="98" name="Shape 98"/>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24" type="#_x0000_t202" style="position:absolute;margin-left:64.549999999999997pt;margin-top:18.5pt;width:473.30000000000001pt;height:36.pt;z-index:-18874396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819785</wp:posOffset>
              </wp:positionH>
              <wp:positionV relativeFrom="page">
                <wp:posOffset>234950</wp:posOffset>
              </wp:positionV>
              <wp:extent cx="6010910" cy="457200"/>
              <wp:wrapNone/>
              <wp:docPr id="106" name="Shape 106"/>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32" type="#_x0000_t202" style="position:absolute;margin-left:64.549999999999997pt;margin-top:18.5pt;width:473.30000000000001pt;height:36.pt;z-index:-18874396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819785</wp:posOffset>
              </wp:positionH>
              <wp:positionV relativeFrom="page">
                <wp:posOffset>234950</wp:posOffset>
              </wp:positionV>
              <wp:extent cx="6010910" cy="457200"/>
              <wp:wrapNone/>
              <wp:docPr id="110" name="Shape 110"/>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36" type="#_x0000_t202" style="position:absolute;margin-left:64.549999999999997pt;margin-top:18.5pt;width:473.30000000000001pt;height:36.pt;z-index:-18874395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739140</wp:posOffset>
              </wp:positionH>
              <wp:positionV relativeFrom="page">
                <wp:posOffset>234950</wp:posOffset>
              </wp:positionV>
              <wp:extent cx="1234440" cy="420370"/>
              <wp:wrapNone/>
              <wp:docPr id="114" name="Shape 114"/>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140" type="#_x0000_t202" style="position:absolute;margin-left:58.200000000000003pt;margin-top:18.5pt;width:97.200000000000003pt;height:33.100000000000001pt;z-index:-18874395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3957320</wp:posOffset>
              </wp:positionH>
              <wp:positionV relativeFrom="page">
                <wp:posOffset>567690</wp:posOffset>
              </wp:positionV>
              <wp:extent cx="2880360" cy="125095"/>
              <wp:wrapNone/>
              <wp:docPr id="116" name="Shape 116"/>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311.60000000000002pt;margin-top:44.700000000000003pt;width:226.80000000000001pt;height:9.8499999999999996pt;z-index:-18874395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739140</wp:posOffset>
              </wp:positionH>
              <wp:positionV relativeFrom="page">
                <wp:posOffset>234950</wp:posOffset>
              </wp:positionV>
              <wp:extent cx="1234440" cy="420370"/>
              <wp:wrapNone/>
              <wp:docPr id="120" name="Shape 120"/>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146" type="#_x0000_t202" style="position:absolute;margin-left:58.200000000000003pt;margin-top:18.5pt;width:97.200000000000003pt;height:33.100000000000001pt;z-index:-18874394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3957320</wp:posOffset>
              </wp:positionH>
              <wp:positionV relativeFrom="page">
                <wp:posOffset>567690</wp:posOffset>
              </wp:positionV>
              <wp:extent cx="2880360" cy="125095"/>
              <wp:wrapNone/>
              <wp:docPr id="122" name="Shape 122"/>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8" type="#_x0000_t202" style="position:absolute;margin-left:311.60000000000002pt;margin-top:44.700000000000003pt;width:226.80000000000001pt;height:9.8499999999999996pt;z-index:-18874394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929640</wp:posOffset>
              </wp:positionH>
              <wp:positionV relativeFrom="page">
                <wp:posOffset>233680</wp:posOffset>
              </wp:positionV>
              <wp:extent cx="1234440" cy="420370"/>
              <wp:wrapNone/>
              <wp:docPr id="126" name="Shape 126"/>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152" type="#_x0000_t202" style="position:absolute;margin-left:73.200000000000003pt;margin-top:18.400000000000002pt;width:97.200000000000003pt;height:33.100000000000001pt;z-index:-18874394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6891655</wp:posOffset>
              </wp:positionH>
              <wp:positionV relativeFrom="page">
                <wp:posOffset>565785</wp:posOffset>
              </wp:positionV>
              <wp:extent cx="2880360" cy="125095"/>
              <wp:wrapNone/>
              <wp:docPr id="128" name="Shape 128"/>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4" type="#_x0000_t202" style="position:absolute;margin-left:542.64999999999998pt;margin-top:44.550000000000004pt;width:226.80000000000001pt;height:9.8499999999999996pt;z-index:-1887439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929640</wp:posOffset>
              </wp:positionH>
              <wp:positionV relativeFrom="page">
                <wp:posOffset>233680</wp:posOffset>
              </wp:positionV>
              <wp:extent cx="1234440" cy="420370"/>
              <wp:wrapNone/>
              <wp:docPr id="130" name="Shape 130"/>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156" type="#_x0000_t202" style="position:absolute;margin-left:73.200000000000003pt;margin-top:18.400000000000002pt;width:97.200000000000003pt;height:33.100000000000001pt;z-index:-1887439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6891655</wp:posOffset>
              </wp:positionH>
              <wp:positionV relativeFrom="page">
                <wp:posOffset>565785</wp:posOffset>
              </wp:positionV>
              <wp:extent cx="2880360" cy="125095"/>
              <wp:wrapNone/>
              <wp:docPr id="132" name="Shape 132"/>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8" type="#_x0000_t202" style="position:absolute;margin-left:542.64999999999998pt;margin-top:44.550000000000004pt;width:226.80000000000001pt;height:9.8499999999999996pt;z-index:-1887439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1018540</wp:posOffset>
              </wp:positionH>
              <wp:positionV relativeFrom="page">
                <wp:posOffset>233680</wp:posOffset>
              </wp:positionV>
              <wp:extent cx="8754110" cy="457200"/>
              <wp:wrapNone/>
              <wp:docPr id="134" name="Shape 134"/>
              <a:graphic xmlns:a="http://schemas.openxmlformats.org/drawingml/2006/main">
                <a:graphicData uri="http://schemas.microsoft.com/office/word/2010/wordprocessingShape">
                  <wps:wsp>
                    <wps:cNvSpPr txBox="1"/>
                    <wps:spPr>
                      <a:xfrm>
                        <a:ext cx="87541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60" type="#_x0000_t202" style="position:absolute;margin-left:80.200000000000003pt;margin-top:18.400000000000002pt;width:689.30000000000007pt;height:36.pt;z-index:-18874393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742315</wp:posOffset>
              </wp:positionH>
              <wp:positionV relativeFrom="page">
                <wp:posOffset>234950</wp:posOffset>
              </wp:positionV>
              <wp:extent cx="1234440" cy="420370"/>
              <wp:wrapNone/>
              <wp:docPr id="9" name="Shape 9"/>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035" type="#_x0000_t202" style="position:absolute;margin-left:58.450000000000003pt;margin-top:18.5pt;width:97.200000000000003pt;height:33.100000000000001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3960495</wp:posOffset>
              </wp:positionH>
              <wp:positionV relativeFrom="page">
                <wp:posOffset>567690</wp:posOffset>
              </wp:positionV>
              <wp:extent cx="2880360" cy="125095"/>
              <wp:wrapNone/>
              <wp:docPr id="11" name="Shape 1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37" type="#_x0000_t202" style="position:absolute;margin-left:311.85000000000002pt;margin-top:44.700000000000003pt;width:226.80000000000001pt;height:9.8499999999999996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817245</wp:posOffset>
              </wp:positionH>
              <wp:positionV relativeFrom="page">
                <wp:posOffset>205740</wp:posOffset>
              </wp:positionV>
              <wp:extent cx="6010910" cy="457200"/>
              <wp:wrapNone/>
              <wp:docPr id="140" name="Shape 140"/>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66" type="#_x0000_t202" style="position:absolute;margin-left:64.349999999999994pt;margin-top:16.199999999999999pt;width:473.30000000000001pt;height:36.pt;z-index:-18874392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817245</wp:posOffset>
              </wp:positionH>
              <wp:positionV relativeFrom="page">
                <wp:posOffset>205740</wp:posOffset>
              </wp:positionV>
              <wp:extent cx="6010910" cy="457200"/>
              <wp:wrapNone/>
              <wp:docPr id="144" name="Shape 144"/>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0" type="#_x0000_t202" style="position:absolute;margin-left:64.349999999999994pt;margin-top:16.199999999999999pt;width:473.30000000000001pt;height:36.pt;z-index:-18874392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817245</wp:posOffset>
              </wp:positionH>
              <wp:positionV relativeFrom="page">
                <wp:posOffset>205740</wp:posOffset>
              </wp:positionV>
              <wp:extent cx="6010910" cy="457200"/>
              <wp:wrapNone/>
              <wp:docPr id="152" name="Shape 152"/>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8" type="#_x0000_t202" style="position:absolute;margin-left:64.349999999999994pt;margin-top:16.199999999999999pt;width:473.30000000000001pt;height:36.pt;z-index:-18874391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817245</wp:posOffset>
              </wp:positionH>
              <wp:positionV relativeFrom="page">
                <wp:posOffset>205740</wp:posOffset>
              </wp:positionV>
              <wp:extent cx="6010910" cy="457200"/>
              <wp:wrapNone/>
              <wp:docPr id="156" name="Shape 156"/>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82" type="#_x0000_t202" style="position:absolute;margin-left:64.349999999999994pt;margin-top:16.199999999999999pt;width:473.30000000000001pt;height:36.pt;z-index:-18874391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817245</wp:posOffset>
              </wp:positionH>
              <wp:positionV relativeFrom="page">
                <wp:posOffset>205740</wp:posOffset>
              </wp:positionV>
              <wp:extent cx="6010910" cy="457200"/>
              <wp:wrapNone/>
              <wp:docPr id="164" name="Shape 164"/>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0" type="#_x0000_t202" style="position:absolute;margin-left:64.349999999999994pt;margin-top:16.199999999999999pt;width:473.30000000000001pt;height:36.pt;z-index:-18874390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817245</wp:posOffset>
              </wp:positionH>
              <wp:positionV relativeFrom="page">
                <wp:posOffset>205740</wp:posOffset>
              </wp:positionV>
              <wp:extent cx="6010910" cy="457200"/>
              <wp:wrapNone/>
              <wp:docPr id="168" name="Shape 168"/>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4" type="#_x0000_t202" style="position:absolute;margin-left:64.349999999999994pt;margin-top:16.199999999999999pt;width:473.30000000000001pt;height:36.pt;z-index:-18874389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742315</wp:posOffset>
              </wp:positionH>
              <wp:positionV relativeFrom="page">
                <wp:posOffset>234950</wp:posOffset>
              </wp:positionV>
              <wp:extent cx="1234440" cy="420370"/>
              <wp:wrapNone/>
              <wp:docPr id="15" name="Shape 15"/>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041" type="#_x0000_t202" style="position:absolute;margin-left:58.450000000000003pt;margin-top:18.5pt;width:97.200000000000003pt;height:33.100000000000001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3960495</wp:posOffset>
              </wp:positionH>
              <wp:positionV relativeFrom="page">
                <wp:posOffset>567690</wp:posOffset>
              </wp:positionV>
              <wp:extent cx="2880360" cy="125095"/>
              <wp:wrapNone/>
              <wp:docPr id="17" name="Shape 1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43" type="#_x0000_t202" style="position:absolute;margin-left:311.85000000000002pt;margin-top:44.700000000000003pt;width:226.80000000000001pt;height:9.8499999999999996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731520</wp:posOffset>
              </wp:positionH>
              <wp:positionV relativeFrom="page">
                <wp:posOffset>234950</wp:posOffset>
              </wp:positionV>
              <wp:extent cx="1234440" cy="420370"/>
              <wp:wrapNone/>
              <wp:docPr id="172" name="Shape 172"/>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198" type="#_x0000_t202" style="position:absolute;margin-left:57.600000000000001pt;margin-top:18.5pt;width:97.200000000000003pt;height:33.100000000000001pt;z-index:-18874389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3950335</wp:posOffset>
              </wp:positionH>
              <wp:positionV relativeFrom="page">
                <wp:posOffset>567690</wp:posOffset>
              </wp:positionV>
              <wp:extent cx="2880360" cy="125095"/>
              <wp:wrapNone/>
              <wp:docPr id="174" name="Shape 174"/>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0" type="#_x0000_t202" style="position:absolute;margin-left:311.05000000000001pt;margin-top:44.700000000000003pt;width:226.80000000000001pt;height:9.8499999999999996pt;z-index:-18874389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731520</wp:posOffset>
              </wp:positionH>
              <wp:positionV relativeFrom="page">
                <wp:posOffset>234950</wp:posOffset>
              </wp:positionV>
              <wp:extent cx="1234440" cy="420370"/>
              <wp:wrapNone/>
              <wp:docPr id="178" name="Shape 178"/>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04" type="#_x0000_t202" style="position:absolute;margin-left:57.600000000000001pt;margin-top:18.5pt;width:97.200000000000003pt;height:33.100000000000001pt;z-index:-18874388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3950335</wp:posOffset>
              </wp:positionH>
              <wp:positionV relativeFrom="page">
                <wp:posOffset>567690</wp:posOffset>
              </wp:positionV>
              <wp:extent cx="2880360" cy="125095"/>
              <wp:wrapNone/>
              <wp:docPr id="180" name="Shape 180"/>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6" type="#_x0000_t202" style="position:absolute;margin-left:311.05000000000001pt;margin-top:44.700000000000003pt;width:226.80000000000001pt;height:9.8499999999999996pt;z-index:-18874388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731520</wp:posOffset>
              </wp:positionH>
              <wp:positionV relativeFrom="page">
                <wp:posOffset>234950</wp:posOffset>
              </wp:positionV>
              <wp:extent cx="1234440" cy="420370"/>
              <wp:wrapNone/>
              <wp:docPr id="193" name="Shape 193"/>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19" type="#_x0000_t202" style="position:absolute;margin-left:57.600000000000001pt;margin-top:18.5pt;width:97.200000000000003pt;height:33.100000000000001pt;z-index:-18874387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3950335</wp:posOffset>
              </wp:positionH>
              <wp:positionV relativeFrom="page">
                <wp:posOffset>567690</wp:posOffset>
              </wp:positionV>
              <wp:extent cx="2880360" cy="125095"/>
              <wp:wrapNone/>
              <wp:docPr id="195" name="Shape 195"/>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1" type="#_x0000_t202" style="position:absolute;margin-left:311.05000000000001pt;margin-top:44.700000000000003pt;width:226.80000000000001pt;height:9.8499999999999996pt;z-index:-18874387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817245</wp:posOffset>
              </wp:positionH>
              <wp:positionV relativeFrom="page">
                <wp:posOffset>205740</wp:posOffset>
              </wp:positionV>
              <wp:extent cx="6010910" cy="457200"/>
              <wp:wrapNone/>
              <wp:docPr id="199" name="Shape 19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25" type="#_x0000_t202" style="position:absolute;margin-left:64.349999999999994pt;margin-top:16.199999999999999pt;width:473.30000000000001pt;height:36.pt;z-index:-18874387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731520</wp:posOffset>
              </wp:positionH>
              <wp:positionV relativeFrom="page">
                <wp:posOffset>234950</wp:posOffset>
              </wp:positionV>
              <wp:extent cx="1234440" cy="420370"/>
              <wp:wrapNone/>
              <wp:docPr id="203" name="Shape 203"/>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29" type="#_x0000_t202" style="position:absolute;margin-left:57.600000000000001pt;margin-top:18.5pt;width:97.200000000000003pt;height:33.100000000000001pt;z-index:-18874386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3950335</wp:posOffset>
              </wp:positionH>
              <wp:positionV relativeFrom="page">
                <wp:posOffset>567690</wp:posOffset>
              </wp:positionV>
              <wp:extent cx="2880360" cy="125095"/>
              <wp:wrapNone/>
              <wp:docPr id="205" name="Shape 205"/>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1" type="#_x0000_t202" style="position:absolute;margin-left:311.05000000000001pt;margin-top:44.700000000000003pt;width:226.80000000000001pt;height:9.8499999999999996pt;z-index:-18874386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731520</wp:posOffset>
              </wp:positionH>
              <wp:positionV relativeFrom="page">
                <wp:posOffset>234950</wp:posOffset>
              </wp:positionV>
              <wp:extent cx="1234440" cy="420370"/>
              <wp:wrapNone/>
              <wp:docPr id="209" name="Shape 209"/>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35" type="#_x0000_t202" style="position:absolute;margin-left:57.600000000000001pt;margin-top:18.5pt;width:97.200000000000003pt;height:33.100000000000001pt;z-index:-18874386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3950335</wp:posOffset>
              </wp:positionH>
              <wp:positionV relativeFrom="page">
                <wp:posOffset>567690</wp:posOffset>
              </wp:positionV>
              <wp:extent cx="2880360" cy="125095"/>
              <wp:wrapNone/>
              <wp:docPr id="211" name="Shape 21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7" type="#_x0000_t202" style="position:absolute;margin-left:311.05000000000001pt;margin-top:44.700000000000003pt;width:226.80000000000001pt;height:9.8499999999999996pt;z-index:-18874386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1008380</wp:posOffset>
              </wp:positionH>
              <wp:positionV relativeFrom="page">
                <wp:posOffset>233680</wp:posOffset>
              </wp:positionV>
              <wp:extent cx="8754110" cy="457200"/>
              <wp:wrapNone/>
              <wp:docPr id="215" name="Shape 215"/>
              <a:graphic xmlns:a="http://schemas.openxmlformats.org/drawingml/2006/main">
                <a:graphicData uri="http://schemas.microsoft.com/office/word/2010/wordprocessingShape">
                  <wps:wsp>
                    <wps:cNvSpPr txBox="1"/>
                    <wps:spPr>
                      <a:xfrm>
                        <a:ext cx="87541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1" type="#_x0000_t202" style="position:absolute;margin-left:79.400000000000006pt;margin-top:18.400000000000002pt;width:689.30000000000007pt;height:36.pt;z-index:-18874385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1008380</wp:posOffset>
              </wp:positionH>
              <wp:positionV relativeFrom="page">
                <wp:posOffset>233680</wp:posOffset>
              </wp:positionV>
              <wp:extent cx="8754110" cy="457200"/>
              <wp:wrapNone/>
              <wp:docPr id="217" name="Shape 217"/>
              <a:graphic xmlns:a="http://schemas.openxmlformats.org/drawingml/2006/main">
                <a:graphicData uri="http://schemas.microsoft.com/office/word/2010/wordprocessingShape">
                  <wps:wsp>
                    <wps:cNvSpPr txBox="1"/>
                    <wps:spPr>
                      <a:xfrm>
                        <a:ext cx="87541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3" type="#_x0000_t202" style="position:absolute;margin-left:79.400000000000006pt;margin-top:18.400000000000002pt;width:689.30000000000007pt;height:36.pt;z-index:-18874385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13603"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723900</wp:posOffset>
              </wp:positionH>
              <wp:positionV relativeFrom="page">
                <wp:posOffset>234950</wp:posOffset>
              </wp:positionV>
              <wp:extent cx="1234440" cy="420370"/>
              <wp:wrapNone/>
              <wp:docPr id="21" name="Shape 21"/>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047" type="#_x0000_t202" style="position:absolute;margin-left:57.pt;margin-top:18.5pt;width:97.200000000000003pt;height:33.100000000000001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3942715</wp:posOffset>
              </wp:positionH>
              <wp:positionV relativeFrom="page">
                <wp:posOffset>567690</wp:posOffset>
              </wp:positionV>
              <wp:extent cx="2880360" cy="125095"/>
              <wp:wrapNone/>
              <wp:docPr id="23" name="Shape 23"/>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49" type="#_x0000_t202" style="position:absolute;margin-left:310.44999999999999pt;margin-top:44.700000000000003pt;width:226.80000000000001pt;height:9.8499999999999996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939800</wp:posOffset>
              </wp:positionH>
              <wp:positionV relativeFrom="page">
                <wp:posOffset>233680</wp:posOffset>
              </wp:positionV>
              <wp:extent cx="1234440" cy="420370"/>
              <wp:wrapNone/>
              <wp:docPr id="219" name="Shape 219"/>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45" type="#_x0000_t202" style="position:absolute;margin-left:74.pt;margin-top:18.400000000000002pt;width:97.200000000000003pt;height:33.100000000000001pt;z-index:-18874385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6901815</wp:posOffset>
              </wp:positionH>
              <wp:positionV relativeFrom="page">
                <wp:posOffset>565785</wp:posOffset>
              </wp:positionV>
              <wp:extent cx="2880360" cy="125095"/>
              <wp:wrapNone/>
              <wp:docPr id="221" name="Shape 22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7" type="#_x0000_t202" style="position:absolute;margin-left:543.45000000000005pt;margin-top:44.550000000000004pt;width:226.80000000000001pt;height:9.8499999999999996pt;z-index:-18874385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817245</wp:posOffset>
              </wp:positionH>
              <wp:positionV relativeFrom="page">
                <wp:posOffset>205740</wp:posOffset>
              </wp:positionV>
              <wp:extent cx="6010910" cy="457200"/>
              <wp:wrapNone/>
              <wp:docPr id="223" name="Shape 223"/>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9" type="#_x0000_t202" style="position:absolute;margin-left:64.349999999999994pt;margin-top:16.199999999999999pt;width:473.30000000000001pt;height:36.pt;z-index:-18874384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817245</wp:posOffset>
              </wp:positionH>
              <wp:positionV relativeFrom="page">
                <wp:posOffset>205740</wp:posOffset>
              </wp:positionV>
              <wp:extent cx="6010910" cy="457200"/>
              <wp:wrapNone/>
              <wp:docPr id="227" name="Shape 22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53" type="#_x0000_t202" style="position:absolute;margin-left:64.349999999999994pt;margin-top:16.199999999999999pt;width:473.30000000000001pt;height:36.pt;z-index:-18874384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731520</wp:posOffset>
              </wp:positionH>
              <wp:positionV relativeFrom="page">
                <wp:posOffset>234950</wp:posOffset>
              </wp:positionV>
              <wp:extent cx="1234440" cy="420370"/>
              <wp:wrapNone/>
              <wp:docPr id="231" name="Shape 231"/>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57" type="#_x0000_t202" style="position:absolute;margin-left:57.600000000000001pt;margin-top:18.5pt;width:97.200000000000003pt;height:33.100000000000001pt;z-index:-18874384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3950335</wp:posOffset>
              </wp:positionH>
              <wp:positionV relativeFrom="page">
                <wp:posOffset>567690</wp:posOffset>
              </wp:positionV>
              <wp:extent cx="2880360" cy="125095"/>
              <wp:wrapNone/>
              <wp:docPr id="233" name="Shape 233"/>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9" type="#_x0000_t202" style="position:absolute;margin-left:311.05000000000001pt;margin-top:44.700000000000003pt;width:226.80000000000001pt;height:9.8499999999999996pt;z-index:-1887438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731520</wp:posOffset>
              </wp:positionH>
              <wp:positionV relativeFrom="page">
                <wp:posOffset>234950</wp:posOffset>
              </wp:positionV>
              <wp:extent cx="1234440" cy="420370"/>
              <wp:wrapNone/>
              <wp:docPr id="237" name="Shape 237"/>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63" type="#_x0000_t202" style="position:absolute;margin-left:57.600000000000001pt;margin-top:18.5pt;width:97.200000000000003pt;height:33.100000000000001pt;z-index:-1887438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3950335</wp:posOffset>
              </wp:positionH>
              <wp:positionV relativeFrom="page">
                <wp:posOffset>567690</wp:posOffset>
              </wp:positionV>
              <wp:extent cx="2880360" cy="125095"/>
              <wp:wrapNone/>
              <wp:docPr id="239" name="Shape 239"/>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5" type="#_x0000_t202" style="position:absolute;margin-left:311.05000000000001pt;margin-top:44.700000000000003pt;width:226.80000000000001pt;height:9.8499999999999996pt;z-index:-1887438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731520</wp:posOffset>
              </wp:positionH>
              <wp:positionV relativeFrom="page">
                <wp:posOffset>234950</wp:posOffset>
              </wp:positionV>
              <wp:extent cx="1234440" cy="420370"/>
              <wp:wrapNone/>
              <wp:docPr id="243" name="Shape 243"/>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69" type="#_x0000_t202" style="position:absolute;margin-left:57.600000000000001pt;margin-top:18.5pt;width:97.200000000000003pt;height:33.100000000000001pt;z-index:-18874382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3950335</wp:posOffset>
              </wp:positionH>
              <wp:positionV relativeFrom="page">
                <wp:posOffset>567690</wp:posOffset>
              </wp:positionV>
              <wp:extent cx="2880360" cy="125095"/>
              <wp:wrapNone/>
              <wp:docPr id="245" name="Shape 245"/>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1" type="#_x0000_t202" style="position:absolute;margin-left:311.05000000000001pt;margin-top:44.700000000000003pt;width:226.80000000000001pt;height:9.8499999999999996pt;z-index:-18874382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731520</wp:posOffset>
              </wp:positionH>
              <wp:positionV relativeFrom="page">
                <wp:posOffset>234950</wp:posOffset>
              </wp:positionV>
              <wp:extent cx="1234440" cy="420370"/>
              <wp:wrapNone/>
              <wp:docPr id="249" name="Shape 249"/>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75" type="#_x0000_t202" style="position:absolute;margin-left:57.600000000000001pt;margin-top:18.5pt;width:97.200000000000003pt;height:33.100000000000001pt;z-index:-18874382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3950335</wp:posOffset>
              </wp:positionH>
              <wp:positionV relativeFrom="page">
                <wp:posOffset>567690</wp:posOffset>
              </wp:positionV>
              <wp:extent cx="2880360" cy="125095"/>
              <wp:wrapNone/>
              <wp:docPr id="251" name="Shape 25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7" type="#_x0000_t202" style="position:absolute;margin-left:311.05000000000001pt;margin-top:44.700000000000003pt;width:226.80000000000001pt;height:9.8499999999999996pt;z-index:-1887438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731520</wp:posOffset>
              </wp:positionH>
              <wp:positionV relativeFrom="page">
                <wp:posOffset>234950</wp:posOffset>
              </wp:positionV>
              <wp:extent cx="1234440" cy="420370"/>
              <wp:wrapNone/>
              <wp:docPr id="255" name="Shape 255"/>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81" type="#_x0000_t202" style="position:absolute;margin-left:57.600000000000001pt;margin-top:18.5pt;width:97.200000000000003pt;height:33.100000000000001pt;z-index:-18874381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3950335</wp:posOffset>
              </wp:positionH>
              <wp:positionV relativeFrom="page">
                <wp:posOffset>567690</wp:posOffset>
              </wp:positionV>
              <wp:extent cx="2880360" cy="125095"/>
              <wp:wrapNone/>
              <wp:docPr id="257" name="Shape 25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3" type="#_x0000_t202" style="position:absolute;margin-left:311.05000000000001pt;margin-top:44.700000000000003pt;width:226.80000000000001pt;height:9.8499999999999996pt;z-index:-18874381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817245</wp:posOffset>
              </wp:positionH>
              <wp:positionV relativeFrom="page">
                <wp:posOffset>205740</wp:posOffset>
              </wp:positionV>
              <wp:extent cx="6010910" cy="457200"/>
              <wp:wrapNone/>
              <wp:docPr id="261" name="Shape 26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87" type="#_x0000_t202" style="position:absolute;margin-left:64.349999999999994pt;margin-top:16.199999999999999pt;width:473.30000000000001pt;height:36.pt;z-index:-18874381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833755</wp:posOffset>
              </wp:positionH>
              <wp:positionV relativeFrom="page">
                <wp:posOffset>234950</wp:posOffset>
              </wp:positionV>
              <wp:extent cx="6010910" cy="457200"/>
              <wp:wrapNone/>
              <wp:docPr id="27" name="Shape 2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 id="_x0000_s1053" type="#_x0000_t202" style="position:absolute;margin-left:65.650000000000006pt;margin-top:18.5pt;width:473.30000000000001pt;height:36.pt;z-index:-18874403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731520</wp:posOffset>
              </wp:positionH>
              <wp:positionV relativeFrom="page">
                <wp:posOffset>234950</wp:posOffset>
              </wp:positionV>
              <wp:extent cx="1234440" cy="420370"/>
              <wp:wrapNone/>
              <wp:docPr id="269" name="Shape 269"/>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295" type="#_x0000_t202" style="position:absolute;margin-left:57.600000000000001pt;margin-top:18.5pt;width:97.200000000000003pt;height:33.100000000000001pt;z-index:-18874380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3950335</wp:posOffset>
              </wp:positionH>
              <wp:positionV relativeFrom="page">
                <wp:posOffset>567690</wp:posOffset>
              </wp:positionV>
              <wp:extent cx="2880360" cy="125095"/>
              <wp:wrapNone/>
              <wp:docPr id="271" name="Shape 27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7" type="#_x0000_t202" style="position:absolute;margin-left:311.05000000000001pt;margin-top:44.700000000000003pt;width:226.80000000000001pt;height:9.8499999999999996pt;z-index:-18874380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731520</wp:posOffset>
              </wp:positionH>
              <wp:positionV relativeFrom="page">
                <wp:posOffset>234950</wp:posOffset>
              </wp:positionV>
              <wp:extent cx="1234440" cy="420370"/>
              <wp:wrapNone/>
              <wp:docPr id="275" name="Shape 275"/>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301" type="#_x0000_t202" style="position:absolute;margin-left:57.600000000000001pt;margin-top:18.5pt;width:97.200000000000003pt;height:33.100000000000001pt;z-index:-18874379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3950335</wp:posOffset>
              </wp:positionH>
              <wp:positionV relativeFrom="page">
                <wp:posOffset>567690</wp:posOffset>
              </wp:positionV>
              <wp:extent cx="2880360" cy="125095"/>
              <wp:wrapNone/>
              <wp:docPr id="277" name="Shape 27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3" type="#_x0000_t202" style="position:absolute;margin-left:311.05000000000001pt;margin-top:44.700000000000003pt;width:226.80000000000001pt;height:9.8499999999999996pt;z-index:-18874379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817245</wp:posOffset>
              </wp:positionH>
              <wp:positionV relativeFrom="page">
                <wp:posOffset>205740</wp:posOffset>
              </wp:positionV>
              <wp:extent cx="6010910" cy="457200"/>
              <wp:wrapNone/>
              <wp:docPr id="281" name="Shape 28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7" type="#_x0000_t202" style="position:absolute;margin-left:64.349999999999994pt;margin-top:16.199999999999999pt;width:473.30000000000001pt;height:36.pt;z-index:-18874379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817245</wp:posOffset>
              </wp:positionH>
              <wp:positionV relativeFrom="page">
                <wp:posOffset>205740</wp:posOffset>
              </wp:positionV>
              <wp:extent cx="6010910" cy="457200"/>
              <wp:wrapNone/>
              <wp:docPr id="285" name="Shape 28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11" type="#_x0000_t202" style="position:absolute;margin-left:64.349999999999994pt;margin-top:16.199999999999999pt;width:473.30000000000001pt;height:36.pt;z-index:-18874378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817245</wp:posOffset>
              </wp:positionH>
              <wp:positionV relativeFrom="page">
                <wp:posOffset>205740</wp:posOffset>
              </wp:positionV>
              <wp:extent cx="6010910" cy="457200"/>
              <wp:wrapNone/>
              <wp:docPr id="289" name="Shape 28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15" type="#_x0000_t202" style="position:absolute;margin-left:64.349999999999994pt;margin-top:16.199999999999999pt;width:473.30000000000001pt;height:36.pt;z-index:-18874378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817245</wp:posOffset>
              </wp:positionH>
              <wp:positionV relativeFrom="page">
                <wp:posOffset>205740</wp:posOffset>
              </wp:positionV>
              <wp:extent cx="6010910" cy="457200"/>
              <wp:wrapNone/>
              <wp:docPr id="297" name="Shape 29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23" type="#_x0000_t202" style="position:absolute;margin-left:64.349999999999994pt;margin-top:16.199999999999999pt;width:473.30000000000001pt;height:36.pt;z-index:-18874377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817245</wp:posOffset>
              </wp:positionH>
              <wp:positionV relativeFrom="page">
                <wp:posOffset>205740</wp:posOffset>
              </wp:positionV>
              <wp:extent cx="6010910" cy="457200"/>
              <wp:wrapNone/>
              <wp:docPr id="301" name="Shape 30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27" type="#_x0000_t202" style="position:absolute;margin-left:64.349999999999994pt;margin-top:16.199999999999999pt;width:473.30000000000001pt;height:36.pt;z-index:-18874377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833755</wp:posOffset>
              </wp:positionH>
              <wp:positionV relativeFrom="page">
                <wp:posOffset>234950</wp:posOffset>
              </wp:positionV>
              <wp:extent cx="6010910" cy="457200"/>
              <wp:wrapNone/>
              <wp:docPr id="31" name="Shape 3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lIns="0" tIns="0" rIns="0" bIns="0">
                      <a:spAutoFit/>
                    </wps:bodyPr>
                  </wps:wsp>
                </a:graphicData>
              </a:graphic>
            </wp:anchor>
          </w:drawing>
        </mc:Choice>
        <mc:Fallback>
          <w:pict>
            <v:shape id="_x0000_s1057" type="#_x0000_t202" style="position:absolute;margin-left:65.650000000000006pt;margin-top:18.5pt;width:473.30000000000001pt;height:36.pt;z-index:-18874403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13"/>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rFonts w:ascii="SimSun" w:eastAsia="SimSun" w:hAnsi="SimSun" w:cs="SimSun"/>
                        <w:color w:val="5A5957"/>
                        <w:spacing w:val="0"/>
                        <w:w w:val="100"/>
                        <w:position w:val="0"/>
                        <w:sz w:val="28"/>
                        <w:szCs w:val="28"/>
                      </w:rPr>
                      <w:t>华于</w:t>
                    </w:r>
                    <w:r>
                      <w:rPr>
                        <w:rFonts w:ascii="Arial" w:eastAsia="Arial" w:hAnsi="Arial" w:cs="Arial"/>
                        <w:color w:val="5A5957"/>
                        <w:spacing w:val="0"/>
                        <w:w w:val="100"/>
                        <w:position w:val="0"/>
                        <w:sz w:val="24"/>
                        <w:szCs w:val="24"/>
                      </w:rPr>
                      <w:tab/>
                    </w: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817245</wp:posOffset>
              </wp:positionH>
              <wp:positionV relativeFrom="page">
                <wp:posOffset>205740</wp:posOffset>
              </wp:positionV>
              <wp:extent cx="6010910" cy="457200"/>
              <wp:wrapNone/>
              <wp:docPr id="305" name="Shape 30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31" type="#_x0000_t202" style="position:absolute;margin-left:64.349999999999994pt;margin-top:16.199999999999999pt;width:473.30000000000001pt;height:36.pt;z-index:-18874376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817245</wp:posOffset>
              </wp:positionH>
              <wp:positionV relativeFrom="page">
                <wp:posOffset>205740</wp:posOffset>
              </wp:positionV>
              <wp:extent cx="6010910" cy="457200"/>
              <wp:wrapNone/>
              <wp:docPr id="309" name="Shape 30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35" type="#_x0000_t202" style="position:absolute;margin-left:64.349999999999994pt;margin-top:16.199999999999999pt;width:473.30000000000001pt;height:36.pt;z-index:-18874376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3954780</wp:posOffset>
              </wp:positionH>
              <wp:positionV relativeFrom="page">
                <wp:posOffset>567690</wp:posOffset>
              </wp:positionV>
              <wp:extent cx="2880360" cy="125095"/>
              <wp:wrapNone/>
              <wp:docPr id="313" name="Shape 313"/>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9" type="#_x0000_t202" style="position:absolute;margin-left:311.40000000000003pt;margin-top:44.700000000000003pt;width:226.80000000000001pt;height:9.8499999999999996pt;z-index:-18874375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3954780</wp:posOffset>
              </wp:positionH>
              <wp:positionV relativeFrom="page">
                <wp:posOffset>567690</wp:posOffset>
              </wp:positionV>
              <wp:extent cx="2880360" cy="125095"/>
              <wp:wrapNone/>
              <wp:docPr id="317" name="Shape 31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3" type="#_x0000_t202" style="position:absolute;margin-left:311.40000000000003pt;margin-top:44.700000000000003pt;width:226.80000000000001pt;height:9.8499999999999996pt;z-index:-18874375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3954780</wp:posOffset>
              </wp:positionH>
              <wp:positionV relativeFrom="page">
                <wp:posOffset>567690</wp:posOffset>
              </wp:positionV>
              <wp:extent cx="2880360" cy="125095"/>
              <wp:wrapNone/>
              <wp:docPr id="321" name="Shape 321"/>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7" type="#_x0000_t202" style="position:absolute;margin-left:311.40000000000003pt;margin-top:44.700000000000003pt;width:226.80000000000001pt;height:9.8499999999999996pt;z-index:-18874375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817245</wp:posOffset>
              </wp:positionH>
              <wp:positionV relativeFrom="page">
                <wp:posOffset>205740</wp:posOffset>
              </wp:positionV>
              <wp:extent cx="6010910" cy="457200"/>
              <wp:wrapNone/>
              <wp:docPr id="325" name="Shape 325"/>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51" type="#_x0000_t202" style="position:absolute;margin-left:64.349999999999994pt;margin-top:16.199999999999999pt;width:473.30000000000001pt;height:36.pt;z-index:-18874374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817245</wp:posOffset>
              </wp:positionH>
              <wp:positionV relativeFrom="page">
                <wp:posOffset>205740</wp:posOffset>
              </wp:positionV>
              <wp:extent cx="6010910" cy="457200"/>
              <wp:wrapNone/>
              <wp:docPr id="329" name="Shape 32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55" type="#_x0000_t202" style="position:absolute;margin-left:64.349999999999994pt;margin-top:16.199999999999999pt;width:473.30000000000001pt;height:36.pt;z-index:-18874374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915670</wp:posOffset>
              </wp:positionH>
              <wp:positionV relativeFrom="page">
                <wp:posOffset>233680</wp:posOffset>
              </wp:positionV>
              <wp:extent cx="1234440" cy="420370"/>
              <wp:wrapNone/>
              <wp:docPr id="333" name="Shape 333"/>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359" type="#_x0000_t202" style="position:absolute;margin-left:72.100000000000009pt;margin-top:18.400000000000002pt;width:97.200000000000003pt;height:33.100000000000001pt;z-index:-1887437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6877050</wp:posOffset>
              </wp:positionH>
              <wp:positionV relativeFrom="page">
                <wp:posOffset>565785</wp:posOffset>
              </wp:positionV>
              <wp:extent cx="2880360" cy="125095"/>
              <wp:wrapNone/>
              <wp:docPr id="335" name="Shape 335"/>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1" type="#_x0000_t202" style="position:absolute;margin-left:541.5pt;margin-top:44.550000000000004pt;width:226.80000000000001pt;height:9.8499999999999996pt;z-index:-1887437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878840</wp:posOffset>
              </wp:positionH>
              <wp:positionV relativeFrom="page">
                <wp:posOffset>861060</wp:posOffset>
              </wp:positionV>
              <wp:extent cx="8906510" cy="0"/>
              <wp:wrapNone/>
              <wp:docPr id="337" name="Shape 33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200000000000003pt;margin-top:67.799999999999997pt;width:701.30000000000007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915670</wp:posOffset>
              </wp:positionH>
              <wp:positionV relativeFrom="page">
                <wp:posOffset>233680</wp:posOffset>
              </wp:positionV>
              <wp:extent cx="1234440" cy="420370"/>
              <wp:wrapNone/>
              <wp:docPr id="338" name="Shape 338"/>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364" type="#_x0000_t202" style="position:absolute;margin-left:72.100000000000009pt;margin-top:18.400000000000002pt;width:97.200000000000003pt;height:33.100000000000001pt;z-index:-1887437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7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38"/>
                        <w:szCs w:val="38"/>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6877050</wp:posOffset>
              </wp:positionH>
              <wp:positionV relativeFrom="page">
                <wp:posOffset>565785</wp:posOffset>
              </wp:positionV>
              <wp:extent cx="2880360" cy="125095"/>
              <wp:wrapNone/>
              <wp:docPr id="340" name="Shape 340"/>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6" type="#_x0000_t202" style="position:absolute;margin-left:541.5pt;margin-top:44.550000000000004pt;width:226.80000000000001pt;height:9.8499999999999996pt;z-index:-1887437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878840</wp:posOffset>
              </wp:positionH>
              <wp:positionV relativeFrom="page">
                <wp:posOffset>861060</wp:posOffset>
              </wp:positionV>
              <wp:extent cx="8906510" cy="0"/>
              <wp:wrapNone/>
              <wp:docPr id="342" name="Shape 34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200000000000003pt;margin-top:67.799999999999997pt;width:701.30000000000007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742315</wp:posOffset>
              </wp:positionH>
              <wp:positionV relativeFrom="page">
                <wp:posOffset>234950</wp:posOffset>
              </wp:positionV>
              <wp:extent cx="1234440" cy="420370"/>
              <wp:wrapNone/>
              <wp:docPr id="35" name="Shape 35"/>
              <a:graphic xmlns:a="http://schemas.openxmlformats.org/drawingml/2006/main">
                <a:graphicData uri="http://schemas.microsoft.com/office/word/2010/wordprocessingShape">
                  <wps:wsp>
                    <wps:cNvSpPr txBox="1"/>
                    <wps:spPr>
                      <a:xfrm>
                        <a:ext cx="1234440" cy="4203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wps:txbx>
                    <wps:bodyPr wrap="none" lIns="0" tIns="0" rIns="0" bIns="0">
                      <a:spAutoFit/>
                    </wps:bodyPr>
                  </wps:wsp>
                </a:graphicData>
              </a:graphic>
            </wp:anchor>
          </w:drawing>
        </mc:Choice>
        <mc:Fallback>
          <w:pict>
            <v:shape id="_x0000_s1061" type="#_x0000_t202" style="position:absolute;margin-left:58.450000000000003pt;margin-top:18.5pt;width:97.200000000000003pt;height:33.100000000000001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19C91"/>
                        <w:spacing w:val="0"/>
                        <w:w w:val="100"/>
                        <w:position w:val="0"/>
                        <w:sz w:val="19"/>
                        <w:szCs w:val="19"/>
                        <w:shd w:val="clear" w:color="auto" w:fill="FFFFFF"/>
                      </w:rPr>
                      <w:t xml:space="preserve">■ </w:t>
                    </w:r>
                    <w:r>
                      <w:rPr>
                        <w:rFonts w:ascii="Arial" w:eastAsia="Arial" w:hAnsi="Arial" w:cs="Arial"/>
                        <w:b/>
                        <w:bCs/>
                        <w:color w:val="0078B8"/>
                        <w:spacing w:val="0"/>
                        <w:w w:val="100"/>
                        <w:position w:val="0"/>
                        <w:sz w:val="19"/>
                        <w:szCs w:val="19"/>
                        <w:shd w:val="clear" w:color="auto" w:fill="FFFFFF"/>
                      </w:rPr>
                      <w:t>|!|</w:t>
                    </w:r>
                    <w:r>
                      <w:rPr>
                        <w:rFonts w:ascii="Arial" w:eastAsia="Arial" w:hAnsi="Arial" w:cs="Arial"/>
                        <w:b/>
                        <w:bCs/>
                        <w:color w:val="0078B8"/>
                        <w:spacing w:val="0"/>
                        <w:w w:val="100"/>
                        <w:position w:val="0"/>
                        <w:sz w:val="19"/>
                        <w:szCs w:val="19"/>
                        <w:shd w:val="clear" w:color="auto" w:fill="FFFFFF"/>
                        <w:vertAlign w:val="subscript"/>
                      </w:rPr>
                      <w:t>a</w:t>
                    </w:r>
                    <w:r>
                      <w:rPr>
                        <w:rFonts w:ascii="Arial" w:eastAsia="Arial" w:hAnsi="Arial" w:cs="Arial"/>
                        <w:b/>
                        <w:bCs/>
                        <w:color w:val="0078B8"/>
                        <w:spacing w:val="0"/>
                        <w:w w:val="100"/>
                        <w:position w:val="0"/>
                        <w:sz w:val="19"/>
                        <w:szCs w:val="19"/>
                        <w:shd w:val="clear" w:color="auto" w:fill="FFFFFF"/>
                      </w:rPr>
                      <w:t xml:space="preserve"> </w:t>
                    </w:r>
                    <w:r>
                      <w:rPr>
                        <w:rFonts w:ascii="Arial" w:eastAsia="Arial" w:hAnsi="Arial" w:cs="Arial"/>
                        <w:b/>
                        <w:bCs/>
                        <w:color w:val="5A5957"/>
                        <w:spacing w:val="0"/>
                        <w:w w:val="100"/>
                        <w:position w:val="0"/>
                        <w:sz w:val="19"/>
                        <w:szCs w:val="19"/>
                        <w:shd w:val="clear" w:color="auto" w:fill="FFFFFF"/>
                      </w:rPr>
                      <w:t>THUNISOFT</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8B8"/>
                        <w:spacing w:val="0"/>
                        <w:w w:val="100"/>
                        <w:position w:val="0"/>
                        <w:sz w:val="19"/>
                        <w:szCs w:val="19"/>
                      </w:rPr>
                      <w:t>hjr</w:t>
                    </w:r>
                    <w:r>
                      <w:rPr>
                        <w:rFonts w:ascii="SimHei" w:eastAsia="SimHei" w:hAnsi="SimHei" w:cs="SimHei"/>
                        <w:color w:val="5A5957"/>
                        <w:spacing w:val="0"/>
                        <w:w w:val="100"/>
                        <w:position w:val="0"/>
                        <w:sz w:val="24"/>
                        <w:szCs w:val="24"/>
                      </w:rPr>
                      <w:t>华宇</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3960495</wp:posOffset>
              </wp:positionH>
              <wp:positionV relativeFrom="page">
                <wp:posOffset>567690</wp:posOffset>
              </wp:positionV>
              <wp:extent cx="2880360" cy="125095"/>
              <wp:wrapNone/>
              <wp:docPr id="37" name="Shape 37"/>
              <a:graphic xmlns:a="http://schemas.openxmlformats.org/drawingml/2006/main">
                <a:graphicData uri="http://schemas.microsoft.com/office/word/2010/wordprocessingShape">
                  <wps:wsp>
                    <wps:cNvSpPr txBox="1"/>
                    <wps:spPr>
                      <a:xfrm>
                        <a:ext cx="288036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11.85000000000002pt;margin-top:44.700000000000003pt;width:226.80000000000001pt;height:9.8499999999999996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r>
                      <w:rPr>
                        <w:rFonts w:ascii="Arial" w:eastAsia="Arial" w:hAnsi="Arial" w:cs="Arial"/>
                        <w:color w:val="000000"/>
                        <w:spacing w:val="0"/>
                        <w:w w:val="100"/>
                        <w:position w:val="0"/>
                      </w:rPr>
                      <w:t>2016</w:t>
                    </w:r>
                    <w:r>
                      <w:rPr>
                        <w:rFonts w:ascii="SimSun" w:eastAsia="SimSun" w:hAnsi="SimSun" w:cs="SimSun"/>
                        <w:color w:val="000000"/>
                        <w:spacing w:val="0"/>
                        <w:w w:val="100"/>
                        <w:position w:val="0"/>
                      </w:rPr>
                      <w:t>年年度报告全文</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821055</wp:posOffset>
              </wp:positionH>
              <wp:positionV relativeFrom="page">
                <wp:posOffset>234950</wp:posOffset>
              </wp:positionV>
              <wp:extent cx="6010910" cy="457200"/>
              <wp:wrapNone/>
              <wp:docPr id="347" name="Shape 347"/>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3" type="#_x0000_t202" style="position:absolute;margin-left:64.650000000000006pt;margin-top:18.5pt;width:473.30000000000001pt;height:36.pt;z-index:-18874372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821055</wp:posOffset>
              </wp:positionH>
              <wp:positionV relativeFrom="page">
                <wp:posOffset>234950</wp:posOffset>
              </wp:positionV>
              <wp:extent cx="6010910" cy="457200"/>
              <wp:wrapNone/>
              <wp:docPr id="351" name="Shape 35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7" type="#_x0000_t202" style="position:absolute;margin-left:64.650000000000006pt;margin-top:18.5pt;width:473.30000000000001pt;height:36.pt;z-index:-18874372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821055</wp:posOffset>
              </wp:positionH>
              <wp:positionV relativeFrom="page">
                <wp:posOffset>234950</wp:posOffset>
              </wp:positionV>
              <wp:extent cx="6010910" cy="457200"/>
              <wp:wrapNone/>
              <wp:docPr id="359" name="Shape 359"/>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85" type="#_x0000_t202" style="position:absolute;margin-left:64.650000000000006pt;margin-top:18.5pt;width:473.30000000000001pt;height:36.pt;z-index:-18874371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821055</wp:posOffset>
              </wp:positionH>
              <wp:positionV relativeFrom="page">
                <wp:posOffset>234950</wp:posOffset>
              </wp:positionV>
              <wp:extent cx="6010910" cy="457200"/>
              <wp:wrapNone/>
              <wp:docPr id="363" name="Shape 363"/>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89" type="#_x0000_t202" style="position:absolute;margin-left:64.650000000000006pt;margin-top:18.5pt;width:473.30000000000001pt;height:36.pt;z-index:-18874371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821055</wp:posOffset>
              </wp:positionH>
              <wp:positionV relativeFrom="page">
                <wp:posOffset>234950</wp:posOffset>
              </wp:positionV>
              <wp:extent cx="6010910" cy="457200"/>
              <wp:wrapNone/>
              <wp:docPr id="371" name="Shape 371"/>
              <a:graphic xmlns:a="http://schemas.openxmlformats.org/drawingml/2006/main">
                <a:graphicData uri="http://schemas.microsoft.com/office/word/2010/wordprocessingShape">
                  <wps:wsp>
                    <wps:cNvSpPr txBox="1"/>
                    <wps:spPr>
                      <a:xfrm>
                        <a:ext cx="6010910" cy="45720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7" type="#_x0000_t202" style="position:absolute;margin-left:64.650000000000006pt;margin-top:18.5pt;width:473.30000000000001pt;height:36.pt;z-index:-18874370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78B8"/>
                        <w:spacing w:val="0"/>
                        <w:w w:val="100"/>
                        <w:position w:val="0"/>
                        <w:sz w:val="19"/>
                        <w:szCs w:val="19"/>
                      </w:rPr>
                      <w:t xml:space="preserve">|||| </w:t>
                    </w:r>
                    <w:r>
                      <w:rPr>
                        <w:rFonts w:ascii="Arial" w:eastAsia="Arial" w:hAnsi="Arial" w:cs="Arial"/>
                        <w:b/>
                        <w:bCs/>
                        <w:color w:val="5A5957"/>
                        <w:spacing w:val="0"/>
                        <w:w w:val="100"/>
                        <w:position w:val="0"/>
                        <w:sz w:val="19"/>
                        <w:szCs w:val="19"/>
                      </w:rPr>
                      <w:t>THUNISOFT</w:t>
                    </w:r>
                  </w:p>
                  <w:p>
                    <w:pPr>
                      <w:pStyle w:val="Style77"/>
                      <w:keepNext w:val="0"/>
                      <w:keepLines w:val="0"/>
                      <w:widowControl w:val="0"/>
                      <w:shd w:val="clear" w:color="auto" w:fill="auto"/>
                      <w:tabs>
                        <w:tab w:pos="9288" w:val="right"/>
                      </w:tabs>
                      <w:bidi w:val="0"/>
                      <w:spacing w:before="0" w:after="0" w:line="240" w:lineRule="auto"/>
                      <w:ind w:left="0" w:right="0" w:firstLine="0"/>
                      <w:jc w:val="left"/>
                    </w:pPr>
                    <w:r>
                      <w:rPr>
                        <w:rFonts w:ascii="Arial" w:eastAsia="Arial" w:hAnsi="Arial" w:cs="Arial"/>
                        <w:color w:val="0078B8"/>
                        <w:spacing w:val="0"/>
                        <w:w w:val="100"/>
                        <w:position w:val="0"/>
                        <w:sz w:val="24"/>
                        <w:szCs w:val="24"/>
                      </w:rPr>
                      <w:t xml:space="preserve">. </w:t>
                    </w:r>
                    <w:r>
                      <w:rPr>
                        <w:color w:val="5A5957"/>
                        <w:spacing w:val="0"/>
                        <w:w w:val="100"/>
                        <w:position w:val="0"/>
                        <w:sz w:val="28"/>
                        <w:szCs w:val="28"/>
                      </w:rPr>
                      <w:t>华于</w:t>
                    </w:r>
                    <w:r>
                      <w:rPr>
                        <w:rFonts w:ascii="Arial" w:eastAsia="Arial" w:hAnsi="Arial" w:cs="Arial"/>
                        <w:color w:val="5A5957"/>
                        <w:spacing w:val="0"/>
                        <w:w w:val="100"/>
                        <w:position w:val="0"/>
                        <w:sz w:val="24"/>
                        <w:szCs w:val="24"/>
                      </w:rPr>
                      <w:tab/>
                    </w:r>
                    <w:r>
                      <w:rPr>
                        <w:color w:val="000000"/>
                        <w:spacing w:val="0"/>
                        <w:w w:val="100"/>
                        <w:position w:val="0"/>
                      </w:rPr>
                      <w:t>北京华宇软件股份有限公司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val="0"/>
      <w:iCs w:val="0"/>
      <w:smallCaps w:val="0"/>
      <w:strike w:val="0"/>
      <w:color w:val="0078B8"/>
      <w:sz w:val="116"/>
      <w:szCs w:val="116"/>
      <w:u w:val="none"/>
      <w:shd w:val="clear" w:color="auto" w:fill="auto"/>
    </w:rPr>
  </w:style>
  <w:style w:type="character" w:customStyle="1" w:styleId="CharStyle5">
    <w:name w:val="其他_"/>
    <w:basedOn w:val="DefaultParagraphFont"/>
    <w:link w:val="Style4"/>
    <w:rPr>
      <w:rFonts w:ascii="SimSun" w:eastAsia="SimSun" w:hAnsi="SimSun" w:cs="SimSun"/>
      <w:b w:val="0"/>
      <w:bCs w:val="0"/>
      <w:i w:val="0"/>
      <w:iCs w:val="0"/>
      <w:smallCaps w:val="0"/>
      <w:strike w:val="0"/>
      <w:sz w:val="22"/>
      <w:szCs w:val="22"/>
      <w:u w:val="none"/>
      <w:shd w:val="clear" w:color="auto" w:fill="auto"/>
    </w:rPr>
  </w:style>
  <w:style w:type="character" w:customStyle="1" w:styleId="CharStyle12">
    <w:name w:val="标题 #3_"/>
    <w:basedOn w:val="DefaultParagraphFont"/>
    <w:link w:val="Style11"/>
    <w:rPr>
      <w:rFonts w:ascii="SimHei" w:eastAsia="SimHei" w:hAnsi="SimHei" w:cs="SimHei"/>
      <w:b/>
      <w:bCs/>
      <w:i w:val="0"/>
      <w:iCs w:val="0"/>
      <w:smallCaps w:val="0"/>
      <w:strike w:val="0"/>
      <w:sz w:val="32"/>
      <w:szCs w:val="32"/>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2"/>
      <w:szCs w:val="22"/>
      <w:u w:val="none"/>
      <w:shd w:val="clear" w:color="auto" w:fill="auto"/>
    </w:rPr>
  </w:style>
  <w:style w:type="character" w:customStyle="1" w:styleId="CharStyle34">
    <w:name w:val="目录_"/>
    <w:basedOn w:val="DefaultParagraphFont"/>
    <w:link w:val="Style33"/>
    <w:rPr>
      <w:rFonts w:ascii="SimHei" w:eastAsia="SimHei" w:hAnsi="SimHei" w:cs="SimHei"/>
      <w:b/>
      <w:bCs/>
      <w:i w:val="0"/>
      <w:iCs w:val="0"/>
      <w:smallCaps w:val="0"/>
      <w:strike w:val="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22"/>
      <w:szCs w:val="22"/>
      <w:u w:val="none"/>
      <w:shd w:val="clear" w:color="auto" w:fill="auto"/>
    </w:rPr>
  </w:style>
  <w:style w:type="character" w:customStyle="1" w:styleId="CharStyle48">
    <w:name w:val="标题 #5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9">
    <w:name w:val="标题 #4_"/>
    <w:basedOn w:val="DefaultParagraphFont"/>
    <w:link w:val="Style68"/>
    <w:rPr>
      <w:rFonts w:ascii="SimSun" w:eastAsia="SimSun" w:hAnsi="SimSun" w:cs="SimSun"/>
      <w:b w:val="0"/>
      <w:bCs w:val="0"/>
      <w:i w:val="0"/>
      <w:iCs w:val="0"/>
      <w:smallCaps w:val="0"/>
      <w:strike w:val="0"/>
      <w:sz w:val="22"/>
      <w:szCs w:val="22"/>
      <w:u w:val="none"/>
      <w:shd w:val="clear" w:color="auto" w:fill="auto"/>
    </w:rPr>
  </w:style>
  <w:style w:type="character" w:customStyle="1" w:styleId="CharStyle78">
    <w:name w:val="页眉或页脚_"/>
    <w:basedOn w:val="DefaultParagraphFont"/>
    <w:link w:val="Style77"/>
    <w:rPr>
      <w:rFonts w:ascii="SimSun" w:eastAsia="SimSun" w:hAnsi="SimSun" w:cs="SimSun"/>
      <w:b w:val="0"/>
      <w:bCs w:val="0"/>
      <w:i w:val="0"/>
      <w:iCs w:val="0"/>
      <w:smallCaps w:val="0"/>
      <w:strike w:val="0"/>
      <w:sz w:val="20"/>
      <w:szCs w:val="20"/>
      <w:u w:val="none"/>
      <w:shd w:val="clear" w:color="auto" w:fill="auto"/>
    </w:rPr>
  </w:style>
  <w:style w:type="character" w:customStyle="1" w:styleId="CharStyle90">
    <w:name w:val="正文文本 (4)_"/>
    <w:basedOn w:val="DefaultParagraphFont"/>
    <w:link w:val="Style89"/>
    <w:rPr>
      <w:rFonts w:ascii="Arial" w:eastAsia="Arial" w:hAnsi="Arial" w:cs="Arial"/>
      <w:b/>
      <w:bCs/>
      <w:i w:val="0"/>
      <w:iCs w:val="0"/>
      <w:smallCaps w:val="0"/>
      <w:strike w:val="0"/>
      <w:color w:val="5A5957"/>
      <w:sz w:val="19"/>
      <w:szCs w:val="19"/>
      <w:u w:val="none"/>
      <w:shd w:val="clear" w:color="auto" w:fill="auto"/>
    </w:rPr>
  </w:style>
  <w:style w:type="character" w:customStyle="1" w:styleId="CharStyle109">
    <w:name w:val="正文文本 (5)_"/>
    <w:basedOn w:val="DefaultParagraphFont"/>
    <w:link w:val="Style108"/>
    <w:rPr>
      <w:rFonts w:ascii="SimSun" w:eastAsia="SimSun" w:hAnsi="SimSun" w:cs="SimSun"/>
      <w:b w:val="0"/>
      <w:bCs w:val="0"/>
      <w:i w:val="0"/>
      <w:iCs w:val="0"/>
      <w:smallCaps w:val="0"/>
      <w:strike w:val="0"/>
      <w:sz w:val="17"/>
      <w:szCs w:val="17"/>
      <w:u w:val="none"/>
      <w:shd w:val="clear" w:color="auto" w:fill="auto"/>
    </w:rPr>
  </w:style>
  <w:style w:type="character" w:customStyle="1" w:styleId="CharStyle114">
    <w:name w:val="标题 #2_"/>
    <w:basedOn w:val="DefaultParagraphFont"/>
    <w:link w:val="Style113"/>
    <w:rPr>
      <w:rFonts w:ascii="Arial" w:eastAsia="Arial" w:hAnsi="Arial" w:cs="Arial"/>
      <w:b/>
      <w:bCs/>
      <w:i w:val="0"/>
      <w:iCs w:val="0"/>
      <w:smallCaps w:val="0"/>
      <w:strike w:val="0"/>
      <w:color w:val="0078B8"/>
      <w:sz w:val="38"/>
      <w:szCs w:val="38"/>
      <w:u w:val="none"/>
      <w:shd w:val="clear" w:color="auto" w:fill="auto"/>
    </w:rPr>
  </w:style>
  <w:style w:type="paragraph" w:customStyle="1" w:styleId="Style2">
    <w:name w:val="标题 #1"/>
    <w:basedOn w:val="Normal"/>
    <w:link w:val="CharStyle3"/>
    <w:pPr>
      <w:widowControl w:val="0"/>
      <w:shd w:val="clear" w:color="auto" w:fill="auto"/>
      <w:outlineLvl w:val="0"/>
    </w:pPr>
    <w:rPr>
      <w:rFonts w:ascii="Arial" w:eastAsia="Arial" w:hAnsi="Arial" w:cs="Arial"/>
      <w:b w:val="0"/>
      <w:bCs w:val="0"/>
      <w:i w:val="0"/>
      <w:iCs w:val="0"/>
      <w:smallCaps w:val="0"/>
      <w:strike w:val="0"/>
      <w:color w:val="0078B8"/>
      <w:sz w:val="116"/>
      <w:szCs w:val="116"/>
      <w:u w:val="none"/>
      <w:shd w:val="clear" w:color="auto" w:fill="auto"/>
    </w:rPr>
  </w:style>
  <w:style w:type="paragraph" w:customStyle="1" w:styleId="Style4">
    <w:name w:val="其他"/>
    <w:basedOn w:val="Normal"/>
    <w:link w:val="CharStyle5"/>
    <w:pPr>
      <w:widowControl w:val="0"/>
      <w:shd w:val="clear" w:color="auto" w:fill="auto"/>
      <w:spacing w:after="160" w:line="37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1">
    <w:name w:val="标题 #3"/>
    <w:basedOn w:val="Normal"/>
    <w:link w:val="CharStyle12"/>
    <w:pPr>
      <w:widowControl w:val="0"/>
      <w:shd w:val="clear" w:color="auto" w:fill="auto"/>
      <w:spacing w:after="430"/>
      <w:jc w:val="center"/>
      <w:outlineLvl w:val="2"/>
    </w:pPr>
    <w:rPr>
      <w:rFonts w:ascii="SimHei" w:eastAsia="SimHei" w:hAnsi="SimHei" w:cs="SimHei"/>
      <w:b/>
      <w:bCs/>
      <w:i w:val="0"/>
      <w:iCs w:val="0"/>
      <w:smallCaps w:val="0"/>
      <w:strike w:val="0"/>
      <w:sz w:val="32"/>
      <w:szCs w:val="32"/>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正文文本"/>
    <w:basedOn w:val="Normal"/>
    <w:link w:val="CharStyle24"/>
    <w:pPr>
      <w:widowControl w:val="0"/>
      <w:shd w:val="clear" w:color="auto" w:fill="auto"/>
      <w:spacing w:after="160" w:line="37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3">
    <w:name w:val="目录"/>
    <w:basedOn w:val="Normal"/>
    <w:link w:val="CharStyle34"/>
    <w:pPr>
      <w:widowControl w:val="0"/>
      <w:shd w:val="clear" w:color="auto" w:fill="auto"/>
      <w:spacing w:after="500"/>
    </w:pPr>
    <w:rPr>
      <w:rFonts w:ascii="SimHei" w:eastAsia="SimHei" w:hAnsi="SimHei" w:cs="SimHei"/>
      <w:b/>
      <w:bCs/>
      <w:i w:val="0"/>
      <w:iCs w:val="0"/>
      <w:smallCaps w:val="0"/>
      <w:strike w:val="0"/>
      <w:u w:val="none"/>
      <w:shd w:val="clear" w:color="auto" w:fill="auto"/>
    </w:rPr>
  </w:style>
  <w:style w:type="paragraph" w:customStyle="1" w:styleId="Style40">
    <w:name w:val="表格标题"/>
    <w:basedOn w:val="Normal"/>
    <w:link w:val="CharStyle41"/>
    <w:pPr>
      <w:widowControl w:val="0"/>
      <w:shd w:val="clear" w:color="auto" w:fill="auto"/>
      <w:spacing w:line="254" w:lineRule="auto"/>
    </w:pPr>
    <w:rPr>
      <w:rFonts w:ascii="SimSun" w:eastAsia="SimSun" w:hAnsi="SimSun" w:cs="SimSun"/>
      <w:b w:val="0"/>
      <w:bCs w:val="0"/>
      <w:i w:val="0"/>
      <w:iCs w:val="0"/>
      <w:smallCaps w:val="0"/>
      <w:strike w:val="0"/>
      <w:sz w:val="22"/>
      <w:szCs w:val="22"/>
      <w:u w:val="none"/>
      <w:shd w:val="clear" w:color="auto" w:fill="auto"/>
    </w:rPr>
  </w:style>
  <w:style w:type="paragraph" w:customStyle="1" w:styleId="Style47">
    <w:name w:val="标题 #5"/>
    <w:basedOn w:val="Normal"/>
    <w:link w:val="CharStyle48"/>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8">
    <w:name w:val="标题 #4"/>
    <w:basedOn w:val="Normal"/>
    <w:link w:val="CharStyle69"/>
    <w:pPr>
      <w:widowControl w:val="0"/>
      <w:shd w:val="clear" w:color="auto" w:fill="auto"/>
      <w:spacing w:after="340"/>
      <w:outlineLvl w:val="3"/>
    </w:pPr>
    <w:rPr>
      <w:rFonts w:ascii="SimSun" w:eastAsia="SimSun" w:hAnsi="SimSun" w:cs="SimSun"/>
      <w:b w:val="0"/>
      <w:bCs w:val="0"/>
      <w:i w:val="0"/>
      <w:iCs w:val="0"/>
      <w:smallCaps w:val="0"/>
      <w:strike w:val="0"/>
      <w:sz w:val="22"/>
      <w:szCs w:val="22"/>
      <w:u w:val="none"/>
      <w:shd w:val="clear" w:color="auto" w:fill="auto"/>
    </w:rPr>
  </w:style>
  <w:style w:type="paragraph" w:customStyle="1" w:styleId="Style77">
    <w:name w:val="页眉或页脚"/>
    <w:basedOn w:val="Normal"/>
    <w:link w:val="CharStyle7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89">
    <w:name w:val="正文文本 (4)"/>
    <w:basedOn w:val="Normal"/>
    <w:link w:val="CharStyle90"/>
    <w:pPr>
      <w:widowControl w:val="0"/>
      <w:shd w:val="clear" w:color="auto" w:fill="auto"/>
    </w:pPr>
    <w:rPr>
      <w:rFonts w:ascii="Arial" w:eastAsia="Arial" w:hAnsi="Arial" w:cs="Arial"/>
      <w:b/>
      <w:bCs/>
      <w:i w:val="0"/>
      <w:iCs w:val="0"/>
      <w:smallCaps w:val="0"/>
      <w:strike w:val="0"/>
      <w:color w:val="5A5957"/>
      <w:sz w:val="19"/>
      <w:szCs w:val="19"/>
      <w:u w:val="none"/>
      <w:shd w:val="clear" w:color="auto" w:fill="auto"/>
    </w:rPr>
  </w:style>
  <w:style w:type="paragraph" w:customStyle="1" w:styleId="Style108">
    <w:name w:val="正文文本 (5)"/>
    <w:basedOn w:val="Normal"/>
    <w:link w:val="CharStyle109"/>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113">
    <w:name w:val="标题 #2"/>
    <w:basedOn w:val="Normal"/>
    <w:link w:val="CharStyle114"/>
    <w:pPr>
      <w:widowControl w:val="0"/>
      <w:shd w:val="clear" w:color="auto" w:fill="auto"/>
      <w:spacing w:after="310" w:line="180" w:lineRule="auto"/>
      <w:ind w:firstLine="70"/>
      <w:outlineLvl w:val="1"/>
    </w:pPr>
    <w:rPr>
      <w:rFonts w:ascii="Arial" w:eastAsia="Arial" w:hAnsi="Arial" w:cs="Arial"/>
      <w:b/>
      <w:bCs/>
      <w:i w:val="0"/>
      <w:iCs w:val="0"/>
      <w:smallCaps w:val="0"/>
      <w:strike w:val="0"/>
      <w:color w:val="0078B8"/>
      <w:sz w:val="38"/>
      <w:szCs w:val="3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image" Target="media/image1.jpeg"/><Relationship Id="rId112" Type="http://schemas.openxmlformats.org/officeDocument/2006/relationships/image" Target="media/image1.jpeg" TargetMode="Externa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header" Target="header68.xml"/><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header" Target="header71.xml"/><Relationship Id="rId148" Type="http://schemas.openxmlformats.org/officeDocument/2006/relationships/footer" Target="footer71.xml"/><Relationship Id="rId149" Type="http://schemas.openxmlformats.org/officeDocument/2006/relationships/header" Target="header72.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header" Target="header74.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header" Target="header77.xml"/><Relationship Id="rId160" Type="http://schemas.openxmlformats.org/officeDocument/2006/relationships/footer" Target="footer77.xml"/><Relationship Id="rId161" Type="http://schemas.openxmlformats.org/officeDocument/2006/relationships/header" Target="header78.xml"/><Relationship Id="rId162" Type="http://schemas.openxmlformats.org/officeDocument/2006/relationships/footer" Target="footer78.xml"/><Relationship Id="rId163" Type="http://schemas.openxmlformats.org/officeDocument/2006/relationships/header" Target="header79.xml"/><Relationship Id="rId164" Type="http://schemas.openxmlformats.org/officeDocument/2006/relationships/footer" Target="footer79.xml"/><Relationship Id="rId165" Type="http://schemas.openxmlformats.org/officeDocument/2006/relationships/header" Target="header80.xml"/><Relationship Id="rId166" Type="http://schemas.openxmlformats.org/officeDocument/2006/relationships/footer" Target="footer80.xml"/><Relationship Id="rId167" Type="http://schemas.openxmlformats.org/officeDocument/2006/relationships/header" Target="header81.xml"/><Relationship Id="rId168" Type="http://schemas.openxmlformats.org/officeDocument/2006/relationships/footer" Target="footer81.xml"/><Relationship Id="rId169" Type="http://schemas.openxmlformats.org/officeDocument/2006/relationships/header" Target="header82.xml"/><Relationship Id="rId170" Type="http://schemas.openxmlformats.org/officeDocument/2006/relationships/footer" Target="footer82.xml"/><Relationship Id="rId171" Type="http://schemas.openxmlformats.org/officeDocument/2006/relationships/header" Target="header83.xml"/><Relationship Id="rId172" Type="http://schemas.openxmlformats.org/officeDocument/2006/relationships/footer" Target="footer83.xml"/><Relationship Id="rId173" Type="http://schemas.openxmlformats.org/officeDocument/2006/relationships/header" Target="header84.xml"/><Relationship Id="rId174" Type="http://schemas.openxmlformats.org/officeDocument/2006/relationships/footer" Target="footer84.xml"/><Relationship Id="rId175" Type="http://schemas.openxmlformats.org/officeDocument/2006/relationships/header" Target="header85.xml"/><Relationship Id="rId176" Type="http://schemas.openxmlformats.org/officeDocument/2006/relationships/footer" Target="footer85.xml"/><Relationship Id="rId177" Type="http://schemas.openxmlformats.org/officeDocument/2006/relationships/header" Target="header86.xml"/><Relationship Id="rId178" Type="http://schemas.openxmlformats.org/officeDocument/2006/relationships/footer" Target="footer86.xml"/><Relationship Id="rId179" Type="http://schemas.openxmlformats.org/officeDocument/2006/relationships/header" Target="header87.xml"/><Relationship Id="rId180" Type="http://schemas.openxmlformats.org/officeDocument/2006/relationships/footer" Target="footer87.xml"/><Relationship Id="rId181" Type="http://schemas.openxmlformats.org/officeDocument/2006/relationships/header" Target="header88.xml"/><Relationship Id="rId182" Type="http://schemas.openxmlformats.org/officeDocument/2006/relationships/footer" Target="footer88.xml"/><Relationship Id="rId183" Type="http://schemas.openxmlformats.org/officeDocument/2006/relationships/header" Target="header89.xml"/><Relationship Id="rId184" Type="http://schemas.openxmlformats.org/officeDocument/2006/relationships/footer" Target="footer89.xml"/><Relationship Id="rId185" Type="http://schemas.openxmlformats.org/officeDocument/2006/relationships/header" Target="header90.xml"/><Relationship Id="rId186" Type="http://schemas.openxmlformats.org/officeDocument/2006/relationships/footer" Target="footer90.xml"/><Relationship Id="rId187" Type="http://schemas.openxmlformats.org/officeDocument/2006/relationships/header" Target="header91.xml"/><Relationship Id="rId188" Type="http://schemas.openxmlformats.org/officeDocument/2006/relationships/footer" Target="footer91.xml"/><Relationship Id="rId189" Type="http://schemas.openxmlformats.org/officeDocument/2006/relationships/header" Target="header92.xml"/><Relationship Id="rId190" Type="http://schemas.openxmlformats.org/officeDocument/2006/relationships/footer" Target="footer92.xml"/><Relationship Id="rId191" Type="http://schemas.openxmlformats.org/officeDocument/2006/relationships/header" Target="header93.xml"/><Relationship Id="rId192" Type="http://schemas.openxmlformats.org/officeDocument/2006/relationships/footer" Target="footer93.xml"/><Relationship Id="rId193" Type="http://schemas.openxmlformats.org/officeDocument/2006/relationships/header" Target="header94.xml"/><Relationship Id="rId194" Type="http://schemas.openxmlformats.org/officeDocument/2006/relationships/footer" Target="footer94.xml"/><Relationship Id="rId195" Type="http://schemas.openxmlformats.org/officeDocument/2006/relationships/header" Target="header95.xml"/><Relationship Id="rId196" Type="http://schemas.openxmlformats.org/officeDocument/2006/relationships/footer" Target="footer95.xml"/><Relationship Id="rId197" Type="http://schemas.openxmlformats.org/officeDocument/2006/relationships/header" Target="header96.xml"/><Relationship Id="rId198" Type="http://schemas.openxmlformats.org/officeDocument/2006/relationships/footer" Target="footer96.xml"/><Relationship Id="rId199" Type="http://schemas.openxmlformats.org/officeDocument/2006/relationships/header" Target="header97.xml"/><Relationship Id="rId200" Type="http://schemas.openxmlformats.org/officeDocument/2006/relationships/footer" Target="footer97.xml"/><Relationship Id="rId201" Type="http://schemas.openxmlformats.org/officeDocument/2006/relationships/header" Target="header98.xml"/><Relationship Id="rId202" Type="http://schemas.openxmlformats.org/officeDocument/2006/relationships/footer" Target="footer98.xml"/><Relationship Id="rId203" Type="http://schemas.openxmlformats.org/officeDocument/2006/relationships/header" Target="header99.xml"/><Relationship Id="rId204" Type="http://schemas.openxmlformats.org/officeDocument/2006/relationships/footer" Target="footer99.xml"/><Relationship Id="rId205" Type="http://schemas.openxmlformats.org/officeDocument/2006/relationships/header" Target="header100.xml"/><Relationship Id="rId206" Type="http://schemas.openxmlformats.org/officeDocument/2006/relationships/footer" Target="footer100.xml"/><Relationship Id="rId207" Type="http://schemas.openxmlformats.org/officeDocument/2006/relationships/header" Target="header101.xml"/><Relationship Id="rId208" Type="http://schemas.openxmlformats.org/officeDocument/2006/relationships/footer" Target="footer101.xml"/><Relationship Id="rId209" Type="http://schemas.openxmlformats.org/officeDocument/2006/relationships/header" Target="header102.xml"/><Relationship Id="rId210" Type="http://schemas.openxmlformats.org/officeDocument/2006/relationships/footer" Target="footer102.xml"/><Relationship Id="rId211" Type="http://schemas.openxmlformats.org/officeDocument/2006/relationships/header" Target="header103.xml"/><Relationship Id="rId212" Type="http://schemas.openxmlformats.org/officeDocument/2006/relationships/footer" Target="footer103.xml"/><Relationship Id="rId213" Type="http://schemas.openxmlformats.org/officeDocument/2006/relationships/header" Target="header104.xml"/><Relationship Id="rId214" Type="http://schemas.openxmlformats.org/officeDocument/2006/relationships/footer" Target="footer104.xml"/><Relationship Id="rId215" Type="http://schemas.openxmlformats.org/officeDocument/2006/relationships/header" Target="header105.xml"/><Relationship Id="rId216" Type="http://schemas.openxmlformats.org/officeDocument/2006/relationships/footer" Target="footer105.xml"/><Relationship Id="rId217" Type="http://schemas.openxmlformats.org/officeDocument/2006/relationships/header" Target="header106.xml"/><Relationship Id="rId218" Type="http://schemas.openxmlformats.org/officeDocument/2006/relationships/footer" Target="footer106.xml"/><Relationship Id="rId219" Type="http://schemas.openxmlformats.org/officeDocument/2006/relationships/header" Target="header107.xml"/><Relationship Id="rId220" Type="http://schemas.openxmlformats.org/officeDocument/2006/relationships/footer" Target="footer107.xml"/><Relationship Id="rId221" Type="http://schemas.openxmlformats.org/officeDocument/2006/relationships/header" Target="header108.xml"/><Relationship Id="rId222" Type="http://schemas.openxmlformats.org/officeDocument/2006/relationships/footer" Target="footer108.xml"/><Relationship Id="rId223" Type="http://schemas.openxmlformats.org/officeDocument/2006/relationships/header" Target="header109.xml"/><Relationship Id="rId224" Type="http://schemas.openxmlformats.org/officeDocument/2006/relationships/footer" Target="footer109.xml"/><Relationship Id="rId225" Type="http://schemas.openxmlformats.org/officeDocument/2006/relationships/header" Target="header110.xml"/><Relationship Id="rId226" Type="http://schemas.openxmlformats.org/officeDocument/2006/relationships/footer" Target="footer110.xml"/><Relationship Id="rId227" Type="http://schemas.openxmlformats.org/officeDocument/2006/relationships/header" Target="header111.xml"/><Relationship Id="rId228" Type="http://schemas.openxmlformats.org/officeDocument/2006/relationships/footer" Target="footer111.xml"/><Relationship Id="rId229" Type="http://schemas.openxmlformats.org/officeDocument/2006/relationships/header" Target="header112.xml"/><Relationship Id="rId230" Type="http://schemas.openxmlformats.org/officeDocument/2006/relationships/footer" Target="footer112.xml"/><Relationship Id="rId231" Type="http://schemas.openxmlformats.org/officeDocument/2006/relationships/header" Target="header113.xml"/><Relationship Id="rId232" Type="http://schemas.openxmlformats.org/officeDocument/2006/relationships/footer" Target="footer113.xml"/><Relationship Id="rId233" Type="http://schemas.openxmlformats.org/officeDocument/2006/relationships/header" Target="header114.xml"/><Relationship Id="rId234" Type="http://schemas.openxmlformats.org/officeDocument/2006/relationships/footer" Target="footer114.xml"/><Relationship Id="rId235" Type="http://schemas.openxmlformats.org/officeDocument/2006/relationships/header" Target="header115.xml"/><Relationship Id="rId236" Type="http://schemas.openxmlformats.org/officeDocument/2006/relationships/footer" Target="footer115.xml"/><Relationship Id="rId237" Type="http://schemas.openxmlformats.org/officeDocument/2006/relationships/header" Target="header116.xml"/><Relationship Id="rId238" Type="http://schemas.openxmlformats.org/officeDocument/2006/relationships/footer" Target="footer116.xml"/><Relationship Id="rId239" Type="http://schemas.openxmlformats.org/officeDocument/2006/relationships/header" Target="header117.xml"/><Relationship Id="rId240" Type="http://schemas.openxmlformats.org/officeDocument/2006/relationships/footer" Target="footer117.xml"/><Relationship Id="rId241" Type="http://schemas.openxmlformats.org/officeDocument/2006/relationships/header" Target="header118.xml"/><Relationship Id="rId242" Type="http://schemas.openxmlformats.org/officeDocument/2006/relationships/footer" Target="footer118.xml"/><Relationship Id="rId243" Type="http://schemas.openxmlformats.org/officeDocument/2006/relationships/header" Target="header119.xml"/><Relationship Id="rId244" Type="http://schemas.openxmlformats.org/officeDocument/2006/relationships/footer" Target="footer119.xml"/><Relationship Id="rId245" Type="http://schemas.openxmlformats.org/officeDocument/2006/relationships/header" Target="header120.xml"/><Relationship Id="rId246" Type="http://schemas.openxmlformats.org/officeDocument/2006/relationships/footer" Target="footer120.xml"/><Relationship Id="rId247" Type="http://schemas.openxmlformats.org/officeDocument/2006/relationships/header" Target="header121.xml"/><Relationship Id="rId248" Type="http://schemas.openxmlformats.org/officeDocument/2006/relationships/footer" Target="footer121.xml"/><Relationship Id="rId249" Type="http://schemas.openxmlformats.org/officeDocument/2006/relationships/header" Target="header122.xml"/><Relationship Id="rId250" Type="http://schemas.openxmlformats.org/officeDocument/2006/relationships/footer" Target="footer122.xml"/><Relationship Id="rId251" Type="http://schemas.openxmlformats.org/officeDocument/2006/relationships/header" Target="header123.xml"/><Relationship Id="rId252" Type="http://schemas.openxmlformats.org/officeDocument/2006/relationships/footer" Target="footer123.xml"/><Relationship Id="rId253" Type="http://schemas.openxmlformats.org/officeDocument/2006/relationships/header" Target="header124.xml"/><Relationship Id="rId254" Type="http://schemas.openxmlformats.org/officeDocument/2006/relationships/footer" Target="footer124.xml"/><Relationship Id="rId255" Type="http://schemas.openxmlformats.org/officeDocument/2006/relationships/header" Target="header125.xml"/><Relationship Id="rId256" Type="http://schemas.openxmlformats.org/officeDocument/2006/relationships/footer" Target="footer125.xml"/><Relationship Id="rId257" Type="http://schemas.openxmlformats.org/officeDocument/2006/relationships/header" Target="header126.xml"/><Relationship Id="rId258" Type="http://schemas.openxmlformats.org/officeDocument/2006/relationships/footer" Target="footer126.xml"/><Relationship Id="rId259" Type="http://schemas.openxmlformats.org/officeDocument/2006/relationships/header" Target="header127.xml"/><Relationship Id="rId260" Type="http://schemas.openxmlformats.org/officeDocument/2006/relationships/footer" Target="footer127.xml"/><Relationship Id="rId261" Type="http://schemas.openxmlformats.org/officeDocument/2006/relationships/header" Target="header128.xml"/><Relationship Id="rId262" Type="http://schemas.openxmlformats.org/officeDocument/2006/relationships/footer" Target="footer128.xml"/><Relationship Id="rId263" Type="http://schemas.openxmlformats.org/officeDocument/2006/relationships/header" Target="header129.xml"/><Relationship Id="rId264" Type="http://schemas.openxmlformats.org/officeDocument/2006/relationships/footer" Target="footer129.xml"/><Relationship Id="rId265" Type="http://schemas.openxmlformats.org/officeDocument/2006/relationships/header" Target="header130.xml"/><Relationship Id="rId266" Type="http://schemas.openxmlformats.org/officeDocument/2006/relationships/footer" Target="footer130.xml"/><Relationship Id="rId267" Type="http://schemas.openxmlformats.org/officeDocument/2006/relationships/header" Target="header131.xml"/><Relationship Id="rId268" Type="http://schemas.openxmlformats.org/officeDocument/2006/relationships/footer" Target="footer131.xml"/><Relationship Id="rId269" Type="http://schemas.openxmlformats.org/officeDocument/2006/relationships/header" Target="header132.xml"/><Relationship Id="rId270" Type="http://schemas.openxmlformats.org/officeDocument/2006/relationships/footer" Target="footer132.xml"/><Relationship Id="rId271" Type="http://schemas.openxmlformats.org/officeDocument/2006/relationships/header" Target="header133.xml"/><Relationship Id="rId272" Type="http://schemas.openxmlformats.org/officeDocument/2006/relationships/footer" Target="footer133.xml"/><Relationship Id="rId273" Type="http://schemas.openxmlformats.org/officeDocument/2006/relationships/header" Target="header134.xml"/><Relationship Id="rId274" Type="http://schemas.openxmlformats.org/officeDocument/2006/relationships/footer" Target="footer134.xml"/><Relationship Id="rId275" Type="http://schemas.openxmlformats.org/officeDocument/2006/relationships/header" Target="header135.xml"/><Relationship Id="rId276" Type="http://schemas.openxmlformats.org/officeDocument/2006/relationships/footer" Target="footer135.xml"/><Relationship Id="rId277" Type="http://schemas.openxmlformats.org/officeDocument/2006/relationships/header" Target="header136.xml"/><Relationship Id="rId278" Type="http://schemas.openxmlformats.org/officeDocument/2006/relationships/footer" Target="footer136.xml"/><Relationship Id="rId279" Type="http://schemas.openxmlformats.org/officeDocument/2006/relationships/header" Target="header137.xml"/><Relationship Id="rId280" Type="http://schemas.openxmlformats.org/officeDocument/2006/relationships/footer" Target="footer137.xml"/><Relationship Id="rId281" Type="http://schemas.openxmlformats.org/officeDocument/2006/relationships/header" Target="header138.xml"/><Relationship Id="rId282" Type="http://schemas.openxmlformats.org/officeDocument/2006/relationships/footer" Target="footer138.xml"/><Relationship Id="rId283" Type="http://schemas.openxmlformats.org/officeDocument/2006/relationships/header" Target="header139.xml"/><Relationship Id="rId284" Type="http://schemas.openxmlformats.org/officeDocument/2006/relationships/footer" Target="footer139.xml"/><Relationship Id="rId285" Type="http://schemas.openxmlformats.org/officeDocument/2006/relationships/header" Target="header140.xml"/><Relationship Id="rId286" Type="http://schemas.openxmlformats.org/officeDocument/2006/relationships/footer" Target="footer140.xml"/><Relationship Id="rId287" Type="http://schemas.openxmlformats.org/officeDocument/2006/relationships/header" Target="header141.xml"/><Relationship Id="rId288" Type="http://schemas.openxmlformats.org/officeDocument/2006/relationships/footer" Target="footer141.xml"/><Relationship Id="rId289" Type="http://schemas.openxmlformats.org/officeDocument/2006/relationships/header" Target="header142.xml"/><Relationship Id="rId290" Type="http://schemas.openxmlformats.org/officeDocument/2006/relationships/footer" Target="footer142.xml"/><Relationship Id="rId291" Type="http://schemas.openxmlformats.org/officeDocument/2006/relationships/header" Target="header143.xml"/><Relationship Id="rId292" Type="http://schemas.openxmlformats.org/officeDocument/2006/relationships/footer" Target="footer143.xml"/><Relationship Id="rId293" Type="http://schemas.openxmlformats.org/officeDocument/2006/relationships/header" Target="header144.xml"/><Relationship Id="rId294" Type="http://schemas.openxmlformats.org/officeDocument/2006/relationships/footer" Target="footer144.xml"/><Relationship Id="rId295" Type="http://schemas.openxmlformats.org/officeDocument/2006/relationships/header" Target="header145.xml"/><Relationship Id="rId296" Type="http://schemas.openxmlformats.org/officeDocument/2006/relationships/footer" Target="footer145.xml"/></Relationships>
</file>

<file path=docProps/core.xml><?xml version="1.0" encoding="utf-8"?>
<cp:coreProperties xmlns:cp="http://schemas.openxmlformats.org/package/2006/metadata/core-properties" xmlns:dc="http://purl.org/dc/elements/1.1/">
  <dc:title>www.thunisoft.com</dc:title>
  <dc:subject/>
  <dc:creator>xiejiaqi</dc:creator>
  <cp:keywords/>
</cp:coreProperties>
</file>