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framePr w:w="2045" w:h="504" w:wrap="none" w:hAnchor="page" w:x="1344" w:y="-598"/>
        <w:widowControl w:val="0"/>
        <w:shd w:val="clear" w:color="auto" w:fill="auto"/>
        <w:bidi w:val="0"/>
        <w:spacing w:before="0" w:after="0" w:line="240" w:lineRule="auto"/>
        <w:ind w:left="0" w:right="0" w:firstLine="0"/>
        <w:jc w:val="left"/>
      </w:pPr>
      <w:bookmarkStart w:id="0" w:name="bookmark0"/>
      <w:bookmarkStart w:id="1" w:name="bookmark1"/>
      <w:bookmarkStart w:id="2" w:name="bookmark2"/>
      <w:r>
        <w:rPr>
          <w:spacing w:val="0"/>
          <w:w w:val="100"/>
          <w:position w:val="0"/>
        </w:rPr>
        <w:t>■</w:t>
      </w:r>
      <w:r>
        <w:rPr>
          <w:spacing w:val="0"/>
          <w:w w:val="100"/>
          <w:position w:val="0"/>
        </w:rPr>
        <w:t>■</w:t>
      </w:r>
      <w:r>
        <w:rPr>
          <w:rFonts w:ascii="Arial" w:eastAsia="Arial" w:hAnsi="Arial" w:cs="Arial"/>
          <w:spacing w:val="0"/>
          <w:w w:val="100"/>
          <w:position w:val="0"/>
          <w:sz w:val="26"/>
          <w:szCs w:val="26"/>
        </w:rPr>
        <w:t>♦</w:t>
      </w:r>
      <w:r>
        <w:rPr>
          <w:spacing w:val="0"/>
          <w:w w:val="100"/>
          <w:position w:val="0"/>
        </w:rPr>
        <w:t>呆科科技</w:t>
      </w:r>
      <w:bookmarkEnd w:id="0"/>
      <w:bookmarkEnd w:id="1"/>
      <w:bookmarkEnd w:id="2"/>
    </w:p>
    <w:p>
      <w:pPr>
        <w:pStyle w:val="Style5"/>
        <w:keepNext w:val="0"/>
        <w:keepLines w:val="0"/>
        <w:framePr w:w="2045" w:h="504" w:wrap="none" w:hAnchor="page" w:x="1344" w:y="-598"/>
        <w:widowControl w:val="0"/>
        <w:shd w:val="clear" w:color="auto" w:fill="auto"/>
        <w:bidi w:val="0"/>
        <w:spacing w:before="0" w:after="0" w:line="240" w:lineRule="auto"/>
        <w:ind w:left="0" w:right="0" w:firstLine="320"/>
        <w:jc w:val="left"/>
        <w:rPr>
          <w:sz w:val="8"/>
          <w:szCs w:val="8"/>
        </w:rPr>
      </w:pPr>
      <w:r>
        <w:rPr>
          <w:rFonts w:ascii="Arial" w:eastAsia="Arial" w:hAnsi="Arial" w:cs="Arial"/>
          <w:b/>
          <w:bCs/>
          <w:color w:val="1E1E20"/>
          <w:spacing w:val="0"/>
          <w:w w:val="100"/>
          <w:position w:val="0"/>
          <w:sz w:val="8"/>
          <w:szCs w:val="8"/>
        </w:rPr>
        <w:t>MIKSraiM</w:t>
      </w:r>
    </w:p>
    <w:p>
      <w:pPr>
        <w:pStyle w:val="Style5"/>
        <w:keepNext w:val="0"/>
        <w:keepLines w:val="0"/>
        <w:framePr w:w="1954" w:h="437" w:wrap="none" w:hAnchor="page" w:x="1430" w:y="-205"/>
        <w:widowControl w:val="0"/>
        <w:shd w:val="clear" w:color="auto" w:fill="auto"/>
        <w:tabs>
          <w:tab w:pos="624" w:val="left"/>
        </w:tabs>
        <w:bidi w:val="0"/>
        <w:spacing w:before="0" w:after="0" w:line="240" w:lineRule="auto"/>
        <w:ind w:left="0" w:right="0" w:firstLine="0"/>
        <w:jc w:val="right"/>
        <w:rPr>
          <w:sz w:val="15"/>
          <w:szCs w:val="15"/>
        </w:rPr>
      </w:pPr>
      <w:r>
        <w:rPr>
          <w:rFonts w:ascii="Arial" w:eastAsia="Arial" w:hAnsi="Arial" w:cs="Arial"/>
          <w:color w:val="0954A1"/>
          <w:spacing w:val="0"/>
          <w:w w:val="100"/>
          <w:position w:val="0"/>
          <w:sz w:val="17"/>
          <w:szCs w:val="17"/>
        </w:rPr>
        <w:t>Vi</w:t>
        <w:tab/>
      </w:r>
      <w:r>
        <w:rPr>
          <w:rFonts w:ascii="SimHei" w:eastAsia="SimHei" w:hAnsi="SimHei" w:cs="SimHei"/>
          <w:color w:val="46699C"/>
          <w:spacing w:val="0"/>
          <w:w w:val="100"/>
          <w:position w:val="0"/>
          <w:sz w:val="15"/>
          <w:szCs w:val="15"/>
        </w:rPr>
        <w:t>国家高新技术企业</w:t>
      </w:r>
    </w:p>
    <w:p>
      <w:pPr>
        <w:pStyle w:val="Style5"/>
        <w:keepNext w:val="0"/>
        <w:keepLines w:val="0"/>
        <w:framePr w:w="1954" w:h="437" w:wrap="none" w:hAnchor="page" w:x="1430" w:y="-205"/>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46699C"/>
          <w:spacing w:val="0"/>
          <w:w w:val="100"/>
          <w:position w:val="0"/>
          <w:sz w:val="15"/>
          <w:szCs w:val="15"/>
        </w:rPr>
        <w:t>股票代码：</w:t>
      </w:r>
      <w:r>
        <w:rPr>
          <w:rFonts w:ascii="Arial" w:eastAsia="Arial" w:hAnsi="Arial" w:cs="Arial"/>
          <w:color w:val="46699C"/>
          <w:spacing w:val="0"/>
          <w:w w:val="100"/>
          <w:position w:val="0"/>
          <w:sz w:val="16"/>
          <w:szCs w:val="16"/>
        </w:rPr>
        <w:t>300290</w:t>
      </w:r>
    </w:p>
    <w:p>
      <w:pPr>
        <w:widowControl w:val="0"/>
        <w:spacing w:line="360" w:lineRule="exact"/>
      </w:pPr>
      <w:r>
        <w:drawing>
          <wp:anchor distT="0" distB="0" distL="0" distR="0" simplePos="0" relativeHeight="62914690" behindDoc="1" locked="0" layoutInCell="1" allowOverlap="1">
            <wp:simplePos x="0" y="0"/>
            <wp:positionH relativeFrom="page">
              <wp:posOffset>2642235</wp:posOffset>
            </wp:positionH>
            <wp:positionV relativeFrom="margin">
              <wp:posOffset>1640205</wp:posOffset>
            </wp:positionV>
            <wp:extent cx="2279650" cy="250571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279650" cy="25057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3" w:line="1" w:lineRule="exact"/>
      </w:pPr>
    </w:p>
    <w:p>
      <w:pPr>
        <w:widowControl w:val="0"/>
        <w:spacing w:line="1" w:lineRule="exact"/>
        <w:sectPr>
          <w:headerReference w:type="default" r:id="rId7"/>
          <w:headerReference w:type="even" r:id="rId8"/>
          <w:footnotePr>
            <w:pos w:val="pageBottom"/>
            <w:numFmt w:val="decimal"/>
            <w:numRestart w:val="continuous"/>
          </w:footnotePr>
          <w:pgSz w:w="12147" w:h="16838"/>
          <w:pgMar w:top="1022" w:right="119" w:bottom="0" w:left="119" w:header="0" w:footer="3" w:gutter="0"/>
          <w:pgNumType w:start="1"/>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12147" w:h="16838"/>
          <w:pgMar w:top="922" w:right="0" w:bottom="0" w:left="0" w:header="0" w:footer="3" w:gutter="0"/>
          <w:cols w:space="720"/>
          <w:noEndnote/>
          <w:rtlGutter w:val="0"/>
          <w:docGrid w:linePitch="360"/>
        </w:sectPr>
      </w:pPr>
    </w:p>
    <w:p>
      <w:pPr>
        <w:pStyle w:val="Style5"/>
        <w:keepNext w:val="0"/>
        <w:keepLines w:val="0"/>
        <w:widowControl w:val="0"/>
        <w:shd w:val="clear" w:color="auto" w:fill="auto"/>
        <w:bidi w:val="0"/>
        <w:spacing w:before="0" w:after="280" w:line="240" w:lineRule="auto"/>
        <w:ind w:left="0" w:right="0" w:firstLine="0"/>
        <w:jc w:val="center"/>
        <w:rPr>
          <w:sz w:val="36"/>
          <w:szCs w:val="36"/>
        </w:rPr>
      </w:pPr>
      <w:r>
        <w:rPr>
          <w:b/>
          <w:bCs/>
          <w:color w:val="000000"/>
          <w:spacing w:val="0"/>
          <w:w w:val="100"/>
          <w:position w:val="0"/>
          <w:sz w:val="36"/>
          <w:szCs w:val="36"/>
        </w:rPr>
        <w:t>荣科科技股份有限公司</w:t>
      </w:r>
    </w:p>
    <w:p>
      <w:pPr>
        <w:pStyle w:val="Style5"/>
        <w:keepNext w:val="0"/>
        <w:keepLines w:val="0"/>
        <w:widowControl w:val="0"/>
        <w:shd w:val="clear" w:color="auto" w:fill="auto"/>
        <w:bidi w:val="0"/>
        <w:spacing w:before="0" w:after="440" w:line="240" w:lineRule="auto"/>
        <w:ind w:left="0" w:right="0" w:firstLine="0"/>
        <w:jc w:val="center"/>
        <w:rPr>
          <w:sz w:val="24"/>
          <w:szCs w:val="24"/>
        </w:rPr>
      </w:pPr>
      <w:r>
        <w:rPr>
          <w:b/>
          <w:bCs/>
          <w:color w:val="000000"/>
          <w:spacing w:val="0"/>
          <w:w w:val="100"/>
          <w:position w:val="0"/>
          <w:sz w:val="24"/>
          <w:szCs w:val="24"/>
        </w:rPr>
        <w:t>Bringspring Science and Technology Co., Ltd.</w:t>
      </w:r>
    </w:p>
    <w:p>
      <w:pPr>
        <w:pStyle w:val="Style5"/>
        <w:keepNext w:val="0"/>
        <w:keepLines w:val="0"/>
        <w:widowControl w:val="0"/>
        <w:shd w:val="clear" w:color="auto" w:fill="auto"/>
        <w:bidi w:val="0"/>
        <w:spacing w:before="0" w:after="3000" w:line="240" w:lineRule="auto"/>
        <w:ind w:left="0" w:right="0" w:firstLine="0"/>
        <w:jc w:val="center"/>
        <w:rPr>
          <w:sz w:val="36"/>
          <w:szCs w:val="36"/>
        </w:rPr>
      </w:pPr>
      <w:r>
        <w:rPr>
          <w:rFonts w:ascii="Times New Roman" w:eastAsia="Times New Roman" w:hAnsi="Times New Roman" w:cs="Times New Roman"/>
          <w:b/>
          <w:bCs/>
          <w:color w:val="000000"/>
          <w:spacing w:val="0"/>
          <w:w w:val="100"/>
          <w:position w:val="0"/>
          <w:sz w:val="36"/>
          <w:szCs w:val="36"/>
        </w:rPr>
        <w:t>2013</w:t>
      </w:r>
      <w:r>
        <w:rPr>
          <w:b/>
          <w:bCs/>
          <w:color w:val="000000"/>
          <w:spacing w:val="0"/>
          <w:w w:val="100"/>
          <w:position w:val="0"/>
          <w:sz w:val="36"/>
          <w:szCs w:val="36"/>
        </w:rPr>
        <w:t>年度报告</w:t>
      </w:r>
    </w:p>
    <w:p>
      <w:pPr>
        <w:pStyle w:val="Style5"/>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type w:val="continuous"/>
          <w:pgSz w:w="12147" w:h="16838"/>
          <w:pgMar w:top="922" w:right="3459" w:bottom="0" w:left="3445"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2014</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2147" w:h="16838"/>
          <w:pgMar w:top="1022" w:right="0" w:bottom="0" w:left="0" w:header="0" w:footer="3" w:gutter="0"/>
          <w:cols w:space="720"/>
          <w:noEndnote/>
          <w:rtlGutter w:val="0"/>
          <w:docGrid w:linePitch="360"/>
        </w:sectPr>
      </w:pPr>
    </w:p>
    <w:p>
      <w:pPr>
        <w:widowControl w:val="0"/>
        <w:spacing w:line="360" w:lineRule="exact"/>
      </w:pPr>
      <w:r>
        <w:drawing>
          <wp:anchor distT="0" distB="0" distL="0" distR="0" simplePos="0" relativeHeight="62914695" behindDoc="1" locked="0" layoutInCell="1" allowOverlap="1">
            <wp:simplePos x="0" y="0"/>
            <wp:positionH relativeFrom="page">
              <wp:posOffset>75565</wp:posOffset>
            </wp:positionH>
            <wp:positionV relativeFrom="paragraph">
              <wp:posOffset>12700</wp:posOffset>
            </wp:positionV>
            <wp:extent cx="7565390" cy="1085215"/>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7565390" cy="1085215"/>
                    </a:xfrm>
                    <a:prstGeom prst="rect"/>
                  </pic:spPr>
                </pic:pic>
              </a:graphicData>
            </a:graphic>
          </wp:anchor>
        </w:drawing>
      </w:r>
    </w:p>
    <w:p>
      <w:pPr>
        <w:widowControl w:val="0"/>
        <w:spacing w:line="360" w:lineRule="exact"/>
      </w:pPr>
    </w:p>
    <w:p>
      <w:pPr>
        <w:widowControl w:val="0"/>
        <w:spacing w:line="360" w:lineRule="exact"/>
      </w:pPr>
    </w:p>
    <w:p>
      <w:pPr>
        <w:widowControl w:val="0"/>
        <w:spacing w:after="628" w:line="1" w:lineRule="exact"/>
      </w:pPr>
    </w:p>
    <w:p>
      <w:pPr>
        <w:widowControl w:val="0"/>
        <w:spacing w:line="1" w:lineRule="exact"/>
        <w:sectPr>
          <w:footnotePr>
            <w:pos w:val="pageBottom"/>
            <w:numFmt w:val="decimal"/>
            <w:numRestart w:val="continuous"/>
          </w:footnotePr>
          <w:type w:val="continuous"/>
          <w:pgSz w:w="12147" w:h="16838"/>
          <w:pgMar w:top="1022" w:right="119" w:bottom="0" w:left="119" w:header="0" w:footer="3" w:gutter="0"/>
          <w:cols w:space="720"/>
          <w:noEndnote/>
          <w:rtlGutter w:val="0"/>
          <w:docGrid w:linePitch="360"/>
        </w:sectPr>
      </w:pPr>
    </w:p>
    <w:p>
      <w:pPr>
        <w:framePr w:w="912" w:h="461" w:hSpace="1277" w:wrap="notBeside" w:vAnchor="text" w:hAnchor="text" w:y="1"/>
        <w:widowControl w:val="0"/>
        <w:rPr>
          <w:sz w:val="2"/>
          <w:szCs w:val="2"/>
        </w:rPr>
      </w:pPr>
      <w:r>
        <w:drawing>
          <wp:inline>
            <wp:extent cx="579120" cy="29273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stretch/>
                  </pic:blipFill>
                  <pic:spPr>
                    <a:xfrm>
                      <a:ext cx="579120" cy="292735"/>
                    </a:xfrm>
                    <a:prstGeom prst="rect"/>
                  </pic:spPr>
                </pic:pic>
              </a:graphicData>
            </a:graphic>
          </wp:inline>
        </w:drawing>
      </w:r>
    </w:p>
    <w:p>
      <w:pPr>
        <w:widowControl w:val="0"/>
        <w:spacing w:line="1" w:lineRule="exact"/>
      </w:pPr>
      <w:r>
        <mc:AlternateContent>
          <mc:Choice Requires="wps">
            <w:drawing>
              <wp:anchor distT="0" distB="0" distL="0" distR="5327650" simplePos="0" relativeHeight="125829378" behindDoc="0" locked="0" layoutInCell="1" allowOverlap="1">
                <wp:simplePos x="0" y="0"/>
                <wp:positionH relativeFrom="column">
                  <wp:posOffset>567055</wp:posOffset>
                </wp:positionH>
                <wp:positionV relativeFrom="paragraph">
                  <wp:posOffset>6350</wp:posOffset>
                </wp:positionV>
                <wp:extent cx="822960" cy="247015"/>
                <wp:wrapTopAndBottom/>
                <wp:docPr id="12" name="Shape 12"/>
                <a:graphic xmlns:a="http://schemas.openxmlformats.org/drawingml/2006/main">
                  <a:graphicData uri="http://schemas.microsoft.com/office/word/2010/wordprocessingShape">
                    <wps:wsp>
                      <wps:cNvSpPr txBox="1"/>
                      <wps:spPr>
                        <a:xfrm>
                          <a:ext cx="822960" cy="247015"/>
                        </a:xfrm>
                        <a:prstGeom prst="rect"/>
                        <a:noFill/>
                      </wps:spPr>
                      <wps:txbx>
                        <w:txbxContent>
                          <w:p>
                            <w:pPr>
                              <w:pStyle w:val="Style20"/>
                              <w:keepNext w:val="0"/>
                              <w:keepLines w:val="0"/>
                              <w:widowControl w:val="0"/>
                              <w:shd w:val="clear" w:color="auto" w:fill="auto"/>
                              <w:bidi w:val="0"/>
                              <w:spacing w:before="0" w:after="0"/>
                              <w:ind w:left="0"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038" type="#_x0000_t202" style="position:absolute;margin-left:44.649999999999999pt;margin-top:0.5pt;width:64.799999999999997pt;height:19.449999999999999pt;z-index:-125829375;mso-wrap-distance-left:0;mso-wrap-distance-right:419.5pt" filled="f" stroked="f">
                <v:textbox inset="0,0,0,0">
                  <w:txbxContent>
                    <w:p>
                      <w:pPr>
                        <w:pStyle w:val="Style20"/>
                        <w:keepNext w:val="0"/>
                        <w:keepLines w:val="0"/>
                        <w:widowControl w:val="0"/>
                        <w:shd w:val="clear" w:color="auto" w:fill="auto"/>
                        <w:bidi w:val="0"/>
                        <w:spacing w:before="0" w:after="0"/>
                        <w:ind w:left="0"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txbxContent>
                </v:textbox>
                <w10:wrap type="topAndBottom"/>
              </v:shape>
            </w:pict>
          </mc:Fallback>
        </mc:AlternateContent>
      </w:r>
    </w:p>
    <w:p>
      <w:pPr>
        <w:pStyle w:val="Style5"/>
        <w:keepNext w:val="0"/>
        <w:keepLines w:val="0"/>
        <w:widowControl w:val="0"/>
        <w:shd w:val="clear" w:color="auto" w:fill="auto"/>
        <w:bidi w:val="0"/>
        <w:spacing w:before="0" w:after="460" w:line="240" w:lineRule="auto"/>
        <w:ind w:left="0" w:right="0" w:firstLine="0"/>
        <w:jc w:val="center"/>
        <w:rPr>
          <w:sz w:val="32"/>
          <w:szCs w:val="32"/>
        </w:rPr>
      </w:pPr>
      <w:r>
        <w:rPr>
          <w:b/>
          <w:bCs/>
          <w:color w:val="000000"/>
          <w:spacing w:val="0"/>
          <w:w w:val="100"/>
          <w:position w:val="0"/>
          <w:sz w:val="32"/>
          <w:szCs w:val="32"/>
        </w:rPr>
        <w:t>第一节重要提示、目录和释义</w:t>
      </w:r>
    </w:p>
    <w:p>
      <w:pPr>
        <w:pStyle w:val="Style5"/>
        <w:keepNext w:val="0"/>
        <w:keepLines w:val="0"/>
        <w:widowControl w:val="0"/>
        <w:shd w:val="clear" w:color="auto" w:fill="auto"/>
        <w:bidi w:val="0"/>
        <w:spacing w:before="0" w:after="80" w:line="473" w:lineRule="exact"/>
        <w:ind w:left="0" w:right="0" w:firstLine="500"/>
        <w:jc w:val="both"/>
        <w:rPr>
          <w:sz w:val="24"/>
          <w:szCs w:val="24"/>
        </w:rPr>
      </w:pPr>
      <w:r>
        <w:rPr>
          <w:b/>
          <w:bCs/>
          <w:color w:val="000000"/>
          <w:spacing w:val="0"/>
          <w:w w:val="100"/>
          <w:position w:val="0"/>
          <w:sz w:val="24"/>
          <w:szCs w:val="24"/>
        </w:rPr>
        <w:t>本公司董事会、监事会及董事、监事、高级管理人员保证本报告所载资料不存在任何虚 假记载、误导性陈述或者重大遗漏，并对其内容的真实性、准确性和完整性承担个别及连带 责任。</w:t>
      </w:r>
    </w:p>
    <w:p>
      <w:pPr>
        <w:pStyle w:val="Style5"/>
        <w:keepNext w:val="0"/>
        <w:keepLines w:val="0"/>
        <w:widowControl w:val="0"/>
        <w:shd w:val="clear" w:color="auto" w:fill="auto"/>
        <w:bidi w:val="0"/>
        <w:spacing w:before="0" w:after="80" w:line="473" w:lineRule="exact"/>
        <w:ind w:left="0" w:right="0" w:firstLine="500"/>
        <w:jc w:val="both"/>
        <w:rPr>
          <w:sz w:val="24"/>
          <w:szCs w:val="24"/>
        </w:rPr>
      </w:pPr>
      <w:r>
        <w:rPr>
          <w:b/>
          <w:bCs/>
          <w:color w:val="000000"/>
          <w:spacing w:val="0"/>
          <w:w w:val="100"/>
          <w:position w:val="0"/>
          <w:sz w:val="24"/>
          <w:szCs w:val="24"/>
        </w:rPr>
        <w:t>所有董事均已出席了审议本报告的董事会会议。</w:t>
      </w:r>
    </w:p>
    <w:p>
      <w:pPr>
        <w:pStyle w:val="Style5"/>
        <w:keepNext w:val="0"/>
        <w:keepLines w:val="0"/>
        <w:widowControl w:val="0"/>
        <w:shd w:val="clear" w:color="auto" w:fill="auto"/>
        <w:bidi w:val="0"/>
        <w:spacing w:before="0" w:after="140" w:line="461" w:lineRule="exact"/>
        <w:ind w:left="0" w:right="0" w:firstLine="500"/>
        <w:jc w:val="both"/>
        <w:rPr>
          <w:sz w:val="24"/>
          <w:szCs w:val="24"/>
        </w:rPr>
        <w:sectPr>
          <w:headerReference w:type="default" r:id="rId13"/>
          <w:headerReference w:type="even" r:id="rId14"/>
          <w:footnotePr>
            <w:pos w:val="pageBottom"/>
            <w:numFmt w:val="decimal"/>
            <w:numRestart w:val="continuous"/>
          </w:footnotePr>
          <w:pgSz w:w="12147" w:h="16838"/>
          <w:pgMar w:top="941" w:right="1233" w:bottom="941" w:left="1228" w:header="0" w:footer="513" w:gutter="0"/>
          <w:cols w:space="720"/>
          <w:noEndnote/>
          <w:rtlGutter w:val="0"/>
          <w:docGrid w:linePitch="360"/>
        </w:sectPr>
      </w:pPr>
      <w:r>
        <w:rPr>
          <w:b/>
          <w:bCs/>
          <w:color w:val="000000"/>
          <w:spacing w:val="0"/>
          <w:w w:val="100"/>
          <w:position w:val="0"/>
          <w:sz w:val="24"/>
          <w:szCs w:val="24"/>
        </w:rPr>
        <w:t>公司负责人付永全、主管会计工作负责人冯丽及会计机构负责人（会计主管人员）朱迎秋 声明：保证年度报告中财务报告的真实、准确、完整。</w:t>
      </w:r>
    </w:p>
    <w:p>
      <w:pPr>
        <w:pStyle w:val="Style2"/>
        <w:keepNext/>
        <w:keepLines/>
        <w:widowControl w:val="0"/>
        <w:shd w:val="clear" w:color="auto" w:fill="auto"/>
        <w:bidi w:val="0"/>
        <w:spacing w:before="0" w:after="0" w:line="240" w:lineRule="auto"/>
        <w:ind w:left="0" w:right="0" w:firstLine="0"/>
        <w:jc w:val="left"/>
      </w:pPr>
      <w:bookmarkStart w:id="3" w:name="bookmark3"/>
      <w:bookmarkStart w:id="4" w:name="bookmark4"/>
      <w:bookmarkStart w:id="5" w:name="bookmark5"/>
      <w:r>
        <w:rPr>
          <w:spacing w:val="0"/>
          <w:w w:val="100"/>
          <w:position w:val="0"/>
        </w:rPr>
        <w:t>■■-荣科超技</w:t>
      </w:r>
      <w:bookmarkEnd w:id="3"/>
      <w:bookmarkEnd w:id="4"/>
      <w:bookmarkEnd w:id="5"/>
    </w:p>
    <w:p>
      <w:pPr>
        <w:pStyle w:val="Style5"/>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5"/>
        <w:keepNext w:val="0"/>
        <w:keepLines w:val="0"/>
        <w:widowControl w:val="0"/>
        <w:shd w:val="clear" w:color="auto" w:fill="auto"/>
        <w:bidi w:val="0"/>
        <w:spacing w:before="0" w:after="1460" w:line="240" w:lineRule="auto"/>
        <w:ind w:left="0" w:right="0" w:firstLine="220"/>
        <w:jc w:val="both"/>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p>
      <w:pPr>
        <w:pStyle w:val="Style30"/>
        <w:keepNext w:val="0"/>
        <w:keepLines w:val="0"/>
        <w:widowControl w:val="0"/>
        <w:shd w:val="clear" w:color="auto" w:fill="auto"/>
        <w:tabs>
          <w:tab w:pos="824" w:val="left"/>
          <w:tab w:leader="dot" w:pos="9610" w:val="right"/>
        </w:tabs>
        <w:bidi w:val="0"/>
        <w:spacing w:before="0" w:line="240" w:lineRule="auto"/>
        <w:ind w:left="0" w:right="0" w:firstLine="0"/>
        <w:jc w:val="both"/>
      </w:pPr>
      <w:r>
        <w:fldChar w:fldCharType="begin"/>
        <w:instrText xml:space="preserve"> TOC \o "1-5" \h \z </w:instrText>
        <w:fldChar w:fldCharType="separate"/>
      </w:r>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b w:val="0"/>
          <w:bCs w:val="0"/>
          <w:color w:val="000000"/>
          <w:spacing w:val="0"/>
          <w:w w:val="100"/>
          <w:position w:val="0"/>
        </w:rPr>
        <w:t>2</w:t>
      </w:r>
    </w:p>
    <w:p>
      <w:pPr>
        <w:pStyle w:val="Style30"/>
        <w:keepNext w:val="0"/>
        <w:keepLines w:val="0"/>
        <w:widowControl w:val="0"/>
        <w:shd w:val="clear" w:color="auto" w:fill="auto"/>
        <w:tabs>
          <w:tab w:leader="dot" w:pos="9610" w:val="right"/>
        </w:tabs>
        <w:bidi w:val="0"/>
        <w:spacing w:before="0" w:line="240" w:lineRule="auto"/>
        <w:ind w:left="0" w:right="0" w:firstLine="0"/>
        <w:jc w:val="both"/>
      </w:pPr>
      <w:r>
        <w:rPr>
          <w:color w:val="000000"/>
          <w:spacing w:val="0"/>
          <w:w w:val="100"/>
          <w:position w:val="0"/>
        </w:rPr>
        <w:t>第二节公司基本情况简介</w:t>
      </w:r>
      <w:r>
        <w:rPr>
          <w:color w:val="000000"/>
          <w:spacing w:val="0"/>
          <w:w w:val="100"/>
          <w:position w:val="0"/>
        </w:rPr>
        <w:tab/>
      </w:r>
      <w:r>
        <w:rPr>
          <w:rFonts w:ascii="Times New Roman" w:eastAsia="Times New Roman" w:hAnsi="Times New Roman" w:cs="Times New Roman"/>
          <w:b w:val="0"/>
          <w:bCs w:val="0"/>
          <w:color w:val="000000"/>
          <w:spacing w:val="0"/>
          <w:w w:val="100"/>
          <w:position w:val="0"/>
        </w:rPr>
        <w:t>5</w:t>
      </w:r>
    </w:p>
    <w:p>
      <w:pPr>
        <w:pStyle w:val="Style30"/>
        <w:keepNext w:val="0"/>
        <w:keepLines w:val="0"/>
        <w:widowControl w:val="0"/>
        <w:shd w:val="clear" w:color="auto" w:fill="auto"/>
        <w:tabs>
          <w:tab w:pos="824" w:val="left"/>
          <w:tab w:leader="dot" w:pos="9610" w:val="right"/>
        </w:tabs>
        <w:bidi w:val="0"/>
        <w:spacing w:before="0" w:line="240" w:lineRule="auto"/>
        <w:ind w:left="0" w:right="0" w:firstLine="0"/>
        <w:jc w:val="both"/>
      </w:pPr>
      <w:r>
        <w:rPr>
          <w:color w:val="000000"/>
          <w:spacing w:val="0"/>
          <w:w w:val="100"/>
          <w:position w:val="0"/>
        </w:rPr>
        <w:t>第三节</w:t>
        <w:tab/>
        <w:t>会计数据和财务指标摘要</w:t>
      </w:r>
      <w:r>
        <w:rPr>
          <w:color w:val="000000"/>
          <w:spacing w:val="0"/>
          <w:w w:val="100"/>
          <w:position w:val="0"/>
        </w:rPr>
        <w:tab/>
      </w:r>
      <w:r>
        <w:rPr>
          <w:rFonts w:ascii="Times New Roman" w:eastAsia="Times New Roman" w:hAnsi="Times New Roman" w:cs="Times New Roman"/>
          <w:b w:val="0"/>
          <w:bCs w:val="0"/>
          <w:color w:val="000000"/>
          <w:spacing w:val="0"/>
          <w:w w:val="100"/>
          <w:position w:val="0"/>
        </w:rPr>
        <w:t>7</w:t>
      </w:r>
    </w:p>
    <w:p>
      <w:pPr>
        <w:pStyle w:val="Style30"/>
        <w:keepNext w:val="0"/>
        <w:keepLines w:val="0"/>
        <w:widowControl w:val="0"/>
        <w:shd w:val="clear" w:color="auto" w:fill="auto"/>
        <w:tabs>
          <w:tab w:leader="dot" w:pos="9610" w:val="right"/>
        </w:tabs>
        <w:bidi w:val="0"/>
        <w:spacing w:before="0" w:line="240" w:lineRule="auto"/>
        <w:ind w:left="0" w:right="0" w:firstLine="0"/>
        <w:jc w:val="both"/>
      </w:pPr>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b w:val="0"/>
          <w:bCs w:val="0"/>
          <w:color w:val="000000"/>
          <w:spacing w:val="0"/>
          <w:w w:val="100"/>
          <w:position w:val="0"/>
        </w:rPr>
        <w:t>10</w:t>
      </w:r>
    </w:p>
    <w:p>
      <w:pPr>
        <w:pStyle w:val="Style30"/>
        <w:keepNext w:val="0"/>
        <w:keepLines w:val="0"/>
        <w:widowControl w:val="0"/>
        <w:shd w:val="clear" w:color="auto" w:fill="auto"/>
        <w:tabs>
          <w:tab w:pos="824" w:val="left"/>
          <w:tab w:leader="dot" w:pos="9610" w:val="right"/>
        </w:tabs>
        <w:bidi w:val="0"/>
        <w:spacing w:before="0" w:line="240" w:lineRule="auto"/>
        <w:ind w:left="0" w:right="0" w:firstLine="0"/>
        <w:jc w:val="both"/>
      </w:pPr>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b w:val="0"/>
          <w:bCs w:val="0"/>
          <w:color w:val="000000"/>
          <w:spacing w:val="0"/>
          <w:w w:val="100"/>
          <w:position w:val="0"/>
        </w:rPr>
        <w:t>32</w:t>
      </w:r>
    </w:p>
    <w:p>
      <w:pPr>
        <w:pStyle w:val="Style30"/>
        <w:keepNext w:val="0"/>
        <w:keepLines w:val="0"/>
        <w:widowControl w:val="0"/>
        <w:shd w:val="clear" w:color="auto" w:fill="auto"/>
        <w:tabs>
          <w:tab w:pos="824" w:val="left"/>
          <w:tab w:leader="dot" w:pos="9610" w:val="right"/>
        </w:tabs>
        <w:bidi w:val="0"/>
        <w:spacing w:before="0" w:line="240" w:lineRule="auto"/>
        <w:ind w:left="0" w:right="0" w:firstLine="0"/>
        <w:jc w:val="both"/>
      </w:pPr>
      <w:r>
        <w:rPr>
          <w:color w:val="000000"/>
          <w:spacing w:val="0"/>
          <w:w w:val="100"/>
          <w:position w:val="0"/>
        </w:rPr>
        <w:t>第六节</w:t>
        <w:tab/>
        <w:t>股份变动及股东情况</w:t>
      </w:r>
      <w:r>
        <w:rPr>
          <w:color w:val="000000"/>
          <w:spacing w:val="0"/>
          <w:w w:val="100"/>
          <w:position w:val="0"/>
        </w:rPr>
        <w:tab/>
      </w:r>
      <w:r>
        <w:rPr>
          <w:rFonts w:ascii="Times New Roman" w:eastAsia="Times New Roman" w:hAnsi="Times New Roman" w:cs="Times New Roman"/>
          <w:b w:val="0"/>
          <w:bCs w:val="0"/>
          <w:color w:val="000000"/>
          <w:spacing w:val="0"/>
          <w:w w:val="100"/>
          <w:position w:val="0"/>
        </w:rPr>
        <w:t>38</w:t>
      </w:r>
    </w:p>
    <w:p>
      <w:pPr>
        <w:pStyle w:val="Style30"/>
        <w:keepNext w:val="0"/>
        <w:keepLines w:val="0"/>
        <w:widowControl w:val="0"/>
        <w:shd w:val="clear" w:color="auto" w:fill="auto"/>
        <w:tabs>
          <w:tab w:leader="dot" w:pos="9610" w:val="right"/>
        </w:tabs>
        <w:bidi w:val="0"/>
        <w:spacing w:before="0" w:line="240" w:lineRule="auto"/>
        <w:ind w:left="0" w:right="0" w:firstLine="0"/>
        <w:jc w:val="both"/>
      </w:pPr>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b w:val="0"/>
          <w:bCs w:val="0"/>
          <w:color w:val="000000"/>
          <w:spacing w:val="0"/>
          <w:w w:val="100"/>
          <w:position w:val="0"/>
        </w:rPr>
        <w:t>44</w:t>
      </w:r>
    </w:p>
    <w:p>
      <w:pPr>
        <w:pStyle w:val="Style30"/>
        <w:keepNext w:val="0"/>
        <w:keepLines w:val="0"/>
        <w:widowControl w:val="0"/>
        <w:shd w:val="clear" w:color="auto" w:fill="auto"/>
        <w:tabs>
          <w:tab w:leader="dot" w:pos="9610" w:val="right"/>
        </w:tabs>
        <w:bidi w:val="0"/>
        <w:spacing w:before="0" w:line="240" w:lineRule="auto"/>
        <w:ind w:left="0" w:right="0" w:firstLine="0"/>
        <w:jc w:val="both"/>
      </w:pPr>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b w:val="0"/>
          <w:bCs w:val="0"/>
          <w:color w:val="000000"/>
          <w:spacing w:val="0"/>
          <w:w w:val="100"/>
          <w:position w:val="0"/>
        </w:rPr>
        <w:t>51</w:t>
      </w:r>
    </w:p>
    <w:p>
      <w:pPr>
        <w:pStyle w:val="Style30"/>
        <w:keepNext w:val="0"/>
        <w:keepLines w:val="0"/>
        <w:widowControl w:val="0"/>
        <w:shd w:val="clear" w:color="auto" w:fill="auto"/>
        <w:tabs>
          <w:tab w:leader="dot" w:pos="9610" w:val="right"/>
        </w:tabs>
        <w:bidi w:val="0"/>
        <w:spacing w:before="0" w:line="240" w:lineRule="auto"/>
        <w:ind w:left="0" w:right="0" w:firstLine="0"/>
        <w:jc w:val="both"/>
      </w:pPr>
      <w:r>
        <w:rPr>
          <w:color w:val="000000"/>
          <w:spacing w:val="0"/>
          <w:w w:val="100"/>
          <w:position w:val="0"/>
        </w:rPr>
        <w:t>第九节财务报告</w:t>
      </w:r>
      <w:r>
        <w:rPr>
          <w:color w:val="000000"/>
          <w:spacing w:val="0"/>
          <w:w w:val="100"/>
          <w:position w:val="0"/>
        </w:rPr>
        <w:tab/>
      </w:r>
      <w:r>
        <w:rPr>
          <w:rFonts w:ascii="Times New Roman" w:eastAsia="Times New Roman" w:hAnsi="Times New Roman" w:cs="Times New Roman"/>
          <w:b w:val="0"/>
          <w:bCs w:val="0"/>
          <w:color w:val="000000"/>
          <w:spacing w:val="0"/>
          <w:w w:val="100"/>
          <w:position w:val="0"/>
        </w:rPr>
        <w:t>53</w:t>
      </w:r>
    </w:p>
    <w:p>
      <w:pPr>
        <w:pStyle w:val="Style30"/>
        <w:keepNext w:val="0"/>
        <w:keepLines w:val="0"/>
        <w:widowControl w:val="0"/>
        <w:shd w:val="clear" w:color="auto" w:fill="auto"/>
        <w:tabs>
          <w:tab w:pos="824" w:val="left"/>
          <w:tab w:leader="dot" w:pos="9610" w:val="right"/>
        </w:tabs>
        <w:bidi w:val="0"/>
        <w:spacing w:before="0" w:line="240" w:lineRule="auto"/>
        <w:ind w:left="0" w:right="0" w:firstLine="0"/>
        <w:jc w:val="both"/>
        <w:sectPr>
          <w:headerReference w:type="default" r:id="rId15"/>
          <w:footerReference w:type="default" r:id="rId16"/>
          <w:headerReference w:type="even" r:id="rId17"/>
          <w:footerReference w:type="even" r:id="rId18"/>
          <w:footnotePr>
            <w:pos w:val="pageBottom"/>
            <w:numFmt w:val="decimal"/>
            <w:numRestart w:val="continuous"/>
          </w:footnotePr>
          <w:pgSz w:w="12147" w:h="16838"/>
          <w:pgMar w:top="552" w:right="1242" w:bottom="1162" w:left="1228" w:header="0" w:footer="3" w:gutter="0"/>
          <w:cols w:space="720"/>
          <w:noEndnote/>
          <w:rtlGutter w:val="0"/>
          <w:docGrid w:linePitch="360"/>
        </w:sectPr>
      </w:pPr>
      <w:r>
        <w:rPr>
          <w:color w:val="000000"/>
          <w:spacing w:val="0"/>
          <w:w w:val="100"/>
          <w:position w:val="0"/>
        </w:rPr>
        <w:t>第十节</w:t>
        <w:tab/>
        <w:t>备查文件目录</w:t>
      </w:r>
      <w:r>
        <w:rPr>
          <w:color w:val="000000"/>
          <w:spacing w:val="0"/>
          <w:w w:val="100"/>
          <w:position w:val="0"/>
        </w:rPr>
        <w:tab/>
      </w:r>
      <w:r>
        <w:rPr>
          <w:rFonts w:ascii="Times New Roman" w:eastAsia="Times New Roman" w:hAnsi="Times New Roman" w:cs="Times New Roman"/>
          <w:b w:val="0"/>
          <w:bCs w:val="0"/>
          <w:color w:val="000000"/>
          <w:spacing w:val="0"/>
          <w:w w:val="100"/>
          <w:position w:val="0"/>
        </w:rPr>
        <w:t>131</w:t>
      </w:r>
      <w:r>
        <w:fldChar w:fldCharType="end"/>
      </w:r>
    </w:p>
    <w:p>
      <w:pPr>
        <w:widowControl w:val="0"/>
        <w:jc w:val="left"/>
        <w:rPr>
          <w:sz w:val="2"/>
          <w:szCs w:val="2"/>
        </w:rPr>
      </w:pPr>
      <w:r>
        <w:drawing>
          <wp:inline>
            <wp:extent cx="1310640" cy="51816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a:stretch/>
                  </pic:blipFill>
                  <pic:spPr>
                    <a:xfrm>
                      <a:ext cx="1310640" cy="518160"/>
                    </a:xfrm>
                    <a:prstGeom prst="rect"/>
                  </pic:spPr>
                </pic:pic>
              </a:graphicData>
            </a:graphic>
          </wp:inline>
        </w:drawing>
      </w:r>
    </w:p>
    <w:p>
      <w:pPr>
        <w:pStyle w:val="Style20"/>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p>
      <w:pPr>
        <w:widowControl w:val="0"/>
        <w:spacing w:after="1299" w:line="1" w:lineRule="exact"/>
      </w:pP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本公司、公司、股份公司、荣科科技</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荣科科技股份有限公司</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荣科全濠</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沈阳荣科全濠科技有限公司，本公司控股子公司</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荣科金融</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辽宁荣科金融服务有限公司，本公司全资子公司</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荣科爱信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北京荣科爱信科技有限公司，本公司全资子公司</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享云科技</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享云科技有限责任公司，本公司控股子公司</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正达联合</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北京正达联合投资有限公司，本公司股东</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平安财智</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平安财智投资管理有限公司，本公司股东</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恒远恒信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北京恒远恒信科技发展有限公司，本公司股东</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2013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中华人民共和国证券监督与管理委员会</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荣科科技股份有限公司章程</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数据中心服务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数据中心集成建设与运营维护服务</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数据中心第三方服务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数据中心集成建设与运营维护的第三方服务</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行业信息化解决方案</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重点行业信息化解决方案</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HIS</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Hospital Information System，</w:t>
            </w:r>
            <w:r>
              <w:rPr>
                <w:color w:val="000000"/>
                <w:spacing w:val="0"/>
                <w:w w:val="100"/>
                <w:position w:val="0"/>
              </w:rPr>
              <w:t>医院信息管理系统</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IT</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Information Technology</w:t>
            </w:r>
            <w:r>
              <w:rPr>
                <w:color w:val="000000"/>
                <w:spacing w:val="0"/>
                <w:w w:val="100"/>
                <w:position w:val="0"/>
              </w:rPr>
              <w:t>，信息技术</w:t>
            </w:r>
          </w:p>
        </w:tc>
      </w:tr>
    </w:tbl>
    <w:p>
      <w:pPr>
        <w:sectPr>
          <w:headerReference w:type="default" r:id="rId21"/>
          <w:footerReference w:type="default" r:id="rId22"/>
          <w:headerReference w:type="even" r:id="rId23"/>
          <w:footerReference w:type="even" r:id="rId24"/>
          <w:footnotePr>
            <w:pos w:val="pageBottom"/>
            <w:numFmt w:val="decimal"/>
            <w:numRestart w:val="continuous"/>
          </w:footnotePr>
          <w:pgSz w:w="12147" w:h="16838"/>
          <w:pgMar w:top="562" w:right="1319" w:bottom="1162" w:left="1242" w:header="0" w:footer="3" w:gutter="0"/>
          <w:cols w:space="720"/>
          <w:noEndnote/>
          <w:rtlGutter w:val="0"/>
          <w:docGrid w:linePitch="360"/>
        </w:sectPr>
      </w:pPr>
    </w:p>
    <w:p>
      <w:pPr>
        <w:framePr w:w="912" w:h="461" w:hSpace="1277" w:wrap="notBeside" w:vAnchor="text" w:hAnchor="text" w:y="1"/>
        <w:widowControl w:val="0"/>
        <w:rPr>
          <w:sz w:val="2"/>
          <w:szCs w:val="2"/>
        </w:rPr>
      </w:pPr>
      <w:r>
        <w:drawing>
          <wp:inline>
            <wp:extent cx="579120" cy="292735"/>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5"/>
                    <a:stretch/>
                  </pic:blipFill>
                  <pic:spPr>
                    <a:xfrm>
                      <a:ext cx="579120" cy="292735"/>
                    </a:xfrm>
                    <a:prstGeom prst="rect"/>
                  </pic:spPr>
                </pic:pic>
              </a:graphicData>
            </a:graphic>
          </wp:inline>
        </w:drawing>
      </w:r>
    </w:p>
    <w:p>
      <w:pPr>
        <w:widowControl w:val="0"/>
        <w:spacing w:line="1" w:lineRule="exact"/>
      </w:pPr>
      <w:r>
        <mc:AlternateContent>
          <mc:Choice Requires="wps">
            <w:drawing>
              <wp:anchor distT="0" distB="0" distL="0" distR="5467985" simplePos="0" relativeHeight="125829380" behindDoc="0" locked="0" layoutInCell="1" allowOverlap="1">
                <wp:simplePos x="0" y="0"/>
                <wp:positionH relativeFrom="column">
                  <wp:posOffset>567055</wp:posOffset>
                </wp:positionH>
                <wp:positionV relativeFrom="paragraph">
                  <wp:posOffset>6350</wp:posOffset>
                </wp:positionV>
                <wp:extent cx="822960" cy="247015"/>
                <wp:wrapTopAndBottom/>
                <wp:docPr id="45" name="Shape 45"/>
                <a:graphic xmlns:a="http://schemas.openxmlformats.org/drawingml/2006/main">
                  <a:graphicData uri="http://schemas.microsoft.com/office/word/2010/wordprocessingShape">
                    <wps:wsp>
                      <wps:cNvSpPr txBox="1"/>
                      <wps:spPr>
                        <a:xfrm>
                          <a:ext cx="822960" cy="247015"/>
                        </a:xfrm>
                        <a:prstGeom prst="rect"/>
                        <a:noFill/>
                      </wps:spPr>
                      <wps:txbx>
                        <w:txbxContent>
                          <w:p>
                            <w:pPr>
                              <w:pStyle w:val="Style20"/>
                              <w:keepNext w:val="0"/>
                              <w:keepLines w:val="0"/>
                              <w:widowControl w:val="0"/>
                              <w:shd w:val="clear" w:color="auto" w:fill="auto"/>
                              <w:bidi w:val="0"/>
                              <w:spacing w:before="0" w:after="0"/>
                              <w:ind w:left="0"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071" type="#_x0000_t202" style="position:absolute;margin-left:44.649999999999999pt;margin-top:0.5pt;width:64.799999999999997pt;height:19.449999999999999pt;z-index:-125829373;mso-wrap-distance-left:0;mso-wrap-distance-right:430.55000000000001pt" filled="f" stroked="f">
                <v:textbox inset="0,0,0,0">
                  <w:txbxContent>
                    <w:p>
                      <w:pPr>
                        <w:pStyle w:val="Style20"/>
                        <w:keepNext w:val="0"/>
                        <w:keepLines w:val="0"/>
                        <w:widowControl w:val="0"/>
                        <w:shd w:val="clear" w:color="auto" w:fill="auto"/>
                        <w:bidi w:val="0"/>
                        <w:spacing w:before="0" w:after="0"/>
                        <w:ind w:left="0"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txbxContent>
                </v:textbox>
                <w10:wrap type="topAndBottom"/>
              </v:shape>
            </w:pict>
          </mc:Fallback>
        </mc:AlternateContent>
      </w:r>
    </w:p>
    <w:p>
      <w:pPr>
        <w:pStyle w:val="Style5"/>
        <w:keepNext w:val="0"/>
        <w:keepLines w:val="0"/>
        <w:widowControl w:val="0"/>
        <w:shd w:val="clear" w:color="auto" w:fill="auto"/>
        <w:bidi w:val="0"/>
        <w:spacing w:before="0" w:after="300" w:line="240" w:lineRule="auto"/>
        <w:ind w:left="0" w:right="0" w:firstLine="0"/>
        <w:jc w:val="center"/>
        <w:rPr>
          <w:sz w:val="32"/>
          <w:szCs w:val="32"/>
        </w:rPr>
      </w:pPr>
      <w:r>
        <w:rPr>
          <w:b/>
          <w:bCs/>
          <w:color w:val="000000"/>
          <w:spacing w:val="0"/>
          <w:w w:val="100"/>
          <w:position w:val="0"/>
          <w:sz w:val="32"/>
          <w:szCs w:val="32"/>
        </w:rPr>
        <w:t>第二节公司基本情况简介</w:t>
      </w:r>
    </w:p>
    <w:p>
      <w:pPr>
        <w:pStyle w:val="Style34"/>
        <w:keepNext/>
        <w:keepLines/>
        <w:widowControl w:val="0"/>
        <w:shd w:val="clear" w:color="auto" w:fill="auto"/>
        <w:bidi w:val="0"/>
        <w:spacing w:before="0" w:after="140" w:line="240" w:lineRule="auto"/>
        <w:ind w:left="0" w:right="0" w:firstLine="400"/>
        <w:jc w:val="left"/>
      </w:pPr>
      <w:bookmarkStart w:id="6" w:name="bookmark6"/>
      <w:bookmarkStart w:id="7" w:name="bookmark7"/>
      <w:bookmarkStart w:id="8" w:name="bookmark8"/>
      <w:r>
        <w:rPr>
          <w:color w:val="000000"/>
          <w:spacing w:val="0"/>
          <w:w w:val="100"/>
          <w:position w:val="0"/>
        </w:rPr>
        <w:t>、公司信息</w:t>
      </w:r>
      <w:bookmarkEnd w:id="6"/>
      <w:bookmarkEnd w:id="7"/>
      <w:bookmarkEnd w:id="8"/>
    </w:p>
    <w:tbl>
      <w:tblPr>
        <w:tblOverlap w:val="never"/>
        <w:jc w:val="center"/>
        <w:tblLayout w:type="fixed"/>
      </w:tblPr>
      <w:tblGrid>
        <w:gridCol w:w="3494"/>
        <w:gridCol w:w="2304"/>
        <w:gridCol w:w="2155"/>
        <w:gridCol w:w="1627"/>
      </w:tblGrid>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荣科科技</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300290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荣科科技股份有限公司</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荣科科技</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Bringspring Science and Technology Co.,Ltd.</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Bringspring tech</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付永全</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沈阳市和平区和平北大街</w:t>
            </w:r>
            <w:r>
              <w:rPr>
                <w:color w:val="000000"/>
                <w:spacing w:val="0"/>
                <w:w w:val="100"/>
                <w:position w:val="0"/>
                <w:sz w:val="18"/>
                <w:szCs w:val="18"/>
              </w:rPr>
              <w:t>62</w:t>
            </w:r>
            <w:r>
              <w:rPr>
                <w:color w:val="000000"/>
                <w:spacing w:val="0"/>
                <w:w w:val="100"/>
                <w:position w:val="0"/>
              </w:rPr>
              <w:t>号</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110002</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沈阳市和平区和平北大街</w:t>
            </w:r>
            <w:r>
              <w:rPr>
                <w:color w:val="000000"/>
                <w:spacing w:val="0"/>
                <w:w w:val="100"/>
                <w:position w:val="0"/>
                <w:sz w:val="18"/>
                <w:szCs w:val="18"/>
              </w:rPr>
              <w:t>62</w:t>
            </w:r>
            <w:r>
              <w:rPr>
                <w:color w:val="000000"/>
                <w:spacing w:val="0"/>
                <w:w w:val="100"/>
                <w:position w:val="0"/>
              </w:rPr>
              <w:t>号</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110002</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"http://www.bringspring" </w:instrText>
            </w:r>
            <w:r>
              <w:fldChar w:fldCharType="separate"/>
            </w:r>
            <w:r>
              <w:rPr>
                <w:color w:val="000000"/>
                <w:spacing w:val="0"/>
                <w:w w:val="100"/>
                <w:position w:val="0"/>
                <w:sz w:val="18"/>
                <w:szCs w:val="18"/>
              </w:rPr>
              <w:t>http://www.bringspring</w:t>
            </w:r>
            <w:r>
              <w:fldChar w:fldCharType="end"/>
            </w:r>
            <w:r>
              <w:rPr>
                <w:color w:val="000000"/>
                <w:spacing w:val="0"/>
                <w:w w:val="100"/>
                <w:position w:val="0"/>
                <w:sz w:val="18"/>
                <w:szCs w:val="18"/>
              </w:rPr>
              <w:t>. com</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"mailto:zqtz@bringspring.com" </w:instrText>
            </w:r>
            <w:r>
              <w:fldChar w:fldCharType="separate"/>
            </w:r>
            <w:r>
              <w:rPr>
                <w:color w:val="000000"/>
                <w:spacing w:val="0"/>
                <w:w w:val="100"/>
                <w:position w:val="0"/>
                <w:sz w:val="18"/>
                <w:szCs w:val="18"/>
              </w:rPr>
              <w:t>zqtz@bringspring.com</w:t>
            </w:r>
            <w:r>
              <w:fldChar w:fldCharType="end"/>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r>
      <w:tr>
        <w:trPr>
          <w:trHeight w:val="41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北京市西城区西直门南大街</w:t>
            </w:r>
            <w:r>
              <w:rPr>
                <w:color w:val="000000"/>
                <w:spacing w:val="0"/>
                <w:w w:val="100"/>
                <w:position w:val="0"/>
                <w:sz w:val="18"/>
                <w:szCs w:val="18"/>
              </w:rPr>
              <w:t>2</w:t>
            </w:r>
            <w:r>
              <w:rPr>
                <w:color w:val="000000"/>
                <w:spacing w:val="0"/>
                <w:w w:val="100"/>
                <w:position w:val="0"/>
                <w:sz w:val="20"/>
                <w:szCs w:val="20"/>
              </w:rPr>
              <w:t>号</w:t>
            </w:r>
            <w:r>
              <w:rPr>
                <w:color w:val="000000"/>
                <w:spacing w:val="0"/>
                <w:w w:val="100"/>
                <w:position w:val="0"/>
                <w:sz w:val="18"/>
                <w:szCs w:val="18"/>
              </w:rPr>
              <w:t>2105</w:t>
            </w:r>
          </w:p>
        </w:tc>
      </w:tr>
    </w:tbl>
    <w:p>
      <w:pPr>
        <w:widowControl w:val="0"/>
        <w:spacing w:after="139" w:line="1" w:lineRule="exact"/>
      </w:pPr>
    </w:p>
    <w:p>
      <w:pPr>
        <w:pStyle w:val="Style34"/>
        <w:keepNext/>
        <w:keepLines/>
        <w:widowControl w:val="0"/>
        <w:shd w:val="clear" w:color="auto" w:fill="auto"/>
        <w:bidi w:val="0"/>
        <w:spacing w:before="0" w:after="14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rPr>
        <w:t>二</w:t>
      </w:r>
      <w:bookmarkEnd w:id="11"/>
      <w:r>
        <w:rPr>
          <w:color w:val="000000"/>
          <w:spacing w:val="0"/>
          <w:w w:val="100"/>
          <w:position w:val="0"/>
        </w:rPr>
        <w:t>、联系人和联系方式</w:t>
      </w:r>
      <w:bookmarkEnd w:id="10"/>
      <w:bookmarkEnd w:id="12"/>
      <w:bookmarkEnd w:id="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冯丽</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徐蓉蓉</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沈阳市和平区和平北大街</w:t>
            </w:r>
            <w:r>
              <w:rPr>
                <w:color w:val="000000"/>
                <w:spacing w:val="0"/>
                <w:w w:val="100"/>
                <w:position w:val="0"/>
                <w:sz w:val="18"/>
                <w:szCs w:val="18"/>
              </w:rPr>
              <w:t>62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沈阳市和平区和平北大街</w:t>
            </w:r>
            <w:r>
              <w:rPr>
                <w:color w:val="000000"/>
                <w:spacing w:val="0"/>
                <w:w w:val="100"/>
                <w:position w:val="0"/>
                <w:sz w:val="18"/>
                <w:szCs w:val="18"/>
              </w:rPr>
              <w:t>62</w:t>
            </w:r>
            <w:r>
              <w:rPr>
                <w:color w:val="000000"/>
                <w:spacing w:val="0"/>
                <w:w w:val="100"/>
                <w:position w:val="0"/>
              </w:rPr>
              <w:t>号</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024-86901698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024-22851050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024-22851050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024-22851050</w:t>
            </w:r>
          </w:p>
        </w:tc>
      </w:tr>
      <w:tr>
        <w:trPr>
          <w:trHeight w:val="41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"mailto:zqtz@bringspring.com" </w:instrText>
            </w:r>
            <w:r>
              <w:fldChar w:fldCharType="separate"/>
            </w:r>
            <w:r>
              <w:rPr>
                <w:color w:val="000000"/>
                <w:spacing w:val="0"/>
                <w:w w:val="100"/>
                <w:position w:val="0"/>
                <w:sz w:val="18"/>
                <w:szCs w:val="18"/>
              </w:rPr>
              <w:t>zqtz@bringspring.com</w:t>
            </w:r>
            <w:r>
              <w:fldChar w:fldCharType="end"/>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"mailto:zqtz@bringspring.com" </w:instrText>
            </w:r>
            <w:r>
              <w:fldChar w:fldCharType="separate"/>
            </w:r>
            <w:r>
              <w:rPr>
                <w:color w:val="000000"/>
                <w:spacing w:val="0"/>
                <w:w w:val="100"/>
                <w:position w:val="0"/>
                <w:sz w:val="18"/>
                <w:szCs w:val="18"/>
              </w:rPr>
              <w:t>zqtz@bringspring.com</w:t>
            </w:r>
            <w:r>
              <w:fldChar w:fldCharType="end"/>
            </w:r>
          </w:p>
        </w:tc>
      </w:tr>
    </w:tbl>
    <w:p>
      <w:pPr>
        <w:widowControl w:val="0"/>
        <w:spacing w:after="139" w:line="1" w:lineRule="exact"/>
      </w:pPr>
    </w:p>
    <w:p>
      <w:pPr>
        <w:pStyle w:val="Style34"/>
        <w:keepNext/>
        <w:keepLines/>
        <w:widowControl w:val="0"/>
        <w:shd w:val="clear" w:color="auto" w:fill="auto"/>
        <w:bidi w:val="0"/>
        <w:spacing w:before="0" w:after="14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rPr>
        <w:t>三</w:t>
      </w:r>
      <w:bookmarkEnd w:id="15"/>
      <w:r>
        <w:rPr>
          <w:color w:val="000000"/>
          <w:spacing w:val="0"/>
          <w:w w:val="100"/>
          <w:position w:val="0"/>
        </w:rPr>
        <w:t>、信息披露及备置地点</w:t>
      </w:r>
      <w:bookmarkEnd w:id="13"/>
      <w:bookmarkEnd w:id="14"/>
      <w:bookmarkEnd w:id="16"/>
    </w:p>
    <w:tbl>
      <w:tblPr>
        <w:tblOverlap w:val="never"/>
        <w:jc w:val="center"/>
        <w:tblLayout w:type="fixed"/>
      </w:tblPr>
      <w:tblGrid>
        <w:gridCol w:w="3864"/>
        <w:gridCol w:w="5717"/>
      </w:tblGrid>
      <w:tr>
        <w:trPr>
          <w:trHeight w:val="40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《中国证券报》、《证券时报》、《上海证券报》、《证券日报》</w:t>
            </w:r>
          </w:p>
        </w:tc>
      </w:tr>
      <w:tr>
        <w:trPr>
          <w:trHeight w:val="71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登载年度报告的中国证监会指定网站的网 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 </w:instrText>
            </w:r>
            <w:r>
              <w:fldChar w:fldCharType="separate"/>
            </w:r>
            <w:r>
              <w:rPr>
                <w:color w:val="000000"/>
                <w:spacing w:val="0"/>
                <w:w w:val="100"/>
                <w:position w:val="0"/>
                <w:sz w:val="18"/>
                <w:szCs w:val="18"/>
              </w:rPr>
              <w:t>http://www.cninfo</w:t>
            </w:r>
            <w:r>
              <w:fldChar w:fldCharType="end"/>
            </w:r>
            <w:r>
              <w:rPr>
                <w:color w:val="000000"/>
                <w:spacing w:val="0"/>
                <w:w w:val="100"/>
                <w:position w:val="0"/>
                <w:sz w:val="18"/>
                <w:szCs w:val="18"/>
              </w:rPr>
              <w:t>. com. cn</w:t>
            </w:r>
          </w:p>
        </w:tc>
      </w:tr>
      <w:tr>
        <w:trPr>
          <w:trHeight w:val="41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公司证券投资部</w:t>
            </w:r>
          </w:p>
        </w:tc>
      </w:tr>
    </w:tbl>
    <w:p>
      <w:pPr>
        <w:widowControl w:val="0"/>
        <w:spacing w:after="139" w:line="1" w:lineRule="exact"/>
      </w:pPr>
    </w:p>
    <w:p>
      <w:pPr>
        <w:pStyle w:val="Style34"/>
        <w:keepNext/>
        <w:keepLines/>
        <w:widowControl w:val="0"/>
        <w:shd w:val="clear" w:color="auto" w:fill="auto"/>
        <w:bidi w:val="0"/>
        <w:spacing w:before="0" w:after="14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四</w:t>
      </w:r>
      <w:bookmarkEnd w:id="19"/>
      <w:r>
        <w:rPr>
          <w:color w:val="000000"/>
          <w:spacing w:val="0"/>
          <w:w w:val="100"/>
          <w:position w:val="0"/>
        </w:rPr>
        <w:t>、公司历史沿革</w:t>
      </w:r>
      <w:bookmarkEnd w:id="17"/>
      <w:bookmarkEnd w:id="18"/>
      <w:bookmarkEnd w:id="20"/>
    </w:p>
    <w:tbl>
      <w:tblPr>
        <w:tblOverlap w:val="never"/>
        <w:jc w:val="center"/>
        <w:tblLayout w:type="fixed"/>
      </w:tblPr>
      <w:tblGrid>
        <w:gridCol w:w="1603"/>
        <w:gridCol w:w="1771"/>
        <w:gridCol w:w="1594"/>
        <w:gridCol w:w="1656"/>
        <w:gridCol w:w="1862"/>
        <w:gridCol w:w="1421"/>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 照注册号</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1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首次注册</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沈阳市皇姑区北</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2101052102543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21010578008104X</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78008104-X</w:t>
            </w:r>
          </w:p>
        </w:tc>
      </w:tr>
    </w:tbl>
    <w:p>
      <w:pPr>
        <w:sectPr>
          <w:footnotePr>
            <w:pos w:val="pageBottom"/>
            <w:numFmt w:val="decimal"/>
            <w:numRestart w:val="continuous"/>
          </w:footnotePr>
          <w:pgSz w:w="12147" w:h="16838"/>
          <w:pgMar w:top="941" w:right="1122" w:bottom="1162" w:left="1117" w:header="0" w:footer="3" w:gutter="0"/>
          <w:cols w:space="720"/>
          <w:noEndnote/>
          <w:rtlGutter w:val="0"/>
          <w:docGrid w:linePitch="360"/>
        </w:sectPr>
      </w:pPr>
    </w:p>
    <w:p>
      <w:pPr>
        <w:widowControl w:val="0"/>
        <w:jc w:val="left"/>
        <w:rPr>
          <w:sz w:val="2"/>
          <w:szCs w:val="2"/>
        </w:rPr>
      </w:pPr>
      <w:r>
        <w:drawing>
          <wp:inline>
            <wp:extent cx="1310640" cy="518160"/>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7"/>
                    <a:stretch/>
                  </pic:blipFill>
                  <pic:spPr>
                    <a:xfrm>
                      <a:ext cx="1310640" cy="518160"/>
                    </a:xfrm>
                    <a:prstGeom prst="rect"/>
                  </pic:spPr>
                </pic:pic>
              </a:graphicData>
            </a:graphic>
          </wp:inline>
        </w:drawing>
      </w:r>
    </w:p>
    <w:p>
      <w:pPr>
        <w:pStyle w:val="Style20"/>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p>
      <w:pPr>
        <w:widowControl w:val="0"/>
        <w:spacing w:after="59" w:line="1" w:lineRule="exact"/>
      </w:pPr>
    </w:p>
    <w:tbl>
      <w:tblPr>
        <w:tblOverlap w:val="never"/>
        <w:jc w:val="center"/>
        <w:tblLayout w:type="fixed"/>
      </w:tblPr>
      <w:tblGrid>
        <w:gridCol w:w="1603"/>
        <w:gridCol w:w="1771"/>
        <w:gridCol w:w="1594"/>
        <w:gridCol w:w="1656"/>
        <w:gridCol w:w="1862"/>
        <w:gridCol w:w="1421"/>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陵大街</w:t>
            </w:r>
            <w:r>
              <w:rPr>
                <w:color w:val="000000"/>
                <w:spacing w:val="0"/>
                <w:w w:val="100"/>
                <w:position w:val="0"/>
                <w:sz w:val="18"/>
                <w:szCs w:val="18"/>
              </w:rPr>
              <w:t>32</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报告期内，由于 权益分派增加注 册资本</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沈阳市和平区和 平北大街</w:t>
            </w:r>
            <w:r>
              <w:rPr>
                <w:color w:val="000000"/>
                <w:spacing w:val="0"/>
                <w:w w:val="100"/>
                <w:position w:val="0"/>
                <w:sz w:val="18"/>
                <w:szCs w:val="18"/>
              </w:rPr>
              <w:t>62</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210100000047160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21010578008104X</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78008104-X</w:t>
            </w:r>
          </w:p>
        </w:tc>
      </w:tr>
    </w:tbl>
    <w:p>
      <w:pPr>
        <w:sectPr>
          <w:footnotePr>
            <w:pos w:val="pageBottom"/>
            <w:numFmt w:val="decimal"/>
            <w:numRestart w:val="continuous"/>
          </w:footnotePr>
          <w:pgSz w:w="12147" w:h="16838"/>
          <w:pgMar w:top="562" w:right="1122" w:bottom="1162" w:left="1117" w:header="0" w:footer="3" w:gutter="0"/>
          <w:cols w:space="720"/>
          <w:noEndnote/>
          <w:rtlGutter w:val="0"/>
          <w:docGrid w:linePitch="360"/>
        </w:sectPr>
      </w:pPr>
    </w:p>
    <w:p>
      <w:pPr>
        <w:pStyle w:val="Style5"/>
        <w:keepNext w:val="0"/>
        <w:keepLines w:val="0"/>
        <w:widowControl w:val="0"/>
        <w:shd w:val="clear" w:color="auto" w:fill="auto"/>
        <w:tabs>
          <w:tab w:pos="1430" w:val="left"/>
        </w:tabs>
        <w:bidi w:val="0"/>
        <w:spacing w:before="0" w:after="200" w:line="192" w:lineRule="exact"/>
        <w:ind w:left="840" w:right="0" w:hanging="260"/>
        <w:jc w:val="left"/>
        <w:rPr>
          <w:sz w:val="16"/>
          <w:szCs w:val="16"/>
        </w:rPr>
      </w:pPr>
      <w:r>
        <w:rPr>
          <w:rFonts w:ascii="SimHei" w:eastAsia="SimHei" w:hAnsi="SimHei" w:cs="SimHei"/>
          <w:color w:val="000000"/>
          <w:spacing w:val="0"/>
          <w:w w:val="100"/>
          <w:position w:val="0"/>
          <w:sz w:val="15"/>
          <w:szCs w:val="15"/>
        </w:rPr>
        <w:t>.</w:t>
      </w:r>
      <w:r>
        <w:rPr>
          <w:rFonts w:ascii="SimHei" w:eastAsia="SimHei" w:hAnsi="SimHei" w:cs="SimHei"/>
          <w:color w:val="0954A1"/>
          <w:spacing w:val="0"/>
          <w:w w:val="100"/>
          <w:position w:val="0"/>
          <w:sz w:val="15"/>
          <w:szCs w:val="15"/>
        </w:rPr>
        <w:t xml:space="preserve">r </w:t>
      </w:r>
      <w:r>
        <w:rPr>
          <w:rFonts w:ascii="SimHei" w:eastAsia="SimHei" w:hAnsi="SimHei" w:cs="SimHei"/>
          <w:color w:val="323C46"/>
          <w:spacing w:val="0"/>
          <w:w w:val="100"/>
          <w:position w:val="0"/>
          <w:sz w:val="15"/>
          <w:szCs w:val="15"/>
        </w:rPr>
        <w:t>l</w:t>
      </w:r>
      <w:r>
        <w:rPr>
          <w:rFonts w:ascii="SimHei" w:eastAsia="SimHei" w:hAnsi="SimHei" w:cs="SimHei"/>
          <w:color w:val="46699C"/>
          <w:spacing w:val="0"/>
          <w:w w:val="100"/>
          <w:position w:val="0"/>
          <w:sz w:val="15"/>
          <w:szCs w:val="15"/>
        </w:rPr>
        <w:t xml:space="preserve">国家高新技术企业 </w:t>
      </w:r>
      <w:r>
        <w:rPr>
          <w:rFonts w:ascii="Arial" w:eastAsia="Arial" w:hAnsi="Arial" w:cs="Arial"/>
          <w:color w:val="0954A1"/>
          <w:spacing w:val="0"/>
          <w:w w:val="100"/>
          <w:position w:val="0"/>
          <w:sz w:val="16"/>
          <w:szCs w:val="16"/>
        </w:rPr>
        <w:t xml:space="preserve">r </w:t>
      </w:r>
      <w:r>
        <w:rPr>
          <w:rFonts w:ascii="Arial" w:eastAsia="Arial" w:hAnsi="Arial" w:cs="Arial"/>
          <w:color w:val="0954A1"/>
          <w:spacing w:val="0"/>
          <w:w w:val="100"/>
          <w:position w:val="0"/>
          <w:sz w:val="16"/>
          <w:szCs w:val="16"/>
        </w:rPr>
        <w:t>|</w:t>
        <w:tab/>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p>
      <w:pPr>
        <w:pStyle w:val="Style5"/>
        <w:keepNext w:val="0"/>
        <w:keepLines w:val="0"/>
        <w:widowControl w:val="0"/>
        <w:shd w:val="clear" w:color="auto" w:fill="auto"/>
        <w:bidi w:val="0"/>
        <w:spacing w:before="0" w:after="300" w:line="240" w:lineRule="auto"/>
        <w:ind w:left="0" w:right="0" w:firstLine="0"/>
        <w:jc w:val="center"/>
        <w:rPr>
          <w:sz w:val="32"/>
          <w:szCs w:val="32"/>
        </w:rPr>
      </w:pPr>
      <w:r>
        <w:rPr>
          <w:b/>
          <w:bCs/>
          <w:color w:val="000000"/>
          <w:spacing w:val="0"/>
          <w:w w:val="100"/>
          <w:position w:val="0"/>
          <w:sz w:val="32"/>
          <w:szCs w:val="32"/>
        </w:rPr>
        <w:t>第三节会计数据和财务指标摘要</w:t>
      </w:r>
    </w:p>
    <w:p>
      <w:pPr>
        <w:pStyle w:val="Style34"/>
        <w:keepNext/>
        <w:keepLines/>
        <w:widowControl w:val="0"/>
        <w:shd w:val="clear" w:color="auto" w:fill="auto"/>
        <w:bidi w:val="0"/>
        <w:spacing w:before="0" w:after="120" w:line="240" w:lineRule="auto"/>
        <w:ind w:left="0" w:right="0" w:firstLine="920"/>
        <w:jc w:val="left"/>
      </w:pPr>
      <w:bookmarkStart w:id="21" w:name="bookmark21"/>
      <w:bookmarkStart w:id="22" w:name="bookmark22"/>
      <w:bookmarkStart w:id="23" w:name="bookmark23"/>
      <w:r>
        <w:rPr>
          <w:color w:val="000000"/>
          <w:spacing w:val="0"/>
          <w:w w:val="100"/>
          <w:position w:val="0"/>
        </w:rPr>
        <w:t>、主要会计数据和财务指标</w:t>
      </w:r>
      <w:bookmarkEnd w:id="21"/>
      <w:bookmarkEnd w:id="22"/>
      <w:bookmarkEnd w:id="23"/>
    </w:p>
    <w:p>
      <w:pPr>
        <w:pStyle w:val="Style39"/>
        <w:keepNext w:val="0"/>
        <w:keepLines w:val="0"/>
        <w:widowControl w:val="0"/>
        <w:shd w:val="clear" w:color="auto" w:fill="auto"/>
        <w:bidi w:val="0"/>
        <w:spacing w:before="0" w:after="0" w:line="341" w:lineRule="exact"/>
        <w:ind w:left="125" w:right="0" w:firstLine="0"/>
        <w:jc w:val="left"/>
      </w:pPr>
      <w:r>
        <w:rPr>
          <w:color w:val="000000"/>
          <w:spacing w:val="0"/>
          <w:w w:val="100"/>
          <w:position w:val="0"/>
        </w:rPr>
        <w:t xml:space="preserve">公司是否因会计政策变更及会计差错更正等追溯调整或重述以前年度会计数据 </w:t>
      </w: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920"/>
        <w:gridCol w:w="1877"/>
        <w:gridCol w:w="1934"/>
        <w:gridCol w:w="1550"/>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本年比上年增减（%）</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375,586,047.92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334,734,262.56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12.20%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243,898,174.93</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247,541,081.20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227,461,364.23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8.83%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159,955,184.29</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营业利润（元）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53,853,047.95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53,038,778.19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45,868,465.06</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60,848,603.72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59,239,790.56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53,514,652.42</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 的净利润（元）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53,211,289.80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49,862,341.25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6.72%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44,869,022.63</w:t>
            </w:r>
          </w:p>
        </w:tc>
      </w:tr>
      <w:tr>
        <w:trPr>
          <w:trHeight w:val="1027"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 的扣除非经常性损益后的净 利润（元）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47,168,700.22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45,122,553.86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38,161,781.43</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2" w:lineRule="exact"/>
              <w:ind w:left="0" w:right="0" w:firstLine="0"/>
              <w:jc w:val="both"/>
            </w:pPr>
            <w:r>
              <w:rPr>
                <w:color w:val="000000"/>
                <w:spacing w:val="0"/>
                <w:w w:val="100"/>
                <w:position w:val="0"/>
              </w:rPr>
              <w:t>经营活动产生的现金流量净 额（元）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-113,996,084.75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30,700,578.99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49,407,606.28</w:t>
            </w:r>
          </w:p>
        </w:tc>
      </w:tr>
      <w:tr>
        <w:trPr>
          <w:trHeight w:val="71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每股经营活动产生的现金流</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量净额（元/股）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-0.8382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0.4515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0.9688</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0.3913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0.3826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0.4399</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0.3913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0.3826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0.4399</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下降</w:t>
            </w:r>
            <w:r>
              <w:rPr>
                <w:color w:val="000000"/>
                <w:spacing w:val="0"/>
                <w:w w:val="100"/>
                <w:position w:val="0"/>
                <w:sz w:val="18"/>
                <w:szCs w:val="18"/>
              </w:rPr>
              <w:t>2.07</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36.70%</w:t>
            </w:r>
          </w:p>
        </w:tc>
      </w:tr>
      <w:tr>
        <w:trPr>
          <w:trHeight w:val="71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扣除非经常性损益后的加权 平均净资产收益率（%）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下降</w:t>
            </w:r>
            <w:r>
              <w:rPr>
                <w:color w:val="000000"/>
                <w:spacing w:val="0"/>
                <w:w w:val="100"/>
                <w:position w:val="0"/>
                <w:sz w:val="18"/>
                <w:szCs w:val="18"/>
              </w:rPr>
              <w:t>2.15</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31.21%</w:t>
            </w:r>
          </w:p>
        </w:tc>
      </w:tr>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2011</w:t>
            </w:r>
            <w:r>
              <w:rPr>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期末总股本（股）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136,000,000.00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51,000,000.00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资产总额（元）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565,615,807.03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507,253,746.40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11.51%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242,757,729.24</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负债总额（元）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170,449,151.64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162,248,506.90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5.05%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96,532,185.42</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归属于上市公司普通股股东</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的所有者权益（元）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386,504,020.87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343,539,907.39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12.</w:t>
            </w: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144,696,766.14</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归属于上市公司普通股股东</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的每股净资产（元/股）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2.8419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5.0521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2.8372</w:t>
            </w:r>
          </w:p>
        </w:tc>
      </w:tr>
      <w:tr>
        <w:trPr>
          <w:trHeight w:val="41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资产负债率（%）</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30.14%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下降</w:t>
            </w:r>
            <w:r>
              <w:rPr>
                <w:color w:val="000000"/>
                <w:spacing w:val="0"/>
                <w:w w:val="100"/>
                <w:position w:val="0"/>
                <w:sz w:val="18"/>
                <w:szCs w:val="18"/>
              </w:rPr>
              <w:t>1.85</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39.76%</w:t>
            </w:r>
          </w:p>
        </w:tc>
      </w:tr>
    </w:tbl>
    <w:p>
      <w:pPr>
        <w:sectPr>
          <w:footnotePr>
            <w:pos w:val="pageBottom"/>
            <w:numFmt w:val="decimal"/>
            <w:numRestart w:val="continuous"/>
          </w:footnotePr>
          <w:pgSz w:w="12147" w:h="16838"/>
          <w:pgMar w:top="926" w:right="609" w:bottom="1161" w:left="609" w:header="0" w:footer="3" w:gutter="0"/>
          <w:cols w:space="720"/>
          <w:noEndnote/>
          <w:rtlGutter w:val="0"/>
          <w:docGrid w:linePitch="360"/>
        </w:sectPr>
      </w:pPr>
    </w:p>
    <w:p>
      <w:pPr>
        <w:widowControl w:val="0"/>
        <w:jc w:val="center"/>
        <w:rPr>
          <w:sz w:val="2"/>
          <w:szCs w:val="2"/>
        </w:rPr>
      </w:pPr>
      <w:r>
        <w:drawing>
          <wp:inline>
            <wp:extent cx="1310640" cy="51816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9"/>
                    <a:stretch/>
                  </pic:blipFill>
                  <pic:spPr>
                    <a:xfrm>
                      <a:ext cx="1310640" cy="518160"/>
                    </a:xfrm>
                    <a:prstGeom prst="rect"/>
                  </pic:spPr>
                </pic:pic>
              </a:graphicData>
            </a:graphic>
          </wp:inline>
        </w:drawing>
      </w:r>
    </w:p>
    <w:p>
      <w:pPr>
        <w:pStyle w:val="Style20"/>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p>
      <w:pPr>
        <w:widowControl w:val="0"/>
        <w:spacing w:after="219" w:line="1" w:lineRule="exact"/>
      </w:pPr>
    </w:p>
    <w:p>
      <w:pPr>
        <w:pStyle w:val="Style34"/>
        <w:keepNext/>
        <w:keepLines/>
        <w:widowControl w:val="0"/>
        <w:shd w:val="clear" w:color="auto" w:fill="auto"/>
        <w:bidi w:val="0"/>
        <w:spacing w:before="0" w:after="220" w:line="240" w:lineRule="auto"/>
        <w:ind w:left="0" w:right="0" w:firstLine="620"/>
        <w:jc w:val="left"/>
      </w:pPr>
      <w:bookmarkStart w:id="24" w:name="bookmark24"/>
      <w:bookmarkStart w:id="25" w:name="bookmark25"/>
      <w:bookmarkStart w:id="26" w:name="bookmark26"/>
      <w:bookmarkStart w:id="27" w:name="bookmark27"/>
      <w:r>
        <w:rPr>
          <w:color w:val="000000"/>
          <w:spacing w:val="0"/>
          <w:w w:val="100"/>
          <w:position w:val="0"/>
        </w:rPr>
        <w:t>二</w:t>
      </w:r>
      <w:bookmarkEnd w:id="26"/>
      <w:r>
        <w:rPr>
          <w:color w:val="000000"/>
          <w:spacing w:val="0"/>
          <w:w w:val="100"/>
          <w:position w:val="0"/>
        </w:rPr>
        <w:t>、境内外会计准则下会计数据差异</w:t>
      </w:r>
      <w:bookmarkEnd w:id="24"/>
      <w:bookmarkEnd w:id="25"/>
      <w:bookmarkEnd w:id="27"/>
    </w:p>
    <w:p>
      <w:pPr>
        <w:pStyle w:val="Style42"/>
        <w:keepNext/>
        <w:keepLines/>
        <w:widowControl w:val="0"/>
        <w:shd w:val="clear" w:color="auto" w:fill="auto"/>
        <w:bidi w:val="0"/>
        <w:spacing w:before="0" w:after="220" w:line="240" w:lineRule="auto"/>
        <w:ind w:left="0" w:right="0" w:firstLine="620"/>
        <w:jc w:val="left"/>
      </w:pPr>
      <w:bookmarkStart w:id="28" w:name="bookmark28"/>
      <w:bookmarkStart w:id="29" w:name="bookmark29"/>
      <w:bookmarkStart w:id="30" w:name="bookmark30"/>
      <w:bookmarkStart w:id="31" w:name="bookmark31"/>
      <w:r>
        <w:rPr>
          <w:color w:val="000000"/>
          <w:spacing w:val="0"/>
          <w:w w:val="100"/>
          <w:position w:val="0"/>
          <w:sz w:val="24"/>
          <w:szCs w:val="24"/>
        </w:rPr>
        <w:t>1</w:t>
      </w:r>
      <w:bookmarkEnd w:id="30"/>
      <w:r>
        <w:rPr>
          <w:color w:val="000000"/>
          <w:spacing w:val="0"/>
          <w:w w:val="100"/>
          <w:position w:val="0"/>
          <w:sz w:val="24"/>
          <w:szCs w:val="24"/>
        </w:rPr>
        <w:t>、同时按照国际会计准则与按中国会计准则披露的财务报告中净利润和净资产差异情况</w:t>
      </w:r>
      <w:bookmarkEnd w:id="28"/>
      <w:bookmarkEnd w:id="29"/>
      <w:bookmarkEnd w:id="3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归属于上市公司普通股股东的净资产</w:t>
            </w:r>
          </w:p>
        </w:tc>
      </w:tr>
      <w:tr>
        <w:trPr>
          <w:trHeight w:val="39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53,211,289.80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49,862,341.25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386,504,020.87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343,539,907.39</w:t>
            </w:r>
          </w:p>
        </w:tc>
      </w:tr>
      <w:tr>
        <w:trPr>
          <w:trHeight w:val="413" w:hRule="exact"/>
        </w:trPr>
        <w:tc>
          <w:tcPr>
            <w:gridSpan w:val="5"/>
            <w:tcBorders>
              <w:top w:val="single" w:sz="4"/>
              <w:left w:val="single" w:sz="4"/>
              <w:bottom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79" w:line="1" w:lineRule="exact"/>
      </w:pPr>
    </w:p>
    <w:p>
      <w:pPr>
        <w:pStyle w:val="Style42"/>
        <w:keepNext/>
        <w:keepLines/>
        <w:widowControl w:val="0"/>
        <w:shd w:val="clear" w:color="auto" w:fill="auto"/>
        <w:bidi w:val="0"/>
        <w:spacing w:before="0" w:after="220" w:line="240" w:lineRule="auto"/>
        <w:ind w:left="0" w:right="0" w:firstLine="620"/>
        <w:jc w:val="left"/>
      </w:pPr>
      <w:bookmarkStart w:id="32" w:name="bookmark32"/>
      <w:bookmarkStart w:id="33" w:name="bookmark33"/>
      <w:bookmarkStart w:id="34" w:name="bookmark34"/>
      <w:bookmarkStart w:id="35" w:name="bookmark35"/>
      <w:r>
        <w:rPr>
          <w:color w:val="000000"/>
          <w:spacing w:val="0"/>
          <w:w w:val="100"/>
          <w:position w:val="0"/>
          <w:sz w:val="24"/>
          <w:szCs w:val="24"/>
        </w:rPr>
        <w:t>2</w:t>
      </w:r>
      <w:bookmarkEnd w:id="34"/>
      <w:r>
        <w:rPr>
          <w:color w:val="000000"/>
          <w:spacing w:val="0"/>
          <w:w w:val="100"/>
          <w:position w:val="0"/>
          <w:sz w:val="24"/>
          <w:szCs w:val="24"/>
        </w:rPr>
        <w:t>、同时按照境外会计准则与按中国会计准则披露的财务报告中净利润和净资产差异情况</w:t>
      </w:r>
      <w:bookmarkEnd w:id="32"/>
      <w:bookmarkEnd w:id="33"/>
      <w:bookmarkEnd w:id="3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53,211,289.80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49,862,341.25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386,504,020.87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343,539,907.39</w:t>
            </w:r>
          </w:p>
        </w:tc>
      </w:tr>
      <w:tr>
        <w:trPr>
          <w:trHeight w:val="413" w:hRule="exact"/>
        </w:trPr>
        <w:tc>
          <w:tcPr>
            <w:gridSpan w:val="5"/>
            <w:tcBorders>
              <w:top w:val="single" w:sz="4"/>
              <w:left w:val="single" w:sz="4"/>
              <w:bottom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79" w:line="1" w:lineRule="exact"/>
      </w:pPr>
    </w:p>
    <w:p>
      <w:pPr>
        <w:pStyle w:val="Style42"/>
        <w:keepNext/>
        <w:keepLines/>
        <w:widowControl w:val="0"/>
        <w:shd w:val="clear" w:color="auto" w:fill="auto"/>
        <w:bidi w:val="0"/>
        <w:spacing w:before="0" w:after="220" w:line="240" w:lineRule="auto"/>
        <w:ind w:left="0" w:right="0" w:firstLine="620"/>
        <w:jc w:val="left"/>
      </w:pPr>
      <w:bookmarkStart w:id="36" w:name="bookmark36"/>
      <w:bookmarkStart w:id="37" w:name="bookmark37"/>
      <w:bookmarkStart w:id="38" w:name="bookmark38"/>
      <w:bookmarkStart w:id="39" w:name="bookmark39"/>
      <w:r>
        <w:rPr>
          <w:color w:val="000000"/>
          <w:spacing w:val="0"/>
          <w:w w:val="100"/>
          <w:position w:val="0"/>
          <w:sz w:val="24"/>
          <w:szCs w:val="24"/>
        </w:rPr>
        <w:t>3</w:t>
      </w:r>
      <w:bookmarkEnd w:id="38"/>
      <w:r>
        <w:rPr>
          <w:color w:val="000000"/>
          <w:spacing w:val="0"/>
          <w:w w:val="100"/>
          <w:position w:val="0"/>
          <w:sz w:val="24"/>
          <w:szCs w:val="24"/>
        </w:rPr>
        <w:t>、境内外会计准则下会计数据差异说明</w:t>
      </w:r>
      <w:bookmarkEnd w:id="36"/>
      <w:bookmarkEnd w:id="37"/>
      <w:bookmarkEnd w:id="39"/>
    </w:p>
    <w:p>
      <w:pPr>
        <w:pStyle w:val="Style45"/>
        <w:keepNext w:val="0"/>
        <w:keepLines w:val="0"/>
        <w:widowControl w:val="0"/>
        <w:shd w:val="clear" w:color="auto" w:fill="auto"/>
        <w:bidi w:val="0"/>
        <w:spacing w:before="0" w:after="220" w:line="240" w:lineRule="auto"/>
        <w:ind w:left="0" w:right="0" w:firstLine="620"/>
        <w:jc w:val="left"/>
      </w:pPr>
      <w:r>
        <w:rPr>
          <w:color w:val="000000"/>
          <w:spacing w:val="0"/>
          <w:w w:val="100"/>
          <w:position w:val="0"/>
        </w:rPr>
        <w:t>不适用</w:t>
      </w:r>
    </w:p>
    <w:p>
      <w:pPr>
        <w:pStyle w:val="Style34"/>
        <w:keepNext/>
        <w:keepLines/>
        <w:widowControl w:val="0"/>
        <w:shd w:val="clear" w:color="auto" w:fill="auto"/>
        <w:bidi w:val="0"/>
        <w:spacing w:before="0" w:after="220" w:line="240" w:lineRule="auto"/>
        <w:ind w:left="0" w:right="0" w:firstLine="620"/>
        <w:jc w:val="both"/>
      </w:pPr>
      <w:bookmarkStart w:id="40" w:name="bookmark40"/>
      <w:bookmarkStart w:id="41" w:name="bookmark41"/>
      <w:bookmarkStart w:id="42" w:name="bookmark42"/>
      <w:bookmarkStart w:id="43" w:name="bookmark43"/>
      <w:r>
        <w:rPr>
          <w:color w:val="000000"/>
          <w:spacing w:val="0"/>
          <w:w w:val="100"/>
          <w:position w:val="0"/>
        </w:rPr>
        <w:t>三</w:t>
      </w:r>
      <w:bookmarkEnd w:id="42"/>
      <w:r>
        <w:rPr>
          <w:color w:val="000000"/>
          <w:spacing w:val="0"/>
          <w:w w:val="100"/>
          <w:position w:val="0"/>
        </w:rPr>
        <w:t>、非经常性损益的项目及金额</w:t>
      </w:r>
      <w:bookmarkEnd w:id="40"/>
      <w:bookmarkEnd w:id="41"/>
      <w:bookmarkEnd w:id="4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20"/>
        <w:gridCol w:w="1560"/>
        <w:gridCol w:w="1704"/>
        <w:gridCol w:w="1560"/>
        <w:gridCol w:w="2986"/>
      </w:tblGrid>
      <w:tr>
        <w:trPr>
          <w:trHeight w:val="40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非流动资产处置损益（包括已计提</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资产减值准备的冲销部分）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-2,662.55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63,610.93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计入当期损益的政府补助（与企业 业务密切相关，按照国家统一标准 定额或定量享受的政府补助除外）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5,067,050.00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4,063,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6,268, </w:t>
            </w:r>
            <w:r>
              <w:rPr>
                <w:color w:val="000000"/>
                <w:spacing w:val="0"/>
                <w:w w:val="100"/>
                <w:position w:val="0"/>
                <w:sz w:val="18"/>
                <w:szCs w:val="18"/>
              </w:rPr>
              <w:t xml:space="preserve">884.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 入和支出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53,387.32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-109,325.77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-17,300.00</w:t>
            </w:r>
          </w:p>
        </w:tc>
        <w:tc>
          <w:tcPr>
            <w:tcBorders>
              <w:top w:val="single" w:sz="4"/>
              <w:left w:val="single" w:sz="4"/>
              <w:right w:val="single" w:sz="4"/>
            </w:tcBorders>
            <w:shd w:val="clear" w:color="auto" w:fill="FFFFFF"/>
            <w:vAlign w:val="top"/>
          </w:tcPr>
          <w:p>
            <w:pPr>
              <w:widowControl w:val="0"/>
              <w:rPr>
                <w:sz w:val="10"/>
                <w:szCs w:val="10"/>
              </w:rPr>
            </w:pPr>
          </w:p>
        </w:tc>
      </w:tr>
      <w:tr>
        <w:trPr>
          <w:trHeight w:val="353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其他符合非经常性损益定义的损 益项目</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1,697,800.00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1,683,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1,639, </w:t>
            </w:r>
            <w:r>
              <w:rPr>
                <w:color w:val="000000"/>
                <w:spacing w:val="0"/>
                <w:w w:val="100"/>
                <w:position w:val="0"/>
                <w:sz w:val="18"/>
                <w:szCs w:val="18"/>
              </w:rPr>
              <w:t xml:space="preserve">288.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其他符合非经常性损益定义的 损益项目为依据辽宁元正资产 评估有限公司</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15</w:t>
            </w:r>
            <w:r>
              <w:rPr>
                <w:color w:val="000000"/>
                <w:spacing w:val="0"/>
                <w:w w:val="100"/>
                <w:position w:val="0"/>
              </w:rPr>
              <w:t>日 出具的元正（沈）评报字</w:t>
            </w:r>
            <w:r>
              <w:rPr>
                <w:color w:val="000000"/>
                <w:spacing w:val="0"/>
                <w:w w:val="100"/>
                <w:position w:val="0"/>
                <w:sz w:val="18"/>
                <w:szCs w:val="18"/>
              </w:rPr>
              <w:t xml:space="preserve">（2014） </w:t>
            </w:r>
            <w:r>
              <w:rPr>
                <w:color w:val="000000"/>
                <w:spacing w:val="0"/>
                <w:w w:val="100"/>
                <w:position w:val="0"/>
              </w:rPr>
              <w:t>第</w:t>
            </w:r>
            <w:r>
              <w:rPr>
                <w:color w:val="000000"/>
                <w:spacing w:val="0"/>
                <w:w w:val="100"/>
                <w:position w:val="0"/>
                <w:sz w:val="18"/>
                <w:szCs w:val="18"/>
              </w:rPr>
              <w:t>002</w:t>
            </w:r>
            <w:r>
              <w:rPr>
                <w:color w:val="000000"/>
                <w:spacing w:val="0"/>
                <w:w w:val="100"/>
                <w:position w:val="0"/>
              </w:rPr>
              <w:t>号《关于荣科科技股份有 限公司了解租金价格水平项目 资产评估报告》确认的荣科公司 现办公用房一乳业大厦</w:t>
            </w:r>
            <w:r>
              <w:rPr>
                <w:color w:val="000000"/>
                <w:spacing w:val="0"/>
                <w:w w:val="100"/>
                <w:position w:val="0"/>
                <w:sz w:val="18"/>
                <w:szCs w:val="18"/>
              </w:rPr>
              <w:t>1</w:t>
            </w:r>
            <w:r>
              <w:rPr>
                <w:color w:val="000000"/>
                <w:spacing w:val="0"/>
                <w:w w:val="100"/>
                <w:position w:val="0"/>
              </w:rPr>
              <w:t xml:space="preserve">层、 </w:t>
            </w:r>
            <w:r>
              <w:rPr>
                <w:color w:val="000000"/>
                <w:spacing w:val="0"/>
                <w:w w:val="100"/>
                <w:position w:val="0"/>
                <w:sz w:val="18"/>
                <w:szCs w:val="18"/>
              </w:rPr>
              <w:t>3-10</w:t>
            </w:r>
            <w:r>
              <w:rPr>
                <w:color w:val="000000"/>
                <w:spacing w:val="0"/>
                <w:w w:val="100"/>
                <w:position w:val="0"/>
              </w:rPr>
              <w:t>层</w:t>
            </w:r>
            <w:r>
              <w:rPr>
                <w:color w:val="000000"/>
                <w:spacing w:val="0"/>
                <w:w w:val="100"/>
                <w:position w:val="0"/>
                <w:sz w:val="18"/>
                <w:szCs w:val="18"/>
              </w:rPr>
              <w:t>2013</w:t>
            </w:r>
            <w:r>
              <w:rPr>
                <w:color w:val="000000"/>
                <w:spacing w:val="0"/>
                <w:w w:val="100"/>
                <w:position w:val="0"/>
              </w:rPr>
              <w:t>年度的免除租金费 用，本事项所涉及内容详见本报 告第九节、十四、</w:t>
            </w:r>
            <w:r>
              <w:rPr>
                <w:color w:val="000000"/>
                <w:spacing w:val="0"/>
                <w:w w:val="100"/>
                <w:position w:val="0"/>
                <w:sz w:val="18"/>
                <w:szCs w:val="18"/>
              </w:rPr>
              <w:t>9</w:t>
            </w:r>
            <w:r>
              <w:rPr>
                <w:color w:val="000000"/>
                <w:spacing w:val="0"/>
                <w:w w:val="100"/>
                <w:position w:val="0"/>
              </w:rPr>
              <w:t>。</w:t>
            </w:r>
          </w:p>
        </w:tc>
      </w:tr>
    </w:tbl>
    <w:p>
      <w:pPr>
        <w:sectPr>
          <w:footnotePr>
            <w:pos w:val="pageBottom"/>
            <w:numFmt w:val="decimal"/>
            <w:numRestart w:val="continuous"/>
          </w:footnotePr>
          <w:pgSz w:w="12147" w:h="16838"/>
          <w:pgMar w:top="562" w:right="609" w:bottom="1162" w:left="609" w:header="0" w:footer="3" w:gutter="0"/>
          <w:cols w:space="720"/>
          <w:noEndnote/>
          <w:rtlGutter w:val="0"/>
          <w:docGrid w:linePitch="360"/>
        </w:sectPr>
      </w:pPr>
    </w:p>
    <w:p>
      <w:pPr>
        <w:framePr w:w="912" w:h="461" w:hSpace="1277" w:wrap="notBeside" w:vAnchor="text" w:hAnchor="text" w:x="582" w:y="1"/>
        <w:widowControl w:val="0"/>
        <w:rPr>
          <w:sz w:val="2"/>
          <w:szCs w:val="2"/>
        </w:rPr>
      </w:pPr>
      <w:r>
        <w:drawing>
          <wp:inline>
            <wp:extent cx="579120" cy="292735"/>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31"/>
                    <a:stretch/>
                  </pic:blipFill>
                  <pic:spPr>
                    <a:xfrm>
                      <a:ext cx="579120" cy="292735"/>
                    </a:xfrm>
                    <a:prstGeom prst="rect"/>
                  </pic:spPr>
                </pic:pic>
              </a:graphicData>
            </a:graphic>
          </wp:inline>
        </w:drawing>
      </w:r>
    </w:p>
    <w:p>
      <w:pPr>
        <w:widowControl w:val="0"/>
        <w:spacing w:line="1" w:lineRule="exact"/>
      </w:pPr>
      <w:r>
        <mc:AlternateContent>
          <mc:Choice Requires="wps">
            <w:drawing>
              <wp:anchor distT="0" distB="0" distL="368935" distR="5181600" simplePos="0" relativeHeight="125829382" behindDoc="0" locked="0" layoutInCell="1" allowOverlap="1">
                <wp:simplePos x="0" y="0"/>
                <wp:positionH relativeFrom="column">
                  <wp:posOffset>935990</wp:posOffset>
                </wp:positionH>
                <wp:positionV relativeFrom="paragraph">
                  <wp:posOffset>6350</wp:posOffset>
                </wp:positionV>
                <wp:extent cx="822960" cy="247015"/>
                <wp:wrapTopAndBottom/>
                <wp:docPr id="50" name="Shape 50"/>
                <a:graphic xmlns:a="http://schemas.openxmlformats.org/drawingml/2006/main">
                  <a:graphicData uri="http://schemas.microsoft.com/office/word/2010/wordprocessingShape">
                    <wps:wsp>
                      <wps:cNvSpPr txBox="1"/>
                      <wps:spPr>
                        <a:xfrm>
                          <a:ext cx="822960" cy="247015"/>
                        </a:xfrm>
                        <a:prstGeom prst="rect"/>
                        <a:noFill/>
                      </wps:spPr>
                      <wps:txbx>
                        <w:txbxContent>
                          <w:p>
                            <w:pPr>
                              <w:pStyle w:val="Style20"/>
                              <w:keepNext w:val="0"/>
                              <w:keepLines w:val="0"/>
                              <w:widowControl w:val="0"/>
                              <w:shd w:val="clear" w:color="auto" w:fill="auto"/>
                              <w:bidi w:val="0"/>
                              <w:spacing w:before="0" w:after="0"/>
                              <w:ind w:left="0"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076" type="#_x0000_t202" style="position:absolute;margin-left:73.700000000000003pt;margin-top:0.5pt;width:64.799999999999997pt;height:19.449999999999999pt;z-index:-125829371;mso-wrap-distance-left:29.050000000000001pt;mso-wrap-distance-right:408.pt" filled="f" stroked="f">
                <v:textbox inset="0,0,0,0">
                  <w:txbxContent>
                    <w:p>
                      <w:pPr>
                        <w:pStyle w:val="Style20"/>
                        <w:keepNext w:val="0"/>
                        <w:keepLines w:val="0"/>
                        <w:widowControl w:val="0"/>
                        <w:shd w:val="clear" w:color="auto" w:fill="auto"/>
                        <w:bidi w:val="0"/>
                        <w:spacing w:before="0" w:after="0"/>
                        <w:ind w:left="0"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txbxContent>
                </v:textbox>
                <w10:wrap type="topAndBottom"/>
              </v:shape>
            </w:pict>
          </mc:Fallback>
        </mc:AlternateContent>
      </w:r>
    </w:p>
    <w:tbl>
      <w:tblPr>
        <w:tblOverlap w:val="never"/>
        <w:jc w:val="center"/>
        <w:tblLayout w:type="fixed"/>
      </w:tblPr>
      <w:tblGrid>
        <w:gridCol w:w="3120"/>
        <w:gridCol w:w="1560"/>
        <w:gridCol w:w="1704"/>
        <w:gridCol w:w="1560"/>
        <w:gridCol w:w="2986"/>
      </w:tblGrid>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746,027.21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961,597.77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1,183, </w:t>
            </w:r>
            <w:r>
              <w:rPr>
                <w:color w:val="000000"/>
                <w:spacing w:val="0"/>
                <w:w w:val="100"/>
                <w:position w:val="0"/>
                <w:sz w:val="18"/>
                <w:szCs w:val="18"/>
              </w:rPr>
              <w:t xml:space="preserve">630. </w:t>
            </w:r>
            <w:r>
              <w:rPr>
                <w:color w:val="000000"/>
                <w:spacing w:val="0"/>
                <w:w w:val="100"/>
                <w:position w:val="0"/>
                <w:sz w:val="18"/>
                <w:szCs w:val="18"/>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26,957.98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6,042, </w:t>
            </w:r>
            <w:r>
              <w:rPr>
                <w:color w:val="000000"/>
                <w:spacing w:val="0"/>
                <w:w w:val="100"/>
                <w:position w:val="0"/>
                <w:sz w:val="18"/>
                <w:szCs w:val="18"/>
              </w:rPr>
              <w:t xml:space="preserve">589. </w:t>
            </w:r>
            <w:r>
              <w:rPr>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4,739, </w:t>
            </w:r>
            <w:r>
              <w:rPr>
                <w:color w:val="000000"/>
                <w:spacing w:val="0"/>
                <w:w w:val="100"/>
                <w:position w:val="0"/>
                <w:sz w:val="18"/>
                <w:szCs w:val="18"/>
              </w:rPr>
              <w:t xml:space="preserve">787. </w:t>
            </w:r>
            <w:r>
              <w:rPr>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6,707, </w:t>
            </w:r>
            <w:r>
              <w:rPr>
                <w:color w:val="000000"/>
                <w:spacing w:val="0"/>
                <w:w w:val="100"/>
                <w:position w:val="0"/>
                <w:sz w:val="18"/>
                <w:szCs w:val="18"/>
              </w:rPr>
              <w:t>241.20</w:t>
            </w:r>
          </w:p>
        </w:tc>
        <w:tc>
          <w:tcPr>
            <w:tcBorders>
              <w:top w:val="single" w:sz="4"/>
              <w:left w:val="single" w:sz="4"/>
              <w:bottom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号一非经常性损益》定义界定的非经常性损</w:t>
      </w:r>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w:t>
      </w:r>
    </w:p>
    <w:p>
      <w:pPr>
        <w:widowControl w:val="0"/>
        <w:spacing w:after="59" w:line="1" w:lineRule="exact"/>
      </w:pPr>
    </w:p>
    <w:p>
      <w:pPr>
        <w:pStyle w:val="Style45"/>
        <w:keepNext w:val="0"/>
        <w:keepLines w:val="0"/>
        <w:widowControl w:val="0"/>
        <w:shd w:val="clear" w:color="auto" w:fill="auto"/>
        <w:bidi w:val="0"/>
        <w:spacing w:before="0" w:after="120" w:line="240" w:lineRule="auto"/>
        <w:ind w:left="0" w:right="0" w:firstLine="580"/>
        <w:jc w:val="both"/>
      </w:pPr>
      <w:r>
        <w:rPr>
          <w:color w:val="000000"/>
          <w:spacing w:val="0"/>
          <w:w w:val="100"/>
          <w:position w:val="0"/>
        </w:rPr>
        <w:t>损益项目界定为经常性损益的项目，应说明原因</w:t>
      </w:r>
    </w:p>
    <w:p>
      <w:pPr>
        <w:pStyle w:val="Style45"/>
        <w:keepNext w:val="0"/>
        <w:keepLines w:val="0"/>
        <w:widowControl w:val="0"/>
        <w:shd w:val="clear" w:color="auto" w:fill="auto"/>
        <w:bidi w:val="0"/>
        <w:spacing w:before="0" w:after="240" w:line="240" w:lineRule="auto"/>
        <w:ind w:left="0" w:right="0" w:firstLine="58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40" w:line="240" w:lineRule="auto"/>
        <w:ind w:left="0" w:right="0" w:firstLine="580"/>
        <w:jc w:val="both"/>
      </w:pPr>
      <w:bookmarkStart w:id="44" w:name="bookmark44"/>
      <w:bookmarkStart w:id="45" w:name="bookmark45"/>
      <w:bookmarkStart w:id="46" w:name="bookmark46"/>
      <w:bookmarkStart w:id="47" w:name="bookmark47"/>
      <w:r>
        <w:rPr>
          <w:color w:val="000000"/>
          <w:spacing w:val="0"/>
          <w:w w:val="100"/>
          <w:position w:val="0"/>
        </w:rPr>
        <w:t>四</w:t>
      </w:r>
      <w:bookmarkEnd w:id="46"/>
      <w:r>
        <w:rPr>
          <w:color w:val="000000"/>
          <w:spacing w:val="0"/>
          <w:w w:val="100"/>
          <w:position w:val="0"/>
        </w:rPr>
        <w:t>、重大风险提示</w:t>
      </w:r>
      <w:bookmarkEnd w:id="44"/>
      <w:bookmarkEnd w:id="45"/>
      <w:bookmarkEnd w:id="47"/>
    </w:p>
    <w:p>
      <w:pPr>
        <w:pStyle w:val="Style42"/>
        <w:keepNext/>
        <w:keepLines/>
        <w:widowControl w:val="0"/>
        <w:shd w:val="clear" w:color="auto" w:fill="auto"/>
        <w:tabs>
          <w:tab w:pos="962" w:val="left"/>
        </w:tabs>
        <w:bidi w:val="0"/>
        <w:spacing w:before="0" w:after="60" w:line="240" w:lineRule="auto"/>
        <w:ind w:left="0" w:right="0"/>
        <w:jc w:val="both"/>
      </w:pPr>
      <w:bookmarkStart w:id="48" w:name="bookmark48"/>
      <w:bookmarkStart w:id="49" w:name="bookmark49"/>
      <w:bookmarkStart w:id="50" w:name="bookmark50"/>
      <w:bookmarkStart w:id="51" w:name="bookmark51"/>
      <w:r>
        <w:rPr>
          <w:color w:val="000000"/>
          <w:spacing w:val="0"/>
          <w:w w:val="100"/>
          <w:position w:val="0"/>
          <w:sz w:val="24"/>
          <w:szCs w:val="24"/>
        </w:rPr>
        <w:t>1</w:t>
      </w:r>
      <w:bookmarkEnd w:id="50"/>
      <w:r>
        <w:rPr>
          <w:color w:val="000000"/>
          <w:spacing w:val="0"/>
          <w:w w:val="100"/>
          <w:position w:val="0"/>
          <w:sz w:val="24"/>
          <w:szCs w:val="24"/>
        </w:rPr>
        <w:t>、</w:t>
        <w:tab/>
        <w:t>市场竞争风险</w:t>
      </w:r>
      <w:bookmarkEnd w:id="48"/>
      <w:bookmarkEnd w:id="49"/>
      <w:bookmarkEnd w:id="51"/>
    </w:p>
    <w:p>
      <w:pPr>
        <w:pStyle w:val="Style45"/>
        <w:keepNext w:val="0"/>
        <w:keepLines w:val="0"/>
        <w:widowControl w:val="0"/>
        <w:shd w:val="clear" w:color="auto" w:fill="auto"/>
        <w:bidi w:val="0"/>
        <w:spacing w:before="0" w:after="120" w:line="317" w:lineRule="exact"/>
        <w:ind w:left="580" w:right="0" w:firstLine="480"/>
        <w:jc w:val="both"/>
      </w:pPr>
      <w:r>
        <w:rPr>
          <w:color w:val="000000"/>
          <w:spacing w:val="0"/>
          <w:w w:val="100"/>
          <w:position w:val="0"/>
        </w:rPr>
        <w:t>经过多年的努力与积累，公司已成为东北区域具有竞争优势的</w:t>
      </w:r>
      <w:r>
        <w:rPr>
          <w:color w:val="000000"/>
          <w:spacing w:val="0"/>
          <w:w w:val="100"/>
          <w:position w:val="0"/>
          <w:sz w:val="18"/>
          <w:szCs w:val="18"/>
        </w:rPr>
        <w:t>IT</w:t>
      </w:r>
      <w:r>
        <w:rPr>
          <w:color w:val="000000"/>
          <w:spacing w:val="0"/>
          <w:w w:val="100"/>
          <w:position w:val="0"/>
        </w:rPr>
        <w:t>服务提供商之一。但随着客户对</w:t>
      </w:r>
      <w:r>
        <w:rPr>
          <w:color w:val="000000"/>
          <w:spacing w:val="0"/>
          <w:w w:val="100"/>
          <w:position w:val="0"/>
          <w:sz w:val="18"/>
          <w:szCs w:val="18"/>
        </w:rPr>
        <w:t>IT</w:t>
      </w:r>
      <w:r>
        <w:rPr>
          <w:color w:val="000000"/>
          <w:spacing w:val="0"/>
          <w:w w:val="100"/>
          <w:position w:val="0"/>
        </w:rPr>
        <w:t>服 务需求的不断升级，新进入的市场竞争者不断增多，行业竞争将进一步加剧。如果公司不能正确判断和准 确把握行业的市场动态，并将成功的商业模式复制，或不能根据客户需求变化以及技术进步及时进行技术 创新和业务模式创新以提高公司竞争力，公司则存在被竞争对手超越的风险。</w:t>
      </w:r>
    </w:p>
    <w:p>
      <w:pPr>
        <w:pStyle w:val="Style42"/>
        <w:keepNext/>
        <w:keepLines/>
        <w:widowControl w:val="0"/>
        <w:shd w:val="clear" w:color="auto" w:fill="auto"/>
        <w:tabs>
          <w:tab w:pos="977" w:val="left"/>
        </w:tabs>
        <w:bidi w:val="0"/>
        <w:spacing w:before="0" w:after="60" w:line="240" w:lineRule="auto"/>
        <w:ind w:left="0" w:right="0"/>
        <w:jc w:val="both"/>
      </w:pPr>
      <w:bookmarkStart w:id="52" w:name="bookmark52"/>
      <w:bookmarkStart w:id="53" w:name="bookmark53"/>
      <w:bookmarkStart w:id="54" w:name="bookmark54"/>
      <w:bookmarkStart w:id="55" w:name="bookmark55"/>
      <w:r>
        <w:rPr>
          <w:color w:val="000000"/>
          <w:spacing w:val="0"/>
          <w:w w:val="100"/>
          <w:position w:val="0"/>
          <w:sz w:val="24"/>
          <w:szCs w:val="24"/>
        </w:rPr>
        <w:t>2</w:t>
      </w:r>
      <w:bookmarkEnd w:id="54"/>
      <w:r>
        <w:rPr>
          <w:color w:val="000000"/>
          <w:spacing w:val="0"/>
          <w:w w:val="100"/>
          <w:position w:val="0"/>
          <w:sz w:val="24"/>
          <w:szCs w:val="24"/>
        </w:rPr>
        <w:t>、</w:t>
        <w:tab/>
        <w:t>季节性波动的风险</w:t>
      </w:r>
      <w:bookmarkEnd w:id="52"/>
      <w:bookmarkEnd w:id="53"/>
      <w:bookmarkEnd w:id="55"/>
    </w:p>
    <w:p>
      <w:pPr>
        <w:pStyle w:val="Style45"/>
        <w:keepNext w:val="0"/>
        <w:keepLines w:val="0"/>
        <w:widowControl w:val="0"/>
        <w:shd w:val="clear" w:color="auto" w:fill="auto"/>
        <w:bidi w:val="0"/>
        <w:spacing w:before="0" w:after="120" w:line="313" w:lineRule="exact"/>
        <w:ind w:left="580" w:right="0" w:firstLine="480"/>
        <w:jc w:val="both"/>
      </w:pPr>
      <w:r>
        <w:rPr>
          <w:color w:val="000000"/>
          <w:spacing w:val="0"/>
          <w:w w:val="100"/>
          <w:position w:val="0"/>
        </w:rPr>
        <w:t>公司的主要客户集中在金融、社保医疗、电力、电信、交通运输等行业及政府部门，这些客户通常采 取预算管理和产品集中采购制度，一般为当年四季度及次年一季度制订次年年度预算和投资计划，立项、 招标通常集中在次年上半年，其招标、采购和实施具有明显的季节性特征。公司除数据中心运营维护服务 和产品化软件销售以外，其余各项业务受到客户的预算管理制度、招投标流程和项目实施周期等因素的影 响。公司的收入呈现较明显的季节性特征，主要在四季度实现，导致公司存在业绩及经营活动现金流季节 性波动的风险。</w:t>
      </w:r>
    </w:p>
    <w:p>
      <w:pPr>
        <w:pStyle w:val="Style42"/>
        <w:keepNext/>
        <w:keepLines/>
        <w:widowControl w:val="0"/>
        <w:shd w:val="clear" w:color="auto" w:fill="auto"/>
        <w:tabs>
          <w:tab w:pos="977" w:val="left"/>
        </w:tabs>
        <w:bidi w:val="0"/>
        <w:spacing w:before="0" w:after="60" w:line="240" w:lineRule="auto"/>
        <w:ind w:left="0" w:right="0"/>
        <w:jc w:val="both"/>
      </w:pPr>
      <w:bookmarkStart w:id="56" w:name="bookmark56"/>
      <w:bookmarkStart w:id="57" w:name="bookmark57"/>
      <w:bookmarkStart w:id="58" w:name="bookmark58"/>
      <w:bookmarkStart w:id="59" w:name="bookmark59"/>
      <w:r>
        <w:rPr>
          <w:color w:val="000000"/>
          <w:spacing w:val="0"/>
          <w:w w:val="100"/>
          <w:position w:val="0"/>
          <w:sz w:val="24"/>
          <w:szCs w:val="24"/>
        </w:rPr>
        <w:t>3</w:t>
      </w:r>
      <w:bookmarkEnd w:id="58"/>
      <w:r>
        <w:rPr>
          <w:color w:val="000000"/>
          <w:spacing w:val="0"/>
          <w:w w:val="100"/>
          <w:position w:val="0"/>
          <w:sz w:val="24"/>
          <w:szCs w:val="24"/>
        </w:rPr>
        <w:t>、</w:t>
        <w:tab/>
        <w:t>人力资源风险</w:t>
      </w:r>
      <w:bookmarkEnd w:id="56"/>
      <w:bookmarkEnd w:id="57"/>
      <w:bookmarkEnd w:id="59"/>
    </w:p>
    <w:p>
      <w:pPr>
        <w:pStyle w:val="Style45"/>
        <w:keepNext w:val="0"/>
        <w:keepLines w:val="0"/>
        <w:widowControl w:val="0"/>
        <w:shd w:val="clear" w:color="auto" w:fill="auto"/>
        <w:bidi w:val="0"/>
        <w:spacing w:before="0" w:after="120" w:line="312" w:lineRule="exact"/>
        <w:ind w:left="580" w:right="0" w:firstLine="480"/>
        <w:jc w:val="both"/>
      </w:pPr>
      <w:r>
        <w:rPr>
          <w:color w:val="000000"/>
          <w:spacing w:val="0"/>
          <w:w w:val="100"/>
          <w:position w:val="0"/>
        </w:rPr>
        <w:t>科技以人为本，公司预实现持续稳定的发展，人才是关键要素之一。虽然公司一贯重视人才的引进和 培养，努力调动每一位员工的主动性、积极性，但随着行业内竞争的逐渐加剧，对于高素质人才的争夺会 更加激烈，公司可能面临因竞争而流失人才的风险。</w:t>
      </w:r>
    </w:p>
    <w:p>
      <w:pPr>
        <w:pStyle w:val="Style42"/>
        <w:keepNext/>
        <w:keepLines/>
        <w:widowControl w:val="0"/>
        <w:shd w:val="clear" w:color="auto" w:fill="auto"/>
        <w:tabs>
          <w:tab w:pos="986" w:val="left"/>
        </w:tabs>
        <w:bidi w:val="0"/>
        <w:spacing w:before="0" w:after="60" w:line="240" w:lineRule="auto"/>
        <w:ind w:left="0" w:right="0"/>
        <w:jc w:val="both"/>
      </w:pPr>
      <w:bookmarkStart w:id="60" w:name="bookmark60"/>
      <w:bookmarkStart w:id="61" w:name="bookmark61"/>
      <w:bookmarkStart w:id="62" w:name="bookmark62"/>
      <w:bookmarkStart w:id="63" w:name="bookmark63"/>
      <w:r>
        <w:rPr>
          <w:color w:val="000000"/>
          <w:spacing w:val="0"/>
          <w:w w:val="100"/>
          <w:position w:val="0"/>
          <w:sz w:val="24"/>
          <w:szCs w:val="24"/>
        </w:rPr>
        <w:t>4</w:t>
      </w:r>
      <w:bookmarkEnd w:id="62"/>
      <w:r>
        <w:rPr>
          <w:color w:val="000000"/>
          <w:spacing w:val="0"/>
          <w:w w:val="100"/>
          <w:position w:val="0"/>
          <w:sz w:val="24"/>
          <w:szCs w:val="24"/>
        </w:rPr>
        <w:t>、</w:t>
        <w:tab/>
        <w:t>经营管理风险</w:t>
      </w:r>
      <w:bookmarkEnd w:id="60"/>
      <w:bookmarkEnd w:id="61"/>
      <w:bookmarkEnd w:id="63"/>
    </w:p>
    <w:p>
      <w:pPr>
        <w:pStyle w:val="Style45"/>
        <w:keepNext w:val="0"/>
        <w:keepLines w:val="0"/>
        <w:widowControl w:val="0"/>
        <w:shd w:val="clear" w:color="auto" w:fill="auto"/>
        <w:bidi w:val="0"/>
        <w:spacing w:before="0" w:after="120" w:line="307" w:lineRule="exact"/>
        <w:ind w:left="580" w:right="0" w:firstLine="480"/>
        <w:jc w:val="both"/>
      </w:pPr>
      <w:r>
        <w:rPr>
          <w:color w:val="000000"/>
          <w:spacing w:val="0"/>
          <w:w w:val="100"/>
          <w:position w:val="0"/>
        </w:rPr>
        <w:t>为开拓市场，完善战略布局，挖掘新的利润增长点，以提高自身竞争力，公司正在积极进行企业并购。 并购工作完成后，公司将结合实际情况，将上市公司规范化管理模式应用于被并购企业中，以规范其日常 的经营管理，由此可能会为公司带来一定的管理整合风险。</w:t>
      </w:r>
    </w:p>
    <w:p>
      <w:pPr>
        <w:pStyle w:val="Style42"/>
        <w:keepNext/>
        <w:keepLines/>
        <w:widowControl w:val="0"/>
        <w:shd w:val="clear" w:color="auto" w:fill="auto"/>
        <w:tabs>
          <w:tab w:pos="986" w:val="left"/>
        </w:tabs>
        <w:bidi w:val="0"/>
        <w:spacing w:before="0" w:after="60" w:line="240" w:lineRule="auto"/>
        <w:ind w:left="0" w:right="0"/>
        <w:jc w:val="both"/>
      </w:pPr>
      <w:bookmarkStart w:id="64" w:name="bookmark64"/>
      <w:bookmarkStart w:id="65" w:name="bookmark65"/>
      <w:bookmarkStart w:id="66" w:name="bookmark66"/>
      <w:bookmarkStart w:id="67" w:name="bookmark67"/>
      <w:r>
        <w:rPr>
          <w:color w:val="000000"/>
          <w:spacing w:val="0"/>
          <w:w w:val="100"/>
          <w:position w:val="0"/>
          <w:sz w:val="24"/>
          <w:szCs w:val="24"/>
        </w:rPr>
        <w:t>5</w:t>
      </w:r>
      <w:bookmarkEnd w:id="66"/>
      <w:r>
        <w:rPr>
          <w:color w:val="000000"/>
          <w:spacing w:val="0"/>
          <w:w w:val="100"/>
          <w:position w:val="0"/>
          <w:sz w:val="24"/>
          <w:szCs w:val="24"/>
        </w:rPr>
        <w:t>、</w:t>
        <w:tab/>
        <w:t>固定资产折旧增加而导致利润下滑的风险</w:t>
      </w:r>
      <w:bookmarkEnd w:id="64"/>
      <w:bookmarkEnd w:id="65"/>
      <w:bookmarkEnd w:id="67"/>
    </w:p>
    <w:p>
      <w:pPr>
        <w:pStyle w:val="Style45"/>
        <w:keepNext w:val="0"/>
        <w:keepLines w:val="0"/>
        <w:widowControl w:val="0"/>
        <w:shd w:val="clear" w:color="auto" w:fill="auto"/>
        <w:bidi w:val="0"/>
        <w:spacing w:before="0" w:after="80" w:line="312" w:lineRule="exact"/>
        <w:ind w:left="580" w:right="0" w:firstLine="480"/>
        <w:jc w:val="both"/>
        <w:sectPr>
          <w:headerReference w:type="default" r:id="rId33"/>
          <w:footerReference w:type="default" r:id="rId34"/>
          <w:headerReference w:type="even" r:id="rId35"/>
          <w:footerReference w:type="even" r:id="rId36"/>
          <w:footnotePr>
            <w:pos w:val="pageBottom"/>
            <w:numFmt w:val="decimal"/>
            <w:numRestart w:val="continuous"/>
          </w:footnotePr>
          <w:pgSz w:w="12147" w:h="16838"/>
          <w:pgMar w:top="941" w:right="609" w:bottom="1162" w:left="609" w:header="0" w:footer="3" w:gutter="0"/>
          <w:cols w:space="720"/>
          <w:noEndnote/>
          <w:rtlGutter w:val="0"/>
          <w:docGrid w:linePitch="360"/>
        </w:sectPr>
      </w:pPr>
      <w:r>
        <w:rPr>
          <w:color w:val="000000"/>
          <w:spacing w:val="0"/>
          <w:w w:val="100"/>
          <w:position w:val="0"/>
        </w:rPr>
        <w:t>随着公司募投项目的陆续完成，公司固定资产将大幅增加，由此可能发生因固定资产折旧费用大幅增 加而导致利润下滑的风险。</w:t>
      </w:r>
    </w:p>
    <w:p>
      <w:pPr>
        <w:framePr w:w="912" w:h="461" w:hSpace="1277" w:wrap="notBeside" w:vAnchor="text" w:hAnchor="text" w:x="582" w:y="1"/>
        <w:widowControl w:val="0"/>
        <w:rPr>
          <w:sz w:val="2"/>
          <w:szCs w:val="2"/>
        </w:rPr>
      </w:pPr>
      <w:r>
        <w:drawing>
          <wp:inline>
            <wp:extent cx="579120" cy="292735"/>
            <wp:docPr id="64" name="Picutre 64"/>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37"/>
                    <a:stretch/>
                  </pic:blipFill>
                  <pic:spPr>
                    <a:xfrm>
                      <a:ext cx="579120" cy="292735"/>
                    </a:xfrm>
                    <a:prstGeom prst="rect"/>
                  </pic:spPr>
                </pic:pic>
              </a:graphicData>
            </a:graphic>
          </wp:inline>
        </w:drawing>
      </w:r>
    </w:p>
    <w:p>
      <w:pPr>
        <w:widowControl w:val="0"/>
        <w:spacing w:line="1" w:lineRule="exact"/>
      </w:pPr>
      <w:r>
        <mc:AlternateContent>
          <mc:Choice Requires="wps">
            <w:drawing>
              <wp:anchor distT="0" distB="0" distL="368935" distR="5181600" simplePos="0" relativeHeight="125829384" behindDoc="0" locked="0" layoutInCell="1" allowOverlap="1">
                <wp:simplePos x="0" y="0"/>
                <wp:positionH relativeFrom="column">
                  <wp:posOffset>935990</wp:posOffset>
                </wp:positionH>
                <wp:positionV relativeFrom="paragraph">
                  <wp:posOffset>6350</wp:posOffset>
                </wp:positionV>
                <wp:extent cx="822960" cy="247015"/>
                <wp:wrapTopAndBottom/>
                <wp:docPr id="65" name="Shape 65"/>
                <a:graphic xmlns:a="http://schemas.openxmlformats.org/drawingml/2006/main">
                  <a:graphicData uri="http://schemas.microsoft.com/office/word/2010/wordprocessingShape">
                    <wps:wsp>
                      <wps:cNvSpPr txBox="1"/>
                      <wps:spPr>
                        <a:xfrm>
                          <a:ext cx="822960" cy="247015"/>
                        </a:xfrm>
                        <a:prstGeom prst="rect"/>
                        <a:noFill/>
                      </wps:spPr>
                      <wps:txbx>
                        <w:txbxContent>
                          <w:p>
                            <w:pPr>
                              <w:pStyle w:val="Style20"/>
                              <w:keepNext w:val="0"/>
                              <w:keepLines w:val="0"/>
                              <w:widowControl w:val="0"/>
                              <w:shd w:val="clear" w:color="auto" w:fill="auto"/>
                              <w:bidi w:val="0"/>
                              <w:spacing w:before="0" w:after="0"/>
                              <w:ind w:left="0"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091" type="#_x0000_t202" style="position:absolute;margin-left:73.700000000000003pt;margin-top:0.5pt;width:64.799999999999997pt;height:19.449999999999999pt;z-index:-125829369;mso-wrap-distance-left:29.050000000000001pt;mso-wrap-distance-right:408.pt" filled="f" stroked="f">
                <v:textbox inset="0,0,0,0">
                  <w:txbxContent>
                    <w:p>
                      <w:pPr>
                        <w:pStyle w:val="Style20"/>
                        <w:keepNext w:val="0"/>
                        <w:keepLines w:val="0"/>
                        <w:widowControl w:val="0"/>
                        <w:shd w:val="clear" w:color="auto" w:fill="auto"/>
                        <w:bidi w:val="0"/>
                        <w:spacing w:before="0" w:after="0"/>
                        <w:ind w:left="0"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txbxContent>
                </v:textbox>
                <w10:wrap type="topAndBottom"/>
              </v:shape>
            </w:pict>
          </mc:Fallback>
        </mc:AlternateContent>
      </w:r>
    </w:p>
    <w:p>
      <w:pPr>
        <w:pStyle w:val="Style5"/>
        <w:keepNext w:val="0"/>
        <w:keepLines w:val="0"/>
        <w:widowControl w:val="0"/>
        <w:shd w:val="clear" w:color="auto" w:fill="auto"/>
        <w:bidi w:val="0"/>
        <w:spacing w:before="0" w:after="260" w:line="240" w:lineRule="auto"/>
        <w:ind w:left="0" w:right="0" w:firstLine="0"/>
        <w:jc w:val="center"/>
        <w:rPr>
          <w:sz w:val="32"/>
          <w:szCs w:val="32"/>
        </w:rPr>
      </w:pPr>
      <w:r>
        <w:rPr>
          <w:b/>
          <w:bCs/>
          <w:color w:val="000000"/>
          <w:spacing w:val="0"/>
          <w:w w:val="100"/>
          <w:position w:val="0"/>
          <w:sz w:val="32"/>
          <w:szCs w:val="32"/>
        </w:rPr>
        <w:t>第四节董事会报告</w:t>
      </w:r>
    </w:p>
    <w:p>
      <w:pPr>
        <w:pStyle w:val="Style34"/>
        <w:keepNext/>
        <w:keepLines/>
        <w:widowControl w:val="0"/>
        <w:shd w:val="clear" w:color="auto" w:fill="auto"/>
        <w:bidi w:val="0"/>
        <w:spacing w:before="0" w:after="260" w:line="240" w:lineRule="auto"/>
        <w:ind w:left="0" w:right="0" w:firstLine="580"/>
        <w:jc w:val="both"/>
      </w:pPr>
      <w:bookmarkStart w:id="68" w:name="bookmark68"/>
      <w:bookmarkStart w:id="69" w:name="bookmark69"/>
      <w:bookmarkStart w:id="70" w:name="bookmark70"/>
      <w:bookmarkStart w:id="71" w:name="bookmark71"/>
      <w:r>
        <w:rPr>
          <w:color w:val="000000"/>
          <w:spacing w:val="0"/>
          <w:w w:val="100"/>
          <w:position w:val="0"/>
        </w:rPr>
        <w:t>一</w:t>
      </w:r>
      <w:bookmarkEnd w:id="70"/>
      <w:r>
        <w:rPr>
          <w:color w:val="000000"/>
          <w:spacing w:val="0"/>
          <w:w w:val="100"/>
          <w:position w:val="0"/>
        </w:rPr>
        <w:t>、管理层讨论与分析</w:t>
      </w:r>
      <w:bookmarkEnd w:id="68"/>
      <w:bookmarkEnd w:id="69"/>
      <w:bookmarkEnd w:id="71"/>
    </w:p>
    <w:p>
      <w:pPr>
        <w:pStyle w:val="Style42"/>
        <w:keepNext/>
        <w:keepLines/>
        <w:widowControl w:val="0"/>
        <w:shd w:val="clear" w:color="auto" w:fill="auto"/>
        <w:bidi w:val="0"/>
        <w:spacing w:before="0" w:after="120" w:line="240" w:lineRule="auto"/>
        <w:ind w:left="0" w:right="0"/>
        <w:jc w:val="both"/>
      </w:pPr>
      <w:bookmarkStart w:id="72" w:name="bookmark72"/>
      <w:bookmarkStart w:id="73" w:name="bookmark73"/>
      <w:bookmarkStart w:id="74" w:name="bookmark74"/>
      <w:bookmarkStart w:id="75" w:name="bookmark75"/>
      <w:r>
        <w:rPr>
          <w:color w:val="000000"/>
          <w:spacing w:val="0"/>
          <w:w w:val="100"/>
          <w:position w:val="0"/>
          <w:sz w:val="24"/>
          <w:szCs w:val="24"/>
        </w:rPr>
        <w:t>1</w:t>
      </w:r>
      <w:bookmarkEnd w:id="74"/>
      <w:r>
        <w:rPr>
          <w:color w:val="000000"/>
          <w:spacing w:val="0"/>
          <w:w w:val="100"/>
          <w:position w:val="0"/>
          <w:sz w:val="24"/>
          <w:szCs w:val="24"/>
        </w:rPr>
        <w:t>、报告期内主要业务回顾</w:t>
      </w:r>
      <w:bookmarkEnd w:id="72"/>
      <w:bookmarkEnd w:id="73"/>
      <w:bookmarkEnd w:id="75"/>
    </w:p>
    <w:p>
      <w:pPr>
        <w:pStyle w:val="Style45"/>
        <w:keepNext w:val="0"/>
        <w:keepLines w:val="0"/>
        <w:widowControl w:val="0"/>
        <w:shd w:val="clear" w:color="auto" w:fill="auto"/>
        <w:tabs>
          <w:tab w:pos="1027" w:val="left"/>
        </w:tabs>
        <w:bidi w:val="0"/>
        <w:spacing w:before="0" w:line="315" w:lineRule="exact"/>
        <w:ind w:left="0" w:right="0" w:firstLine="580"/>
        <w:jc w:val="both"/>
      </w:pPr>
      <w:bookmarkStart w:id="76" w:name="bookmark76"/>
      <w:r>
        <w:rPr>
          <w:b/>
          <w:bCs/>
          <w:color w:val="000000"/>
          <w:spacing w:val="0"/>
          <w:w w:val="100"/>
          <w:position w:val="0"/>
        </w:rPr>
        <w:t>（</w:t>
      </w:r>
      <w:bookmarkEnd w:id="76"/>
      <w:r>
        <w:rPr>
          <w:b/>
          <w:bCs/>
          <w:color w:val="000000"/>
          <w:spacing w:val="0"/>
          <w:w w:val="100"/>
          <w:position w:val="0"/>
        </w:rPr>
        <w:t>1）</w:t>
        <w:tab/>
        <w:t>国内市场稳定，积极开拓国际市场</w:t>
      </w:r>
    </w:p>
    <w:p>
      <w:pPr>
        <w:pStyle w:val="Style45"/>
        <w:keepNext w:val="0"/>
        <w:keepLines w:val="0"/>
        <w:widowControl w:val="0"/>
        <w:shd w:val="clear" w:color="auto" w:fill="auto"/>
        <w:bidi w:val="0"/>
        <w:spacing w:before="0" w:line="313" w:lineRule="exact"/>
        <w:ind w:left="580" w:right="0" w:firstLine="480"/>
        <w:jc w:val="both"/>
      </w:pPr>
      <w:r>
        <w:rPr>
          <w:color w:val="000000"/>
          <w:spacing w:val="0"/>
          <w:w w:val="100"/>
          <w:position w:val="0"/>
        </w:rPr>
        <w:t>报告期内，公司继续以数据中心第三方服务、社会保障及医疗卫生等行业信息化解决方案、智慧城市 解决方案为重点，持续提升核心竞争力，重点利用各区域资源优势促进区域卫生医疗业务，整合运用物联 网、云计算等技术，积极发展可实现持续收入的运营业务。在稳定国内市场的同时，积极开拓国际市场： 一方面，国内市场在稳定东北市场的同时，着力发展西北、华北和西南市场，继续搭建以东北、华北、西 北、西南为重点，延伸至全国主要地区的销售和服务网络，并逐步向海外延伸，通过海外并购拓展美国市 场，积极开拓国际市场，有效提升了公司在国内外市场的知名度；另一方面，依托公司的技术优势和行业 经验，准确、快速地推出以实现客户价值为核心的行业应用解决方案，以满足市场快速发展的需求；同时, 不断挖掘客户的潜在需求，积极创造新的市场机会。</w:t>
      </w:r>
    </w:p>
    <w:p>
      <w:pPr>
        <w:pStyle w:val="Style45"/>
        <w:keepNext w:val="0"/>
        <w:keepLines w:val="0"/>
        <w:widowControl w:val="0"/>
        <w:shd w:val="clear" w:color="auto" w:fill="auto"/>
        <w:tabs>
          <w:tab w:pos="1027" w:val="left"/>
        </w:tabs>
        <w:bidi w:val="0"/>
        <w:spacing w:before="0" w:line="315" w:lineRule="exact"/>
        <w:ind w:left="0" w:right="0" w:firstLine="580"/>
        <w:jc w:val="both"/>
      </w:pPr>
      <w:bookmarkStart w:id="77" w:name="bookmark77"/>
      <w:r>
        <w:rPr>
          <w:b/>
          <w:bCs/>
          <w:color w:val="000000"/>
          <w:spacing w:val="0"/>
          <w:w w:val="100"/>
          <w:position w:val="0"/>
        </w:rPr>
        <w:t>（</w:t>
      </w:r>
      <w:bookmarkEnd w:id="77"/>
      <w:r>
        <w:rPr>
          <w:b/>
          <w:bCs/>
          <w:color w:val="000000"/>
          <w:spacing w:val="0"/>
          <w:w w:val="100"/>
          <w:position w:val="0"/>
        </w:rPr>
        <w:t>2）</w:t>
        <w:tab/>
        <w:t>持续加大技术创新与产品研发的投入</w:t>
      </w:r>
    </w:p>
    <w:p>
      <w:pPr>
        <w:pStyle w:val="Style45"/>
        <w:keepNext w:val="0"/>
        <w:keepLines w:val="0"/>
        <w:widowControl w:val="0"/>
        <w:shd w:val="clear" w:color="auto" w:fill="auto"/>
        <w:bidi w:val="0"/>
        <w:spacing w:before="0" w:after="0" w:line="315" w:lineRule="exact"/>
        <w:ind w:left="580" w:right="0" w:firstLine="480"/>
        <w:jc w:val="both"/>
      </w:pPr>
      <w:r>
        <w:rPr>
          <w:color w:val="000000"/>
          <w:spacing w:val="0"/>
          <w:w w:val="100"/>
          <w:position w:val="0"/>
          <w:sz w:val="18"/>
          <w:szCs w:val="18"/>
        </w:rPr>
        <w:t>2013</w:t>
      </w:r>
      <w:r>
        <w:rPr>
          <w:color w:val="000000"/>
          <w:spacing w:val="0"/>
          <w:w w:val="100"/>
          <w:position w:val="0"/>
        </w:rPr>
        <w:t>年，公司致力于成为“民生领域领先的应用与运营服务提供商”。围绕这个目标，公司从横向、 纵向同时推进，建立了稳固的十字架型支撑架构。一是在行业应用方面，重点针对智慧城市和智慧医疗的 需求，研发了一系列的产品和解决方案；二是逐步在产品中植入互联网和大数据分析的基因，以形成对企 业和大众客户的长期服务和营收能力。</w:t>
      </w:r>
    </w:p>
    <w:p>
      <w:pPr>
        <w:pStyle w:val="Style45"/>
        <w:keepNext w:val="0"/>
        <w:keepLines w:val="0"/>
        <w:widowControl w:val="0"/>
        <w:shd w:val="clear" w:color="auto" w:fill="auto"/>
        <w:bidi w:val="0"/>
        <w:spacing w:before="0" w:after="0" w:line="315" w:lineRule="exact"/>
        <w:ind w:left="580" w:right="0" w:firstLine="480"/>
        <w:jc w:val="both"/>
      </w:pPr>
      <w:r>
        <w:rPr>
          <w:color w:val="000000"/>
          <w:spacing w:val="0"/>
          <w:w w:val="100"/>
          <w:position w:val="0"/>
        </w:rPr>
        <w:t>在智慧城市方向，结合客户的需求，完成了数字化社区平台系统、社保核心平台三版系统、移动社保 系统的研发；新启动了社保基金风险监督审核系统的研发，以进一步增强公司在社保业务方面的技术水平 和竞争力；新启动了民政社会救助公共服务平台的研发，以加强公司在民政领域的渗透。同时，智慧城管 和智慧执法解决方案项目已接近完成，并已在客户处启动实施。</w:t>
      </w:r>
    </w:p>
    <w:p>
      <w:pPr>
        <w:pStyle w:val="Style45"/>
        <w:keepNext w:val="0"/>
        <w:keepLines w:val="0"/>
        <w:widowControl w:val="0"/>
        <w:shd w:val="clear" w:color="auto" w:fill="auto"/>
        <w:bidi w:val="0"/>
        <w:spacing w:before="0" w:after="0" w:line="315" w:lineRule="exact"/>
        <w:ind w:left="580" w:right="0" w:firstLine="480"/>
        <w:jc w:val="both"/>
      </w:pPr>
      <w:r>
        <w:rPr>
          <w:color w:val="000000"/>
          <w:spacing w:val="0"/>
          <w:w w:val="100"/>
          <w:position w:val="0"/>
        </w:rPr>
        <w:t>在智慧医疗方向，分别针对卫生部门和医院的需求，重点加强了云服务模式的平台研发。完成了移动 医疗信息管理系统、荣科医学影像存档和通讯系统</w:t>
      </w:r>
      <w:r>
        <w:rPr>
          <w:color w:val="000000"/>
          <w:spacing w:val="0"/>
          <w:w w:val="100"/>
          <w:position w:val="0"/>
          <w:sz w:val="18"/>
          <w:szCs w:val="18"/>
        </w:rPr>
        <w:t>（PACS）</w:t>
      </w:r>
      <w:r>
        <w:rPr>
          <w:color w:val="000000"/>
          <w:spacing w:val="0"/>
          <w:w w:val="100"/>
          <w:position w:val="0"/>
        </w:rPr>
        <w:t>、荣科血液净化治疗中心智能管理系统的研发, 并逐步在客户处实施；新启动了基于智慧医疗的公众服务平台的研发，让传统卫生机构主导的系统建设， 能够真正的为老百姓服务；新启动了医患服务云平台的研发，帮助患者在医院得到更好的服务，促进医患 关系的和谐；与合作伙伴共同研发低功耗可穿戴心电量测设备及相关家庭量测设备，并取得了阶段性的进 展。</w:t>
      </w:r>
    </w:p>
    <w:p>
      <w:pPr>
        <w:pStyle w:val="Style45"/>
        <w:keepNext w:val="0"/>
        <w:keepLines w:val="0"/>
        <w:widowControl w:val="0"/>
        <w:shd w:val="clear" w:color="auto" w:fill="auto"/>
        <w:bidi w:val="0"/>
        <w:spacing w:before="0" w:line="336" w:lineRule="exact"/>
        <w:ind w:left="580" w:right="0" w:firstLine="480"/>
        <w:jc w:val="both"/>
      </w:pPr>
      <w:r>
        <w:rPr>
          <w:color w:val="000000"/>
          <w:spacing w:val="0"/>
          <w:w w:val="100"/>
          <w:position w:val="0"/>
        </w:rPr>
        <w:t>在数据中心服务方向，公司持续进行</w:t>
      </w:r>
      <w:r>
        <w:rPr>
          <w:color w:val="000000"/>
          <w:spacing w:val="0"/>
          <w:w w:val="100"/>
          <w:position w:val="0"/>
          <w:sz w:val="18"/>
          <w:szCs w:val="18"/>
        </w:rPr>
        <w:t>IT</w:t>
      </w:r>
      <w:r>
        <w:rPr>
          <w:color w:val="000000"/>
          <w:spacing w:val="0"/>
          <w:w w:val="100"/>
          <w:position w:val="0"/>
        </w:rPr>
        <w:t>运维管理软件、荣科</w:t>
      </w:r>
      <w:r>
        <w:rPr>
          <w:color w:val="000000"/>
          <w:spacing w:val="0"/>
          <w:w w:val="100"/>
          <w:position w:val="0"/>
          <w:sz w:val="18"/>
          <w:szCs w:val="18"/>
        </w:rPr>
        <w:t>ERP</w:t>
      </w:r>
      <w:r>
        <w:rPr>
          <w:color w:val="000000"/>
          <w:spacing w:val="0"/>
          <w:w w:val="100"/>
          <w:position w:val="0"/>
        </w:rPr>
        <w:t>系统、视频整合监控系统等的研发， 提升该领域的技术服务水平和自主产品的创新能力。</w:t>
      </w:r>
    </w:p>
    <w:p>
      <w:pPr>
        <w:pStyle w:val="Style45"/>
        <w:keepNext w:val="0"/>
        <w:keepLines w:val="0"/>
        <w:widowControl w:val="0"/>
        <w:shd w:val="clear" w:color="auto" w:fill="auto"/>
        <w:tabs>
          <w:tab w:pos="1027" w:val="left"/>
        </w:tabs>
        <w:bidi w:val="0"/>
        <w:spacing w:before="0" w:line="315" w:lineRule="exact"/>
        <w:ind w:left="0" w:right="0" w:firstLine="580"/>
        <w:jc w:val="both"/>
      </w:pPr>
      <w:bookmarkStart w:id="78" w:name="bookmark78"/>
      <w:r>
        <w:rPr>
          <w:b/>
          <w:bCs/>
          <w:color w:val="000000"/>
          <w:spacing w:val="0"/>
          <w:w w:val="100"/>
          <w:position w:val="0"/>
        </w:rPr>
        <w:t>（</w:t>
      </w:r>
      <w:bookmarkEnd w:id="78"/>
      <w:r>
        <w:rPr>
          <w:b/>
          <w:bCs/>
          <w:color w:val="000000"/>
          <w:spacing w:val="0"/>
          <w:w w:val="100"/>
          <w:position w:val="0"/>
        </w:rPr>
        <w:t>3）</w:t>
        <w:tab/>
        <w:t>客户满意度高，客户群体稳定</w:t>
      </w:r>
    </w:p>
    <w:p>
      <w:pPr>
        <w:pStyle w:val="Style45"/>
        <w:keepNext w:val="0"/>
        <w:keepLines w:val="0"/>
        <w:widowControl w:val="0"/>
        <w:shd w:val="clear" w:color="auto" w:fill="auto"/>
        <w:bidi w:val="0"/>
        <w:spacing w:before="0" w:line="307" w:lineRule="exact"/>
        <w:ind w:left="580" w:right="0" w:firstLine="480"/>
        <w:jc w:val="both"/>
      </w:pPr>
      <w:r>
        <w:rPr>
          <w:color w:val="000000"/>
          <w:spacing w:val="0"/>
          <w:w w:val="100"/>
          <w:position w:val="0"/>
        </w:rPr>
        <w:t>报告期内，重点通过落实客户“绿色通道”专属服务制度，公司在重点客户的合同签订、设备采购、 技术服务等方面的效率大大提高，重点客户的满意度大幅提升，客户更加稳定。同时，建立和完善客户服 务的回访流程以及客户投诉处理机制。调查显示，公司</w:t>
      </w:r>
      <w:r>
        <w:rPr>
          <w:color w:val="000000"/>
          <w:spacing w:val="0"/>
          <w:w w:val="100"/>
          <w:position w:val="0"/>
          <w:sz w:val="18"/>
          <w:szCs w:val="18"/>
        </w:rPr>
        <w:t>2013</w:t>
      </w:r>
      <w:r>
        <w:rPr>
          <w:color w:val="000000"/>
          <w:spacing w:val="0"/>
          <w:w w:val="100"/>
          <w:position w:val="0"/>
        </w:rPr>
        <w:t>年的客户满意度较上一年度得到了大幅提升。</w:t>
      </w:r>
    </w:p>
    <w:p>
      <w:pPr>
        <w:pStyle w:val="Style45"/>
        <w:keepNext w:val="0"/>
        <w:keepLines w:val="0"/>
        <w:widowControl w:val="0"/>
        <w:shd w:val="clear" w:color="auto" w:fill="auto"/>
        <w:tabs>
          <w:tab w:pos="1027" w:val="left"/>
        </w:tabs>
        <w:bidi w:val="0"/>
        <w:spacing w:before="0" w:line="315" w:lineRule="exact"/>
        <w:ind w:left="0" w:right="0" w:firstLine="580"/>
        <w:jc w:val="both"/>
      </w:pPr>
      <w:bookmarkStart w:id="79" w:name="bookmark79"/>
      <w:r>
        <w:rPr>
          <w:b/>
          <w:bCs/>
          <w:color w:val="000000"/>
          <w:spacing w:val="0"/>
          <w:w w:val="100"/>
          <w:position w:val="0"/>
        </w:rPr>
        <w:t>（</w:t>
      </w:r>
      <w:bookmarkEnd w:id="79"/>
      <w:r>
        <w:rPr>
          <w:b/>
          <w:bCs/>
          <w:color w:val="000000"/>
          <w:spacing w:val="0"/>
          <w:w w:val="100"/>
          <w:position w:val="0"/>
        </w:rPr>
        <w:t>4）</w:t>
        <w:tab/>
        <w:t>优化业务结构，提升盈利能力</w:t>
      </w:r>
    </w:p>
    <w:p>
      <w:pPr>
        <w:pStyle w:val="Style45"/>
        <w:keepNext w:val="0"/>
        <w:keepLines w:val="0"/>
        <w:widowControl w:val="0"/>
        <w:shd w:val="clear" w:color="auto" w:fill="auto"/>
        <w:bidi w:val="0"/>
        <w:spacing w:before="0" w:line="317" w:lineRule="exact"/>
        <w:ind w:left="580" w:right="0" w:firstLine="480"/>
        <w:jc w:val="both"/>
        <w:sectPr>
          <w:footnotePr>
            <w:pos w:val="pageBottom"/>
            <w:numFmt w:val="decimal"/>
            <w:numRestart w:val="continuous"/>
          </w:footnotePr>
          <w:pgSz w:w="12147" w:h="16838"/>
          <w:pgMar w:top="1291" w:right="609" w:bottom="1637" w:left="609" w:header="0" w:footer="3" w:gutter="0"/>
          <w:cols w:space="720"/>
          <w:noEndnote/>
          <w:rtlGutter w:val="0"/>
          <w:docGrid w:linePitch="360"/>
        </w:sectPr>
      </w:pPr>
      <w:r>
        <w:rPr>
          <w:color w:val="000000"/>
          <w:spacing w:val="0"/>
          <w:w w:val="100"/>
          <w:position w:val="0"/>
        </w:rPr>
        <w:t>报告期内，加大了智慧城市、大数据、移动互联等技术的研发，在现有的产品及解决方案中，整合运 用了物联网、云计算、移动互联等技术；加强了应用软件产品的研发投入及卫生、社保、政府等行业的产 品创新，提升了软件产品化程度，优化了基础研发平台，提高了软件的开发效率，减少了成本投入，提高 了盈利能力。</w:t>
      </w:r>
    </w:p>
    <w:p>
      <w:pPr>
        <w:pStyle w:val="Style45"/>
        <w:keepNext w:val="0"/>
        <w:keepLines w:val="0"/>
        <w:widowControl w:val="0"/>
        <w:shd w:val="clear" w:color="auto" w:fill="auto"/>
        <w:tabs>
          <w:tab w:pos="1113" w:val="left"/>
        </w:tabs>
        <w:bidi w:val="0"/>
        <w:spacing w:before="0" w:line="314" w:lineRule="exact"/>
        <w:ind w:left="0" w:right="0" w:firstLine="620"/>
        <w:jc w:val="both"/>
      </w:pPr>
      <w:bookmarkStart w:id="80" w:name="bookmark80"/>
      <w:r>
        <w:rPr>
          <w:b/>
          <w:bCs/>
          <w:color w:val="000000"/>
          <w:spacing w:val="0"/>
          <w:w w:val="100"/>
          <w:position w:val="0"/>
        </w:rPr>
        <w:t>（</w:t>
      </w:r>
      <w:bookmarkEnd w:id="80"/>
      <w:r>
        <w:rPr>
          <w:b/>
          <w:bCs/>
          <w:color w:val="000000"/>
          <w:spacing w:val="0"/>
          <w:w w:val="100"/>
          <w:position w:val="0"/>
        </w:rPr>
        <w:t>5）</w:t>
        <w:tab/>
        <w:t>完善绩效考评制度，提升人力资源管理能力</w:t>
      </w:r>
    </w:p>
    <w:p>
      <w:pPr>
        <w:pStyle w:val="Style45"/>
        <w:keepNext w:val="0"/>
        <w:keepLines w:val="0"/>
        <w:widowControl w:val="0"/>
        <w:shd w:val="clear" w:color="auto" w:fill="auto"/>
        <w:bidi w:val="0"/>
        <w:spacing w:before="0" w:line="314" w:lineRule="exact"/>
        <w:ind w:left="620" w:right="0" w:firstLine="440"/>
        <w:jc w:val="both"/>
      </w:pPr>
      <w:r>
        <w:rPr>
          <w:color w:val="000000"/>
          <w:spacing w:val="0"/>
          <w:w w:val="100"/>
          <w:position w:val="0"/>
        </w:rPr>
        <w:t>公司已经建立和实施较为有效的绩效考评和奖励制度，通过科学的考核指标体系建设，对公司内部各 责任单位和全体员工的业绩、工作进行定期考核和客观评价。同时，制定和实施有效的绩效考核管理工作 流程及控制程序，对绩效考评的实施流程、统计流程进行监督，保证公司的绩效考核和奖励更加有效；同 时，调整优化人才结构，使人才规划和发展的体系有了系统的提升，提高了人才的可持续发展能力。</w:t>
      </w:r>
    </w:p>
    <w:p>
      <w:pPr>
        <w:pStyle w:val="Style45"/>
        <w:keepNext w:val="0"/>
        <w:keepLines w:val="0"/>
        <w:widowControl w:val="0"/>
        <w:shd w:val="clear" w:color="auto" w:fill="auto"/>
        <w:tabs>
          <w:tab w:pos="1113" w:val="left"/>
        </w:tabs>
        <w:bidi w:val="0"/>
        <w:spacing w:before="0" w:line="314" w:lineRule="exact"/>
        <w:ind w:left="0" w:right="0" w:firstLine="620"/>
        <w:jc w:val="both"/>
      </w:pPr>
      <w:bookmarkStart w:id="81" w:name="bookmark81"/>
      <w:r>
        <w:rPr>
          <w:b/>
          <w:bCs/>
          <w:color w:val="000000"/>
          <w:spacing w:val="0"/>
          <w:w w:val="100"/>
          <w:position w:val="0"/>
        </w:rPr>
        <w:t>（</w:t>
      </w:r>
      <w:bookmarkEnd w:id="81"/>
      <w:r>
        <w:rPr>
          <w:b/>
          <w:bCs/>
          <w:color w:val="000000"/>
          <w:spacing w:val="0"/>
          <w:w w:val="100"/>
          <w:position w:val="0"/>
        </w:rPr>
        <w:t>6）</w:t>
        <w:tab/>
        <w:t>加强内控建设，提升内部控制管理</w:t>
      </w:r>
    </w:p>
    <w:p>
      <w:pPr>
        <w:pStyle w:val="Style45"/>
        <w:keepNext w:val="0"/>
        <w:keepLines w:val="0"/>
        <w:widowControl w:val="0"/>
        <w:shd w:val="clear" w:color="auto" w:fill="auto"/>
        <w:bidi w:val="0"/>
        <w:spacing w:before="0" w:after="0" w:line="314" w:lineRule="exact"/>
        <w:ind w:left="620" w:right="0" w:firstLine="440"/>
        <w:jc w:val="both"/>
      </w:pPr>
      <w:r>
        <w:rPr>
          <w:color w:val="000000"/>
          <w:spacing w:val="0"/>
          <w:w w:val="100"/>
          <w:position w:val="0"/>
        </w:rPr>
        <w:t>报告期内，公司高度重视内部控制工作，持续实施内部控制管理，不断加强内部控制建设。为保证公 司内部控制设计和实施有效，通过实施各项内部控制措施，构建“以风险为导向，以制度为保障，以流程 为驱动，以内审为工具"的内部控制体系。</w:t>
      </w:r>
    </w:p>
    <w:p>
      <w:pPr>
        <w:pStyle w:val="Style45"/>
        <w:keepNext w:val="0"/>
        <w:keepLines w:val="0"/>
        <w:widowControl w:val="0"/>
        <w:shd w:val="clear" w:color="auto" w:fill="auto"/>
        <w:bidi w:val="0"/>
        <w:spacing w:before="0" w:after="120" w:line="314" w:lineRule="exact"/>
        <w:ind w:left="620" w:right="0" w:firstLine="440"/>
        <w:jc w:val="both"/>
      </w:pPr>
      <w:r>
        <w:rPr>
          <w:color w:val="000000"/>
          <w:spacing w:val="0"/>
          <w:w w:val="100"/>
          <w:position w:val="0"/>
        </w:rPr>
        <w:t>首先是深入加强内部控制组织建设和文化建设，为内部控制工作奠定基础。其次是持续完善管理制度, 优化业务流程，合理控制各种风险。再次是结合自身管理需要和经营特点，针对重点管理领域和业务环节, 积极开展内部控制评价工作。</w:t>
      </w:r>
    </w:p>
    <w:p>
      <w:pPr>
        <w:pStyle w:val="Style42"/>
        <w:keepNext/>
        <w:keepLines/>
        <w:widowControl w:val="0"/>
        <w:shd w:val="clear" w:color="auto" w:fill="auto"/>
        <w:bidi w:val="0"/>
        <w:spacing w:before="0" w:after="120" w:line="240" w:lineRule="auto"/>
        <w:ind w:left="0" w:right="0" w:firstLine="620"/>
        <w:jc w:val="both"/>
      </w:pPr>
      <w:bookmarkStart w:id="82" w:name="bookmark82"/>
      <w:bookmarkStart w:id="83" w:name="bookmark83"/>
      <w:bookmarkStart w:id="84" w:name="bookmark84"/>
      <w:bookmarkStart w:id="85" w:name="bookmark85"/>
      <w:r>
        <w:rPr>
          <w:color w:val="000000"/>
          <w:spacing w:val="0"/>
          <w:w w:val="100"/>
          <w:position w:val="0"/>
          <w:sz w:val="24"/>
          <w:szCs w:val="24"/>
        </w:rPr>
        <w:t>2</w:t>
      </w:r>
      <w:bookmarkEnd w:id="84"/>
      <w:r>
        <w:rPr>
          <w:color w:val="000000"/>
          <w:spacing w:val="0"/>
          <w:w w:val="100"/>
          <w:position w:val="0"/>
          <w:sz w:val="24"/>
          <w:szCs w:val="24"/>
        </w:rPr>
        <w:t>、报告期内主要经营情况</w:t>
      </w:r>
      <w:bookmarkEnd w:id="82"/>
      <w:bookmarkEnd w:id="83"/>
      <w:bookmarkEnd w:id="85"/>
    </w:p>
    <w:p>
      <w:pPr>
        <w:pStyle w:val="Style45"/>
        <w:keepNext w:val="0"/>
        <w:keepLines w:val="0"/>
        <w:widowControl w:val="0"/>
        <w:shd w:val="clear" w:color="auto" w:fill="auto"/>
        <w:bidi w:val="0"/>
        <w:spacing w:before="0" w:line="326" w:lineRule="exact"/>
        <w:ind w:left="0" w:right="0" w:firstLine="620"/>
        <w:jc w:val="both"/>
      </w:pPr>
      <w:bookmarkStart w:id="86" w:name="bookmark86"/>
      <w:r>
        <w:rPr>
          <w:b/>
          <w:bCs/>
          <w:color w:val="000000"/>
          <w:spacing w:val="0"/>
          <w:w w:val="100"/>
          <w:position w:val="0"/>
        </w:rPr>
        <w:t>（</w:t>
      </w:r>
      <w:bookmarkEnd w:id="86"/>
      <w:r>
        <w:rPr>
          <w:b/>
          <w:bCs/>
          <w:color w:val="000000"/>
          <w:spacing w:val="0"/>
          <w:w w:val="100"/>
          <w:position w:val="0"/>
        </w:rPr>
        <w:t>1）主营业务分析</w:t>
      </w:r>
    </w:p>
    <w:p>
      <w:pPr>
        <w:pStyle w:val="Style45"/>
        <w:keepNext w:val="0"/>
        <w:keepLines w:val="0"/>
        <w:widowControl w:val="0"/>
        <w:shd w:val="clear" w:color="auto" w:fill="auto"/>
        <w:tabs>
          <w:tab w:pos="964" w:val="left"/>
        </w:tabs>
        <w:bidi w:val="0"/>
        <w:spacing w:before="0" w:after="0" w:line="326" w:lineRule="exact"/>
        <w:ind w:left="0" w:right="0" w:firstLine="620"/>
        <w:jc w:val="both"/>
      </w:pPr>
      <w:bookmarkStart w:id="87" w:name="bookmark87"/>
      <w:r>
        <w:rPr>
          <w:color w:val="000000"/>
          <w:spacing w:val="0"/>
          <w:w w:val="100"/>
          <w:position w:val="0"/>
          <w:sz w:val="18"/>
          <w:szCs w:val="18"/>
        </w:rPr>
        <w:t>1</w:t>
      </w:r>
      <w:bookmarkEnd w:id="87"/>
      <w:r>
        <w:rPr>
          <w:color w:val="000000"/>
          <w:spacing w:val="0"/>
          <w:w w:val="100"/>
          <w:position w:val="0"/>
          <w:sz w:val="18"/>
          <w:szCs w:val="18"/>
        </w:rPr>
        <w:t>）</w:t>
        <w:tab/>
      </w:r>
      <w:r>
        <w:rPr>
          <w:color w:val="000000"/>
          <w:spacing w:val="0"/>
          <w:w w:val="100"/>
          <w:position w:val="0"/>
        </w:rPr>
        <w:t>概述</w:t>
      </w:r>
    </w:p>
    <w:p>
      <w:pPr>
        <w:pStyle w:val="Style45"/>
        <w:keepNext w:val="0"/>
        <w:keepLines w:val="0"/>
        <w:widowControl w:val="0"/>
        <w:shd w:val="clear" w:color="auto" w:fill="auto"/>
        <w:bidi w:val="0"/>
        <w:spacing w:before="0" w:after="0" w:line="326" w:lineRule="exact"/>
        <w:ind w:left="620" w:right="0" w:firstLine="440"/>
        <w:jc w:val="left"/>
      </w:pPr>
      <w:r>
        <w:rPr>
          <w:color w:val="000000"/>
          <w:spacing w:val="0"/>
          <w:w w:val="100"/>
          <w:position w:val="0"/>
        </w:rPr>
        <w:t>公司主营业务包括：数据中心第三方服务、重点行业信息化解决方案以及金融</w:t>
      </w:r>
      <w:r>
        <w:rPr>
          <w:color w:val="000000"/>
          <w:spacing w:val="0"/>
          <w:w w:val="100"/>
          <w:position w:val="0"/>
          <w:sz w:val="18"/>
          <w:szCs w:val="18"/>
        </w:rPr>
        <w:t>IT</w:t>
      </w:r>
      <w:r>
        <w:rPr>
          <w:color w:val="000000"/>
          <w:spacing w:val="0"/>
          <w:w w:val="100"/>
          <w:position w:val="0"/>
        </w:rPr>
        <w:t>外包服务。报告期内， 公司主营业务范围未发生变化。</w:t>
      </w:r>
    </w:p>
    <w:p>
      <w:pPr>
        <w:pStyle w:val="Style45"/>
        <w:keepNext w:val="0"/>
        <w:keepLines w:val="0"/>
        <w:widowControl w:val="0"/>
        <w:shd w:val="clear" w:color="auto" w:fill="auto"/>
        <w:bidi w:val="0"/>
        <w:spacing w:before="0" w:after="0" w:line="319" w:lineRule="exact"/>
        <w:ind w:left="620" w:right="0" w:firstLine="440"/>
        <w:jc w:val="left"/>
      </w:pPr>
      <w:r>
        <w:rPr>
          <w:color w:val="000000"/>
          <w:spacing w:val="0"/>
          <w:w w:val="100"/>
          <w:position w:val="0"/>
        </w:rPr>
        <w:t>本报告期营业收入</w:t>
      </w:r>
      <w:r>
        <w:rPr>
          <w:color w:val="000000"/>
          <w:spacing w:val="0"/>
          <w:w w:val="100"/>
          <w:position w:val="0"/>
          <w:sz w:val="18"/>
          <w:szCs w:val="18"/>
        </w:rPr>
        <w:t>375,586,047.92</w:t>
      </w:r>
      <w:r>
        <w:rPr>
          <w:color w:val="000000"/>
          <w:spacing w:val="0"/>
          <w:w w:val="100"/>
          <w:position w:val="0"/>
        </w:rPr>
        <w:t>元，较上年同期增加</w:t>
      </w:r>
      <w:r>
        <w:rPr>
          <w:color w:val="000000"/>
          <w:spacing w:val="0"/>
          <w:w w:val="100"/>
          <w:position w:val="0"/>
          <w:sz w:val="18"/>
          <w:szCs w:val="18"/>
        </w:rPr>
        <w:t>40,851,785.36</w:t>
      </w:r>
      <w:r>
        <w:rPr>
          <w:color w:val="000000"/>
          <w:spacing w:val="0"/>
          <w:w w:val="100"/>
          <w:position w:val="0"/>
        </w:rPr>
        <w:t>元，同比增长</w:t>
      </w:r>
      <w:r>
        <w:rPr>
          <w:color w:val="000000"/>
          <w:spacing w:val="0"/>
          <w:w w:val="100"/>
          <w:position w:val="0"/>
          <w:sz w:val="18"/>
          <w:szCs w:val="18"/>
        </w:rPr>
        <w:t>12.20%</w:t>
      </w:r>
      <w:r>
        <w:rPr>
          <w:color w:val="000000"/>
          <w:spacing w:val="0"/>
          <w:w w:val="100"/>
          <w:position w:val="0"/>
        </w:rPr>
        <w:t>，营业成 本</w:t>
      </w:r>
      <w:r>
        <w:rPr>
          <w:color w:val="000000"/>
          <w:spacing w:val="0"/>
          <w:w w:val="100"/>
          <w:position w:val="0"/>
          <w:sz w:val="18"/>
          <w:szCs w:val="18"/>
        </w:rPr>
        <w:t>247,541,081.20</w:t>
      </w:r>
      <w:r>
        <w:rPr>
          <w:color w:val="000000"/>
          <w:spacing w:val="0"/>
          <w:w w:val="100"/>
          <w:position w:val="0"/>
        </w:rPr>
        <w:t>元，较上年同期增加</w:t>
      </w:r>
      <w:r>
        <w:rPr>
          <w:color w:val="000000"/>
          <w:spacing w:val="0"/>
          <w:w w:val="100"/>
          <w:position w:val="0"/>
          <w:sz w:val="18"/>
          <w:szCs w:val="18"/>
        </w:rPr>
        <w:t>20,079,716.97</w:t>
      </w:r>
      <w:r>
        <w:rPr>
          <w:color w:val="000000"/>
          <w:spacing w:val="0"/>
          <w:w w:val="100"/>
          <w:position w:val="0"/>
        </w:rPr>
        <w:t>元，同比增长</w:t>
      </w:r>
      <w:r>
        <w:rPr>
          <w:color w:val="000000"/>
          <w:spacing w:val="0"/>
          <w:w w:val="100"/>
          <w:position w:val="0"/>
          <w:sz w:val="18"/>
          <w:szCs w:val="18"/>
        </w:rPr>
        <w:t>8.83%，</w:t>
      </w:r>
      <w:r>
        <w:rPr>
          <w:color w:val="000000"/>
          <w:spacing w:val="0"/>
          <w:w w:val="100"/>
          <w:position w:val="0"/>
        </w:rPr>
        <w:t>主要系本报告期内公司业务规 模扩大，收入增加所致。</w:t>
      </w:r>
    </w:p>
    <w:p>
      <w:pPr>
        <w:pStyle w:val="Style45"/>
        <w:keepNext w:val="0"/>
        <w:keepLines w:val="0"/>
        <w:widowControl w:val="0"/>
        <w:shd w:val="clear" w:color="auto" w:fill="auto"/>
        <w:bidi w:val="0"/>
        <w:spacing w:before="0" w:after="0" w:line="331" w:lineRule="exact"/>
        <w:ind w:left="620" w:right="0" w:firstLine="440"/>
        <w:jc w:val="left"/>
      </w:pPr>
      <w:r>
        <w:rPr>
          <w:color w:val="000000"/>
          <w:spacing w:val="0"/>
          <w:w w:val="100"/>
          <w:position w:val="0"/>
        </w:rPr>
        <w:t>本报告期销售费用</w:t>
      </w:r>
      <w:r>
        <w:rPr>
          <w:color w:val="000000"/>
          <w:spacing w:val="0"/>
          <w:w w:val="100"/>
          <w:position w:val="0"/>
          <w:sz w:val="18"/>
          <w:szCs w:val="18"/>
        </w:rPr>
        <w:t>13,443,917.23</w:t>
      </w:r>
      <w:r>
        <w:rPr>
          <w:color w:val="000000"/>
          <w:spacing w:val="0"/>
          <w:w w:val="100"/>
          <w:position w:val="0"/>
        </w:rPr>
        <w:t>元，较上年同期增加</w:t>
      </w:r>
      <w:r>
        <w:rPr>
          <w:color w:val="000000"/>
          <w:spacing w:val="0"/>
          <w:w w:val="100"/>
          <w:position w:val="0"/>
          <w:sz w:val="18"/>
          <w:szCs w:val="18"/>
        </w:rPr>
        <w:t xml:space="preserve">492, </w:t>
      </w:r>
      <w:r>
        <w:rPr>
          <w:color w:val="000000"/>
          <w:spacing w:val="0"/>
          <w:w w:val="100"/>
          <w:position w:val="0"/>
          <w:sz w:val="18"/>
          <w:szCs w:val="18"/>
        </w:rPr>
        <w:t xml:space="preserve">808. </w:t>
      </w:r>
      <w:r>
        <w:rPr>
          <w:color w:val="000000"/>
          <w:spacing w:val="0"/>
          <w:w w:val="100"/>
          <w:position w:val="0"/>
          <w:sz w:val="18"/>
          <w:szCs w:val="18"/>
        </w:rPr>
        <w:t>60</w:t>
      </w:r>
      <w:r>
        <w:rPr>
          <w:color w:val="000000"/>
          <w:spacing w:val="0"/>
          <w:w w:val="100"/>
          <w:position w:val="0"/>
        </w:rPr>
        <w:t>元，同比增长</w:t>
      </w:r>
      <w:r>
        <w:rPr>
          <w:color w:val="000000"/>
          <w:spacing w:val="0"/>
          <w:w w:val="100"/>
          <w:position w:val="0"/>
          <w:sz w:val="18"/>
          <w:szCs w:val="18"/>
        </w:rPr>
        <w:t>3.81%，</w:t>
      </w:r>
      <w:r>
        <w:rPr>
          <w:color w:val="000000"/>
          <w:spacing w:val="0"/>
          <w:w w:val="100"/>
          <w:position w:val="0"/>
        </w:rPr>
        <w:t>主要系本报告 期开拓市场扩展业务费用增加所致。</w:t>
      </w:r>
    </w:p>
    <w:p>
      <w:pPr>
        <w:pStyle w:val="Style45"/>
        <w:keepNext w:val="0"/>
        <w:keepLines w:val="0"/>
        <w:widowControl w:val="0"/>
        <w:shd w:val="clear" w:color="auto" w:fill="auto"/>
        <w:bidi w:val="0"/>
        <w:spacing w:before="0" w:after="0" w:line="331" w:lineRule="exact"/>
        <w:ind w:left="620" w:right="0" w:firstLine="440"/>
        <w:jc w:val="left"/>
      </w:pPr>
      <w:r>
        <w:rPr>
          <w:color w:val="000000"/>
          <w:spacing w:val="0"/>
          <w:w w:val="100"/>
          <w:position w:val="0"/>
        </w:rPr>
        <w:t>本报告期管理费用</w:t>
      </w:r>
      <w:r>
        <w:rPr>
          <w:color w:val="000000"/>
          <w:spacing w:val="0"/>
          <w:w w:val="100"/>
          <w:position w:val="0"/>
          <w:sz w:val="18"/>
          <w:szCs w:val="18"/>
        </w:rPr>
        <w:t xml:space="preserve">49,797, </w:t>
      </w:r>
      <w:r>
        <w:rPr>
          <w:color w:val="000000"/>
          <w:spacing w:val="0"/>
          <w:w w:val="100"/>
          <w:position w:val="0"/>
          <w:sz w:val="18"/>
          <w:szCs w:val="18"/>
        </w:rPr>
        <w:t>822.79</w:t>
      </w:r>
      <w:r>
        <w:rPr>
          <w:color w:val="000000"/>
          <w:spacing w:val="0"/>
          <w:w w:val="100"/>
          <w:position w:val="0"/>
        </w:rPr>
        <w:t>元，较上年同期增加</w:t>
      </w:r>
      <w:r>
        <w:rPr>
          <w:color w:val="000000"/>
          <w:spacing w:val="0"/>
          <w:w w:val="100"/>
          <w:position w:val="0"/>
          <w:sz w:val="18"/>
          <w:szCs w:val="18"/>
        </w:rPr>
        <w:t>15,442,377.79</w:t>
      </w:r>
      <w:r>
        <w:rPr>
          <w:color w:val="000000"/>
          <w:spacing w:val="0"/>
          <w:w w:val="100"/>
          <w:position w:val="0"/>
        </w:rPr>
        <w:t>元，同比增长</w:t>
      </w:r>
      <w:r>
        <w:rPr>
          <w:color w:val="000000"/>
          <w:spacing w:val="0"/>
          <w:w w:val="100"/>
          <w:position w:val="0"/>
          <w:sz w:val="18"/>
          <w:szCs w:val="18"/>
        </w:rPr>
        <w:t>44.95%，</w:t>
      </w:r>
      <w:r>
        <w:rPr>
          <w:color w:val="000000"/>
          <w:spacing w:val="0"/>
          <w:w w:val="100"/>
          <w:position w:val="0"/>
        </w:rPr>
        <w:t>主要系本 报告期内职工薪酬及研究与开发费用增长所致。</w:t>
      </w:r>
    </w:p>
    <w:p>
      <w:pPr>
        <w:pStyle w:val="Style45"/>
        <w:keepNext w:val="0"/>
        <w:keepLines w:val="0"/>
        <w:widowControl w:val="0"/>
        <w:shd w:val="clear" w:color="auto" w:fill="auto"/>
        <w:bidi w:val="0"/>
        <w:spacing w:before="0" w:after="0" w:line="336" w:lineRule="exact"/>
        <w:ind w:left="620" w:right="0" w:firstLine="440"/>
        <w:jc w:val="left"/>
      </w:pPr>
      <w:r>
        <w:rPr>
          <w:color w:val="000000"/>
          <w:spacing w:val="0"/>
          <w:w w:val="100"/>
          <w:position w:val="0"/>
        </w:rPr>
        <w:t>本报告期财务费用</w:t>
      </w:r>
      <w:r>
        <w:rPr>
          <w:color w:val="000000"/>
          <w:spacing w:val="0"/>
          <w:w w:val="100"/>
          <w:position w:val="0"/>
          <w:sz w:val="18"/>
          <w:szCs w:val="18"/>
        </w:rPr>
        <w:t>1,811,175.43</w:t>
      </w:r>
      <w:r>
        <w:rPr>
          <w:color w:val="000000"/>
          <w:spacing w:val="0"/>
          <w:w w:val="100"/>
          <w:position w:val="0"/>
        </w:rPr>
        <w:t>元，较上年同期增加</w:t>
      </w:r>
      <w:r>
        <w:rPr>
          <w:color w:val="000000"/>
          <w:spacing w:val="0"/>
          <w:w w:val="100"/>
          <w:position w:val="0"/>
          <w:sz w:val="18"/>
          <w:szCs w:val="18"/>
        </w:rPr>
        <w:t>1,871,746.69</w:t>
      </w:r>
      <w:r>
        <w:rPr>
          <w:color w:val="000000"/>
          <w:spacing w:val="0"/>
          <w:w w:val="100"/>
          <w:position w:val="0"/>
        </w:rPr>
        <w:t>元，同比增长</w:t>
      </w:r>
      <w:r>
        <w:rPr>
          <w:color w:val="000000"/>
          <w:spacing w:val="0"/>
          <w:w w:val="100"/>
          <w:position w:val="0"/>
          <w:sz w:val="18"/>
          <w:szCs w:val="18"/>
        </w:rPr>
        <w:t>3,090.16%，</w:t>
      </w:r>
      <w:r>
        <w:rPr>
          <w:color w:val="000000"/>
          <w:spacing w:val="0"/>
          <w:w w:val="100"/>
          <w:position w:val="0"/>
        </w:rPr>
        <w:t>主要系 本报告期内利息支出增加所致。</w:t>
      </w:r>
    </w:p>
    <w:p>
      <w:pPr>
        <w:pStyle w:val="Style45"/>
        <w:keepNext w:val="0"/>
        <w:keepLines w:val="0"/>
        <w:widowControl w:val="0"/>
        <w:shd w:val="clear" w:color="auto" w:fill="auto"/>
        <w:bidi w:val="0"/>
        <w:spacing w:before="0" w:after="0" w:line="324" w:lineRule="exact"/>
        <w:ind w:left="620" w:right="0" w:firstLine="440"/>
        <w:jc w:val="left"/>
      </w:pPr>
      <w:r>
        <w:rPr>
          <w:color w:val="000000"/>
          <w:spacing w:val="0"/>
          <w:w w:val="100"/>
          <w:position w:val="0"/>
        </w:rPr>
        <w:t>本报告期研发投入</w:t>
      </w:r>
      <w:r>
        <w:rPr>
          <w:color w:val="000000"/>
          <w:spacing w:val="0"/>
          <w:w w:val="100"/>
          <w:position w:val="0"/>
          <w:sz w:val="18"/>
          <w:szCs w:val="18"/>
        </w:rPr>
        <w:t xml:space="preserve">25,912, </w:t>
      </w:r>
      <w:r>
        <w:rPr>
          <w:color w:val="000000"/>
          <w:spacing w:val="0"/>
          <w:w w:val="100"/>
          <w:position w:val="0"/>
          <w:sz w:val="18"/>
          <w:szCs w:val="18"/>
        </w:rPr>
        <w:t>875.73</w:t>
      </w:r>
      <w:r>
        <w:rPr>
          <w:color w:val="000000"/>
          <w:spacing w:val="0"/>
          <w:w w:val="100"/>
          <w:position w:val="0"/>
        </w:rPr>
        <w:t>元，较上年同期增加</w:t>
      </w:r>
      <w:r>
        <w:rPr>
          <w:color w:val="000000"/>
          <w:spacing w:val="0"/>
          <w:w w:val="100"/>
          <w:position w:val="0"/>
          <w:sz w:val="18"/>
          <w:szCs w:val="18"/>
        </w:rPr>
        <w:t>9,345,882.25</w:t>
      </w:r>
      <w:r>
        <w:rPr>
          <w:color w:val="000000"/>
          <w:spacing w:val="0"/>
          <w:w w:val="100"/>
          <w:position w:val="0"/>
        </w:rPr>
        <w:t>元，同比增长</w:t>
      </w:r>
      <w:r>
        <w:rPr>
          <w:color w:val="000000"/>
          <w:spacing w:val="0"/>
          <w:w w:val="100"/>
          <w:position w:val="0"/>
          <w:sz w:val="18"/>
          <w:szCs w:val="18"/>
        </w:rPr>
        <w:t>56.41%</w:t>
      </w:r>
      <w:r>
        <w:rPr>
          <w:color w:val="000000"/>
          <w:spacing w:val="0"/>
          <w:w w:val="100"/>
          <w:position w:val="0"/>
        </w:rPr>
        <w:t>，主要系本 报告期内加大研发投入力度，相关研发人员数量及工资增加所致。</w:t>
      </w:r>
    </w:p>
    <w:p>
      <w:pPr>
        <w:pStyle w:val="Style45"/>
        <w:keepNext w:val="0"/>
        <w:keepLines w:val="0"/>
        <w:widowControl w:val="0"/>
        <w:shd w:val="clear" w:color="auto" w:fill="auto"/>
        <w:bidi w:val="0"/>
        <w:spacing w:before="0" w:after="0" w:line="324" w:lineRule="exact"/>
        <w:ind w:left="620" w:right="0" w:firstLine="440"/>
        <w:jc w:val="left"/>
      </w:pPr>
      <w:r>
        <w:rPr>
          <w:color w:val="000000"/>
          <w:spacing w:val="0"/>
          <w:w w:val="100"/>
          <w:position w:val="0"/>
        </w:rPr>
        <w:t>本报告期经营活动产生的现金流量净额</w:t>
      </w:r>
      <w:r>
        <w:rPr>
          <w:color w:val="000000"/>
          <w:spacing w:val="0"/>
          <w:w w:val="100"/>
          <w:position w:val="0"/>
          <w:sz w:val="18"/>
          <w:szCs w:val="18"/>
        </w:rPr>
        <w:t>-113,996,084.75</w:t>
      </w:r>
      <w:r>
        <w:rPr>
          <w:color w:val="000000"/>
          <w:spacing w:val="0"/>
          <w:w w:val="100"/>
          <w:position w:val="0"/>
        </w:rPr>
        <w:t>元，较上年同期减少</w:t>
      </w:r>
      <w:r>
        <w:rPr>
          <w:color w:val="000000"/>
          <w:spacing w:val="0"/>
          <w:w w:val="100"/>
          <w:position w:val="0"/>
          <w:sz w:val="18"/>
          <w:szCs w:val="18"/>
        </w:rPr>
        <w:t>144,696,663.74</w:t>
      </w:r>
      <w:r>
        <w:rPr>
          <w:color w:val="000000"/>
          <w:spacing w:val="0"/>
          <w:w w:val="100"/>
          <w:position w:val="0"/>
        </w:rPr>
        <w:t>元，同 比下降</w:t>
      </w:r>
      <w:r>
        <w:rPr>
          <w:color w:val="000000"/>
          <w:spacing w:val="0"/>
          <w:w w:val="100"/>
          <w:position w:val="0"/>
          <w:sz w:val="18"/>
          <w:szCs w:val="18"/>
        </w:rPr>
        <w:t>471.32%</w:t>
      </w:r>
      <w:r>
        <w:rPr>
          <w:color w:val="000000"/>
          <w:spacing w:val="0"/>
          <w:w w:val="100"/>
          <w:position w:val="0"/>
        </w:rPr>
        <w:t>，主要系本报告期内，公司业务规模扩大及采购付款方式有所调整所致。</w:t>
      </w:r>
    </w:p>
    <w:p>
      <w:pPr>
        <w:pStyle w:val="Style45"/>
        <w:keepNext w:val="0"/>
        <w:keepLines w:val="0"/>
        <w:widowControl w:val="0"/>
        <w:shd w:val="clear" w:color="auto" w:fill="auto"/>
        <w:tabs>
          <w:tab w:pos="978" w:val="left"/>
        </w:tabs>
        <w:bidi w:val="0"/>
        <w:spacing w:before="0" w:after="0" w:line="326" w:lineRule="exact"/>
        <w:ind w:left="0" w:right="0" w:firstLine="620"/>
        <w:jc w:val="left"/>
      </w:pPr>
      <w:bookmarkStart w:id="88" w:name="bookmark88"/>
      <w:r>
        <w:rPr>
          <w:color w:val="000000"/>
          <w:spacing w:val="0"/>
          <w:w w:val="100"/>
          <w:position w:val="0"/>
          <w:sz w:val="18"/>
          <w:szCs w:val="18"/>
        </w:rPr>
        <w:t>2</w:t>
      </w:r>
      <w:bookmarkEnd w:id="88"/>
      <w:r>
        <w:rPr>
          <w:color w:val="000000"/>
          <w:spacing w:val="0"/>
          <w:w w:val="100"/>
          <w:position w:val="0"/>
          <w:sz w:val="18"/>
          <w:szCs w:val="18"/>
        </w:rPr>
        <w:t>）</w:t>
        <w:tab/>
      </w:r>
      <w:r>
        <w:rPr>
          <w:color w:val="000000"/>
          <w:spacing w:val="0"/>
          <w:w w:val="100"/>
          <w:position w:val="0"/>
        </w:rPr>
        <w:t>报告期利润构成或利润来源发生重大变动的说明</w:t>
      </w:r>
    </w:p>
    <w:p>
      <w:pPr>
        <w:pStyle w:val="Style45"/>
        <w:keepNext w:val="0"/>
        <w:keepLines w:val="0"/>
        <w:widowControl w:val="0"/>
        <w:shd w:val="clear" w:color="auto" w:fill="auto"/>
        <w:bidi w:val="0"/>
        <w:spacing w:before="0" w:after="0" w:line="326" w:lineRule="exact"/>
        <w:ind w:left="0" w:right="0" w:firstLine="620"/>
        <w:jc w:val="both"/>
      </w:pPr>
      <w:r>
        <w:rPr>
          <w:color w:val="000000"/>
          <w:spacing w:val="0"/>
          <w:w w:val="100"/>
          <w:position w:val="0"/>
        </w:rPr>
        <w:t>不适用</w:t>
      </w:r>
    </w:p>
    <w:p>
      <w:pPr>
        <w:pStyle w:val="Style45"/>
        <w:keepNext w:val="0"/>
        <w:keepLines w:val="0"/>
        <w:widowControl w:val="0"/>
        <w:shd w:val="clear" w:color="auto" w:fill="auto"/>
        <w:tabs>
          <w:tab w:pos="978" w:val="left"/>
        </w:tabs>
        <w:bidi w:val="0"/>
        <w:spacing w:before="0" w:after="120" w:line="326" w:lineRule="exact"/>
        <w:ind w:left="0" w:right="0" w:firstLine="620"/>
        <w:jc w:val="both"/>
      </w:pPr>
      <w:bookmarkStart w:id="89" w:name="bookmark89"/>
      <w:r>
        <w:rPr>
          <w:color w:val="000000"/>
          <w:spacing w:val="0"/>
          <w:w w:val="100"/>
          <w:position w:val="0"/>
          <w:sz w:val="18"/>
          <w:szCs w:val="18"/>
        </w:rPr>
        <w:t>3</w:t>
      </w:r>
      <w:bookmarkEnd w:id="89"/>
      <w:r>
        <w:rPr>
          <w:color w:val="000000"/>
          <w:spacing w:val="0"/>
          <w:w w:val="100"/>
          <w:position w:val="0"/>
          <w:sz w:val="18"/>
          <w:szCs w:val="18"/>
        </w:rPr>
        <w:t>）</w:t>
        <w:tab/>
      </w:r>
      <w:r>
        <w:rPr>
          <w:color w:val="000000"/>
          <w:spacing w:val="0"/>
          <w:w w:val="100"/>
          <w:position w:val="0"/>
        </w:rPr>
        <w:t>收入</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1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375,586,047.92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334,734,262.56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驱动收入变化的因素</w:t>
      </w:r>
    </w:p>
    <w:p>
      <w:pPr>
        <w:pStyle w:val="Style45"/>
        <w:keepNext w:val="0"/>
        <w:keepLines w:val="0"/>
        <w:widowControl w:val="0"/>
        <w:shd w:val="clear" w:color="auto" w:fill="auto"/>
        <w:bidi w:val="0"/>
        <w:spacing w:before="0" w:after="100" w:line="307" w:lineRule="exact"/>
        <w:ind w:left="620" w:right="0" w:firstLine="440"/>
        <w:jc w:val="both"/>
      </w:pPr>
      <w:r>
        <w:rPr>
          <w:color w:val="000000"/>
          <w:spacing w:val="0"/>
          <w:w w:val="100"/>
          <w:position w:val="0"/>
        </w:rPr>
        <w:t>报告期内，公司主营产品为数据中心第三方服务、金融</w:t>
      </w:r>
      <w:r>
        <w:rPr>
          <w:color w:val="000000"/>
          <w:spacing w:val="0"/>
          <w:w w:val="100"/>
          <w:position w:val="0"/>
          <w:sz w:val="18"/>
          <w:szCs w:val="18"/>
        </w:rPr>
        <w:t>IT</w:t>
      </w:r>
      <w:r>
        <w:rPr>
          <w:color w:val="000000"/>
          <w:spacing w:val="0"/>
          <w:w w:val="100"/>
          <w:position w:val="0"/>
        </w:rPr>
        <w:t xml:space="preserve">外包服务、行业信息化解决方案，产品主要 应用于社保医疗、金融、交通、电信、电力等行业，报告期内数据中心第三方服务实现销售收入 </w:t>
      </w:r>
      <w:r>
        <w:rPr>
          <w:color w:val="000000"/>
          <w:spacing w:val="0"/>
          <w:w w:val="100"/>
          <w:position w:val="0"/>
          <w:sz w:val="18"/>
          <w:szCs w:val="18"/>
        </w:rPr>
        <w:t>218,390,797.53</w:t>
      </w:r>
      <w:r>
        <w:rPr>
          <w:color w:val="000000"/>
          <w:spacing w:val="0"/>
          <w:w w:val="100"/>
          <w:position w:val="0"/>
        </w:rPr>
        <w:t>元，占主营业务收入的</w:t>
      </w:r>
      <w:r>
        <w:rPr>
          <w:color w:val="000000"/>
          <w:spacing w:val="0"/>
          <w:w w:val="100"/>
          <w:position w:val="0"/>
          <w:sz w:val="18"/>
          <w:szCs w:val="18"/>
        </w:rPr>
        <w:t>58.15%；</w:t>
      </w:r>
      <w:r>
        <w:rPr>
          <w:color w:val="000000"/>
          <w:spacing w:val="0"/>
          <w:w w:val="100"/>
          <w:position w:val="0"/>
        </w:rPr>
        <w:t>行业信息化解决方案实现销售收入</w:t>
      </w:r>
      <w:r>
        <w:rPr>
          <w:color w:val="000000"/>
          <w:spacing w:val="0"/>
          <w:w w:val="100"/>
          <w:position w:val="0"/>
          <w:sz w:val="18"/>
          <w:szCs w:val="18"/>
        </w:rPr>
        <w:t>45,765,193.44</w:t>
      </w:r>
      <w:r>
        <w:rPr>
          <w:color w:val="000000"/>
          <w:spacing w:val="0"/>
          <w:w w:val="100"/>
          <w:position w:val="0"/>
        </w:rPr>
        <w:t xml:space="preserve">元，占 </w:t>
      </w:r>
      <w:r>
        <w:rPr>
          <w:color w:val="000000"/>
          <w:spacing w:val="0"/>
          <w:w w:val="100"/>
          <w:position w:val="0"/>
        </w:rPr>
        <w:t>主营业务收入的</w:t>
      </w:r>
      <w:r>
        <w:rPr>
          <w:color w:val="000000"/>
          <w:spacing w:val="0"/>
          <w:w w:val="100"/>
          <w:position w:val="0"/>
          <w:sz w:val="18"/>
          <w:szCs w:val="18"/>
        </w:rPr>
        <w:t xml:space="preserve">12.19 </w:t>
      </w:r>
      <w:r>
        <w:rPr>
          <w:color w:val="000000"/>
          <w:spacing w:val="0"/>
          <w:w w:val="100"/>
          <w:position w:val="0"/>
          <w:sz w:val="18"/>
          <w:szCs w:val="18"/>
        </w:rPr>
        <w:t>%；</w:t>
      </w:r>
      <w:r>
        <w:rPr>
          <w:color w:val="000000"/>
          <w:spacing w:val="0"/>
          <w:w w:val="100"/>
          <w:position w:val="0"/>
        </w:rPr>
        <w:t>金融</w:t>
      </w:r>
      <w:r>
        <w:rPr>
          <w:color w:val="000000"/>
          <w:spacing w:val="0"/>
          <w:w w:val="100"/>
          <w:position w:val="0"/>
          <w:sz w:val="18"/>
          <w:szCs w:val="18"/>
        </w:rPr>
        <w:t>IT</w:t>
      </w:r>
      <w:r>
        <w:rPr>
          <w:color w:val="000000"/>
          <w:spacing w:val="0"/>
          <w:w w:val="100"/>
          <w:position w:val="0"/>
        </w:rPr>
        <w:t>外包服务实现销售收入</w:t>
      </w:r>
      <w:r>
        <w:rPr>
          <w:color w:val="000000"/>
          <w:spacing w:val="0"/>
          <w:w w:val="100"/>
          <w:position w:val="0"/>
          <w:sz w:val="18"/>
          <w:szCs w:val="18"/>
        </w:rPr>
        <w:t>106,488,725.60</w:t>
      </w:r>
      <w:r>
        <w:rPr>
          <w:color w:val="000000"/>
          <w:spacing w:val="0"/>
          <w:w w:val="100"/>
          <w:position w:val="0"/>
        </w:rPr>
        <w:t>元，占主营业务收入的</w:t>
      </w:r>
      <w:r>
        <w:rPr>
          <w:color w:val="000000"/>
          <w:spacing w:val="0"/>
          <w:w w:val="100"/>
          <w:position w:val="0"/>
          <w:sz w:val="18"/>
          <w:szCs w:val="18"/>
        </w:rPr>
        <w:t xml:space="preserve">28.35%； </w:t>
      </w:r>
      <w:r>
        <w:rPr>
          <w:color w:val="000000"/>
          <w:spacing w:val="0"/>
          <w:w w:val="100"/>
          <w:position w:val="0"/>
        </w:rPr>
        <w:t>三项业务合计占公司营业总收入的</w:t>
      </w:r>
      <w:r>
        <w:rPr>
          <w:color w:val="000000"/>
          <w:spacing w:val="0"/>
          <w:w w:val="100"/>
          <w:position w:val="0"/>
          <w:sz w:val="18"/>
          <w:szCs w:val="18"/>
        </w:rPr>
        <w:t>98.69%</w:t>
      </w:r>
      <w:r>
        <w:rPr>
          <w:color w:val="000000"/>
          <w:spacing w:val="0"/>
          <w:w w:val="100"/>
          <w:position w:val="0"/>
        </w:rPr>
        <w:t>，公司主营业务突出，主营业务的范围未发生重大变化。</w:t>
      </w:r>
    </w:p>
    <w:p>
      <w:pPr>
        <w:pStyle w:val="Style45"/>
        <w:keepNext w:val="0"/>
        <w:keepLines w:val="0"/>
        <w:widowControl w:val="0"/>
        <w:shd w:val="clear" w:color="auto" w:fill="auto"/>
        <w:bidi w:val="0"/>
        <w:spacing w:before="0" w:after="200" w:line="336" w:lineRule="exact"/>
        <w:ind w:left="580" w:right="0" w:firstLine="40"/>
        <w:jc w:val="left"/>
      </w:pPr>
      <w:r>
        <w:rPr>
          <w:color w:val="000000"/>
          <w:spacing w:val="0"/>
          <w:w w:val="100"/>
          <w:position w:val="0"/>
        </w:rPr>
        <w:t xml:space="preserve">公司实物销售收入是否大于劳务收入 </w:t>
      </w: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pStyle w:val="Style45"/>
        <w:keepNext w:val="0"/>
        <w:keepLines w:val="0"/>
        <w:widowControl w:val="0"/>
        <w:shd w:val="clear" w:color="auto" w:fill="auto"/>
        <w:bidi w:val="0"/>
        <w:spacing w:before="0" w:after="100" w:line="240" w:lineRule="auto"/>
        <w:ind w:left="580" w:right="0" w:firstLine="40"/>
        <w:jc w:val="left"/>
      </w:pPr>
      <w:r>
        <w:rPr>
          <w:color w:val="000000"/>
          <w:spacing w:val="0"/>
          <w:w w:val="100"/>
          <w:position w:val="0"/>
        </w:rPr>
        <w:t>公司重大的在手订单情况</w:t>
      </w:r>
    </w:p>
    <w:p>
      <w:pPr>
        <w:pStyle w:val="Style45"/>
        <w:keepNext w:val="0"/>
        <w:keepLines w:val="0"/>
        <w:widowControl w:val="0"/>
        <w:shd w:val="clear" w:color="auto" w:fill="auto"/>
        <w:bidi w:val="0"/>
        <w:spacing w:before="0" w:after="200" w:line="240" w:lineRule="auto"/>
        <w:ind w:left="0" w:right="0" w:firstLine="5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5"/>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数量分散的订单情况</w:t>
      </w:r>
    </w:p>
    <w:p>
      <w:pPr>
        <w:pStyle w:val="Style45"/>
        <w:keepNext w:val="0"/>
        <w:keepLines w:val="0"/>
        <w:widowControl w:val="0"/>
        <w:shd w:val="clear" w:color="auto" w:fill="auto"/>
        <w:bidi w:val="0"/>
        <w:spacing w:before="0" w:after="200" w:line="240" w:lineRule="auto"/>
        <w:ind w:left="0" w:right="0" w:firstLine="5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5"/>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公司报告期内产品或服务发生重大变化或调整有关情况</w:t>
      </w:r>
    </w:p>
    <w:p>
      <w:pPr>
        <w:pStyle w:val="Style45"/>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5"/>
        <w:keepNext w:val="0"/>
        <w:keepLines w:val="0"/>
        <w:widowControl w:val="0"/>
        <w:numPr>
          <w:ilvl w:val="0"/>
          <w:numId w:val="1"/>
        </w:numPr>
        <w:shd w:val="clear" w:color="auto" w:fill="auto"/>
        <w:bidi w:val="0"/>
        <w:spacing w:before="0" w:after="100" w:line="240" w:lineRule="auto"/>
        <w:ind w:left="0" w:right="0" w:firstLine="580"/>
        <w:jc w:val="left"/>
      </w:pPr>
      <w:bookmarkStart w:id="90" w:name="bookmark90"/>
      <w:bookmarkEnd w:id="90"/>
      <w:r>
        <w:rPr>
          <w:color w:val="000000"/>
          <w:spacing w:val="0"/>
          <w:w w:val="100"/>
          <w:position w:val="0"/>
        </w:rPr>
        <w:t>成本</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占营业成本比重</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占营业成本比重</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73,665,423.54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29.76%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108,747,471.84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社保医疗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49,302,785.81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19.92%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14,391,396.09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242.59%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21,702,755.15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8.77%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13,304,079.41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63.13%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9,783, </w:t>
            </w:r>
            <w:r>
              <w:rPr>
                <w:color w:val="000000"/>
                <w:spacing w:val="0"/>
                <w:w w:val="100"/>
                <w:position w:val="0"/>
                <w:sz w:val="18"/>
                <w:szCs w:val="18"/>
              </w:rPr>
              <w:t xml:space="preserve">175.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13,123,547.30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-25.45%</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6,830, </w:t>
            </w:r>
            <w:r>
              <w:rPr>
                <w:color w:val="000000"/>
                <w:spacing w:val="0"/>
                <w:w w:val="100"/>
                <w:position w:val="0"/>
                <w:sz w:val="18"/>
                <w:szCs w:val="18"/>
              </w:rPr>
              <w:t xml:space="preserve">914.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8,426, </w:t>
            </w:r>
            <w:r>
              <w:rPr>
                <w:color w:val="000000"/>
                <w:spacing w:val="0"/>
                <w:w w:val="100"/>
                <w:position w:val="0"/>
                <w:sz w:val="18"/>
                <w:szCs w:val="18"/>
              </w:rPr>
              <w:t xml:space="preserve">454.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-18.93%</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86,256,027.16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34.84%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69,468,414.84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24.17%</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费用</w:t>
      </w:r>
    </w:p>
    <w:p>
      <w:pPr>
        <w:widowControl w:val="0"/>
        <w:spacing w:after="9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13,443,917.23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12,951,108.63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49,797,822.79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34,355,445.00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主要系本报告期内职工薪酬及 研究与开发费用增长所致。</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1,811, </w:t>
            </w:r>
            <w:r>
              <w:rPr>
                <w:color w:val="000000"/>
                <w:spacing w:val="0"/>
                <w:w w:val="100"/>
                <w:position w:val="0"/>
                <w:sz w:val="18"/>
                <w:szCs w:val="18"/>
              </w:rPr>
              <w:t xml:space="preserve">175.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-60,571.26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3,090.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主要系本报告期内利息支出增 加所致。</w:t>
            </w:r>
          </w:p>
        </w:tc>
      </w:tr>
      <w:tr>
        <w:trPr>
          <w:trHeight w:val="725"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7,157, </w:t>
            </w:r>
            <w:r>
              <w:rPr>
                <w:color w:val="000000"/>
                <w:spacing w:val="0"/>
                <w:w w:val="100"/>
                <w:position w:val="0"/>
                <w:sz w:val="18"/>
                <w:szCs w:val="18"/>
              </w:rPr>
              <w:t xml:space="preserve">522. </w:t>
            </w:r>
            <w:r>
              <w:rPr>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9,440, </w:t>
            </w:r>
            <w:r>
              <w:rPr>
                <w:color w:val="000000"/>
                <w:spacing w:val="0"/>
                <w:w w:val="100"/>
                <w:position w:val="0"/>
                <w:sz w:val="18"/>
                <w:szCs w:val="18"/>
              </w:rPr>
              <w:t xml:space="preserve">894. </w:t>
            </w:r>
            <w:r>
              <w:rPr>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主要系本报告期内所得税税率 下降所致。</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研发投入</w:t>
      </w:r>
    </w:p>
    <w:p>
      <w:pPr>
        <w:pStyle w:val="Style39"/>
        <w:keepNext w:val="0"/>
        <w:keepLines w:val="0"/>
        <w:widowControl w:val="0"/>
        <w:shd w:val="clear" w:color="auto" w:fill="auto"/>
        <w:bidi w:val="0"/>
        <w:spacing w:before="0" w:after="0" w:line="322" w:lineRule="exact"/>
        <w:ind w:left="34" w:right="0" w:firstLine="0"/>
        <w:jc w:val="left"/>
      </w:pPr>
      <w:r>
        <w:rPr>
          <w:color w:val="000000"/>
          <w:spacing w:val="0"/>
          <w:w w:val="100"/>
          <w:position w:val="0"/>
        </w:rPr>
        <w:t>本报告期研发投入</w:t>
      </w:r>
      <w:r>
        <w:rPr>
          <w:color w:val="000000"/>
          <w:spacing w:val="0"/>
          <w:w w:val="100"/>
          <w:position w:val="0"/>
          <w:sz w:val="18"/>
          <w:szCs w:val="18"/>
        </w:rPr>
        <w:t>25,912,875.73</w:t>
      </w:r>
      <w:r>
        <w:rPr>
          <w:color w:val="000000"/>
          <w:spacing w:val="0"/>
          <w:w w:val="100"/>
          <w:position w:val="0"/>
        </w:rPr>
        <w:t>元，较上年同期增加</w:t>
      </w:r>
      <w:r>
        <w:rPr>
          <w:color w:val="000000"/>
          <w:spacing w:val="0"/>
          <w:w w:val="100"/>
          <w:position w:val="0"/>
          <w:sz w:val="18"/>
          <w:szCs w:val="18"/>
        </w:rPr>
        <w:t>9,345,882.25</w:t>
      </w:r>
      <w:r>
        <w:rPr>
          <w:color w:val="000000"/>
          <w:spacing w:val="0"/>
          <w:w w:val="100"/>
          <w:position w:val="0"/>
        </w:rPr>
        <w:t>元，同比增长</w:t>
      </w:r>
      <w:r>
        <w:rPr>
          <w:color w:val="000000"/>
          <w:spacing w:val="0"/>
          <w:w w:val="100"/>
          <w:position w:val="0"/>
          <w:sz w:val="18"/>
          <w:szCs w:val="18"/>
        </w:rPr>
        <w:t>56.41%</w:t>
      </w:r>
      <w:r>
        <w:rPr>
          <w:color w:val="000000"/>
          <w:spacing w:val="0"/>
          <w:w w:val="100"/>
          <w:position w:val="0"/>
        </w:rPr>
        <w:t>，全部研发 投入均已记入当期损益。报告期内，公司正在研发的项目有：</w:t>
      </w:r>
    </w:p>
    <w:tbl>
      <w:tblPr>
        <w:tblOverlap w:val="never"/>
        <w:jc w:val="center"/>
        <w:tblLayout w:type="fixed"/>
      </w:tblPr>
      <w:tblGrid>
        <w:gridCol w:w="720"/>
        <w:gridCol w:w="1382"/>
        <w:gridCol w:w="5650"/>
        <w:gridCol w:w="1090"/>
        <w:gridCol w:w="902"/>
      </w:tblGrid>
      <w:tr>
        <w:trPr>
          <w:trHeight w:val="346"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项目简介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目前阶段</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拟达目标</w:t>
            </w:r>
          </w:p>
        </w:tc>
      </w:tr>
      <w:tr>
        <w:trPr>
          <w:trHeight w:val="67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血液净化治疗 中心智能管理</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针对血液净化中心业务,从患者情报、透析日程准备、患者治 疗排班等各个不同环节对血液透析治疗进行管理和监控，便于</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产品化完 成，推广阶</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产品化</w:t>
            </w:r>
          </w:p>
        </w:tc>
      </w:tr>
    </w:tbl>
    <w:p>
      <w:pPr>
        <w:sectPr>
          <w:headerReference w:type="default" r:id="rId39"/>
          <w:footerReference w:type="default" r:id="rId40"/>
          <w:headerReference w:type="even" r:id="rId41"/>
          <w:footerReference w:type="even" r:id="rId42"/>
          <w:footnotePr>
            <w:pos w:val="pageBottom"/>
            <w:numFmt w:val="decimal"/>
            <w:numRestart w:val="continuous"/>
          </w:footnotePr>
          <w:type w:val="continuous"/>
          <w:pgSz w:w="12147" w:h="16838"/>
          <w:pgMar w:top="1291" w:right="609" w:bottom="1637" w:left="609" w:header="0" w:footer="3" w:gutter="0"/>
          <w:cols w:space="720"/>
          <w:noEndnote/>
          <w:rtlGutter w:val="0"/>
          <w:docGrid w:linePitch="360"/>
        </w:sectPr>
      </w:pPr>
    </w:p>
    <w:p>
      <w:pPr>
        <w:widowControl w:val="0"/>
        <w:jc w:val="center"/>
        <w:rPr>
          <w:sz w:val="2"/>
          <w:szCs w:val="2"/>
        </w:rPr>
      </w:pPr>
      <w:r>
        <w:drawing>
          <wp:inline>
            <wp:extent cx="1310640" cy="518160"/>
            <wp:docPr id="79" name="Picutre 79"/>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43"/>
                    <a:stretch/>
                  </pic:blipFill>
                  <pic:spPr>
                    <a:xfrm>
                      <a:ext cx="1310640" cy="518160"/>
                    </a:xfrm>
                    <a:prstGeom prst="rect"/>
                  </pic:spPr>
                </pic:pic>
              </a:graphicData>
            </a:graphic>
          </wp:inline>
        </w:drawing>
      </w:r>
    </w:p>
    <w:p>
      <w:pPr>
        <w:pStyle w:val="Style20"/>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p>
      <w:pPr>
        <w:widowControl w:val="0"/>
        <w:spacing w:after="59" w:line="1" w:lineRule="exact"/>
      </w:pPr>
    </w:p>
    <w:tbl>
      <w:tblPr>
        <w:tblOverlap w:val="never"/>
        <w:jc w:val="center"/>
        <w:tblLayout w:type="fixed"/>
      </w:tblPr>
      <w:tblGrid>
        <w:gridCol w:w="720"/>
        <w:gridCol w:w="1382"/>
        <w:gridCol w:w="5650"/>
        <w:gridCol w:w="1090"/>
        <w:gridCol w:w="902"/>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用户掌握最及时和准确的信息，同时省去大量繁琐的书面记录 工作，解决了各类资料的储存问题，与</w:t>
            </w:r>
            <w:r>
              <w:rPr>
                <w:color w:val="000000"/>
                <w:spacing w:val="0"/>
                <w:w w:val="100"/>
                <w:position w:val="0"/>
                <w:sz w:val="18"/>
                <w:szCs w:val="18"/>
              </w:rPr>
              <w:t>LIS</w:t>
            </w:r>
            <w:r>
              <w:rPr>
                <w:color w:val="000000"/>
                <w:spacing w:val="0"/>
                <w:w w:val="100"/>
                <w:position w:val="0"/>
              </w:rPr>
              <w:t>、</w:t>
            </w:r>
            <w:r>
              <w:rPr>
                <w:color w:val="000000"/>
                <w:spacing w:val="0"/>
                <w:w w:val="100"/>
                <w:position w:val="0"/>
                <w:sz w:val="18"/>
                <w:szCs w:val="18"/>
              </w:rPr>
              <w:t>HIS</w:t>
            </w:r>
            <w:r>
              <w:rPr>
                <w:color w:val="000000"/>
                <w:spacing w:val="0"/>
                <w:w w:val="100"/>
                <w:position w:val="0"/>
              </w:rPr>
              <w:t>实施无缝对接。</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860" w:firstLine="0"/>
              <w:jc w:val="right"/>
            </w:pPr>
            <w:r>
              <w:rPr>
                <w:color w:val="000000"/>
                <w:spacing w:val="0"/>
                <w:w w:val="100"/>
                <w:position w:val="0"/>
              </w:rPr>
              <w:t>段</w:t>
            </w:r>
          </w:p>
        </w:tc>
        <w:tc>
          <w:tcPr>
            <w:tcBorders>
              <w:top w:val="single" w:sz="4"/>
              <w:left w:val="single" w:sz="4"/>
              <w:right w:val="single" w:sz="4"/>
            </w:tcBorders>
            <w:shd w:val="clear" w:color="auto" w:fill="FFFFFF"/>
            <w:vAlign w:val="top"/>
          </w:tcPr>
          <w:p>
            <w:pPr>
              <w:widowControl w:val="0"/>
              <w:rPr>
                <w:sz w:val="10"/>
                <w:szCs w:val="10"/>
              </w:rPr>
            </w:pPr>
          </w:p>
        </w:tc>
      </w:tr>
      <w:tr>
        <w:trPr>
          <w:trHeight w:val="221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社保核心平台 三版系统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2013</w:t>
            </w:r>
            <w:r>
              <w:rPr>
                <w:color w:val="000000"/>
                <w:spacing w:val="0"/>
                <w:w w:val="100"/>
                <w:position w:val="0"/>
              </w:rPr>
              <w:t>年新立项，基于人社部核心平台三版规范的社会保障综合 管理信息系统，是符合新时代国家业务要求的一套</w:t>
            </w:r>
            <w:r>
              <w:rPr>
                <w:color w:val="000000"/>
                <w:spacing w:val="0"/>
                <w:w w:val="100"/>
                <w:position w:val="0"/>
                <w:sz w:val="18"/>
                <w:szCs w:val="18"/>
              </w:rPr>
              <w:t>B/S/S</w:t>
            </w:r>
            <w:r>
              <w:rPr>
                <w:color w:val="000000"/>
                <w:spacing w:val="0"/>
                <w:w w:val="100"/>
                <w:position w:val="0"/>
              </w:rPr>
              <w:t>结构 的社会保险信息系统，基于公司自主知识产权的</w:t>
            </w:r>
            <w:r>
              <w:rPr>
                <w:color w:val="000000"/>
                <w:spacing w:val="0"/>
                <w:w w:val="100"/>
                <w:position w:val="0"/>
                <w:sz w:val="18"/>
                <w:szCs w:val="18"/>
              </w:rPr>
              <w:t>Webep</w:t>
            </w:r>
            <w:r>
              <w:rPr>
                <w:color w:val="000000"/>
                <w:spacing w:val="0"/>
                <w:w w:val="100"/>
                <w:position w:val="0"/>
              </w:rPr>
              <w:t>技术框 架开发，系统包含公共业务、养老待遇、失业待遇、医疗待遇、 工伤待遇、生育待遇、基金财务管理、绩效信息管理、稽核信 息管理、社会保障卡应用、报表、内控管理、系统管理等多个 子系统。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完成研发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r>
      <w:tr>
        <w:trPr>
          <w:trHeight w:val="128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基于二维码的 大型园区及室 内</w:t>
            </w:r>
            <w:r>
              <w:rPr>
                <w:color w:val="000000"/>
                <w:spacing w:val="0"/>
                <w:w w:val="100"/>
                <w:position w:val="0"/>
                <w:sz w:val="18"/>
                <w:szCs w:val="18"/>
              </w:rPr>
              <w:t>PDA</w:t>
            </w:r>
            <w:r>
              <w:rPr>
                <w:color w:val="000000"/>
                <w:spacing w:val="0"/>
                <w:w w:val="100"/>
                <w:position w:val="0"/>
              </w:rPr>
              <w:t>导航系 统</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31" w:lineRule="exact"/>
              <w:ind w:left="0" w:right="0" w:firstLine="0"/>
              <w:jc w:val="both"/>
            </w:pPr>
            <w:r>
              <w:rPr>
                <w:color w:val="000000"/>
                <w:spacing w:val="0"/>
                <w:w w:val="100"/>
                <w:position w:val="0"/>
              </w:rPr>
              <w:t>是以</w:t>
            </w:r>
            <w:r>
              <w:rPr>
                <w:color w:val="000000"/>
                <w:spacing w:val="0"/>
                <w:w w:val="100"/>
                <w:position w:val="0"/>
                <w:sz w:val="18"/>
                <w:szCs w:val="18"/>
              </w:rPr>
              <w:t>Android</w:t>
            </w:r>
            <w:r>
              <w:rPr>
                <w:color w:val="000000"/>
                <w:spacing w:val="0"/>
                <w:w w:val="100"/>
                <w:position w:val="0"/>
              </w:rPr>
              <w:t>和</w:t>
            </w:r>
            <w:r>
              <w:rPr>
                <w:color w:val="000000"/>
                <w:spacing w:val="0"/>
                <w:w w:val="100"/>
                <w:position w:val="0"/>
                <w:sz w:val="18"/>
                <w:szCs w:val="18"/>
              </w:rPr>
              <w:t>IOS</w:t>
            </w:r>
            <w:r>
              <w:rPr>
                <w:color w:val="000000"/>
                <w:spacing w:val="0"/>
                <w:w w:val="100"/>
                <w:position w:val="0"/>
              </w:rPr>
              <w:t>两大系统为平台，为大型公共场所提供信息 展示、信息查询、导航定位等多种实用服务。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产品化</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掌上移动公共 卫生信息管理 系统</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延续公司之前的“掌上移动健康档案系统”项目，将公共卫生 信息管理的部分功能移植到移动终端。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技术积累</w:t>
            </w:r>
          </w:p>
        </w:tc>
      </w:tr>
      <w:tr>
        <w:trPr>
          <w:trHeight w:val="159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98" w:lineRule="exact"/>
              <w:ind w:left="0" w:right="0" w:firstLine="0"/>
              <w:jc w:val="both"/>
            </w:pPr>
            <w:r>
              <w:rPr>
                <w:color w:val="000000"/>
                <w:spacing w:val="0"/>
                <w:w w:val="100"/>
                <w:position w:val="0"/>
              </w:rPr>
              <w:t>公司统一开发 平台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延续公司之前的</w:t>
            </w:r>
            <w:r>
              <w:rPr>
                <w:color w:val="000000"/>
                <w:spacing w:val="0"/>
                <w:w w:val="100"/>
                <w:position w:val="0"/>
                <w:sz w:val="18"/>
                <w:szCs w:val="18"/>
              </w:rPr>
              <w:t>“java</w:t>
            </w:r>
            <w:r>
              <w:rPr>
                <w:color w:val="000000"/>
                <w:spacing w:val="0"/>
                <w:w w:val="100"/>
                <w:position w:val="0"/>
              </w:rPr>
              <w:t>二次开发平台”项目，基于</w:t>
            </w:r>
            <w:r>
              <w:rPr>
                <w:color w:val="000000"/>
                <w:spacing w:val="0"/>
                <w:w w:val="100"/>
                <w:position w:val="0"/>
                <w:sz w:val="18"/>
                <w:szCs w:val="18"/>
              </w:rPr>
              <w:t xml:space="preserve">J2EE </w:t>
            </w:r>
            <w:r>
              <w:rPr>
                <w:color w:val="000000"/>
                <w:spacing w:val="0"/>
                <w:w w:val="100"/>
                <w:position w:val="0"/>
                <w:sz w:val="18"/>
                <w:szCs w:val="18"/>
              </w:rPr>
              <w:t>5</w:t>
            </w:r>
            <w:r>
              <w:rPr>
                <w:color w:val="000000"/>
                <w:spacing w:val="0"/>
                <w:w w:val="100"/>
                <w:position w:val="0"/>
              </w:rPr>
              <w:t>架构, 全面采用开源技术框架</w:t>
            </w:r>
            <w:r>
              <w:rPr>
                <w:color w:val="000000"/>
                <w:spacing w:val="0"/>
                <w:w w:val="100"/>
                <w:position w:val="0"/>
                <w:sz w:val="18"/>
                <w:szCs w:val="18"/>
              </w:rPr>
              <w:t xml:space="preserve">（Dojo，Struts，Spring，Hibernate）， </w:t>
            </w:r>
            <w:r>
              <w:rPr>
                <w:color w:val="000000"/>
                <w:spacing w:val="0"/>
                <w:w w:val="100"/>
                <w:position w:val="0"/>
              </w:rPr>
              <w:t>在此基础上，做二次的开发和整合形成底层架构，搭建标准的 一体化的应用开发平台，方便部署系统，降低开发难度，提高 项目复用能力。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完成研发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r>
      <w:tr>
        <w:trPr>
          <w:trHeight w:val="97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98" w:lineRule="exact"/>
              <w:ind w:left="0" w:right="0" w:firstLine="0"/>
              <w:jc w:val="both"/>
            </w:pPr>
            <w:r>
              <w:rPr>
                <w:color w:val="000000"/>
                <w:spacing w:val="0"/>
                <w:w w:val="100"/>
                <w:position w:val="0"/>
              </w:rPr>
              <w:t>移动医疗信息 管理系统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结合了无线网络技术、条码技术和移动计算机技术，使医护人 员在移动时，在病人床边服务时，随时随地获取全面医疗数据, 通过移动设备实现医生工作站和护士工作站等功能。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产品化</w:t>
            </w:r>
          </w:p>
        </w:tc>
        <w:tc>
          <w:tcPr>
            <w:tcBorders>
              <w:top w:val="single" w:sz="4"/>
              <w:left w:val="single" w:sz="4"/>
              <w:right w:val="single" w:sz="4"/>
            </w:tcBorders>
            <w:shd w:val="clear" w:color="auto" w:fill="FFFFFF"/>
            <w:vAlign w:val="top"/>
          </w:tcPr>
          <w:p>
            <w:pPr>
              <w:widowControl w:val="0"/>
              <w:rPr>
                <w:sz w:val="10"/>
                <w:szCs w:val="10"/>
              </w:rPr>
            </w:pPr>
          </w:p>
        </w:tc>
      </w:tr>
      <w:tr>
        <w:trPr>
          <w:trHeight w:val="128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移动社保系统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2013</w:t>
            </w:r>
            <w:r>
              <w:rPr>
                <w:color w:val="000000"/>
                <w:spacing w:val="0"/>
                <w:w w:val="100"/>
                <w:position w:val="0"/>
              </w:rPr>
              <w:t xml:space="preserve">年新立项，面向的主要用户群是社保参保的用户，系统以 </w:t>
            </w:r>
            <w:r>
              <w:rPr>
                <w:color w:val="000000"/>
                <w:spacing w:val="0"/>
                <w:w w:val="100"/>
                <w:position w:val="0"/>
                <w:sz w:val="18"/>
                <w:szCs w:val="18"/>
              </w:rPr>
              <w:t>Android</w:t>
            </w:r>
            <w:r>
              <w:rPr>
                <w:color w:val="000000"/>
                <w:spacing w:val="0"/>
                <w:w w:val="100"/>
                <w:position w:val="0"/>
              </w:rPr>
              <w:t>和</w:t>
            </w:r>
            <w:r>
              <w:rPr>
                <w:color w:val="000000"/>
                <w:spacing w:val="0"/>
                <w:w w:val="100"/>
                <w:position w:val="0"/>
                <w:sz w:val="18"/>
                <w:szCs w:val="18"/>
              </w:rPr>
              <w:t>I0S</w:t>
            </w:r>
            <w:r>
              <w:rPr>
                <w:color w:val="000000"/>
                <w:spacing w:val="0"/>
                <w:w w:val="100"/>
                <w:position w:val="0"/>
              </w:rPr>
              <w:t>两大系统为平台，具有使用基数大的服务优势、 平台统一性强的开发优势，社保参保用户提供信息展示、信息 查询、导航定位、定制消息推送等多种实用服务。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研发阶段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r>
      <w:tr>
        <w:trPr>
          <w:trHeight w:val="159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医患服务平台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2013</w:t>
            </w:r>
            <w:r>
              <w:rPr>
                <w:color w:val="000000"/>
                <w:spacing w:val="0"/>
                <w:w w:val="100"/>
                <w:position w:val="0"/>
              </w:rPr>
              <w:t>年新立项，是在“以病人为中心”的医疗理念的基础之上 的升级之作，旨在为患者提供更优质、更贴心的服务，结合了 无线网络技术、移动计算机技术，使患者在就诊、住院的同时, 能够及时并准确的获取到自己的相关医疗数据，既能提高诊疗 质量又能提高诊疗效率，是今后医院信息化发展的上层趋势。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完成研发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r>
      <w:tr>
        <w:trPr>
          <w:trHeight w:val="159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荣科数字化城 市管理平台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2013</w:t>
            </w:r>
            <w:r>
              <w:rPr>
                <w:color w:val="000000"/>
                <w:spacing w:val="0"/>
                <w:w w:val="100"/>
                <w:position w:val="0"/>
              </w:rPr>
              <w:t>年新立项，是以现代信息技术为支撑，通过综合利用计算 机系统及网络技术、</w:t>
            </w:r>
            <w:r>
              <w:rPr>
                <w:color w:val="000000"/>
                <w:spacing w:val="0"/>
                <w:w w:val="100"/>
                <w:position w:val="0"/>
                <w:sz w:val="18"/>
                <w:szCs w:val="18"/>
              </w:rPr>
              <w:t xml:space="preserve">GIS/GPS </w:t>
            </w:r>
            <w:r>
              <w:rPr>
                <w:color w:val="000000"/>
                <w:spacing w:val="0"/>
                <w:w w:val="100"/>
                <w:position w:val="0"/>
              </w:rPr>
              <w:t>（地理信息系统）技术、移动通 信及软件技术，建成覆盖全市的统一应用平台，实现执法部门 执法台帐管理、网上办案、综合考核评价的数字化及网络化， 打造国内一流、规范高效的“阳光执法”管理和服务体系。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研发阶段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r>
      <w:tr>
        <w:trPr>
          <w:trHeight w:val="128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5" w:lineRule="exact"/>
              <w:ind w:left="0" w:right="0" w:firstLine="0"/>
              <w:jc w:val="both"/>
            </w:pPr>
            <w:r>
              <w:rPr>
                <w:color w:val="000000"/>
                <w:spacing w:val="0"/>
                <w:w w:val="100"/>
                <w:position w:val="0"/>
              </w:rPr>
              <w:t>基于智慧医疗 的公众服务平 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8" w:lineRule="exact"/>
              <w:ind w:left="0" w:right="0" w:firstLine="0"/>
              <w:jc w:val="both"/>
            </w:pPr>
            <w:r>
              <w:rPr>
                <w:color w:val="000000"/>
                <w:spacing w:val="0"/>
                <w:w w:val="100"/>
                <w:position w:val="0"/>
                <w:sz w:val="18"/>
                <w:szCs w:val="18"/>
              </w:rPr>
              <w:t>2013</w:t>
            </w:r>
            <w:r>
              <w:rPr>
                <w:color w:val="000000"/>
                <w:spacing w:val="0"/>
                <w:w w:val="100"/>
                <w:position w:val="0"/>
              </w:rPr>
              <w:t>年新立项，是通过健康设备和网络技术把大众的健康需求 同基层医院、保险机构、健体中心、医疗机构的优质医疗资源 连接起来，为大众提供了包括个人健康管理、健康远程监护、 医院增值服务在内的健康管理公众服务平台。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完成研发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r>
      <w:tr>
        <w:trPr>
          <w:trHeight w:val="35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荣科医学影像</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延续公司之前的“影像归档和通信系统”项目，把日常产生的</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完成研发</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r>
    </w:tbl>
    <w:p>
      <w:pPr>
        <w:sectPr>
          <w:headerReference w:type="default" r:id="rId45"/>
          <w:footerReference w:type="default" r:id="rId46"/>
          <w:headerReference w:type="even" r:id="rId47"/>
          <w:footerReference w:type="even" r:id="rId48"/>
          <w:footnotePr>
            <w:pos w:val="pageBottom"/>
            <w:numFmt w:val="decimal"/>
            <w:numRestart w:val="continuous"/>
          </w:footnotePr>
          <w:pgSz w:w="12147" w:h="16838"/>
          <w:pgMar w:top="562" w:right="609" w:bottom="1162" w:left="609" w:header="0" w:footer="3" w:gutter="0"/>
          <w:cols w:space="720"/>
          <w:noEndnote/>
          <w:rtlGutter w:val="0"/>
          <w:docGrid w:linePitch="360"/>
        </w:sectPr>
      </w:pPr>
    </w:p>
    <w:tbl>
      <w:tblPr>
        <w:tblOverlap w:val="never"/>
        <w:jc w:val="center"/>
        <w:tblLayout w:type="fixed"/>
      </w:tblPr>
      <w:tblGrid>
        <w:gridCol w:w="720"/>
        <w:gridCol w:w="1382"/>
        <w:gridCol w:w="5650"/>
        <w:gridCol w:w="1090"/>
        <w:gridCol w:w="902"/>
      </w:tblGrid>
      <w:tr>
        <w:trPr>
          <w:trHeight w:val="9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20"/>
                <w:szCs w:val="20"/>
              </w:rPr>
              <w:t>存储和通讯系 统（</w:t>
            </w:r>
            <w:r>
              <w:rPr>
                <w:color w:val="000000"/>
                <w:spacing w:val="0"/>
                <w:w w:val="100"/>
                <w:position w:val="0"/>
                <w:sz w:val="18"/>
                <w:szCs w:val="18"/>
              </w:rPr>
              <w:t>PACS）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各种医学影像通过各种接口以数字化的方式海量保存起来，当 需要的时候在一定的授权下能够很快的调回使用，同时增加一 些辅助诊断管理功能。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9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both"/>
            </w:pPr>
            <w:r>
              <w:rPr>
                <w:color w:val="000000"/>
                <w:spacing w:val="0"/>
                <w:w w:val="100"/>
                <w:position w:val="0"/>
              </w:rPr>
              <w:t>荣科</w:t>
            </w:r>
            <w:r>
              <w:rPr>
                <w:color w:val="000000"/>
                <w:spacing w:val="0"/>
                <w:w w:val="100"/>
                <w:position w:val="0"/>
                <w:sz w:val="18"/>
                <w:szCs w:val="18"/>
              </w:rPr>
              <w:t>IT</w:t>
            </w:r>
            <w:r>
              <w:rPr>
                <w:color w:val="000000"/>
                <w:spacing w:val="0"/>
                <w:w w:val="100"/>
                <w:position w:val="0"/>
              </w:rPr>
              <w:t>运维管 理软件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延续公司之前的“数据中心运维服务管理平台”项目，继续提 升以服务管理为核心，为客户提供专业化、规范化的</w:t>
            </w:r>
            <w:r>
              <w:rPr>
                <w:color w:val="000000"/>
                <w:spacing w:val="0"/>
                <w:w w:val="100"/>
                <w:position w:val="0"/>
                <w:sz w:val="18"/>
                <w:szCs w:val="18"/>
              </w:rPr>
              <w:t>IT</w:t>
            </w:r>
            <w:r>
              <w:rPr>
                <w:color w:val="000000"/>
                <w:spacing w:val="0"/>
                <w:w w:val="100"/>
                <w:position w:val="0"/>
              </w:rPr>
              <w:t>服务管 理，确保</w:t>
            </w:r>
            <w:r>
              <w:rPr>
                <w:color w:val="000000"/>
                <w:spacing w:val="0"/>
                <w:w w:val="100"/>
                <w:position w:val="0"/>
                <w:sz w:val="18"/>
                <w:szCs w:val="18"/>
              </w:rPr>
              <w:t>IT</w:t>
            </w:r>
            <w:r>
              <w:rPr>
                <w:color w:val="000000"/>
                <w:spacing w:val="0"/>
                <w:w w:val="100"/>
                <w:position w:val="0"/>
              </w:rPr>
              <w:t>服务管理为业务运作提供支持。以业务流程为基础, 从服务角度出发，建立统一</w:t>
            </w:r>
            <w:r>
              <w:rPr>
                <w:color w:val="000000"/>
                <w:spacing w:val="0"/>
                <w:w w:val="100"/>
                <w:position w:val="0"/>
                <w:sz w:val="18"/>
                <w:szCs w:val="18"/>
              </w:rPr>
              <w:t>IT</w:t>
            </w:r>
            <w:r>
              <w:rPr>
                <w:color w:val="000000"/>
                <w:spacing w:val="0"/>
                <w:w w:val="100"/>
                <w:position w:val="0"/>
              </w:rPr>
              <w:t>运维服务管理结构，全面监管数 据中心运维情况。</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完成研发，</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提升阶段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r>
      <w:tr>
        <w:trPr>
          <w:trHeight w:val="19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both"/>
            </w:pPr>
            <w:r>
              <w:rPr>
                <w:color w:val="000000"/>
                <w:spacing w:val="0"/>
                <w:w w:val="100"/>
                <w:position w:val="0"/>
              </w:rPr>
              <w:t>荣科民政数字 化社区平台系 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2013</w:t>
            </w:r>
            <w:r>
              <w:rPr>
                <w:color w:val="000000"/>
                <w:spacing w:val="0"/>
                <w:w w:val="100"/>
                <w:position w:val="0"/>
              </w:rPr>
              <w:t>年新立项，是对城市运行情况进行全方位监督和管理的综 合管理系统，采用了万米单元网格管理法和城市部件管理法相 结合的方式，整合应用多项数字城市技术；再造了城市管理流 程，创建城市管理监督和执行分离协作的管理体制；采用城管 通模式作为城市管理监督员对现场信息快速采集与传送而研 发的专用工具。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完成研发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r>
      <w:tr>
        <w:trPr>
          <w:trHeight w:val="65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有机太阳能电 池研究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2013</w:t>
            </w:r>
            <w:r>
              <w:rPr>
                <w:color w:val="000000"/>
                <w:spacing w:val="0"/>
                <w:w w:val="100"/>
                <w:position w:val="0"/>
              </w:rPr>
              <w:t>年新立项，作为公司基础研究的投资，进行高性能倒装高 分子太阳能电池技术的研究。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研发阶段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技术积累</w:t>
            </w:r>
          </w:p>
        </w:tc>
      </w:tr>
      <w:tr>
        <w:trPr>
          <w:trHeight w:val="346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社保基金风险 监督审核系统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2013</w:t>
            </w:r>
            <w:r>
              <w:rPr>
                <w:color w:val="000000"/>
                <w:spacing w:val="0"/>
                <w:w w:val="100"/>
                <w:position w:val="0"/>
              </w:rPr>
              <w:t xml:space="preserve">年新立项，社保基金风险监督预测平台是一个以完善公共 决策服务体系为目标的一体化平台产品，该产品通过整合现有 软硬件和信息资源，将服务延伸至基层网点，为社会领导决策 层提供便捷、多样的“一站式”人力资源和社会保障服务功能。 该产品不仅包括人脸识别系统、数据交换系统、咨询服务系统、 预警管理系统、基金监管系统等功能，也可提供决策支持系统、 </w:t>
            </w:r>
            <w:r>
              <w:rPr>
                <w:color w:val="000000"/>
                <w:spacing w:val="0"/>
                <w:w w:val="100"/>
                <w:position w:val="0"/>
                <w:sz w:val="18"/>
                <w:szCs w:val="18"/>
              </w:rPr>
              <w:t>BI</w:t>
            </w:r>
            <w:r>
              <w:rPr>
                <w:color w:val="000000"/>
                <w:spacing w:val="0"/>
                <w:w w:val="100"/>
                <w:position w:val="0"/>
              </w:rPr>
              <w:t>智能分析等扩展功能。与传统的人力资源和社会保障服务相 比，社保基金风险监督预测平台是一个“全新”的智能决策分 析系统，它不受时间和空间约束为社保决策层提供</w:t>
            </w:r>
            <w:r>
              <w:rPr>
                <w:color w:val="000000"/>
                <w:spacing w:val="0"/>
                <w:w w:val="100"/>
                <w:position w:val="0"/>
                <w:sz w:val="18"/>
                <w:szCs w:val="18"/>
              </w:rPr>
              <w:t>24</w:t>
            </w:r>
            <w:r>
              <w:rPr>
                <w:color w:val="000000"/>
                <w:spacing w:val="0"/>
                <w:w w:val="100"/>
                <w:position w:val="0"/>
              </w:rPr>
              <w:t>小时的 “统一”服务。荣科社保基金风险监督预测平台主要的客户群 体为领导决策层和社保监管层。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研发阶段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r>
      <w:tr>
        <w:trPr>
          <w:trHeight w:val="159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民政社会救助 公众服务平台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荣科民政社会救助服务平台主要是为全省各地市民政局搭建 统一业务平台，实现底层数据共享，便于各级民政工作人员日 常操作及市级领导全面了解救助信息统筹本市民政工作，同时 满足与省民政厅和财政部门进行信息报送，全面提升市本级民 政业务信息化建设。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研发阶段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r>
      <w:tr>
        <w:trPr>
          <w:trHeight w:val="66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低功耗可穿戴 心电量测设备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both"/>
            </w:pPr>
            <w:r>
              <w:rPr>
                <w:color w:val="000000"/>
                <w:spacing w:val="0"/>
                <w:w w:val="100"/>
                <w:position w:val="0"/>
                <w:sz w:val="18"/>
                <w:szCs w:val="18"/>
              </w:rPr>
              <w:t>2013</w:t>
            </w:r>
            <w:r>
              <w:rPr>
                <w:color w:val="000000"/>
                <w:spacing w:val="0"/>
                <w:w w:val="100"/>
                <w:position w:val="0"/>
              </w:rPr>
              <w:t>年新立项项目，与合作伙伴共同进行可穿戴心电内衣等项 目的研究。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研发阶段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荣科</w:t>
            </w:r>
            <w:r>
              <w:rPr>
                <w:color w:val="000000"/>
                <w:spacing w:val="0"/>
                <w:w w:val="100"/>
                <w:position w:val="0"/>
                <w:sz w:val="18"/>
                <w:szCs w:val="18"/>
              </w:rPr>
              <w:t>ER P</w:t>
            </w:r>
            <w:r>
              <w:rPr>
                <w:color w:val="000000"/>
                <w:spacing w:val="0"/>
                <w:w w:val="100"/>
                <w:position w:val="0"/>
              </w:rPr>
              <w:t>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年新立项，针对中小企业</w:t>
            </w:r>
            <w:r>
              <w:rPr>
                <w:color w:val="000000"/>
                <w:spacing w:val="0"/>
                <w:w w:val="100"/>
                <w:position w:val="0"/>
                <w:sz w:val="18"/>
                <w:szCs w:val="18"/>
              </w:rPr>
              <w:t>ERP</w:t>
            </w:r>
            <w:r>
              <w:rPr>
                <w:color w:val="000000"/>
                <w:spacing w:val="0"/>
                <w:w w:val="100"/>
                <w:position w:val="0"/>
              </w:rPr>
              <w:t>服务的云平台。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完成研发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r>
      <w:tr>
        <w:trPr>
          <w:trHeight w:val="66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荣科视频整合 监控系统</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2013</w:t>
            </w:r>
            <w:r>
              <w:rPr>
                <w:color w:val="000000"/>
                <w:spacing w:val="0"/>
                <w:w w:val="100"/>
                <w:position w:val="0"/>
              </w:rPr>
              <w:t>年新立项，针对机房和智能楼宇视频监控的需求进行整 合。</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完成研发</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r>
    </w:tbl>
    <w:p>
      <w:pPr>
        <w:widowControl w:val="0"/>
        <w:spacing w:after="59" w:line="1" w:lineRule="exact"/>
      </w:pPr>
    </w:p>
    <w:p>
      <w:pPr>
        <w:pStyle w:val="Style39"/>
        <w:keepNext w:val="0"/>
        <w:keepLines w:val="0"/>
        <w:widowControl w:val="0"/>
        <w:shd w:val="clear" w:color="auto" w:fill="auto"/>
        <w:bidi w:val="0"/>
        <w:spacing w:before="0" w:after="0" w:line="240" w:lineRule="auto"/>
        <w:ind w:left="48"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702"/>
        <w:gridCol w:w="2400"/>
        <w:gridCol w:w="2266"/>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25,912,875.73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16,566,993.48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8,485,213. </w:t>
            </w:r>
            <w:r>
              <w:rPr>
                <w:color w:val="000000"/>
                <w:spacing w:val="0"/>
                <w:w w:val="100"/>
                <w:position w:val="0"/>
                <w:sz w:val="18"/>
                <w:szCs w:val="18"/>
              </w:rPr>
              <w:t>68</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3.48%</w:t>
            </w:r>
          </w:p>
        </w:tc>
      </w:tr>
      <w:tr>
        <w:trPr>
          <w:trHeight w:val="41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9"/>
          <w:footerReference w:type="default" r:id="rId50"/>
          <w:headerReference w:type="even" r:id="rId51"/>
          <w:footerReference w:type="even" r:id="rId52"/>
          <w:footnotePr>
            <w:pos w:val="pageBottom"/>
            <w:numFmt w:val="decimal"/>
            <w:numRestart w:val="continuous"/>
          </w:footnotePr>
          <w:pgSz w:w="12147" w:h="16838"/>
          <w:pgMar w:top="1440" w:right="1195" w:bottom="1440" w:left="1185" w:header="0" w:footer="3" w:gutter="0"/>
          <w:cols w:space="720"/>
          <w:noEndnote/>
          <w:rtlGutter w:val="0"/>
          <w:docGrid w:linePitch="360"/>
        </w:sectPr>
      </w:pPr>
    </w:p>
    <w:p>
      <w:pPr>
        <w:widowControl w:val="0"/>
        <w:jc w:val="left"/>
        <w:rPr>
          <w:sz w:val="2"/>
          <w:szCs w:val="2"/>
        </w:rPr>
      </w:pPr>
      <w:r>
        <w:drawing>
          <wp:inline>
            <wp:extent cx="1310640" cy="518160"/>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53"/>
                    <a:stretch/>
                  </pic:blipFill>
                  <pic:spPr>
                    <a:xfrm>
                      <a:ext cx="1310640" cy="518160"/>
                    </a:xfrm>
                    <a:prstGeom prst="rect"/>
                  </pic:spPr>
                </pic:pic>
              </a:graphicData>
            </a:graphic>
          </wp:inline>
        </w:drawing>
      </w:r>
    </w:p>
    <w:p>
      <w:pPr>
        <w:pStyle w:val="Style20"/>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p>
      <w:pPr>
        <w:widowControl w:val="0"/>
        <w:spacing w:after="59" w:line="1" w:lineRule="exact"/>
      </w:pPr>
    </w:p>
    <w:tbl>
      <w:tblPr>
        <w:tblOverlap w:val="never"/>
        <w:jc w:val="center"/>
        <w:tblLayout w:type="fixed"/>
      </w:tblPr>
      <w:tblGrid>
        <w:gridCol w:w="2702"/>
        <w:gridCol w:w="2400"/>
        <w:gridCol w:w="2266"/>
        <w:gridCol w:w="2400"/>
      </w:tblGrid>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研发投入资本化率大幅变动的原因及其合理性说明</w:t>
      </w:r>
    </w:p>
    <w:p>
      <w:pPr>
        <w:widowControl w:val="0"/>
        <w:spacing w:after="59" w:line="1" w:lineRule="exact"/>
      </w:pPr>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7）</w:t>
      </w:r>
      <w:r>
        <w:rPr>
          <w:color w:val="000000"/>
          <w:spacing w:val="0"/>
          <w:w w:val="100"/>
          <w:position w:val="0"/>
        </w:rPr>
        <w:t>现金流</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323,492,472.26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307,413,033.94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5.23%</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437,488,557.01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276,712,454.95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58.10%</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经营活动产生的现金流量 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-113,996,084.75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30,700,578.99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-471.32%</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684,207.88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45.58%</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26,335,772.40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28,843,971.00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-8.70%</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 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-25,651,564.52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-28,373,971.00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9.59%</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117,514,484.59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189,237,800.00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22,864,809.22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98,120,471.14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-76.70%</w:t>
            </w:r>
          </w:p>
        </w:tc>
      </w:tr>
      <w:tr>
        <w:trPr>
          <w:trHeight w:val="71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 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94,649,675.37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91,117,328.86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3.88%</w:t>
            </w:r>
          </w:p>
        </w:tc>
      </w:tr>
      <w:tr>
        <w:trPr>
          <w:trHeight w:val="725"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现金及现金等价物净增加 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-44,993,858.66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93,441,389.58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-148.15%</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color w:val="000000"/>
          <w:spacing w:val="0"/>
          <w:w w:val="100"/>
          <w:position w:val="0"/>
          <w:sz w:val="18"/>
          <w:szCs w:val="18"/>
        </w:rPr>
        <w:t>30%</w:t>
      </w:r>
      <w:r>
        <w:rPr>
          <w:color w:val="000000"/>
          <w:spacing w:val="0"/>
          <w:w w:val="100"/>
          <w:position w:val="0"/>
        </w:rPr>
        <w:t>以上的原因说明</w:t>
      </w:r>
    </w:p>
    <w:p>
      <w:pPr>
        <w:widowControl w:val="0"/>
        <w:spacing w:after="59" w:line="1" w:lineRule="exact"/>
      </w:pPr>
    </w:p>
    <w:p>
      <w:pPr>
        <w:pStyle w:val="Style45"/>
        <w:keepNext w:val="0"/>
        <w:keepLines w:val="0"/>
        <w:widowControl w:val="0"/>
        <w:shd w:val="clear" w:color="auto" w:fill="auto"/>
        <w:bidi w:val="0"/>
        <w:spacing w:before="0" w:line="240" w:lineRule="auto"/>
        <w:ind w:left="0" w:right="0" w:firstLine="380"/>
        <w:jc w:val="left"/>
      </w:pPr>
      <w:r>
        <w:rPr>
          <w:color w:val="000000"/>
          <w:spacing w:val="0"/>
          <w:w w:val="100"/>
          <w:position w:val="0"/>
        </w:rPr>
        <w:t>适用 □ 不适用</w:t>
      </w:r>
    </w:p>
    <w:p>
      <w:pPr>
        <w:pStyle w:val="Style45"/>
        <w:keepNext w:val="0"/>
        <w:keepLines w:val="0"/>
        <w:widowControl w:val="0"/>
        <w:shd w:val="clear" w:color="auto" w:fill="auto"/>
        <w:tabs>
          <w:tab w:pos="790" w:val="left"/>
        </w:tabs>
        <w:bidi w:val="0"/>
        <w:spacing w:before="0" w:after="0" w:line="313" w:lineRule="exact"/>
        <w:ind w:left="0" w:right="0" w:firstLine="480"/>
        <w:jc w:val="both"/>
      </w:pPr>
      <w:bookmarkStart w:id="91" w:name="bookmark91"/>
      <w:r>
        <w:rPr>
          <w:color w:val="000000"/>
          <w:spacing w:val="0"/>
          <w:w w:val="100"/>
          <w:position w:val="0"/>
          <w:sz w:val="18"/>
          <w:szCs w:val="18"/>
        </w:rPr>
        <w:t>1</w:t>
      </w:r>
      <w:bookmarkEnd w:id="91"/>
      <w:r>
        <w:rPr>
          <w:color w:val="000000"/>
          <w:spacing w:val="0"/>
          <w:w w:val="100"/>
          <w:position w:val="0"/>
        </w:rPr>
        <w:t>、</w:t>
        <w:tab/>
        <w:t>经营活动产生的现金流量净额较上年同期减少</w:t>
      </w:r>
      <w:r>
        <w:rPr>
          <w:color w:val="000000"/>
          <w:spacing w:val="0"/>
          <w:w w:val="100"/>
          <w:position w:val="0"/>
          <w:sz w:val="18"/>
          <w:szCs w:val="18"/>
        </w:rPr>
        <w:t>14,469.67</w:t>
      </w:r>
      <w:r>
        <w:rPr>
          <w:color w:val="000000"/>
          <w:spacing w:val="0"/>
          <w:w w:val="100"/>
          <w:position w:val="0"/>
        </w:rPr>
        <w:t>万元，同比下降</w:t>
      </w:r>
      <w:r>
        <w:rPr>
          <w:color w:val="000000"/>
          <w:spacing w:val="0"/>
          <w:w w:val="100"/>
          <w:position w:val="0"/>
          <w:sz w:val="18"/>
          <w:szCs w:val="18"/>
        </w:rPr>
        <w:t>471.32%,</w:t>
      </w:r>
      <w:r>
        <w:rPr>
          <w:color w:val="000000"/>
          <w:spacing w:val="0"/>
          <w:w w:val="100"/>
          <w:position w:val="0"/>
        </w:rPr>
        <w:t>主要原因是本 报告期内，公司业务规模扩大及采购付款方式有所调整所致。</w:t>
      </w:r>
    </w:p>
    <w:p>
      <w:pPr>
        <w:pStyle w:val="Style45"/>
        <w:keepNext w:val="0"/>
        <w:keepLines w:val="0"/>
        <w:widowControl w:val="0"/>
        <w:shd w:val="clear" w:color="auto" w:fill="auto"/>
        <w:tabs>
          <w:tab w:pos="790" w:val="left"/>
        </w:tabs>
        <w:bidi w:val="0"/>
        <w:spacing w:before="0" w:line="313" w:lineRule="exact"/>
        <w:ind w:left="0" w:right="0" w:firstLine="480"/>
        <w:jc w:val="both"/>
      </w:pPr>
      <w:bookmarkStart w:id="92" w:name="bookmark92"/>
      <w:r>
        <w:rPr>
          <w:color w:val="000000"/>
          <w:spacing w:val="0"/>
          <w:w w:val="100"/>
          <w:position w:val="0"/>
          <w:sz w:val="18"/>
          <w:szCs w:val="18"/>
        </w:rPr>
        <w:t>2</w:t>
      </w:r>
      <w:bookmarkEnd w:id="92"/>
      <w:r>
        <w:rPr>
          <w:color w:val="000000"/>
          <w:spacing w:val="0"/>
          <w:w w:val="100"/>
          <w:position w:val="0"/>
        </w:rPr>
        <w:t>、</w:t>
        <w:tab/>
        <w:t>筹资活动产生的现金流量净额较上年同期增加</w:t>
      </w:r>
      <w:r>
        <w:rPr>
          <w:color w:val="000000"/>
          <w:spacing w:val="0"/>
          <w:w w:val="100"/>
          <w:position w:val="0"/>
          <w:sz w:val="18"/>
          <w:szCs w:val="18"/>
        </w:rPr>
        <w:t>353.23</w:t>
      </w:r>
      <w:r>
        <w:rPr>
          <w:color w:val="000000"/>
          <w:spacing w:val="0"/>
          <w:w w:val="100"/>
          <w:position w:val="0"/>
        </w:rPr>
        <w:t>万元，同比增加</w:t>
      </w:r>
      <w:r>
        <w:rPr>
          <w:color w:val="000000"/>
          <w:spacing w:val="0"/>
          <w:w w:val="100"/>
          <w:position w:val="0"/>
          <w:sz w:val="18"/>
          <w:szCs w:val="18"/>
        </w:rPr>
        <w:t>3.88%,</w:t>
      </w:r>
      <w:r>
        <w:rPr>
          <w:color w:val="000000"/>
          <w:spacing w:val="0"/>
          <w:w w:val="100"/>
          <w:position w:val="0"/>
        </w:rPr>
        <w:t>主要原因是吸收投资 收到的现金较上年同期减少</w:t>
      </w:r>
      <w:r>
        <w:rPr>
          <w:color w:val="000000"/>
          <w:spacing w:val="0"/>
          <w:w w:val="100"/>
          <w:position w:val="0"/>
          <w:sz w:val="18"/>
          <w:szCs w:val="18"/>
        </w:rPr>
        <w:t>16,923.78</w:t>
      </w:r>
      <w:r>
        <w:rPr>
          <w:color w:val="000000"/>
          <w:spacing w:val="0"/>
          <w:w w:val="100"/>
          <w:position w:val="0"/>
        </w:rPr>
        <w:t>万元，取得借款收到的现金增加</w:t>
      </w:r>
      <w:r>
        <w:rPr>
          <w:color w:val="000000"/>
          <w:spacing w:val="0"/>
          <w:w w:val="100"/>
          <w:position w:val="0"/>
          <w:sz w:val="18"/>
          <w:szCs w:val="18"/>
        </w:rPr>
        <w:t xml:space="preserve">4, </w:t>
      </w:r>
      <w:r>
        <w:rPr>
          <w:color w:val="000000"/>
          <w:spacing w:val="0"/>
          <w:w w:val="100"/>
          <w:position w:val="0"/>
          <w:sz w:val="18"/>
          <w:szCs w:val="18"/>
        </w:rPr>
        <w:t xml:space="preserve">800. </w:t>
      </w:r>
      <w:r>
        <w:rPr>
          <w:color w:val="000000"/>
          <w:spacing w:val="0"/>
          <w:w w:val="100"/>
          <w:position w:val="0"/>
          <w:sz w:val="18"/>
          <w:szCs w:val="18"/>
        </w:rPr>
        <w:t>00</w:t>
      </w:r>
      <w:r>
        <w:rPr>
          <w:color w:val="000000"/>
          <w:spacing w:val="0"/>
          <w:w w:val="100"/>
          <w:position w:val="0"/>
        </w:rPr>
        <w:t>万元，收到其他与筹资活 动有关的现金增加</w:t>
      </w:r>
      <w:r>
        <w:rPr>
          <w:color w:val="000000"/>
          <w:spacing w:val="0"/>
          <w:w w:val="100"/>
          <w:position w:val="0"/>
          <w:sz w:val="18"/>
          <w:szCs w:val="18"/>
        </w:rPr>
        <w:t xml:space="preserve">4, </w:t>
      </w:r>
      <w:r>
        <w:rPr>
          <w:color w:val="000000"/>
          <w:spacing w:val="0"/>
          <w:w w:val="100"/>
          <w:position w:val="0"/>
          <w:sz w:val="18"/>
          <w:szCs w:val="18"/>
        </w:rPr>
        <w:t>951.45</w:t>
      </w:r>
      <w:r>
        <w:rPr>
          <w:color w:val="000000"/>
          <w:spacing w:val="0"/>
          <w:w w:val="100"/>
          <w:position w:val="0"/>
        </w:rPr>
        <w:t>万元，偿还债务支付的现金减少</w:t>
      </w:r>
      <w:r>
        <w:rPr>
          <w:color w:val="000000"/>
          <w:spacing w:val="0"/>
          <w:w w:val="100"/>
          <w:position w:val="0"/>
          <w:sz w:val="18"/>
          <w:szCs w:val="18"/>
        </w:rPr>
        <w:t>1,900.00</w:t>
      </w:r>
      <w:r>
        <w:rPr>
          <w:color w:val="000000"/>
          <w:spacing w:val="0"/>
          <w:w w:val="100"/>
          <w:position w:val="0"/>
        </w:rPr>
        <w:t>万元，支付其他与筹资活动有关的现 金减少</w:t>
      </w:r>
      <w:r>
        <w:rPr>
          <w:color w:val="000000"/>
          <w:spacing w:val="0"/>
          <w:w w:val="100"/>
          <w:position w:val="0"/>
          <w:sz w:val="18"/>
          <w:szCs w:val="18"/>
        </w:rPr>
        <w:t>5,393.5</w:t>
      </w:r>
      <w:r>
        <w:rPr>
          <w:color w:val="000000"/>
          <w:spacing w:val="0"/>
          <w:w w:val="100"/>
          <w:position w:val="0"/>
          <w:sz w:val="18"/>
          <w:szCs w:val="18"/>
        </w:rPr>
        <w:t>0</w:t>
      </w:r>
      <w:r>
        <w:rPr>
          <w:color w:val="000000"/>
          <w:spacing w:val="0"/>
          <w:w w:val="100"/>
          <w:position w:val="0"/>
        </w:rPr>
        <w:t>万元。</w:t>
      </w:r>
    </w:p>
    <w:p>
      <w:pPr>
        <w:pStyle w:val="Style39"/>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报告期内公司经营活动的现金流量与本年度净利润存在重大差异的原因说明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0" w:line="350" w:lineRule="exact"/>
        <w:ind w:left="0" w:right="0" w:firstLine="0"/>
        <w:jc w:val="left"/>
      </w:pPr>
      <w:r>
        <w:rPr>
          <w:color w:val="000000"/>
          <w:spacing w:val="0"/>
          <w:w w:val="100"/>
          <w:position w:val="0"/>
          <w:sz w:val="18"/>
          <w:szCs w:val="18"/>
        </w:rPr>
        <w:t>8）</w:t>
      </w:r>
      <w:r>
        <w:rPr>
          <w:color w:val="000000"/>
          <w:spacing w:val="0"/>
          <w:w w:val="100"/>
          <w:position w:val="0"/>
        </w:rPr>
        <w:t>公司主要供应商、客户情况</w:t>
      </w:r>
    </w:p>
    <w:p>
      <w:pPr>
        <w:pStyle w:val="Style39"/>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公司主要销售客户情况</w:t>
      </w:r>
    </w:p>
    <w:tbl>
      <w:tblPr>
        <w:tblOverlap w:val="never"/>
        <w:jc w:val="center"/>
        <w:tblLayout w:type="fixed"/>
      </w:tblPr>
      <w:tblGrid>
        <w:gridCol w:w="4829"/>
        <w:gridCol w:w="4757"/>
      </w:tblGrid>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129,850,160.55</w:t>
            </w:r>
          </w:p>
        </w:tc>
      </w:tr>
      <w:tr>
        <w:trPr>
          <w:trHeight w:val="41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34.58%</w:t>
            </w:r>
          </w:p>
        </w:tc>
      </w:tr>
    </w:tbl>
    <w:p>
      <w:pPr>
        <w:pStyle w:val="Style39"/>
        <w:keepNext w:val="0"/>
        <w:keepLines w:val="0"/>
        <w:widowControl w:val="0"/>
        <w:shd w:val="clear" w:color="auto" w:fill="auto"/>
        <w:bidi w:val="0"/>
        <w:spacing w:before="0" w:after="0" w:line="240" w:lineRule="auto"/>
        <w:ind w:left="10" w:right="0" w:firstLine="0"/>
        <w:jc w:val="left"/>
        <w:sectPr>
          <w:headerReference w:type="default" r:id="rId55"/>
          <w:footerReference w:type="default" r:id="rId56"/>
          <w:headerReference w:type="even" r:id="rId57"/>
          <w:footerReference w:type="even" r:id="rId58"/>
          <w:footnotePr>
            <w:pos w:val="pageBottom"/>
            <w:numFmt w:val="decimal"/>
            <w:numRestart w:val="continuous"/>
          </w:footnotePr>
          <w:pgSz w:w="12147" w:h="16838"/>
          <w:pgMar w:top="562" w:right="1195" w:bottom="1162" w:left="1185" w:header="0" w:footer="3" w:gutter="0"/>
          <w:cols w:space="720"/>
          <w:noEndnote/>
          <w:rtlGutter w:val="0"/>
          <w:docGrid w:linePitch="360"/>
        </w:sectPr>
      </w:pPr>
      <w:r>
        <w:rPr>
          <w:color w:val="000000"/>
          <w:spacing w:val="0"/>
          <w:w w:val="100"/>
          <w:position w:val="0"/>
        </w:rPr>
        <w:t>向单一客户销售比例超过</w:t>
      </w:r>
      <w:r>
        <w:rPr>
          <w:color w:val="000000"/>
          <w:spacing w:val="0"/>
          <w:w w:val="100"/>
          <w:position w:val="0"/>
          <w:sz w:val="18"/>
          <w:szCs w:val="18"/>
        </w:rPr>
        <w:t>30%</w:t>
      </w:r>
      <w:r>
        <w:rPr>
          <w:color w:val="000000"/>
          <w:spacing w:val="0"/>
          <w:w w:val="100"/>
          <w:position w:val="0"/>
        </w:rPr>
        <w:t>的客户资料</w:t>
      </w:r>
    </w:p>
    <w:p>
      <w:pPr>
        <w:widowControl w:val="0"/>
        <w:jc w:val="left"/>
        <w:rPr>
          <w:sz w:val="2"/>
          <w:szCs w:val="2"/>
        </w:rPr>
      </w:pPr>
      <w:r>
        <w:drawing>
          <wp:inline>
            <wp:extent cx="1310640" cy="518160"/>
            <wp:docPr id="113" name="Picutre 113"/>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59"/>
                    <a:stretch/>
                  </pic:blipFill>
                  <pic:spPr>
                    <a:xfrm>
                      <a:ext cx="1310640" cy="518160"/>
                    </a:xfrm>
                    <a:prstGeom prst="rect"/>
                  </pic:spPr>
                </pic:pic>
              </a:graphicData>
            </a:graphic>
          </wp:inline>
        </w:drawing>
      </w:r>
    </w:p>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适用</w:t>
      </w:r>
      <w:r>
        <w:rPr>
          <w:rFonts w:ascii="SimSun" w:eastAsia="SimSun" w:hAnsi="SimSun" w:cs="SimSun"/>
          <w:color w:val="000000"/>
          <w:spacing w:val="0"/>
          <w:w w:val="100"/>
          <w:position w:val="0"/>
          <w:sz w:val="18"/>
          <w:szCs w:val="18"/>
        </w:rPr>
        <w:t>V</w:t>
      </w:r>
      <w:r>
        <w:rPr>
          <w:rFonts w:ascii="SimSun" w:eastAsia="SimSun" w:hAnsi="SimSun" w:cs="SimSun"/>
          <w:color w:val="000000"/>
          <w:spacing w:val="0"/>
          <w:w w:val="100"/>
          <w:position w:val="0"/>
          <w:sz w:val="20"/>
          <w:szCs w:val="20"/>
        </w:rPr>
        <w:t>不适用</w:t>
      </w:r>
    </w:p>
    <w:p>
      <w:pPr>
        <w:pStyle w:val="Style20"/>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p>
      <w:pPr>
        <w:widowControl w:val="0"/>
        <w:spacing w:after="99" w:line="1" w:lineRule="exact"/>
      </w:pP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829"/>
        <w:gridCol w:w="4757"/>
      </w:tblGrid>
      <w:tr>
        <w:trPr>
          <w:trHeight w:val="40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65,039,237.85</w:t>
            </w:r>
          </w:p>
        </w:tc>
      </w:tr>
      <w:tr>
        <w:trPr>
          <w:trHeight w:val="41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26.67%</w:t>
            </w:r>
          </w:p>
        </w:tc>
      </w:tr>
    </w:tbl>
    <w:p>
      <w:pPr>
        <w:pStyle w:val="Style39"/>
        <w:keepNext w:val="0"/>
        <w:keepLines w:val="0"/>
        <w:widowControl w:val="0"/>
        <w:shd w:val="clear" w:color="auto" w:fill="auto"/>
        <w:bidi w:val="0"/>
        <w:spacing w:before="0" w:after="0" w:line="240" w:lineRule="auto"/>
        <w:ind w:left="10" w:right="0" w:firstLine="0"/>
        <w:jc w:val="left"/>
      </w:pPr>
      <w:r>
        <w:rPr>
          <w:color w:val="000000"/>
          <w:spacing w:val="0"/>
          <w:w w:val="100"/>
          <w:position w:val="0"/>
        </w:rPr>
        <w:t>向单一供应商采购比例超过</w:t>
      </w:r>
      <w:r>
        <w:rPr>
          <w:color w:val="000000"/>
          <w:spacing w:val="0"/>
          <w:w w:val="100"/>
          <w:position w:val="0"/>
          <w:sz w:val="18"/>
          <w:szCs w:val="18"/>
        </w:rPr>
        <w:t>30%</w:t>
      </w:r>
      <w:r>
        <w:rPr>
          <w:color w:val="000000"/>
          <w:spacing w:val="0"/>
          <w:w w:val="100"/>
          <w:position w:val="0"/>
        </w:rPr>
        <w:t>的客户资料</w:t>
      </w:r>
    </w:p>
    <w:p>
      <w:pPr>
        <w:widowControl w:val="0"/>
        <w:spacing w:after="99" w:line="1" w:lineRule="exact"/>
      </w:pPr>
    </w:p>
    <w:p>
      <w:pPr>
        <w:pStyle w:val="Style4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5"/>
        <w:keepNext w:val="0"/>
        <w:keepLines w:val="0"/>
        <w:widowControl w:val="0"/>
        <w:shd w:val="clear" w:color="auto" w:fill="auto"/>
        <w:bidi w:val="0"/>
        <w:spacing w:before="0" w:after="100" w:line="240" w:lineRule="auto"/>
        <w:ind w:left="0" w:right="0" w:firstLine="160"/>
        <w:jc w:val="left"/>
      </w:pPr>
      <w:r>
        <w:rPr>
          <w:color w:val="000000"/>
          <w:spacing w:val="0"/>
          <w:w w:val="100"/>
          <w:position w:val="0"/>
          <w:sz w:val="18"/>
          <w:szCs w:val="18"/>
        </w:rPr>
        <w:t>9)</w:t>
      </w:r>
      <w:r>
        <w:rPr>
          <w:color w:val="000000"/>
          <w:spacing w:val="0"/>
          <w:w w:val="100"/>
          <w:position w:val="0"/>
        </w:rPr>
        <w:t>公司未来发展与规划延续至报告期的说明</w:t>
      </w:r>
    </w:p>
    <w:p>
      <w:pPr>
        <w:pStyle w:val="Style45"/>
        <w:keepNext w:val="0"/>
        <w:keepLines w:val="0"/>
        <w:widowControl w:val="0"/>
        <w:shd w:val="clear" w:color="auto" w:fill="auto"/>
        <w:bidi w:val="0"/>
        <w:spacing w:before="0" w:after="0" w:line="240" w:lineRule="auto"/>
        <w:ind w:left="0" w:right="0" w:firstLine="160"/>
        <w:jc w:val="left"/>
      </w:pPr>
      <w:r>
        <w:rPr>
          <w:color w:val="000000"/>
          <w:spacing w:val="0"/>
          <w:w w:val="100"/>
          <w:position w:val="0"/>
        </w:rPr>
        <w:t>首次公开发行招股说明书中披露的未来发展与规划在本报告期的实施情况</w:t>
      </w:r>
    </w:p>
    <w:p>
      <w:pPr>
        <w:pStyle w:val="Style45"/>
        <w:keepNext w:val="0"/>
        <w:keepLines w:val="0"/>
        <w:widowControl w:val="0"/>
        <w:shd w:val="clear" w:color="auto" w:fill="auto"/>
        <w:bidi w:val="0"/>
        <w:spacing w:before="0" w:after="0" w:line="360" w:lineRule="exact"/>
        <w:ind w:left="0" w:right="0" w:firstLine="1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5"/>
        <w:keepNext w:val="0"/>
        <w:keepLines w:val="0"/>
        <w:widowControl w:val="0"/>
        <w:shd w:val="clear" w:color="auto" w:fill="auto"/>
        <w:bidi w:val="0"/>
        <w:spacing w:before="0" w:after="0" w:line="360" w:lineRule="exact"/>
        <w:ind w:left="0" w:right="0" w:firstLine="160"/>
        <w:jc w:val="left"/>
      </w:pPr>
      <w:r>
        <w:rPr>
          <w:color w:val="000000"/>
          <w:spacing w:val="0"/>
          <w:w w:val="100"/>
          <w:position w:val="0"/>
        </w:rPr>
        <w:t>前期披露的发展战略和经营计划在报告期内的进展情况</w:t>
      </w:r>
    </w:p>
    <w:p>
      <w:pPr>
        <w:pStyle w:val="Style45"/>
        <w:keepNext w:val="0"/>
        <w:keepLines w:val="0"/>
        <w:widowControl w:val="0"/>
        <w:shd w:val="clear" w:color="auto" w:fill="auto"/>
        <w:bidi w:val="0"/>
        <w:spacing w:before="0" w:after="0" w:line="360" w:lineRule="exact"/>
        <w:ind w:left="0" w:right="0" w:firstLine="160"/>
        <w:jc w:val="left"/>
      </w:pPr>
      <w:r>
        <w:rPr>
          <w:color w:val="000000"/>
          <w:spacing w:val="0"/>
          <w:w w:val="100"/>
          <w:position w:val="0"/>
        </w:rPr>
        <w:t>详见本节“报告期内主营业务回顾”。</w:t>
      </w:r>
    </w:p>
    <w:p>
      <w:pPr>
        <w:pStyle w:val="Style45"/>
        <w:keepNext w:val="0"/>
        <w:keepLines w:val="0"/>
        <w:widowControl w:val="0"/>
        <w:shd w:val="clear" w:color="auto" w:fill="auto"/>
        <w:bidi w:val="0"/>
        <w:spacing w:before="0" w:after="200" w:line="360" w:lineRule="exact"/>
        <w:ind w:left="160" w:right="0" w:firstLine="20"/>
        <w:jc w:val="left"/>
      </w:pPr>
      <w:r>
        <w:rPr>
          <w:color w:val="000000"/>
          <w:spacing w:val="0"/>
          <w:w w:val="100"/>
          <w:position w:val="0"/>
        </w:rPr>
        <w:t>公司实际经营业绩较曾公开披露过的本年度盈利预测低于或高于</w:t>
      </w:r>
      <w:r>
        <w:rPr>
          <w:color w:val="000000"/>
          <w:spacing w:val="0"/>
          <w:w w:val="100"/>
          <w:position w:val="0"/>
          <w:sz w:val="18"/>
          <w:szCs w:val="18"/>
        </w:rPr>
        <w:t>20%</w:t>
      </w:r>
      <w:r>
        <w:rPr>
          <w:color w:val="000000"/>
          <w:spacing w:val="0"/>
          <w:w w:val="100"/>
          <w:position w:val="0"/>
        </w:rPr>
        <w:t xml:space="preserve">以上的差异原因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5"/>
        <w:keepNext w:val="0"/>
        <w:keepLines w:val="0"/>
        <w:widowControl w:val="0"/>
        <w:numPr>
          <w:ilvl w:val="0"/>
          <w:numId w:val="3"/>
        </w:numPr>
        <w:shd w:val="clear" w:color="auto" w:fill="auto"/>
        <w:bidi w:val="0"/>
        <w:spacing w:before="0" w:after="200" w:line="240" w:lineRule="auto"/>
        <w:ind w:left="0" w:right="0" w:firstLine="300"/>
        <w:jc w:val="left"/>
      </w:pPr>
      <w:bookmarkStart w:id="93" w:name="bookmark93"/>
      <w:bookmarkEnd w:id="93"/>
      <w:r>
        <w:rPr>
          <w:b/>
          <w:bCs/>
          <w:color w:val="000000"/>
          <w:spacing w:val="0"/>
          <w:w w:val="100"/>
          <w:position w:val="0"/>
        </w:rPr>
        <w:t>主营业务分部报告</w:t>
      </w:r>
    </w:p>
    <w:p>
      <w:pPr>
        <w:pStyle w:val="Style45"/>
        <w:keepNext w:val="0"/>
        <w:keepLines w:val="0"/>
        <w:widowControl w:val="0"/>
        <w:shd w:val="clear" w:color="auto" w:fill="auto"/>
        <w:bidi w:val="0"/>
        <w:spacing w:before="0" w:after="100" w:line="240" w:lineRule="auto"/>
        <w:ind w:left="0" w:right="0" w:firstLine="160"/>
        <w:jc w:val="left"/>
      </w:pPr>
      <w:r>
        <w:rPr>
          <w:color w:val="000000"/>
          <w:spacing w:val="0"/>
          <w:w w:val="100"/>
          <w:position w:val="0"/>
          <w:sz w:val="18"/>
          <w:szCs w:val="18"/>
        </w:rPr>
        <w:t>1)</w:t>
      </w:r>
      <w:r>
        <w:rPr>
          <w:color w:val="000000"/>
          <w:spacing w:val="0"/>
          <w:w w:val="100"/>
          <w:position w:val="0"/>
        </w:rPr>
        <w:t>报告期主营业务收入及主营业务利润的构成</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398" w:hRule="exact"/>
        </w:trPr>
        <w:tc>
          <w:tcPr>
            <w:gridSpan w:val="3"/>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106,488,725.60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32,823,302.06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社保医疗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92,395,783.97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43,092,998.16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28,040,703.04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6,337, </w:t>
            </w:r>
            <w:r>
              <w:rPr>
                <w:color w:val="000000"/>
                <w:spacing w:val="0"/>
                <w:w w:val="100"/>
                <w:position w:val="0"/>
                <w:sz w:val="18"/>
                <w:szCs w:val="18"/>
              </w:rPr>
              <w:t xml:space="preserve">947. </w:t>
            </w:r>
            <w:r>
              <w:rPr>
                <w:color w:val="000000"/>
                <w:spacing w:val="0"/>
                <w:w w:val="100"/>
                <w:position w:val="0"/>
                <w:sz w:val="18"/>
                <w:szCs w:val="18"/>
              </w:rPr>
              <w:t>89</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11,412,961.95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1,629, </w:t>
            </w:r>
            <w:r>
              <w:rPr>
                <w:color w:val="000000"/>
                <w:spacing w:val="0"/>
                <w:w w:val="100"/>
                <w:position w:val="0"/>
                <w:sz w:val="18"/>
                <w:szCs w:val="18"/>
              </w:rPr>
              <w:t>786.41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10,263,967.51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3,433, </w:t>
            </w:r>
            <w:r>
              <w:rPr>
                <w:color w:val="000000"/>
                <w:spacing w:val="0"/>
                <w:w w:val="100"/>
                <w:position w:val="0"/>
                <w:sz w:val="18"/>
                <w:szCs w:val="18"/>
              </w:rPr>
              <w:t xml:space="preserve">053. </w:t>
            </w:r>
            <w:r>
              <w:rPr>
                <w:color w:val="000000"/>
                <w:spacing w:val="0"/>
                <w:w w:val="100"/>
                <w:position w:val="0"/>
                <w:sz w:val="18"/>
                <w:szCs w:val="18"/>
              </w:rPr>
              <w:t>51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126,983,905.85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40,727,878.69</w:t>
            </w:r>
          </w:p>
        </w:tc>
      </w:tr>
      <w:tr>
        <w:trPr>
          <w:trHeight w:val="403" w:hRule="exact"/>
        </w:trPr>
        <w:tc>
          <w:tcPr>
            <w:gridSpan w:val="3"/>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数据中心第三方服务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218,390,797.53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55,064,390.16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行业信息化解决方案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45,765,193.44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38,438,474.32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r>
              <w:rPr>
                <w:color w:val="000000"/>
                <w:spacing w:val="0"/>
                <w:w w:val="100"/>
                <w:position w:val="0"/>
                <w:sz w:val="18"/>
                <w:szCs w:val="18"/>
              </w:rPr>
              <w:t>IT</w:t>
            </w:r>
            <w:r>
              <w:rPr>
                <w:color w:val="000000"/>
                <w:spacing w:val="0"/>
                <w:w w:val="100"/>
                <w:position w:val="0"/>
              </w:rPr>
              <w:t>外包服务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106,488,725.60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32,823,302.06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4,941, </w:t>
            </w:r>
            <w:r>
              <w:rPr>
                <w:color w:val="000000"/>
                <w:spacing w:val="0"/>
                <w:w w:val="100"/>
                <w:position w:val="0"/>
                <w:sz w:val="18"/>
                <w:szCs w:val="18"/>
              </w:rPr>
              <w:t xml:space="preserve">331.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1,718, </w:t>
            </w:r>
            <w:r>
              <w:rPr>
                <w:color w:val="000000"/>
                <w:spacing w:val="0"/>
                <w:w w:val="100"/>
                <w:position w:val="0"/>
                <w:sz w:val="18"/>
                <w:szCs w:val="18"/>
              </w:rPr>
              <w:t xml:space="preserve">800. </w:t>
            </w:r>
            <w:r>
              <w:rPr>
                <w:color w:val="000000"/>
                <w:spacing w:val="0"/>
                <w:w w:val="100"/>
                <w:position w:val="0"/>
                <w:sz w:val="18"/>
                <w:szCs w:val="18"/>
              </w:rPr>
              <w:t>18</w:t>
            </w:r>
          </w:p>
        </w:tc>
      </w:tr>
      <w:tr>
        <w:trPr>
          <w:trHeight w:val="398" w:hRule="exact"/>
        </w:trPr>
        <w:tc>
          <w:tcPr>
            <w:gridSpan w:val="3"/>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311,579,291.98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106,637,243.65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17,709,716.05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6,121, </w:t>
            </w:r>
            <w:r>
              <w:rPr>
                <w:color w:val="000000"/>
                <w:spacing w:val="0"/>
                <w:w w:val="100"/>
                <w:position w:val="0"/>
                <w:sz w:val="18"/>
                <w:szCs w:val="18"/>
              </w:rPr>
              <w:t xml:space="preserve">147. </w:t>
            </w:r>
            <w:r>
              <w:rPr>
                <w:color w:val="000000"/>
                <w:spacing w:val="0"/>
                <w:w w:val="100"/>
                <w:position w:val="0"/>
                <w:sz w:val="18"/>
                <w:szCs w:val="18"/>
              </w:rPr>
              <w:t>98</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5,087, </w:t>
            </w:r>
            <w:r>
              <w:rPr>
                <w:color w:val="000000"/>
                <w:spacing w:val="0"/>
                <w:w w:val="100"/>
                <w:position w:val="0"/>
                <w:sz w:val="18"/>
                <w:szCs w:val="18"/>
              </w:rPr>
              <w:t xml:space="preserve">440.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978,377.43</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16,934,588.43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7,409, </w:t>
            </w:r>
            <w:r>
              <w:rPr>
                <w:color w:val="000000"/>
                <w:spacing w:val="0"/>
                <w:w w:val="100"/>
                <w:position w:val="0"/>
                <w:sz w:val="18"/>
                <w:szCs w:val="18"/>
              </w:rPr>
              <w:t xml:space="preserve">450. </w:t>
            </w:r>
            <w:r>
              <w:rPr>
                <w:color w:val="000000"/>
                <w:spacing w:val="0"/>
                <w:w w:val="100"/>
                <w:position w:val="0"/>
                <w:sz w:val="18"/>
                <w:szCs w:val="18"/>
              </w:rPr>
              <w:t>63</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24,275,011.43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6,898, </w:t>
            </w:r>
            <w:r>
              <w:rPr>
                <w:color w:val="000000"/>
                <w:spacing w:val="0"/>
                <w:w w:val="100"/>
                <w:position w:val="0"/>
                <w:sz w:val="18"/>
                <w:szCs w:val="18"/>
              </w:rPr>
              <w:t xml:space="preserve">747. </w:t>
            </w:r>
            <w:r>
              <w:rPr>
                <w:color w:val="000000"/>
                <w:spacing w:val="0"/>
                <w:w w:val="100"/>
                <w:position w:val="0"/>
                <w:sz w:val="18"/>
                <w:szCs w:val="18"/>
              </w:rPr>
              <w:t>03</w:t>
            </w:r>
          </w:p>
        </w:tc>
      </w:tr>
    </w:tbl>
    <w:p>
      <w:pPr>
        <w:sectPr>
          <w:footnotePr>
            <w:pos w:val="pageBottom"/>
            <w:numFmt w:val="decimal"/>
            <w:numRestart w:val="continuous"/>
          </w:footnotePr>
          <w:pgSz w:w="12147" w:h="16838"/>
          <w:pgMar w:top="562" w:right="1070" w:bottom="1162" w:left="1065" w:header="0" w:footer="3" w:gutter="0"/>
          <w:cols w:space="720"/>
          <w:noEndnote/>
          <w:rtlGutter w:val="0"/>
          <w:docGrid w:linePitch="360"/>
        </w:sectPr>
      </w:pPr>
    </w:p>
    <w:p>
      <w:pPr>
        <w:pStyle w:val="Style5"/>
        <w:keepNext w:val="0"/>
        <w:keepLines w:val="0"/>
        <w:widowControl w:val="0"/>
        <w:shd w:val="clear" w:color="auto" w:fill="auto"/>
        <w:bidi w:val="0"/>
        <w:spacing w:before="0" w:after="100" w:line="154" w:lineRule="exact"/>
        <w:ind w:left="0" w:right="0" w:firstLine="0"/>
        <w:jc w:val="center"/>
        <w:rPr>
          <w:sz w:val="16"/>
          <w:szCs w:val="16"/>
        </w:rPr>
      </w:pPr>
      <w:r>
        <w:rPr>
          <w:rFonts w:ascii="SimHei" w:eastAsia="SimHei" w:hAnsi="SimHei" w:cs="SimHei"/>
          <w:color w:val="0954A1"/>
          <w:spacing w:val="0"/>
          <w:w w:val="100"/>
          <w:position w:val="0"/>
          <w:sz w:val="15"/>
          <w:szCs w:val="15"/>
        </w:rPr>
        <w:t xml:space="preserve">-&gt;&lt; </w:t>
      </w:r>
      <w:r>
        <w:rPr>
          <w:rFonts w:ascii="SimHei" w:eastAsia="SimHei" w:hAnsi="SimHei" w:cs="SimHei"/>
          <w:color w:val="46699C"/>
          <w:spacing w:val="0"/>
          <w:w w:val="100"/>
          <w:position w:val="0"/>
          <w:sz w:val="15"/>
          <w:szCs w:val="15"/>
        </w:rPr>
        <w:t>国家高新技术企业</w:t>
        <w:br/>
      </w:r>
      <w:r>
        <w:rPr>
          <w:rFonts w:ascii="Arial" w:eastAsia="Arial" w:hAnsi="Arial" w:cs="Arial"/>
          <w:color w:val="0954A1"/>
          <w:spacing w:val="0"/>
          <w:w w:val="100"/>
          <w:position w:val="0"/>
          <w:sz w:val="16"/>
          <w:szCs w:val="16"/>
        </w:rPr>
        <w:t xml:space="preserve">r </w:t>
      </w:r>
      <w:r>
        <w:rPr>
          <w:rFonts w:ascii="Arial" w:eastAsia="Arial" w:hAnsi="Arial" w:cs="Arial"/>
          <w:color w:val="0954A1"/>
          <w:spacing w:val="0"/>
          <w:w w:val="100"/>
          <w:position w:val="0"/>
          <w:sz w:val="16"/>
          <w:szCs w:val="16"/>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p>
      <w:pPr>
        <w:pStyle w:val="Style45"/>
        <w:keepNext w:val="0"/>
        <w:keepLines w:val="0"/>
        <w:widowControl w:val="0"/>
        <w:shd w:val="clear" w:color="auto" w:fill="auto"/>
        <w:bidi w:val="0"/>
        <w:spacing w:before="0" w:after="460" w:line="240" w:lineRule="auto"/>
        <w:ind w:left="0" w:right="0" w:firstLine="160"/>
        <w:jc w:val="left"/>
      </w:pPr>
      <w:r>
        <w:rPr>
          <w:color w:val="000000"/>
          <w:spacing w:val="0"/>
          <w:w w:val="100"/>
          <w:position w:val="0"/>
          <w:sz w:val="18"/>
          <w:szCs w:val="18"/>
        </w:rPr>
        <w:t>2）</w:t>
      </w:r>
      <w:r>
        <w:rPr>
          <w:color w:val="000000"/>
          <w:spacing w:val="0"/>
          <w:w w:val="100"/>
          <w:position w:val="0"/>
        </w:rPr>
        <w:t>占比</w:t>
      </w:r>
      <w:r>
        <w:rPr>
          <w:color w:val="000000"/>
          <w:spacing w:val="0"/>
          <w:w w:val="100"/>
          <w:position w:val="0"/>
          <w:sz w:val="18"/>
          <w:szCs w:val="18"/>
        </w:rPr>
        <w:t>10%</w:t>
      </w:r>
      <w:r>
        <w:rPr>
          <w:color w:val="000000"/>
          <w:spacing w:val="0"/>
          <w:w w:val="100"/>
          <w:position w:val="0"/>
        </w:rPr>
        <w:t>以上的产品、行业或地区情况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598"/>
        <w:gridCol w:w="1661"/>
        <w:gridCol w:w="1075"/>
        <w:gridCol w:w="1363"/>
        <w:gridCol w:w="1368"/>
        <w:gridCol w:w="1382"/>
      </w:tblGrid>
      <w:tr>
        <w:trPr>
          <w:trHeight w:val="102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80" w:line="322" w:lineRule="exact"/>
              <w:ind w:left="0" w:right="0" w:firstLine="0"/>
              <w:jc w:val="center"/>
            </w:pPr>
            <w:r>
              <w:rPr>
                <w:color w:val="000000"/>
                <w:spacing w:val="0"/>
                <w:w w:val="100"/>
                <w:position w:val="0"/>
              </w:rPr>
              <w:t>营业收入比上 年同期增减</w:t>
            </w:r>
          </w:p>
          <w:p>
            <w:pPr>
              <w:pStyle w:val="Style5"/>
              <w:keepNext w:val="0"/>
              <w:keepLines w:val="0"/>
              <w:widowControl w:val="0"/>
              <w:shd w:val="clear" w:color="auto" w:fill="auto"/>
              <w:bidi w:val="0"/>
              <w:spacing w:before="0" w:after="0" w:line="322" w:lineRule="exact"/>
              <w:ind w:left="0" w:right="0" w:firstLine="420"/>
              <w:jc w:val="left"/>
            </w:pPr>
            <w:r>
              <w:rPr>
                <w:color w:val="000000"/>
                <w:spacing w:val="0"/>
                <w:w w:val="100"/>
                <w:position w:val="0"/>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营业成本比上 年同期增减 （%）</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right"/>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106,488,725.60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73,665,423.54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30.82%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-32.26%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社保医疗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92,395,783.97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49,302,785.81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46.64%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150.21%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242.59%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-14.39%</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126,983,905.85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86,256,027.16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32.07%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w:t>
            </w:r>
          </w:p>
        </w:tc>
      </w:tr>
      <w:tr>
        <w:trPr>
          <w:trHeight w:val="403" w:hRule="exact"/>
        </w:trPr>
        <w:tc>
          <w:tcPr>
            <w:gridSpan w:val="7"/>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数据中心第 三方服务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218,390,797.53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163,326,407.37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25.21%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42.95%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行业信息化 解决方案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45,765,193.44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7,326, </w:t>
            </w:r>
            <w:r>
              <w:rPr>
                <w:color w:val="000000"/>
                <w:spacing w:val="0"/>
                <w:w w:val="100"/>
                <w:position w:val="0"/>
                <w:sz w:val="18"/>
                <w:szCs w:val="18"/>
              </w:rPr>
              <w:t xml:space="preserve">719.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83.99%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17.97%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w:t>
            </w:r>
            <w:r>
              <w:rPr>
                <w:color w:val="000000"/>
                <w:spacing w:val="0"/>
                <w:w w:val="100"/>
                <w:position w:val="0"/>
                <w:sz w:val="18"/>
                <w:szCs w:val="18"/>
              </w:rPr>
              <w:t>IT</w:t>
            </w:r>
            <w:r>
              <w:rPr>
                <w:color w:val="000000"/>
                <w:spacing w:val="0"/>
                <w:w w:val="100"/>
                <w:position w:val="0"/>
              </w:rPr>
              <w:t>外</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包服务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106,488,725.60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73,665,423.54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30.82%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-32.26%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w:t>
            </w:r>
          </w:p>
        </w:tc>
      </w:tr>
      <w:tr>
        <w:trPr>
          <w:trHeight w:val="403" w:hRule="exact"/>
        </w:trPr>
        <w:tc>
          <w:tcPr>
            <w:gridSpan w:val="7"/>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311,579,291.98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204,942,048.33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34.22%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10.93%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w:t>
            </w:r>
          </w:p>
        </w:tc>
      </w:tr>
    </w:tbl>
    <w:p>
      <w:pPr>
        <w:widowControl w:val="0"/>
        <w:spacing w:after="99" w:line="1" w:lineRule="exact"/>
      </w:pPr>
    </w:p>
    <w:p>
      <w:pPr>
        <w:pStyle w:val="Style45"/>
        <w:keepNext w:val="0"/>
        <w:keepLines w:val="0"/>
        <w:widowControl w:val="0"/>
        <w:shd w:val="clear" w:color="auto" w:fill="auto"/>
        <w:bidi w:val="0"/>
        <w:spacing w:before="0" w:after="200" w:line="240" w:lineRule="auto"/>
        <w:ind w:left="0" w:right="0" w:firstLine="160"/>
        <w:jc w:val="left"/>
      </w:pPr>
      <w:bookmarkStart w:id="94" w:name="bookmark94"/>
      <w:r>
        <w:rPr>
          <w:b/>
          <w:bCs/>
          <w:color w:val="000000"/>
          <w:spacing w:val="0"/>
          <w:w w:val="100"/>
          <w:position w:val="0"/>
        </w:rPr>
        <w:t>（</w:t>
      </w:r>
      <w:bookmarkEnd w:id="94"/>
      <w:r>
        <w:rPr>
          <w:b/>
          <w:bCs/>
          <w:color w:val="000000"/>
          <w:spacing w:val="0"/>
          <w:w w:val="100"/>
          <w:position w:val="0"/>
        </w:rPr>
        <w:t>3）资产、负债状况分析</w:t>
      </w:r>
    </w:p>
    <w:p>
      <w:pPr>
        <w:pStyle w:val="Style45"/>
        <w:keepNext w:val="0"/>
        <w:keepLines w:val="0"/>
        <w:widowControl w:val="0"/>
        <w:shd w:val="clear" w:color="auto" w:fill="auto"/>
        <w:bidi w:val="0"/>
        <w:spacing w:before="0" w:after="100" w:line="240" w:lineRule="auto"/>
        <w:ind w:left="0" w:right="0" w:firstLine="160"/>
        <w:jc w:val="left"/>
      </w:pPr>
      <w:r>
        <w:rPr>
          <w:color w:val="000000"/>
          <w:spacing w:val="0"/>
          <w:w w:val="100"/>
          <w:position w:val="0"/>
          <w:sz w:val="18"/>
          <w:szCs w:val="18"/>
        </w:rPr>
        <w:t>1）</w:t>
      </w:r>
      <w:r>
        <w:rPr>
          <w:color w:val="000000"/>
          <w:spacing w:val="0"/>
          <w:w w:val="100"/>
          <w:position w:val="0"/>
        </w:rPr>
        <w:t>资产项目重大变动情况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699"/>
        <w:gridCol w:w="1066"/>
        <w:gridCol w:w="1627"/>
        <w:gridCol w:w="1138"/>
        <w:gridCol w:w="917"/>
        <w:gridCol w:w="2568"/>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比重增减</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339"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170,129,083.93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30.08%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264,637,427.18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52.17%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主要系公司购买商品、接受 劳务支付的现金以及投资 活动产生的现金流出增加 所致。</w:t>
            </w:r>
          </w:p>
        </w:tc>
      </w:tr>
      <w:tr>
        <w:trPr>
          <w:trHeight w:val="1651"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253,031,555.45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44.74%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132,289,957.93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26.08%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06" w:lineRule="exact"/>
              <w:ind w:left="0" w:right="0" w:firstLine="0"/>
              <w:jc w:val="both"/>
            </w:pPr>
            <w:r>
              <w:rPr>
                <w:color w:val="000000"/>
                <w:spacing w:val="0"/>
                <w:w w:val="100"/>
                <w:position w:val="0"/>
              </w:rPr>
              <w:t>主要系本年度业务规模扩 大、收入增加以及调整对重 要客户的信用政策所致。截 止报告报出日，已收回应收 账款</w:t>
            </w:r>
            <w:r>
              <w:rPr>
                <w:color w:val="000000"/>
                <w:spacing w:val="0"/>
                <w:w w:val="100"/>
                <w:position w:val="0"/>
                <w:sz w:val="18"/>
                <w:szCs w:val="18"/>
              </w:rPr>
              <w:t>7,126.02</w:t>
            </w:r>
            <w:r>
              <w:rPr>
                <w:color w:val="000000"/>
                <w:spacing w:val="0"/>
                <w:w w:val="100"/>
                <w:position w:val="0"/>
              </w:rPr>
              <w:t>万元。</w:t>
            </w:r>
          </w:p>
        </w:tc>
      </w:tr>
      <w:tr>
        <w:trPr>
          <w:trHeight w:val="1022"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33,455,933.68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24,272,527.74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主要系公司业务规模扩大， 未结转项目增加及备品备 件增加所致。</w:t>
            </w:r>
          </w:p>
        </w:tc>
      </w:tr>
      <w:tr>
        <w:trPr>
          <w:trHeight w:val="41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37,240,790.73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6.58%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36,337,992.88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7.16%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主要系募投项目投入增加</w:t>
            </w:r>
          </w:p>
        </w:tc>
      </w:tr>
    </w:tbl>
    <w:p>
      <w:pPr>
        <w:sectPr>
          <w:footnotePr>
            <w:pos w:val="pageBottom"/>
            <w:numFmt w:val="decimal"/>
            <w:numRestart w:val="continuous"/>
          </w:footnotePr>
          <w:pgSz w:w="12147" w:h="16838"/>
          <w:pgMar w:top="950" w:right="1070" w:bottom="1161" w:left="1065" w:header="0" w:footer="3" w:gutter="0"/>
          <w:cols w:space="720"/>
          <w:noEndnote/>
          <w:rtlGutter w:val="0"/>
          <w:docGrid w:linePitch="360"/>
        </w:sectPr>
      </w:pPr>
    </w:p>
    <w:p>
      <w:pPr>
        <w:widowControl w:val="0"/>
        <w:jc w:val="left"/>
        <w:rPr>
          <w:sz w:val="2"/>
          <w:szCs w:val="2"/>
        </w:rPr>
      </w:pPr>
      <w:r>
        <w:drawing>
          <wp:inline>
            <wp:extent cx="1310640" cy="518160"/>
            <wp:docPr id="114" name="Picutre 114"/>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61"/>
                    <a:stretch/>
                  </pic:blipFill>
                  <pic:spPr>
                    <a:xfrm>
                      <a:ext cx="1310640" cy="518160"/>
                    </a:xfrm>
                    <a:prstGeom prst="rect"/>
                  </pic:spPr>
                </pic:pic>
              </a:graphicData>
            </a:graphic>
          </wp:inline>
        </w:drawing>
      </w:r>
    </w:p>
    <w:p>
      <w:pPr>
        <w:pStyle w:val="Style20"/>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p>
      <w:pPr>
        <w:widowControl w:val="0"/>
        <w:spacing w:after="59" w:line="1" w:lineRule="exact"/>
      </w:pPr>
    </w:p>
    <w:tbl>
      <w:tblPr>
        <w:tblOverlap w:val="never"/>
        <w:jc w:val="center"/>
        <w:tblLayout w:type="fixed"/>
      </w:tblPr>
      <w:tblGrid>
        <w:gridCol w:w="998"/>
        <w:gridCol w:w="1699"/>
        <w:gridCol w:w="1066"/>
        <w:gridCol w:w="1627"/>
        <w:gridCol w:w="1138"/>
        <w:gridCol w:w="917"/>
        <w:gridCol w:w="2568"/>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所致。</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37,004,649.80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19,784,163.73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主要系募投项目投入增加 所致。</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794,000.00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0.14%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2,042, </w:t>
            </w:r>
            <w:r>
              <w:rPr>
                <w:color w:val="000000"/>
                <w:spacing w:val="0"/>
                <w:w w:val="100"/>
                <w:position w:val="0"/>
                <w:sz w:val="18"/>
                <w:szCs w:val="18"/>
              </w:rPr>
              <w:t xml:space="preserve">171.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主要系以票据结算的应收 款项减少所致。</w:t>
            </w:r>
          </w:p>
        </w:tc>
      </w:tr>
      <w:tr>
        <w:trPr>
          <w:trHeight w:val="1022"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11,825,728.78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16,906,189.09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主要系预付款项对应的标 的交付而结转至相应项目 所致。</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其他流动 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357,318.05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79,831.15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主要系待摊的房租、取暖费 增加所致。</w:t>
            </w:r>
          </w:p>
        </w:tc>
      </w:tr>
      <w:tr>
        <w:trPr>
          <w:trHeight w:val="1027"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4,780, </w:t>
            </w:r>
            <w:r>
              <w:rPr>
                <w:color w:val="000000"/>
                <w:spacing w:val="0"/>
                <w:w w:val="100"/>
                <w:position w:val="0"/>
                <w:sz w:val="18"/>
                <w:szCs w:val="18"/>
              </w:rPr>
              <w:t>861.22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0.85%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1,544, </w:t>
            </w:r>
            <w:r>
              <w:rPr>
                <w:color w:val="000000"/>
                <w:spacing w:val="0"/>
                <w:w w:val="100"/>
                <w:position w:val="0"/>
                <w:sz w:val="18"/>
                <w:szCs w:val="18"/>
              </w:rPr>
              <w:t xml:space="preserve">452.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主要系收购子公司享云科 技而相应增加的商标权所 致。</w:t>
            </w:r>
          </w:p>
        </w:tc>
      </w:tr>
      <w:tr>
        <w:trPr>
          <w:trHeight w:val="2587"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8,616, </w:t>
            </w:r>
            <w:r>
              <w:rPr>
                <w:color w:val="000000"/>
                <w:spacing w:val="0"/>
                <w:w w:val="100"/>
                <w:position w:val="0"/>
                <w:sz w:val="18"/>
                <w:szCs w:val="18"/>
              </w:rPr>
              <w:t xml:space="preserve">399.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主要系本公司收购享云科 技</w:t>
            </w:r>
            <w:r>
              <w:rPr>
                <w:color w:val="000000"/>
                <w:spacing w:val="0"/>
                <w:w w:val="100"/>
                <w:position w:val="0"/>
                <w:sz w:val="18"/>
                <w:szCs w:val="18"/>
              </w:rPr>
              <w:t xml:space="preserve">50. </w:t>
            </w:r>
            <w:r>
              <w:rPr>
                <w:color w:val="000000"/>
                <w:spacing w:val="0"/>
                <w:w w:val="100"/>
                <w:position w:val="0"/>
                <w:sz w:val="18"/>
                <w:szCs w:val="18"/>
              </w:rPr>
              <w:t>87%</w:t>
            </w:r>
            <w:r>
              <w:rPr>
                <w:color w:val="000000"/>
                <w:spacing w:val="0"/>
                <w:w w:val="100"/>
                <w:position w:val="0"/>
              </w:rPr>
              <w:t>股权，详见本报告 第九节、六、</w:t>
            </w:r>
            <w:r>
              <w:rPr>
                <w:color w:val="000000"/>
                <w:spacing w:val="0"/>
                <w:w w:val="100"/>
                <w:position w:val="0"/>
                <w:sz w:val="18"/>
                <w:szCs w:val="18"/>
              </w:rPr>
              <w:t>3,</w:t>
            </w:r>
            <w:r>
              <w:rPr>
                <w:color w:val="000000"/>
                <w:spacing w:val="0"/>
                <w:w w:val="100"/>
                <w:position w:val="0"/>
              </w:rPr>
              <w:t>按非同一 控制下的企业合并将合并 成本与确认的被购买方可 辨认净资产公允价值份额 之间的差额确认为商誉所 致。</w:t>
            </w:r>
          </w:p>
        </w:tc>
      </w:tr>
      <w:tr>
        <w:trPr>
          <w:trHeight w:val="72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递延所得 税资产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1,543, </w:t>
            </w:r>
            <w:r>
              <w:rPr>
                <w:color w:val="000000"/>
                <w:spacing w:val="0"/>
                <w:w w:val="100"/>
                <w:position w:val="0"/>
                <w:sz w:val="18"/>
                <w:szCs w:val="18"/>
              </w:rPr>
              <w:t xml:space="preserve">433. </w:t>
            </w:r>
            <w:r>
              <w:rPr>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0.27%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641,466.80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0.14%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both"/>
            </w:pPr>
            <w:r>
              <w:rPr>
                <w:color w:val="000000"/>
                <w:spacing w:val="0"/>
                <w:w w:val="100"/>
                <w:position w:val="0"/>
              </w:rPr>
              <w:t>主要系应收款项计提的坏 账准备增加所致。</w:t>
            </w:r>
          </w:p>
        </w:tc>
      </w:tr>
    </w:tbl>
    <w:p>
      <w:pPr>
        <w:pStyle w:val="Style39"/>
        <w:keepNext w:val="0"/>
        <w:keepLines w:val="0"/>
        <w:widowControl w:val="0"/>
        <w:shd w:val="clear" w:color="auto" w:fill="auto"/>
        <w:bidi w:val="0"/>
        <w:spacing w:before="0" w:after="0" w:line="240" w:lineRule="auto"/>
        <w:ind w:left="168" w:right="0" w:firstLine="0"/>
        <w:jc w:val="left"/>
      </w:pPr>
      <w:r>
        <w:rPr>
          <w:color w:val="000000"/>
          <w:spacing w:val="0"/>
          <w:w w:val="100"/>
          <w:position w:val="0"/>
          <w:sz w:val="18"/>
          <w:szCs w:val="18"/>
        </w:rPr>
        <w:t>2）</w:t>
      </w:r>
      <w:r>
        <w:rPr>
          <w:color w:val="000000"/>
          <w:spacing w:val="0"/>
          <w:w w:val="100"/>
          <w:position w:val="0"/>
        </w:rPr>
        <w:t>负债项目重大变动情况</w:t>
      </w:r>
    </w:p>
    <w:p>
      <w:pPr>
        <w:widowControl w:val="0"/>
        <w:spacing w:after="5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51"/>
        <w:gridCol w:w="1632"/>
        <w:gridCol w:w="1061"/>
        <w:gridCol w:w="1810"/>
        <w:gridCol w:w="1061"/>
        <w:gridCol w:w="1018"/>
        <w:gridCol w:w="256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比重增减</w:t>
            </w:r>
          </w:p>
          <w:p>
            <w:pPr>
              <w:pStyle w:val="Style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占总资产 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12.02%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主要系借款增加所致。</w:t>
            </w:r>
          </w:p>
        </w:tc>
      </w:tr>
      <w:tr>
        <w:trPr>
          <w:trHeight w:val="71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13,184,081.00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93,398,670.89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主要系以票据结算的应付 款项减少所致。</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63,343,627.76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11.20%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41,418,448.90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both"/>
            </w:pPr>
            <w:r>
              <w:rPr>
                <w:color w:val="000000"/>
                <w:spacing w:val="0"/>
                <w:w w:val="100"/>
                <w:position w:val="0"/>
              </w:rPr>
              <w:t>主要系赊购材料款增加所 致。</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5,839, </w:t>
            </w:r>
            <w:r>
              <w:rPr>
                <w:color w:val="000000"/>
                <w:spacing w:val="0"/>
                <w:w w:val="100"/>
                <w:position w:val="0"/>
                <w:sz w:val="18"/>
                <w:szCs w:val="18"/>
              </w:rPr>
              <w:t xml:space="preserve">590.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4,127, </w:t>
            </w:r>
            <w:r>
              <w:rPr>
                <w:color w:val="000000"/>
                <w:spacing w:val="0"/>
                <w:w w:val="100"/>
                <w:position w:val="0"/>
                <w:sz w:val="18"/>
                <w:szCs w:val="18"/>
              </w:rPr>
              <w:t xml:space="preserve">371.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主要系公司业务规模扩大， 收到客户款项增加所致。</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应付职工 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2,507, </w:t>
            </w:r>
            <w:r>
              <w:rPr>
                <w:color w:val="000000"/>
                <w:spacing w:val="0"/>
                <w:w w:val="100"/>
                <w:position w:val="0"/>
                <w:sz w:val="18"/>
                <w:szCs w:val="18"/>
              </w:rPr>
              <w:t>471.28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1,576, </w:t>
            </w:r>
            <w:r>
              <w:rPr>
                <w:color w:val="000000"/>
                <w:spacing w:val="0"/>
                <w:w w:val="100"/>
                <w:position w:val="0"/>
                <w:sz w:val="18"/>
                <w:szCs w:val="18"/>
              </w:rPr>
              <w:t xml:space="preserve">299.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主要系本公司提高工薪标 准所致。</w:t>
            </w:r>
          </w:p>
        </w:tc>
      </w:tr>
      <w:tr>
        <w:trPr>
          <w:trHeight w:val="725"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其他应付</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3,212, </w:t>
            </w:r>
            <w:r>
              <w:rPr>
                <w:color w:val="000000"/>
                <w:spacing w:val="0"/>
                <w:w w:val="100"/>
                <w:position w:val="0"/>
                <w:sz w:val="18"/>
                <w:szCs w:val="18"/>
              </w:rPr>
              <w:t xml:space="preserve">333. </w:t>
            </w:r>
            <w:r>
              <w:rPr>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0.57%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897,088.79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0.18%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0.39%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both"/>
            </w:pPr>
            <w:r>
              <w:rPr>
                <w:color w:val="000000"/>
                <w:spacing w:val="0"/>
                <w:w w:val="100"/>
                <w:position w:val="0"/>
              </w:rPr>
              <w:t>主要系本年新增子公司而 相应并入应付款项所致。</w:t>
            </w:r>
          </w:p>
        </w:tc>
      </w:tr>
    </w:tbl>
    <w:p>
      <w:pPr>
        <w:sectPr>
          <w:footnotePr>
            <w:pos w:val="pageBottom"/>
            <w:numFmt w:val="decimal"/>
            <w:numRestart w:val="continuous"/>
          </w:footnotePr>
          <w:pgSz w:w="12147" w:h="16838"/>
          <w:pgMar w:top="562" w:right="978" w:bottom="1162" w:left="973" w:header="0" w:footer="3" w:gutter="0"/>
          <w:cols w:space="720"/>
          <w:noEndnote/>
          <w:rtlGutter w:val="0"/>
          <w:docGrid w:linePitch="360"/>
        </w:sectPr>
      </w:pPr>
    </w:p>
    <w:tbl>
      <w:tblPr>
        <w:tblOverlap w:val="never"/>
        <w:jc w:val="center"/>
        <w:tblLayout w:type="fixed"/>
      </w:tblPr>
      <w:tblGrid>
        <w:gridCol w:w="1051"/>
        <w:gridCol w:w="1632"/>
        <w:gridCol w:w="1061"/>
        <w:gridCol w:w="1810"/>
        <w:gridCol w:w="1061"/>
        <w:gridCol w:w="1018"/>
        <w:gridCol w:w="2563"/>
      </w:tblGrid>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递延所得 税负债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442,799.55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主要系本年度增加未实现 固定资产处置损益所致。</w:t>
            </w:r>
          </w:p>
        </w:tc>
      </w:tr>
      <w:tr>
        <w:trPr>
          <w:trHeight w:val="725"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其他流动 负债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主要系递延收益增加所致。</w:t>
            </w:r>
          </w:p>
        </w:tc>
      </w:tr>
    </w:tbl>
    <w:p>
      <w:pPr>
        <w:pStyle w:val="Style39"/>
        <w:keepNext w:val="0"/>
        <w:keepLines w:val="0"/>
        <w:widowControl w:val="0"/>
        <w:shd w:val="clear" w:color="auto" w:fill="auto"/>
        <w:bidi w:val="0"/>
        <w:spacing w:before="0" w:after="0" w:line="240" w:lineRule="auto"/>
        <w:ind w:left="264" w:right="0" w:firstLine="0"/>
        <w:jc w:val="left"/>
      </w:pPr>
      <w:r>
        <w:rPr>
          <w:color w:val="000000"/>
          <w:spacing w:val="0"/>
          <w:w w:val="100"/>
          <w:position w:val="0"/>
          <w:sz w:val="18"/>
          <w:szCs w:val="18"/>
        </w:rPr>
        <w:t>3）</w:t>
      </w:r>
      <w:r>
        <w:rPr>
          <w:color w:val="000000"/>
          <w:spacing w:val="0"/>
          <w:w w:val="100"/>
          <w:position w:val="0"/>
        </w:rPr>
        <w:t>以公允价值计量的资产和负债</w:t>
      </w:r>
    </w:p>
    <w:p>
      <w:pPr>
        <w:widowControl w:val="0"/>
        <w:spacing w:after="439" w:line="1" w:lineRule="exact"/>
      </w:pPr>
    </w:p>
    <w:p>
      <w:pPr>
        <w:widowControl w:val="0"/>
        <w:spacing w:line="1" w:lineRule="exact"/>
      </w:pPr>
      <w:r>
        <w:drawing>
          <wp:anchor distT="0" distB="0" distL="0" distR="12065" simplePos="0" relativeHeight="125829386" behindDoc="0" locked="0" layoutInCell="1" allowOverlap="1">
            <wp:simplePos x="0" y="0"/>
            <wp:positionH relativeFrom="page">
              <wp:posOffset>845820</wp:posOffset>
            </wp:positionH>
            <wp:positionV relativeFrom="paragraph">
              <wp:posOffset>0</wp:posOffset>
            </wp:positionV>
            <wp:extent cx="1310640" cy="518160"/>
            <wp:wrapTopAndBottom/>
            <wp:docPr id="115" name="Shape 115"/>
            <a:graphic xmlns:a="http://schemas.openxmlformats.org/drawingml/2006/main">
              <a:graphicData uri="http://schemas.openxmlformats.org/drawingml/2006/picture">
                <pic:pic xmlns:pic="http://schemas.openxmlformats.org/drawingml/2006/picture">
                  <pic:nvPicPr>
                    <pic:cNvPr id="116" name="Picture box 116"/>
                    <pic:cNvPicPr/>
                  </pic:nvPicPr>
                  <pic:blipFill>
                    <a:blip r:embed="rId63"/>
                    <a:stretch/>
                  </pic:blipFill>
                  <pic:spPr>
                    <a:xfrm>
                      <a:ext cx="1310640" cy="51816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1342390</wp:posOffset>
                </wp:positionH>
                <wp:positionV relativeFrom="paragraph">
                  <wp:posOffset>247015</wp:posOffset>
                </wp:positionV>
                <wp:extent cx="822960" cy="247015"/>
                <wp:wrapNone/>
                <wp:docPr id="117" name="Shape 117"/>
                <a:graphic xmlns:a="http://schemas.openxmlformats.org/drawingml/2006/main">
                  <a:graphicData uri="http://schemas.microsoft.com/office/word/2010/wordprocessingShape">
                    <wps:wsp>
                      <wps:cNvSpPr txBox="1"/>
                      <wps:spPr>
                        <a:xfrm>
                          <a:ext cx="822960" cy="247015"/>
                        </a:xfrm>
                        <a:prstGeom prst="rect"/>
                        <a:noFill/>
                      </wps:spPr>
                      <wps:txbx>
                        <w:txbxContent>
                          <w:p>
                            <w:pPr>
                              <w:pStyle w:val="Style20"/>
                              <w:keepNext w:val="0"/>
                              <w:keepLines w:val="0"/>
                              <w:widowControl w:val="0"/>
                              <w:shd w:val="clear" w:color="auto" w:fill="auto"/>
                              <w:bidi w:val="0"/>
                              <w:spacing w:before="0" w:after="0"/>
                              <w:ind w:left="0"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143" type="#_x0000_t202" style="position:absolute;margin-left:105.7pt;margin-top:19.449999999999999pt;width:64.799999999999997pt;height:19.449999999999999pt;z-index:251657729;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ind w:left="0"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txbxContent>
                </v:textbox>
                <w10:wrap anchorx="page"/>
              </v:shape>
            </w:pict>
          </mc:Fallback>
        </mc:AlternateContent>
      </w:r>
    </w:p>
    <w:p>
      <w:pPr>
        <w:pStyle w:val="Style45"/>
        <w:keepNext w:val="0"/>
        <w:keepLines w:val="0"/>
        <w:widowControl w:val="0"/>
        <w:shd w:val="clear" w:color="auto" w:fill="auto"/>
        <w:bidi w:val="0"/>
        <w:spacing w:before="0" w:after="520" w:line="240" w:lineRule="auto"/>
        <w:ind w:left="0" w:right="0" w:firstLine="240"/>
        <w:jc w:val="left"/>
      </w:pPr>
      <w:r>
        <w:rPr>
          <w:color w:val="000000"/>
          <w:spacing w:val="0"/>
          <w:w w:val="100"/>
          <w:position w:val="0"/>
        </w:rPr>
        <w:t>报告期内公司主要资产计量属性是否发生重大变化</w:t>
      </w:r>
    </w:p>
    <w:p>
      <w:pPr>
        <w:widowControl w:val="0"/>
        <w:spacing w:line="1" w:lineRule="exact"/>
      </w:pPr>
      <w:r>
        <mc:AlternateContent>
          <mc:Choice Requires="wps">
            <w:drawing>
              <wp:anchor distT="0" distB="0" distL="0" distR="0" simplePos="0" relativeHeight="125829387" behindDoc="0" locked="0" layoutInCell="1" allowOverlap="1">
                <wp:simplePos x="0" y="0"/>
                <wp:positionH relativeFrom="page">
                  <wp:posOffset>885825</wp:posOffset>
                </wp:positionH>
                <wp:positionV relativeFrom="paragraph">
                  <wp:posOffset>0</wp:posOffset>
                </wp:positionV>
                <wp:extent cx="2645410" cy="655320"/>
                <wp:wrapTopAndBottom/>
                <wp:docPr id="119" name="Shape 119"/>
                <a:graphic xmlns:a="http://schemas.openxmlformats.org/drawingml/2006/main">
                  <a:graphicData uri="http://schemas.microsoft.com/office/word/2010/wordprocessingShape">
                    <wps:wsp>
                      <wps:cNvSpPr txBox="1"/>
                      <wps:spPr>
                        <a:xfrm>
                          <a:ext cx="2645410" cy="655320"/>
                        </a:xfrm>
                        <a:prstGeom prst="rect"/>
                        <a:noFill/>
                      </wps:spPr>
                      <wps:txbx>
                        <w:txbxContent>
                          <w:p>
                            <w:pPr>
                              <w:pStyle w:val="Style45"/>
                              <w:keepNext w:val="0"/>
                              <w:keepLines w:val="0"/>
                              <w:widowControl w:val="0"/>
                              <w:shd w:val="clear" w:color="auto" w:fill="auto"/>
                              <w:tabs>
                                <w:tab w:leader="underscore" w:pos="2266" w:val="left"/>
                              </w:tabs>
                              <w:bidi w:val="0"/>
                              <w:spacing w:before="0" w:after="0" w:line="336" w:lineRule="exact"/>
                              <w:ind w:left="0" w:right="0" w:firstLine="0"/>
                              <w:jc w:val="left"/>
                            </w:pPr>
                            <w:r>
                              <w:rPr>
                                <w:color w:val="000000"/>
                                <w:spacing w:val="0"/>
                                <w:w w:val="100"/>
                                <w:position w:val="0"/>
                                <w:u w:val="single"/>
                              </w:rPr>
                              <w:t>序号</w:t>
                            </w:r>
                            <w:r>
                              <w:rPr>
                                <w:color w:val="000000"/>
                                <w:spacing w:val="0"/>
                                <w:w w:val="100"/>
                                <w:position w:val="0"/>
                              </w:rPr>
                              <w:tab/>
                            </w:r>
                            <w:r>
                              <w:rPr>
                                <w:color w:val="000000"/>
                                <w:spacing w:val="0"/>
                                <w:w w:val="100"/>
                                <w:position w:val="0"/>
                                <w:u w:val="single"/>
                              </w:rPr>
                              <w:t>名称</w:t>
                            </w:r>
                          </w:p>
                          <w:p>
                            <w:pPr>
                              <w:pStyle w:val="Style45"/>
                              <w:keepNext w:val="0"/>
                              <w:keepLines w:val="0"/>
                              <w:widowControl w:val="0"/>
                              <w:shd w:val="clear" w:color="auto" w:fill="auto"/>
                              <w:bidi w:val="0"/>
                              <w:spacing w:before="0" w:after="0" w:line="336" w:lineRule="exact"/>
                              <w:ind w:left="0" w:right="0" w:firstLine="0"/>
                              <w:jc w:val="center"/>
                            </w:pPr>
                            <w:r>
                              <w:rPr>
                                <w:color w:val="000000"/>
                                <w:spacing w:val="0"/>
                                <w:w w:val="100"/>
                                <w:position w:val="0"/>
                                <w:sz w:val="18"/>
                                <w:szCs w:val="18"/>
                                <w:u w:val="single"/>
                              </w:rPr>
                              <w:t>T~</w:t>
                            </w:r>
                            <w:r>
                              <w:rPr>
                                <w:color w:val="000000"/>
                                <w:spacing w:val="0"/>
                                <w:w w:val="100"/>
                                <w:position w:val="0"/>
                                <w:u w:val="single"/>
                              </w:rPr>
                              <w:t>荣科装备制造技术与应用信息平台系统</w:t>
                              <w:br/>
                            </w:r>
                            <w:r>
                              <w:rPr>
                                <w:color w:val="000000"/>
                                <w:spacing w:val="0"/>
                                <w:w w:val="100"/>
                                <w:position w:val="0"/>
                                <w:sz w:val="18"/>
                                <w:szCs w:val="18"/>
                              </w:rPr>
                              <w:t xml:space="preserve">2 </w:t>
                            </w:r>
                            <w:r>
                              <w:rPr>
                                <w:color w:val="000000"/>
                                <w:spacing w:val="0"/>
                                <w:w w:val="100"/>
                                <w:position w:val="0"/>
                              </w:rPr>
                              <w:t>荣科血液净化治疗中心智能管理系统</w:t>
                            </w:r>
                          </w:p>
                        </w:txbxContent>
                      </wps:txbx>
                      <wps:bodyPr lIns="0" tIns="0" rIns="0" bIns="0">
                        <a:noAutoFit/>
                      </wps:bodyPr>
                    </wps:wsp>
                  </a:graphicData>
                </a:graphic>
              </wp:anchor>
            </w:drawing>
          </mc:Choice>
          <mc:Fallback>
            <w:pict>
              <v:shape id="_x0000_s1145" type="#_x0000_t202" style="position:absolute;margin-left:69.75pt;margin-top:0;width:208.30000000000001pt;height:51.600000000000001pt;z-index:-125829366;mso-wrap-distance-left:0;mso-wrap-distance-right:0;mso-position-horizontal-relative:page" filled="f" stroked="f">
                <v:textbox inset="0,0,0,0">
                  <w:txbxContent>
                    <w:p>
                      <w:pPr>
                        <w:pStyle w:val="Style45"/>
                        <w:keepNext w:val="0"/>
                        <w:keepLines w:val="0"/>
                        <w:widowControl w:val="0"/>
                        <w:shd w:val="clear" w:color="auto" w:fill="auto"/>
                        <w:tabs>
                          <w:tab w:leader="underscore" w:pos="2266" w:val="left"/>
                        </w:tabs>
                        <w:bidi w:val="0"/>
                        <w:spacing w:before="0" w:after="0" w:line="336" w:lineRule="exact"/>
                        <w:ind w:left="0" w:right="0" w:firstLine="0"/>
                        <w:jc w:val="left"/>
                      </w:pPr>
                      <w:r>
                        <w:rPr>
                          <w:color w:val="000000"/>
                          <w:spacing w:val="0"/>
                          <w:w w:val="100"/>
                          <w:position w:val="0"/>
                          <w:u w:val="single"/>
                        </w:rPr>
                        <w:t>序号</w:t>
                      </w:r>
                      <w:r>
                        <w:rPr>
                          <w:color w:val="000000"/>
                          <w:spacing w:val="0"/>
                          <w:w w:val="100"/>
                          <w:position w:val="0"/>
                        </w:rPr>
                        <w:tab/>
                      </w:r>
                      <w:r>
                        <w:rPr>
                          <w:color w:val="000000"/>
                          <w:spacing w:val="0"/>
                          <w:w w:val="100"/>
                          <w:position w:val="0"/>
                          <w:u w:val="single"/>
                        </w:rPr>
                        <w:t>名称</w:t>
                      </w:r>
                    </w:p>
                    <w:p>
                      <w:pPr>
                        <w:pStyle w:val="Style45"/>
                        <w:keepNext w:val="0"/>
                        <w:keepLines w:val="0"/>
                        <w:widowControl w:val="0"/>
                        <w:shd w:val="clear" w:color="auto" w:fill="auto"/>
                        <w:bidi w:val="0"/>
                        <w:spacing w:before="0" w:after="0" w:line="336" w:lineRule="exact"/>
                        <w:ind w:left="0" w:right="0" w:firstLine="0"/>
                        <w:jc w:val="center"/>
                      </w:pPr>
                      <w:r>
                        <w:rPr>
                          <w:color w:val="000000"/>
                          <w:spacing w:val="0"/>
                          <w:w w:val="100"/>
                          <w:position w:val="0"/>
                          <w:sz w:val="18"/>
                          <w:szCs w:val="18"/>
                          <w:u w:val="single"/>
                        </w:rPr>
                        <w:t>T~</w:t>
                      </w:r>
                      <w:r>
                        <w:rPr>
                          <w:color w:val="000000"/>
                          <w:spacing w:val="0"/>
                          <w:w w:val="100"/>
                          <w:position w:val="0"/>
                          <w:u w:val="single"/>
                        </w:rPr>
                        <w:t>荣科装备制造技术与应用信息平台系统</w:t>
                        <w:br/>
                      </w:r>
                      <w:r>
                        <w:rPr>
                          <w:color w:val="000000"/>
                          <w:spacing w:val="0"/>
                          <w:w w:val="100"/>
                          <w:position w:val="0"/>
                          <w:sz w:val="18"/>
                          <w:szCs w:val="18"/>
                        </w:rPr>
                        <w:t xml:space="preserve">2 </w:t>
                      </w:r>
                      <w:r>
                        <w:rPr>
                          <w:color w:val="000000"/>
                          <w:spacing w:val="0"/>
                          <w:w w:val="100"/>
                          <w:position w:val="0"/>
                        </w:rPr>
                        <w:t>荣科血液净化治疗中心智能管理系统</w:t>
                      </w:r>
                    </w:p>
                  </w:txbxContent>
                </v:textbox>
                <w10:wrap type="topAndBottom" anchorx="page"/>
              </v:shape>
            </w:pict>
          </mc:Fallback>
        </mc:AlternateContent>
      </w:r>
      <w:r>
        <mc:AlternateContent>
          <mc:Choice Requires="wps">
            <w:drawing>
              <wp:anchor distT="54610" distB="0" distL="0" distR="0" simplePos="0" relativeHeight="125829389" behindDoc="0" locked="0" layoutInCell="1" allowOverlap="1">
                <wp:simplePos x="0" y="0"/>
                <wp:positionH relativeFrom="page">
                  <wp:posOffset>3818255</wp:posOffset>
                </wp:positionH>
                <wp:positionV relativeFrom="paragraph">
                  <wp:posOffset>54610</wp:posOffset>
                </wp:positionV>
                <wp:extent cx="2273935" cy="600710"/>
                <wp:wrapTopAndBottom/>
                <wp:docPr id="121" name="Shape 121"/>
                <a:graphic xmlns:a="http://schemas.openxmlformats.org/drawingml/2006/main">
                  <a:graphicData uri="http://schemas.microsoft.com/office/word/2010/wordprocessingShape">
                    <wps:wsp>
                      <wps:cNvSpPr txBox="1"/>
                      <wps:spPr>
                        <a:xfrm>
                          <a:ext cx="2273935" cy="600710"/>
                        </a:xfrm>
                        <a:prstGeom prst="rect"/>
                        <a:noFill/>
                      </wps:spPr>
                      <wps:txbx>
                        <w:txbxContent>
                          <w:p>
                            <w:pPr>
                              <w:pStyle w:val="Style45"/>
                              <w:keepNext w:val="0"/>
                              <w:keepLines w:val="0"/>
                              <w:widowControl w:val="0"/>
                              <w:shd w:val="clear" w:color="auto" w:fill="auto"/>
                              <w:tabs>
                                <w:tab w:pos="3510" w:val="right"/>
                              </w:tabs>
                              <w:bidi w:val="0"/>
                              <w:spacing w:before="0" w:after="100" w:line="240" w:lineRule="auto"/>
                              <w:ind w:left="0" w:right="0" w:firstLine="160"/>
                              <w:jc w:val="left"/>
                            </w:pPr>
                            <w:r>
                              <w:rPr>
                                <w:color w:val="000000"/>
                                <w:spacing w:val="0"/>
                                <w:w w:val="100"/>
                                <w:position w:val="0"/>
                                <w:u w:val="single"/>
                              </w:rPr>
                              <w:t>登记证书编号</w:t>
                              <w:tab/>
                              <w:t>登记证书取得时间</w:t>
                            </w:r>
                          </w:p>
                          <w:p>
                            <w:pPr>
                              <w:pStyle w:val="Style5"/>
                              <w:keepNext w:val="0"/>
                              <w:keepLines w:val="0"/>
                              <w:widowControl w:val="0"/>
                              <w:shd w:val="clear" w:color="auto" w:fill="auto"/>
                              <w:tabs>
                                <w:tab w:pos="3206" w:val="right"/>
                              </w:tabs>
                              <w:bidi w:val="0"/>
                              <w:spacing w:before="0" w:after="100" w:line="240" w:lineRule="auto"/>
                              <w:ind w:left="0" w:right="0" w:firstLine="0"/>
                              <w:jc w:val="left"/>
                              <w:rPr>
                                <w:sz w:val="18"/>
                                <w:szCs w:val="18"/>
                              </w:rPr>
                            </w:pPr>
                            <w:r>
                              <w:rPr>
                                <w:color w:val="000000"/>
                                <w:spacing w:val="0"/>
                                <w:w w:val="100"/>
                                <w:position w:val="0"/>
                                <w:sz w:val="20"/>
                                <w:szCs w:val="20"/>
                              </w:rPr>
                              <w:t xml:space="preserve">辽 </w:t>
                            </w:r>
                            <w:r>
                              <w:rPr>
                                <w:color w:val="000000"/>
                                <w:spacing w:val="0"/>
                                <w:w w:val="100"/>
                                <w:position w:val="0"/>
                                <w:sz w:val="18"/>
                                <w:szCs w:val="18"/>
                              </w:rPr>
                              <w:t>D GY-2013-0433</w:t>
                              <w:tab/>
                              <w:t>2013.12.09</w:t>
                            </w:r>
                          </w:p>
                          <w:p>
                            <w:pPr>
                              <w:pStyle w:val="Style5"/>
                              <w:keepNext w:val="0"/>
                              <w:keepLines w:val="0"/>
                              <w:widowControl w:val="0"/>
                              <w:shd w:val="clear" w:color="auto" w:fill="auto"/>
                              <w:tabs>
                                <w:tab w:pos="3202" w:val="right"/>
                              </w:tabs>
                              <w:bidi w:val="0"/>
                              <w:spacing w:before="0" w:after="100" w:line="240" w:lineRule="auto"/>
                              <w:ind w:left="0" w:right="0" w:firstLine="0"/>
                              <w:jc w:val="left"/>
                              <w:rPr>
                                <w:sz w:val="18"/>
                                <w:szCs w:val="18"/>
                              </w:rPr>
                            </w:pPr>
                            <w:r>
                              <w:rPr>
                                <w:color w:val="000000"/>
                                <w:spacing w:val="0"/>
                                <w:w w:val="100"/>
                                <w:position w:val="0"/>
                                <w:sz w:val="20"/>
                                <w:szCs w:val="20"/>
                              </w:rPr>
                              <w:t xml:space="preserve">辽 </w:t>
                            </w:r>
                            <w:r>
                              <w:rPr>
                                <w:color w:val="000000"/>
                                <w:spacing w:val="0"/>
                                <w:w w:val="100"/>
                                <w:position w:val="0"/>
                                <w:sz w:val="18"/>
                                <w:szCs w:val="18"/>
                              </w:rPr>
                              <w:t>D GY-2013-0465</w:t>
                              <w:tab/>
                              <w:t>2013.12.26</w:t>
                            </w:r>
                          </w:p>
                        </w:txbxContent>
                      </wps:txbx>
                      <wps:bodyPr lIns="0" tIns="0" rIns="0" bIns="0">
                        <a:noAutoFit/>
                      </wps:bodyPr>
                    </wps:wsp>
                  </a:graphicData>
                </a:graphic>
              </wp:anchor>
            </w:drawing>
          </mc:Choice>
          <mc:Fallback>
            <w:pict>
              <v:shape id="_x0000_s1147" type="#_x0000_t202" style="position:absolute;margin-left:300.65000000000003pt;margin-top:4.2999999999999998pt;width:179.05000000000001pt;height:47.300000000000004pt;z-index:-125829364;mso-wrap-distance-left:0;mso-wrap-distance-top:4.2999999999999998pt;mso-wrap-distance-right:0;mso-position-horizontal-relative:page" filled="f" stroked="f">
                <v:textbox inset="0,0,0,0">
                  <w:txbxContent>
                    <w:p>
                      <w:pPr>
                        <w:pStyle w:val="Style45"/>
                        <w:keepNext w:val="0"/>
                        <w:keepLines w:val="0"/>
                        <w:widowControl w:val="0"/>
                        <w:shd w:val="clear" w:color="auto" w:fill="auto"/>
                        <w:tabs>
                          <w:tab w:pos="3510" w:val="right"/>
                        </w:tabs>
                        <w:bidi w:val="0"/>
                        <w:spacing w:before="0" w:after="100" w:line="240" w:lineRule="auto"/>
                        <w:ind w:left="0" w:right="0" w:firstLine="160"/>
                        <w:jc w:val="left"/>
                      </w:pPr>
                      <w:r>
                        <w:rPr>
                          <w:color w:val="000000"/>
                          <w:spacing w:val="0"/>
                          <w:w w:val="100"/>
                          <w:position w:val="0"/>
                          <w:u w:val="single"/>
                        </w:rPr>
                        <w:t>登记证书编号</w:t>
                        <w:tab/>
                        <w:t>登记证书取得时间</w:t>
                      </w:r>
                    </w:p>
                    <w:p>
                      <w:pPr>
                        <w:pStyle w:val="Style5"/>
                        <w:keepNext w:val="0"/>
                        <w:keepLines w:val="0"/>
                        <w:widowControl w:val="0"/>
                        <w:shd w:val="clear" w:color="auto" w:fill="auto"/>
                        <w:tabs>
                          <w:tab w:pos="3206" w:val="right"/>
                        </w:tabs>
                        <w:bidi w:val="0"/>
                        <w:spacing w:before="0" w:after="100" w:line="240" w:lineRule="auto"/>
                        <w:ind w:left="0" w:right="0" w:firstLine="0"/>
                        <w:jc w:val="left"/>
                        <w:rPr>
                          <w:sz w:val="18"/>
                          <w:szCs w:val="18"/>
                        </w:rPr>
                      </w:pPr>
                      <w:r>
                        <w:rPr>
                          <w:color w:val="000000"/>
                          <w:spacing w:val="0"/>
                          <w:w w:val="100"/>
                          <w:position w:val="0"/>
                          <w:sz w:val="20"/>
                          <w:szCs w:val="20"/>
                        </w:rPr>
                        <w:t xml:space="preserve">辽 </w:t>
                      </w:r>
                      <w:r>
                        <w:rPr>
                          <w:color w:val="000000"/>
                          <w:spacing w:val="0"/>
                          <w:w w:val="100"/>
                          <w:position w:val="0"/>
                          <w:sz w:val="18"/>
                          <w:szCs w:val="18"/>
                        </w:rPr>
                        <w:t>D GY-2013-0433</w:t>
                        <w:tab/>
                        <w:t>2013.12.09</w:t>
                      </w:r>
                    </w:p>
                    <w:p>
                      <w:pPr>
                        <w:pStyle w:val="Style5"/>
                        <w:keepNext w:val="0"/>
                        <w:keepLines w:val="0"/>
                        <w:widowControl w:val="0"/>
                        <w:shd w:val="clear" w:color="auto" w:fill="auto"/>
                        <w:tabs>
                          <w:tab w:pos="3202" w:val="right"/>
                        </w:tabs>
                        <w:bidi w:val="0"/>
                        <w:spacing w:before="0" w:after="100" w:line="240" w:lineRule="auto"/>
                        <w:ind w:left="0" w:right="0" w:firstLine="0"/>
                        <w:jc w:val="left"/>
                        <w:rPr>
                          <w:sz w:val="18"/>
                          <w:szCs w:val="18"/>
                        </w:rPr>
                      </w:pPr>
                      <w:r>
                        <w:rPr>
                          <w:color w:val="000000"/>
                          <w:spacing w:val="0"/>
                          <w:w w:val="100"/>
                          <w:position w:val="0"/>
                          <w:sz w:val="20"/>
                          <w:szCs w:val="20"/>
                        </w:rPr>
                        <w:t xml:space="preserve">辽 </w:t>
                      </w:r>
                      <w:r>
                        <w:rPr>
                          <w:color w:val="000000"/>
                          <w:spacing w:val="0"/>
                          <w:w w:val="100"/>
                          <w:position w:val="0"/>
                          <w:sz w:val="18"/>
                          <w:szCs w:val="18"/>
                        </w:rPr>
                        <w:t>D GY-2013-0465</w:t>
                        <w:tab/>
                        <w:t>2013.12.26</w:t>
                      </w:r>
                    </w:p>
                  </w:txbxContent>
                </v:textbox>
                <w10:wrap type="topAndBottom" anchorx="page"/>
              </v:shape>
            </w:pict>
          </mc:Fallback>
        </mc:AlternateContent>
      </w:r>
      <w:r>
        <mc:AlternateContent>
          <mc:Choice Requires="wps">
            <w:drawing>
              <wp:anchor distT="54610" distB="0" distL="0" distR="0" simplePos="0" relativeHeight="125829391" behindDoc="0" locked="0" layoutInCell="1" allowOverlap="1">
                <wp:simplePos x="0" y="0"/>
                <wp:positionH relativeFrom="page">
                  <wp:posOffset>6231890</wp:posOffset>
                </wp:positionH>
                <wp:positionV relativeFrom="paragraph">
                  <wp:posOffset>54610</wp:posOffset>
                </wp:positionV>
                <wp:extent cx="426720" cy="600710"/>
                <wp:wrapTopAndBottom/>
                <wp:docPr id="123" name="Shape 123"/>
                <a:graphic xmlns:a="http://schemas.openxmlformats.org/drawingml/2006/main">
                  <a:graphicData uri="http://schemas.microsoft.com/office/word/2010/wordprocessingShape">
                    <wps:wsp>
                      <wps:cNvSpPr txBox="1"/>
                      <wps:spPr>
                        <a:xfrm>
                          <a:ext cx="426720" cy="600710"/>
                        </a:xfrm>
                        <a:prstGeom prst="rect"/>
                        <a:noFill/>
                      </wps:spPr>
                      <wps:txbx>
                        <w:txbxContent>
                          <w:p>
                            <w:pPr>
                              <w:pStyle w:val="Style45"/>
                              <w:keepNext w:val="0"/>
                              <w:keepLines w:val="0"/>
                              <w:widowControl w:val="0"/>
                              <w:shd w:val="clear" w:color="auto" w:fill="auto"/>
                              <w:bidi w:val="0"/>
                              <w:spacing w:before="0" w:after="120" w:line="240" w:lineRule="auto"/>
                              <w:ind w:left="0" w:right="0" w:firstLine="0"/>
                              <w:jc w:val="center"/>
                            </w:pPr>
                            <w:r>
                              <w:rPr>
                                <w:color w:val="000000"/>
                                <w:spacing w:val="0"/>
                                <w:w w:val="100"/>
                                <w:position w:val="0"/>
                                <w:u w:val="single"/>
                              </w:rPr>
                              <w:t>有效期</w:t>
                            </w:r>
                          </w:p>
                          <w:p>
                            <w:pPr>
                              <w:pStyle w:val="Style45"/>
                              <w:keepNext w:val="0"/>
                              <w:keepLines w:val="0"/>
                              <w:widowControl w:val="0"/>
                              <w:shd w:val="clear" w:color="auto" w:fill="auto"/>
                              <w:bidi w:val="0"/>
                              <w:spacing w:before="0" w:after="120" w:line="240" w:lineRule="auto"/>
                              <w:ind w:left="0" w:right="0" w:firstLine="0"/>
                              <w:jc w:val="center"/>
                            </w:pPr>
                            <w:r>
                              <w:rPr>
                                <w:color w:val="000000"/>
                                <w:spacing w:val="0"/>
                                <w:w w:val="100"/>
                                <w:position w:val="0"/>
                                <w:sz w:val="18"/>
                                <w:szCs w:val="18"/>
                              </w:rPr>
                              <w:t>5</w:t>
                            </w:r>
                            <w:r>
                              <w:rPr>
                                <w:color w:val="000000"/>
                                <w:spacing w:val="0"/>
                                <w:w w:val="100"/>
                                <w:position w:val="0"/>
                              </w:rPr>
                              <w:t>年</w:t>
                            </w:r>
                          </w:p>
                          <w:p>
                            <w:pPr>
                              <w:pStyle w:val="Style45"/>
                              <w:keepNext w:val="0"/>
                              <w:keepLines w:val="0"/>
                              <w:widowControl w:val="0"/>
                              <w:shd w:val="clear" w:color="auto" w:fill="auto"/>
                              <w:bidi w:val="0"/>
                              <w:spacing w:before="0" w:after="120" w:line="240" w:lineRule="auto"/>
                              <w:ind w:left="0" w:right="0" w:firstLine="0"/>
                              <w:jc w:val="center"/>
                            </w:pPr>
                            <w:r>
                              <w:rPr>
                                <w:color w:val="000000"/>
                                <w:spacing w:val="0"/>
                                <w:w w:val="100"/>
                                <w:position w:val="0"/>
                                <w:sz w:val="18"/>
                                <w:szCs w:val="18"/>
                              </w:rPr>
                              <w:t>5</w:t>
                            </w:r>
                            <w:r>
                              <w:rPr>
                                <w:color w:val="000000"/>
                                <w:spacing w:val="0"/>
                                <w:w w:val="100"/>
                                <w:position w:val="0"/>
                              </w:rPr>
                              <w:t>年</w:t>
                            </w:r>
                          </w:p>
                        </w:txbxContent>
                      </wps:txbx>
                      <wps:bodyPr lIns="0" tIns="0" rIns="0" bIns="0">
                        <a:noAutoFit/>
                      </wps:bodyPr>
                    </wps:wsp>
                  </a:graphicData>
                </a:graphic>
              </wp:anchor>
            </w:drawing>
          </mc:Choice>
          <mc:Fallback>
            <w:pict>
              <v:shape id="_x0000_s1149" type="#_x0000_t202" style="position:absolute;margin-left:490.69999999999999pt;margin-top:4.2999999999999998pt;width:33.600000000000001pt;height:47.300000000000004pt;z-index:-125829362;mso-wrap-distance-left:0;mso-wrap-distance-top:4.2999999999999998pt;mso-wrap-distance-right:0;mso-position-horizontal-relative:page" filled="f" stroked="f">
                <v:textbox inset="0,0,0,0">
                  <w:txbxContent>
                    <w:p>
                      <w:pPr>
                        <w:pStyle w:val="Style45"/>
                        <w:keepNext w:val="0"/>
                        <w:keepLines w:val="0"/>
                        <w:widowControl w:val="0"/>
                        <w:shd w:val="clear" w:color="auto" w:fill="auto"/>
                        <w:bidi w:val="0"/>
                        <w:spacing w:before="0" w:after="120" w:line="240" w:lineRule="auto"/>
                        <w:ind w:left="0" w:right="0" w:firstLine="0"/>
                        <w:jc w:val="center"/>
                      </w:pPr>
                      <w:r>
                        <w:rPr>
                          <w:color w:val="000000"/>
                          <w:spacing w:val="0"/>
                          <w:w w:val="100"/>
                          <w:position w:val="0"/>
                          <w:u w:val="single"/>
                        </w:rPr>
                        <w:t>有效期</w:t>
                      </w:r>
                    </w:p>
                    <w:p>
                      <w:pPr>
                        <w:pStyle w:val="Style45"/>
                        <w:keepNext w:val="0"/>
                        <w:keepLines w:val="0"/>
                        <w:widowControl w:val="0"/>
                        <w:shd w:val="clear" w:color="auto" w:fill="auto"/>
                        <w:bidi w:val="0"/>
                        <w:spacing w:before="0" w:after="120" w:line="240" w:lineRule="auto"/>
                        <w:ind w:left="0" w:right="0" w:firstLine="0"/>
                        <w:jc w:val="center"/>
                      </w:pPr>
                      <w:r>
                        <w:rPr>
                          <w:color w:val="000000"/>
                          <w:spacing w:val="0"/>
                          <w:w w:val="100"/>
                          <w:position w:val="0"/>
                          <w:sz w:val="18"/>
                          <w:szCs w:val="18"/>
                        </w:rPr>
                        <w:t>5</w:t>
                      </w:r>
                      <w:r>
                        <w:rPr>
                          <w:color w:val="000000"/>
                          <w:spacing w:val="0"/>
                          <w:w w:val="100"/>
                          <w:position w:val="0"/>
                        </w:rPr>
                        <w:t>年</w:t>
                      </w:r>
                    </w:p>
                    <w:p>
                      <w:pPr>
                        <w:pStyle w:val="Style45"/>
                        <w:keepNext w:val="0"/>
                        <w:keepLines w:val="0"/>
                        <w:widowControl w:val="0"/>
                        <w:shd w:val="clear" w:color="auto" w:fill="auto"/>
                        <w:bidi w:val="0"/>
                        <w:spacing w:before="0" w:after="120" w:line="240" w:lineRule="auto"/>
                        <w:ind w:left="0" w:right="0" w:firstLine="0"/>
                        <w:jc w:val="center"/>
                      </w:pPr>
                      <w:r>
                        <w:rPr>
                          <w:color w:val="000000"/>
                          <w:spacing w:val="0"/>
                          <w:w w:val="100"/>
                          <w:position w:val="0"/>
                          <w:sz w:val="18"/>
                          <w:szCs w:val="18"/>
                        </w:rPr>
                        <w:t>5</w:t>
                      </w:r>
                      <w:r>
                        <w:rPr>
                          <w:color w:val="000000"/>
                          <w:spacing w:val="0"/>
                          <w:w w:val="100"/>
                          <w:position w:val="0"/>
                        </w:rPr>
                        <w:t>年</w:t>
                      </w:r>
                    </w:p>
                  </w:txbxContent>
                </v:textbox>
                <w10:wrap type="topAndBottom" anchorx="page"/>
              </v:shape>
            </w:pict>
          </mc:Fallback>
        </mc:AlternateContent>
      </w:r>
    </w:p>
    <w:p>
      <w:pPr>
        <w:widowControl w:val="0"/>
        <w:spacing w:after="344" w:line="1" w:lineRule="exact"/>
      </w:pPr>
      <w:r>
        <mc:AlternateContent>
          <mc:Choice Requires="wps">
            <w:drawing>
              <wp:anchor distT="0" distB="0" distL="0" distR="0" simplePos="0" relativeHeight="62914774" behindDoc="1" locked="0" layoutInCell="1" allowOverlap="1">
                <wp:simplePos x="0" y="0"/>
                <wp:positionH relativeFrom="page">
                  <wp:posOffset>989330</wp:posOffset>
                </wp:positionH>
                <wp:positionV relativeFrom="paragraph">
                  <wp:posOffset>53975</wp:posOffset>
                </wp:positionV>
                <wp:extent cx="1341120" cy="164465"/>
                <wp:wrapNone/>
                <wp:docPr id="125" name="Shape 125"/>
                <a:graphic xmlns:a="http://schemas.openxmlformats.org/drawingml/2006/main">
                  <a:graphicData uri="http://schemas.microsoft.com/office/word/2010/wordprocessingShape">
                    <wps:wsp>
                      <wps:cNvSpPr txBox="1"/>
                      <wps:spPr>
                        <a:xfrm>
                          <a:ext cx="1341120" cy="164465"/>
                        </a:xfrm>
                        <a:prstGeom prst="rect"/>
                        <a:noFill/>
                      </wps:spPr>
                      <wps:txbx>
                        <w:txbxContent>
                          <w:p>
                            <w:pPr>
                              <w:pStyle w:val="Style45"/>
                              <w:keepNext w:val="0"/>
                              <w:keepLines w:val="0"/>
                              <w:widowControl w:val="0"/>
                              <w:shd w:val="clear" w:color="auto" w:fill="auto"/>
                              <w:tabs>
                                <w:tab w:pos="379" w:val="left"/>
                              </w:tabs>
                              <w:bidi w:val="0"/>
                              <w:spacing w:before="0" w:after="0" w:line="240" w:lineRule="auto"/>
                              <w:ind w:left="0" w:right="0" w:firstLine="0"/>
                              <w:jc w:val="left"/>
                            </w:pPr>
                            <w:r>
                              <w:rPr>
                                <w:color w:val="000000"/>
                                <w:spacing w:val="0"/>
                                <w:w w:val="100"/>
                                <w:position w:val="0"/>
                                <w:sz w:val="18"/>
                                <w:szCs w:val="18"/>
                              </w:rPr>
                              <w:t>3</w:t>
                              <w:tab/>
                            </w:r>
                            <w:r>
                              <w:rPr>
                                <w:color w:val="000000"/>
                                <w:spacing w:val="0"/>
                                <w:w w:val="100"/>
                                <w:position w:val="0"/>
                              </w:rPr>
                              <w:t>荣科移动社保系统</w:t>
                            </w:r>
                          </w:p>
                        </w:txbxContent>
                      </wps:txbx>
                      <wps:bodyPr wrap="none" lIns="0" tIns="0" rIns="0" bIns="0">
                        <a:noAutoFit/>
                      </wps:bodyPr>
                    </wps:wsp>
                  </a:graphicData>
                </a:graphic>
              </wp:anchor>
            </w:drawing>
          </mc:Choice>
          <mc:Fallback>
            <w:pict>
              <v:shape id="_x0000_s1151" type="#_x0000_t202" style="position:absolute;margin-left:77.900000000000006pt;margin-top:4.25pt;width:105.60000000000001pt;height:12.950000000000001pt;z-index:-188743979;mso-wrap-distance-left:0;mso-wrap-distance-right:0;mso-position-horizontal-relative:page" wrapcoords="0 0" filled="f" stroked="f">
                <v:textbox inset="0,0,0,0">
                  <w:txbxContent>
                    <w:p>
                      <w:pPr>
                        <w:pStyle w:val="Style45"/>
                        <w:keepNext w:val="0"/>
                        <w:keepLines w:val="0"/>
                        <w:widowControl w:val="0"/>
                        <w:shd w:val="clear" w:color="auto" w:fill="auto"/>
                        <w:tabs>
                          <w:tab w:pos="379" w:val="left"/>
                        </w:tabs>
                        <w:bidi w:val="0"/>
                        <w:spacing w:before="0" w:after="0" w:line="240" w:lineRule="auto"/>
                        <w:ind w:left="0" w:right="0" w:firstLine="0"/>
                        <w:jc w:val="left"/>
                      </w:pPr>
                      <w:r>
                        <w:rPr>
                          <w:color w:val="000000"/>
                          <w:spacing w:val="0"/>
                          <w:w w:val="100"/>
                          <w:position w:val="0"/>
                          <w:sz w:val="18"/>
                          <w:szCs w:val="18"/>
                        </w:rPr>
                        <w:t>3</w:t>
                        <w:tab/>
                      </w:r>
                      <w:r>
                        <w:rPr>
                          <w:color w:val="000000"/>
                          <w:spacing w:val="0"/>
                          <w:w w:val="100"/>
                          <w:position w:val="0"/>
                        </w:rPr>
                        <w:t>荣科移动社保系统</w:t>
                      </w:r>
                    </w:p>
                  </w:txbxContent>
                </v:textbox>
                <w10:wrap anchorx="page"/>
              </v:shape>
            </w:pict>
          </mc:Fallback>
        </mc:AlternateContent>
      </w:r>
      <w:r>
        <mc:AlternateContent>
          <mc:Choice Requires="wps">
            <w:drawing>
              <wp:anchor distT="0" distB="0" distL="0" distR="0" simplePos="0" relativeHeight="62914776" behindDoc="1" locked="0" layoutInCell="1" allowOverlap="1">
                <wp:simplePos x="0" y="0"/>
                <wp:positionH relativeFrom="page">
                  <wp:posOffset>3817620</wp:posOffset>
                </wp:positionH>
                <wp:positionV relativeFrom="paragraph">
                  <wp:posOffset>50800</wp:posOffset>
                </wp:positionV>
                <wp:extent cx="2740025" cy="161290"/>
                <wp:wrapNone/>
                <wp:docPr id="127" name="Shape 127"/>
                <a:graphic xmlns:a="http://schemas.openxmlformats.org/drawingml/2006/main">
                  <a:graphicData uri="http://schemas.microsoft.com/office/word/2010/wordprocessingShape">
                    <wps:wsp>
                      <wps:cNvSpPr txBox="1"/>
                      <wps:spPr>
                        <a:xfrm>
                          <a:ext cx="2740025" cy="161290"/>
                        </a:xfrm>
                        <a:prstGeom prst="rect"/>
                        <a:noFill/>
                      </wps:spPr>
                      <wps:txbx>
                        <w:txbxContent>
                          <w:p>
                            <w:pPr>
                              <w:pStyle w:val="Style5"/>
                              <w:keepNext w:val="0"/>
                              <w:keepLines w:val="0"/>
                              <w:widowControl w:val="0"/>
                              <w:shd w:val="clear" w:color="auto" w:fill="auto"/>
                              <w:tabs>
                                <w:tab w:pos="2150" w:val="left"/>
                                <w:tab w:pos="3960" w:val="left"/>
                              </w:tabs>
                              <w:bidi w:val="0"/>
                              <w:spacing w:before="0" w:after="0" w:line="240" w:lineRule="auto"/>
                              <w:ind w:left="0" w:right="0" w:firstLine="0"/>
                              <w:jc w:val="left"/>
                            </w:pPr>
                            <w:r>
                              <w:rPr>
                                <w:color w:val="000000"/>
                                <w:spacing w:val="0"/>
                                <w:w w:val="100"/>
                                <w:position w:val="0"/>
                              </w:rPr>
                              <w:t xml:space="preserve">辽 </w:t>
                            </w:r>
                            <w:r>
                              <w:rPr>
                                <w:color w:val="000000"/>
                                <w:spacing w:val="0"/>
                                <w:w w:val="100"/>
                                <w:position w:val="0"/>
                                <w:sz w:val="18"/>
                                <w:szCs w:val="18"/>
                              </w:rPr>
                              <w:t>D GY-2013-0466</w:t>
                              <w:tab/>
                              <w:t>2013.12.26</w:t>
                              <w:tab/>
                            </w:r>
                            <w:r>
                              <w:rPr>
                                <w:color w:val="000000"/>
                                <w:spacing w:val="0"/>
                                <w:w w:val="100"/>
                                <w:position w:val="0"/>
                                <w:sz w:val="18"/>
                                <w:szCs w:val="18"/>
                              </w:rPr>
                              <w:t>5</w:t>
                            </w:r>
                            <w:r>
                              <w:rPr>
                                <w:color w:val="000000"/>
                                <w:spacing w:val="0"/>
                                <w:w w:val="100"/>
                                <w:position w:val="0"/>
                              </w:rPr>
                              <w:t>年</w:t>
                            </w:r>
                          </w:p>
                        </w:txbxContent>
                      </wps:txbx>
                      <wps:bodyPr wrap="none" lIns="0" tIns="0" rIns="0" bIns="0">
                        <a:noAutoFit/>
                      </wps:bodyPr>
                    </wps:wsp>
                  </a:graphicData>
                </a:graphic>
              </wp:anchor>
            </w:drawing>
          </mc:Choice>
          <mc:Fallback>
            <w:pict>
              <v:shape id="_x0000_s1153" type="#_x0000_t202" style="position:absolute;margin-left:300.60000000000002pt;margin-top:4.pt;width:215.75pt;height:12.700000000000001pt;z-index:-188743977;mso-wrap-distance-left:0;mso-wrap-distance-right:0;mso-position-horizontal-relative:page" wrapcoords="0 0" filled="f" stroked="f">
                <v:textbox inset="0,0,0,0">
                  <w:txbxContent>
                    <w:p>
                      <w:pPr>
                        <w:pStyle w:val="Style5"/>
                        <w:keepNext w:val="0"/>
                        <w:keepLines w:val="0"/>
                        <w:widowControl w:val="0"/>
                        <w:shd w:val="clear" w:color="auto" w:fill="auto"/>
                        <w:tabs>
                          <w:tab w:pos="2150" w:val="left"/>
                          <w:tab w:pos="3960" w:val="left"/>
                        </w:tabs>
                        <w:bidi w:val="0"/>
                        <w:spacing w:before="0" w:after="0" w:line="240" w:lineRule="auto"/>
                        <w:ind w:left="0" w:right="0" w:firstLine="0"/>
                        <w:jc w:val="left"/>
                      </w:pPr>
                      <w:r>
                        <w:rPr>
                          <w:color w:val="000000"/>
                          <w:spacing w:val="0"/>
                          <w:w w:val="100"/>
                          <w:position w:val="0"/>
                        </w:rPr>
                        <w:t xml:space="preserve">辽 </w:t>
                      </w:r>
                      <w:r>
                        <w:rPr>
                          <w:color w:val="000000"/>
                          <w:spacing w:val="0"/>
                          <w:w w:val="100"/>
                          <w:position w:val="0"/>
                          <w:sz w:val="18"/>
                          <w:szCs w:val="18"/>
                        </w:rPr>
                        <w:t>D GY-2013-0466</w:t>
                        <w:tab/>
                        <w:t>2013.12.26</w:t>
                        <w:tab/>
                      </w:r>
                      <w:r>
                        <w:rPr>
                          <w:color w:val="000000"/>
                          <w:spacing w:val="0"/>
                          <w:w w:val="100"/>
                          <w:position w:val="0"/>
                          <w:sz w:val="18"/>
                          <w:szCs w:val="18"/>
                        </w:rPr>
                        <w:t>5</w:t>
                      </w:r>
                      <w:r>
                        <w:rPr>
                          <w:color w:val="000000"/>
                          <w:spacing w:val="0"/>
                          <w:w w:val="100"/>
                          <w:position w:val="0"/>
                        </w:rPr>
                        <w:t>年</w:t>
                      </w:r>
                    </w:p>
                  </w:txbxContent>
                </v:textbox>
                <w10:wrap anchorx="page"/>
              </v:shape>
            </w:pict>
          </mc:Fallback>
        </mc:AlternateContent>
      </w:r>
    </w:p>
    <w:p>
      <w:pPr>
        <w:pStyle w:val="Style39"/>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（4）公司竞争能力重大变化分析</w:t>
      </w:r>
    </w:p>
    <w:tbl>
      <w:tblPr>
        <w:tblOverlap w:val="never"/>
        <w:jc w:val="center"/>
        <w:tblLayout w:type="fixed"/>
      </w:tblPr>
      <w:tblGrid>
        <w:gridCol w:w="720"/>
        <w:gridCol w:w="3125"/>
        <w:gridCol w:w="2750"/>
        <w:gridCol w:w="1555"/>
        <w:gridCol w:w="1022"/>
      </w:tblGrid>
      <w:tr>
        <w:trPr>
          <w:trHeight w:val="293" w:hRule="exact"/>
        </w:trPr>
        <w:tc>
          <w:tcPr>
            <w:gridSpan w:val="5"/>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报告期内，公司取得的专利共</w:t>
            </w:r>
            <w:r>
              <w:rPr>
                <w:rFonts w:ascii="Times New Roman" w:eastAsia="Times New Roman" w:hAnsi="Times New Roman" w:cs="Times New Roman"/>
                <w:color w:val="000000"/>
                <w:spacing w:val="0"/>
                <w:w w:val="100"/>
                <w:position w:val="0"/>
              </w:rPr>
              <w:t>2</w:t>
            </w:r>
            <w:r>
              <w:rPr>
                <w:color w:val="000000"/>
                <w:spacing w:val="0"/>
                <w:w w:val="100"/>
                <w:position w:val="0"/>
              </w:rPr>
              <w:t>项，具体情况如下：</w:t>
            </w:r>
          </w:p>
        </w:tc>
      </w:tr>
      <w:tr>
        <w:trPr>
          <w:trHeight w:val="336"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专利名称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专利申请号</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授权公告日</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专利类型</w:t>
            </w:r>
          </w:p>
        </w:tc>
      </w:tr>
      <w:tr>
        <w:trPr>
          <w:trHeight w:val="35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一种智能电子锁的控制方法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2010 1 </w:t>
            </w:r>
            <w:r>
              <w:rPr>
                <w:color w:val="000000"/>
                <w:spacing w:val="0"/>
                <w:w w:val="100"/>
                <w:position w:val="0"/>
                <w:sz w:val="18"/>
                <w:szCs w:val="18"/>
              </w:rPr>
              <w:t>0196701.9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2013.7.10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r>
      <w:tr>
        <w:trPr>
          <w:trHeight w:val="35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一种智能电子锁</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2010 1 </w:t>
            </w:r>
            <w:r>
              <w:rPr>
                <w:color w:val="000000"/>
                <w:spacing w:val="0"/>
                <w:w w:val="100"/>
                <w:position w:val="0"/>
                <w:sz w:val="18"/>
                <w:szCs w:val="18"/>
              </w:rPr>
              <w:t>0196670.</w:t>
            </w: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2013.8.28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报告期内，公司新增软件著作权</w:t>
      </w:r>
      <w:r>
        <w:rPr>
          <w:color w:val="000000"/>
          <w:spacing w:val="0"/>
          <w:w w:val="100"/>
          <w:position w:val="0"/>
          <w:sz w:val="18"/>
          <w:szCs w:val="18"/>
        </w:rPr>
        <w:t>19</w:t>
      </w:r>
      <w:r>
        <w:rPr>
          <w:color w:val="000000"/>
          <w:spacing w:val="0"/>
          <w:w w:val="100"/>
          <w:position w:val="0"/>
        </w:rPr>
        <w:t>项，具体情况如下:</w:t>
      </w:r>
    </w:p>
    <w:p>
      <w:pPr>
        <w:widowControl w:val="0"/>
        <w:spacing w:after="139" w:line="1" w:lineRule="exact"/>
      </w:pPr>
    </w:p>
    <w:p>
      <w:pPr>
        <w:widowControl w:val="0"/>
        <w:spacing w:line="1" w:lineRule="exact"/>
      </w:pPr>
    </w:p>
    <w:tbl>
      <w:tblPr>
        <w:tblOverlap w:val="never"/>
        <w:jc w:val="center"/>
        <w:tblLayout w:type="fixed"/>
      </w:tblPr>
      <w:tblGrid>
        <w:gridCol w:w="826"/>
        <w:gridCol w:w="1906"/>
        <w:gridCol w:w="3682"/>
        <w:gridCol w:w="1128"/>
        <w:gridCol w:w="1714"/>
      </w:tblGrid>
      <w:tr>
        <w:trPr>
          <w:trHeight w:val="35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序号</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登记号</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软件全称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首次发表日期</w:t>
            </w:r>
          </w:p>
        </w:tc>
      </w:tr>
      <w:tr>
        <w:trPr>
          <w:trHeight w:val="35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2013SR012335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荣科企业开发平台系统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2013.02.06</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2013SR012331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荣科医学影像存档和通讯系统（</w:t>
            </w:r>
            <w:r>
              <w:rPr>
                <w:color w:val="000000"/>
                <w:spacing w:val="0"/>
                <w:w w:val="100"/>
                <w:position w:val="0"/>
                <w:sz w:val="18"/>
                <w:szCs w:val="18"/>
              </w:rPr>
              <w:t>PACS）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2013.02.06</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2013SR012334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荣科企业补充医疗保险管理系统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2013.02.06</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2013SR054437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荣科基层医疗信息管理系统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2013.06.04</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2013SR054378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荣科居民经济状况核对系统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2013.06.04</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2013SR094992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荣科装备制造技术与应用信息平台系统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2013.09.04</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2013SR095750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荣科血液净化治疗中心智能管理系统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2013.09.05</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2013SR102302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荣科健康趋势评估与信息挖掘系统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2013.09.17</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2013SR102304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荣科内容分发管理与知识检索系统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2013.09.17</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2013SR102301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荣科生命体征分析与统计管理系统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2013.09.17</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2013SR102242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荣科医疗卫生信息发布系统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2013.09.17</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2013SR102345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荣科移动卫生健康门户系统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2013.09.17</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2013SR121985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荣科民政数字化社区平台系统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2013.11.08</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2013SR122102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荣科视频整合监控系统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2013.11.08</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2013SR122119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荣科移动社保系统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2013.11.08</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2013SR123986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荣科水利信息综合系统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2013.11.12</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2013SR126417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荣科</w:t>
            </w:r>
            <w:r>
              <w:rPr>
                <w:color w:val="000000"/>
                <w:spacing w:val="0"/>
                <w:w w:val="100"/>
                <w:position w:val="0"/>
                <w:sz w:val="18"/>
                <w:szCs w:val="18"/>
              </w:rPr>
              <w:t>ER P</w:t>
            </w:r>
            <w:r>
              <w:rPr>
                <w:color w:val="000000"/>
                <w:spacing w:val="0"/>
                <w:w w:val="100"/>
                <w:position w:val="0"/>
              </w:rPr>
              <w:t>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2013.11.15</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2013SR155754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荣科</w:t>
            </w:r>
            <w:r>
              <w:rPr>
                <w:color w:val="000000"/>
                <w:spacing w:val="0"/>
                <w:w w:val="100"/>
                <w:position w:val="0"/>
                <w:sz w:val="18"/>
                <w:szCs w:val="18"/>
              </w:rPr>
              <w:t>IT</w:t>
            </w:r>
            <w:r>
              <w:rPr>
                <w:color w:val="000000"/>
                <w:spacing w:val="0"/>
                <w:w w:val="100"/>
                <w:position w:val="0"/>
              </w:rPr>
              <w:t>运维管理软件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2013.12.24</w:t>
            </w:r>
          </w:p>
        </w:tc>
      </w:tr>
      <w:tr>
        <w:trPr>
          <w:trHeight w:val="35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2013SR157462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荣科智慧化城市管理综合应用系统</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2013.12.25</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报告期内，公司新增软件产品登记证书</w:t>
      </w:r>
      <w:r>
        <w:rPr>
          <w:color w:val="000000"/>
          <w:spacing w:val="0"/>
          <w:w w:val="100"/>
          <w:position w:val="0"/>
          <w:sz w:val="18"/>
          <w:szCs w:val="18"/>
        </w:rPr>
        <w:t>1</w:t>
      </w:r>
      <w:r>
        <w:rPr>
          <w:color w:val="000000"/>
          <w:spacing w:val="0"/>
          <w:w w:val="100"/>
          <w:position w:val="0"/>
        </w:rPr>
        <w:t>。项，具体情况如下:</w:t>
      </w:r>
    </w:p>
    <w:p>
      <w:pPr>
        <w:widowControl w:val="0"/>
        <w:spacing w:line="1" w:lineRule="exact"/>
      </w:pPr>
      <w:r>
        <w:br w:type="page"/>
      </w:r>
    </w:p>
    <w:tbl>
      <w:tblPr>
        <w:tblOverlap w:val="never"/>
        <w:jc w:val="center"/>
        <w:tblLayout w:type="fixed"/>
      </w:tblPr>
      <w:tblGrid>
        <w:gridCol w:w="686"/>
        <w:gridCol w:w="3859"/>
        <w:gridCol w:w="1987"/>
        <w:gridCol w:w="1843"/>
        <w:gridCol w:w="998"/>
      </w:tblGrid>
      <w:tr>
        <w:trPr>
          <w:trHeight w:val="35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荣科医学影像存档和通讯系统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辽</w:t>
            </w:r>
            <w:r>
              <w:rPr>
                <w:color w:val="000000"/>
                <w:spacing w:val="0"/>
                <w:w w:val="100"/>
                <w:position w:val="0"/>
                <w:sz w:val="18"/>
                <w:szCs w:val="18"/>
              </w:rPr>
              <w:t>DGY-2013-0468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2013.12.26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荣科劳动保障监察管理系统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辽</w:t>
            </w:r>
            <w:r>
              <w:rPr>
                <w:color w:val="000000"/>
                <w:spacing w:val="0"/>
                <w:w w:val="100"/>
                <w:position w:val="0"/>
                <w:sz w:val="18"/>
                <w:szCs w:val="18"/>
              </w:rPr>
              <w:t>DGY-2013-0469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2013.12.26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荣科民政数字化社区平台系统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辽</w:t>
            </w:r>
            <w:r>
              <w:rPr>
                <w:color w:val="000000"/>
                <w:spacing w:val="0"/>
                <w:w w:val="100"/>
                <w:position w:val="0"/>
                <w:sz w:val="18"/>
                <w:szCs w:val="18"/>
              </w:rPr>
              <w:t>DGY-2013-0470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2013.12.26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荣科企业开发平台系统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辽</w:t>
            </w:r>
            <w:r>
              <w:rPr>
                <w:color w:val="000000"/>
                <w:spacing w:val="0"/>
                <w:w w:val="100"/>
                <w:position w:val="0"/>
                <w:sz w:val="18"/>
                <w:szCs w:val="18"/>
              </w:rPr>
              <w:t>DGY-2013-0471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2013.12.26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荣科居民经济状况核对系统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辽</w:t>
            </w:r>
            <w:r>
              <w:rPr>
                <w:color w:val="000000"/>
                <w:spacing w:val="0"/>
                <w:w w:val="100"/>
                <w:position w:val="0"/>
                <w:sz w:val="18"/>
                <w:szCs w:val="18"/>
              </w:rPr>
              <w:t>DGY-2013-0472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2013.12.26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荣科智慧化城市管理综合应用系统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辽</w:t>
            </w:r>
            <w:r>
              <w:rPr>
                <w:color w:val="000000"/>
                <w:spacing w:val="0"/>
                <w:w w:val="100"/>
                <w:position w:val="0"/>
                <w:sz w:val="18"/>
                <w:szCs w:val="18"/>
              </w:rPr>
              <w:t>DGY-2013-0476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2013.12.26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w:t>
            </w:r>
          </w:p>
        </w:tc>
      </w:tr>
      <w:tr>
        <w:trPr>
          <w:trHeight w:val="36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荣科企业补充医疗保险管理系统</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辽</w:t>
            </w:r>
            <w:r>
              <w:rPr>
                <w:color w:val="000000"/>
                <w:spacing w:val="0"/>
                <w:w w:val="100"/>
                <w:position w:val="0"/>
                <w:sz w:val="18"/>
                <w:szCs w:val="18"/>
              </w:rPr>
              <w:t>DGY-2013-0483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2013.12.26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w:t>
            </w:r>
          </w:p>
        </w:tc>
      </w:tr>
    </w:tbl>
    <w:p>
      <w:pPr>
        <w:pStyle w:val="Style39"/>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（5）投资状况分析</w:t>
      </w:r>
    </w:p>
    <w:p>
      <w:pPr>
        <w:widowControl w:val="0"/>
        <w:spacing w:after="15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1）</w:t>
      </w:r>
      <w:r>
        <w:rPr>
          <w:color w:val="000000"/>
          <w:spacing w:val="0"/>
          <w:w w:val="100"/>
          <w:position w:val="0"/>
        </w:rPr>
        <w:t>对外投资情况</w:t>
      </w:r>
    </w:p>
    <w:tbl>
      <w:tblPr>
        <w:tblOverlap w:val="never"/>
        <w:jc w:val="center"/>
        <w:tblLayout w:type="fixed"/>
      </w:tblPr>
      <w:tblGrid>
        <w:gridCol w:w="2275"/>
        <w:gridCol w:w="1061"/>
        <w:gridCol w:w="499"/>
        <w:gridCol w:w="1594"/>
        <w:gridCol w:w="1022"/>
        <w:gridCol w:w="1104"/>
        <w:gridCol w:w="1214"/>
        <w:gridCol w:w="1027"/>
      </w:tblGrid>
      <w:tr>
        <w:trPr>
          <w:trHeight w:val="408" w:hRule="exact"/>
        </w:trPr>
        <w:tc>
          <w:tcPr>
            <w:gridSpan w:val="8"/>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gridSpan w:val="3"/>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gridSpan w:val="3"/>
            <w:tcBorders>
              <w:top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398"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15,618,996.08</w:t>
            </w: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403" w:hRule="exact"/>
        </w:trPr>
        <w:tc>
          <w:tcPr>
            <w:gridSpan w:val="8"/>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1027"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上市公司占被投 资公司权益比例 （%）</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资金来源</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合作方</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本期投资盈 亏（元）</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是否涉诉</w:t>
            </w:r>
          </w:p>
        </w:tc>
      </w:tr>
      <w:tr>
        <w:trPr>
          <w:trHeight w:val="103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享云科技有限责任公司</w:t>
            </w:r>
          </w:p>
        </w:tc>
        <w:tc>
          <w:tcPr>
            <w:gridSpan w:val="2"/>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云计算、云服务、 云咨询及高科技 软件外包服务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50.87%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杨利先生 和胡耀东 先生</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549,487.94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募集资金总体使用情况</w:t>
      </w:r>
    </w:p>
    <w:p>
      <w:pPr>
        <w:widowControl w:val="0"/>
        <w:spacing w:after="7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单位：万元</w:t>
      </w:r>
    </w:p>
    <w:tbl>
      <w:tblPr>
        <w:tblOverlap w:val="never"/>
        <w:jc w:val="center"/>
        <w:tblLayout w:type="fixed"/>
      </w:tblPr>
      <w:tblGrid>
        <w:gridCol w:w="4109"/>
        <w:gridCol w:w="5477"/>
      </w:tblGrid>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18,887.00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4,507. </w:t>
            </w:r>
            <w:r>
              <w:rPr>
                <w:color w:val="000000"/>
                <w:spacing w:val="0"/>
                <w:w w:val="100"/>
                <w:position w:val="0"/>
                <w:sz w:val="18"/>
                <w:szCs w:val="18"/>
              </w:rPr>
              <w:t>31</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11,250.67</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公司上市发行股票共募集资金（扣承销费后入账金额）</w:t>
            </w:r>
            <w:r>
              <w:rPr>
                <w:color w:val="000000"/>
                <w:spacing w:val="0"/>
                <w:w w:val="100"/>
                <w:position w:val="0"/>
                <w:sz w:val="18"/>
                <w:szCs w:val="18"/>
              </w:rPr>
              <w:t>16,923.78</w:t>
            </w:r>
            <w:r>
              <w:rPr>
                <w:color w:val="000000"/>
                <w:spacing w:val="0"/>
                <w:w w:val="100"/>
                <w:position w:val="0"/>
              </w:rPr>
              <w:t>万元，承诺投资项目</w:t>
            </w:r>
            <w:r>
              <w:rPr>
                <w:color w:val="000000"/>
                <w:spacing w:val="0"/>
                <w:w w:val="100"/>
                <w:position w:val="0"/>
                <w:sz w:val="18"/>
                <w:szCs w:val="18"/>
              </w:rPr>
              <w:t>12,870.16</w:t>
            </w:r>
            <w:r>
              <w:rPr>
                <w:color w:val="000000"/>
                <w:spacing w:val="0"/>
                <w:w w:val="100"/>
                <w:position w:val="0"/>
              </w:rPr>
              <w:t>万元， 超募资金</w:t>
            </w:r>
            <w:r>
              <w:rPr>
                <w:color w:val="000000"/>
                <w:spacing w:val="0"/>
                <w:w w:val="100"/>
                <w:position w:val="0"/>
                <w:sz w:val="18"/>
                <w:szCs w:val="18"/>
              </w:rPr>
              <w:t>3,387.92</w:t>
            </w:r>
            <w:r>
              <w:rPr>
                <w:color w:val="000000"/>
                <w:spacing w:val="0"/>
                <w:w w:val="100"/>
                <w:position w:val="0"/>
              </w:rPr>
              <w:t>万元，按规定可扣除上市发行费用</w:t>
            </w:r>
            <w:r>
              <w:rPr>
                <w:color w:val="000000"/>
                <w:spacing w:val="0"/>
                <w:w w:val="100"/>
                <w:position w:val="0"/>
                <w:sz w:val="18"/>
                <w:szCs w:val="18"/>
              </w:rPr>
              <w:t>665.70</w:t>
            </w:r>
            <w:r>
              <w:rPr>
                <w:color w:val="000000"/>
                <w:spacing w:val="0"/>
                <w:w w:val="100"/>
                <w:position w:val="0"/>
              </w:rPr>
              <w:t>万元，募集资金净额</w:t>
            </w:r>
            <w:r>
              <w:rPr>
                <w:color w:val="000000"/>
                <w:spacing w:val="0"/>
                <w:w w:val="100"/>
                <w:position w:val="0"/>
                <w:sz w:val="18"/>
                <w:szCs w:val="18"/>
              </w:rPr>
              <w:t>16,258.08</w:t>
            </w:r>
            <w:r>
              <w:rPr>
                <w:color w:val="000000"/>
                <w:spacing w:val="0"/>
                <w:w w:val="100"/>
                <w:position w:val="0"/>
              </w:rPr>
              <w:t>万元。报 告期投入使用的募集资金为</w:t>
            </w:r>
            <w:r>
              <w:rPr>
                <w:color w:val="000000"/>
                <w:spacing w:val="0"/>
                <w:w w:val="100"/>
                <w:position w:val="0"/>
                <w:sz w:val="18"/>
                <w:szCs w:val="18"/>
              </w:rPr>
              <w:t>4,507.31</w:t>
            </w:r>
            <w:r>
              <w:rPr>
                <w:color w:val="000000"/>
                <w:spacing w:val="0"/>
                <w:w w:val="100"/>
                <w:position w:val="0"/>
              </w:rPr>
              <w:t>万元，已累计投入募集资金总额</w:t>
            </w:r>
            <w:r>
              <w:rPr>
                <w:color w:val="000000"/>
                <w:spacing w:val="0"/>
                <w:w w:val="100"/>
                <w:position w:val="0"/>
                <w:sz w:val="18"/>
                <w:szCs w:val="18"/>
              </w:rPr>
              <w:t>11,250.67</w:t>
            </w:r>
            <w:r>
              <w:rPr>
                <w:color w:val="000000"/>
                <w:spacing w:val="0"/>
                <w:w w:val="100"/>
                <w:position w:val="0"/>
              </w:rPr>
              <w:t>万元。</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募集资金承诺项目情况</w:t>
      </w:r>
    </w:p>
    <w:p>
      <w:pPr>
        <w:widowControl w:val="0"/>
        <w:spacing w:after="79" w:line="1" w:lineRule="exact"/>
      </w:pPr>
    </w:p>
    <w:p>
      <w:pPr>
        <w:widowControl w:val="0"/>
        <w:spacing w:line="1" w:lineRule="exact"/>
      </w:pPr>
      <w:r>
        <w:drawing>
          <wp:anchor distT="0" distB="0" distL="0" distR="12065" simplePos="0" relativeHeight="125829393" behindDoc="0" locked="0" layoutInCell="1" allowOverlap="1">
            <wp:simplePos x="0" y="0"/>
            <wp:positionH relativeFrom="page">
              <wp:posOffset>804545</wp:posOffset>
            </wp:positionH>
            <wp:positionV relativeFrom="paragraph">
              <wp:posOffset>0</wp:posOffset>
            </wp:positionV>
            <wp:extent cx="1310640" cy="518160"/>
            <wp:wrapTopAndBottom/>
            <wp:docPr id="129" name="Shape 129"/>
            <a:graphic xmlns:a="http://schemas.openxmlformats.org/drawingml/2006/main">
              <a:graphicData uri="http://schemas.openxmlformats.org/drawingml/2006/picture">
                <pic:pic xmlns:pic="http://schemas.openxmlformats.org/drawingml/2006/picture">
                  <pic:nvPicPr>
                    <pic:cNvPr id="130" name="Picture box 130"/>
                    <pic:cNvPicPr/>
                  </pic:nvPicPr>
                  <pic:blipFill>
                    <a:blip r:embed="rId65"/>
                    <a:stretch/>
                  </pic:blipFill>
                  <pic:spPr>
                    <a:xfrm>
                      <a:ext cx="1310640" cy="51816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1301115</wp:posOffset>
                </wp:positionH>
                <wp:positionV relativeFrom="paragraph">
                  <wp:posOffset>247015</wp:posOffset>
                </wp:positionV>
                <wp:extent cx="822960" cy="247015"/>
                <wp:wrapNone/>
                <wp:docPr id="131" name="Shape 131"/>
                <a:graphic xmlns:a="http://schemas.openxmlformats.org/drawingml/2006/main">
                  <a:graphicData uri="http://schemas.microsoft.com/office/word/2010/wordprocessingShape">
                    <wps:wsp>
                      <wps:cNvSpPr txBox="1"/>
                      <wps:spPr>
                        <a:xfrm>
                          <a:ext cx="822960" cy="247015"/>
                        </a:xfrm>
                        <a:prstGeom prst="rect"/>
                        <a:noFill/>
                      </wps:spPr>
                      <wps:txbx>
                        <w:txbxContent>
                          <w:p>
                            <w:pPr>
                              <w:pStyle w:val="Style20"/>
                              <w:keepNext w:val="0"/>
                              <w:keepLines w:val="0"/>
                              <w:widowControl w:val="0"/>
                              <w:shd w:val="clear" w:color="auto" w:fill="auto"/>
                              <w:bidi w:val="0"/>
                              <w:spacing w:before="0" w:after="0"/>
                              <w:ind w:left="0"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157" type="#_x0000_t202" style="position:absolute;margin-left:102.45pt;margin-top:19.449999999999999pt;width:64.799999999999997pt;height:19.449999999999999pt;z-index:251657731;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ind w:left="0"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txbxContent>
                </v:textbox>
                <w10:wrap anchorx="page"/>
              </v:shape>
            </w:pict>
          </mc:Fallback>
        </mc:AlternateContent>
      </w:r>
    </w:p>
    <w:p>
      <w:pPr>
        <w:pStyle w:val="Style45"/>
        <w:keepNext w:val="0"/>
        <w:keepLines w:val="0"/>
        <w:widowControl w:val="0"/>
        <w:shd w:val="clear" w:color="auto" w:fill="auto"/>
        <w:bidi w:val="0"/>
        <w:spacing w:before="0" w:after="120" w:line="240" w:lineRule="auto"/>
        <w:ind w:left="8380" w:right="0" w:firstLine="0"/>
        <w:jc w:val="left"/>
      </w:pPr>
      <w:r>
        <w:rPr>
          <w:color w:val="000000"/>
          <w:spacing w:val="0"/>
          <w:w w:val="100"/>
          <w:position w:val="0"/>
        </w:rPr>
        <w:t>单位：万元</w:t>
      </w:r>
    </w:p>
    <w:p>
      <w:pPr>
        <w:widowControl w:val="0"/>
        <w:spacing w:after="1584" w:line="1" w:lineRule="exact"/>
        <w:sectPr>
          <w:footnotePr>
            <w:pos w:val="pageBottom"/>
            <w:numFmt w:val="decimal"/>
            <w:numRestart w:val="continuous"/>
          </w:footnotePr>
          <w:pgSz w:w="12147" w:h="16838"/>
          <w:pgMar w:top="1440" w:right="946" w:bottom="1507" w:left="1006" w:header="0" w:footer="3" w:gutter="0"/>
          <w:cols w:space="720"/>
          <w:noEndnote/>
          <w:rtlGutter w:val="0"/>
          <w:docGrid w:linePitch="360"/>
        </w:sectPr>
      </w:pPr>
      <w:r>
        <mc:AlternateContent>
          <mc:Choice Requires="wps">
            <w:drawing>
              <wp:anchor distT="0" distB="0" distL="0" distR="0" simplePos="0" relativeHeight="62914778" behindDoc="1" locked="0" layoutInCell="1" allowOverlap="1">
                <wp:simplePos x="0" y="0"/>
                <wp:positionH relativeFrom="page">
                  <wp:posOffset>466725</wp:posOffset>
                </wp:positionH>
                <wp:positionV relativeFrom="paragraph">
                  <wp:posOffset>91440</wp:posOffset>
                </wp:positionV>
                <wp:extent cx="560705" cy="801370"/>
                <wp:wrapNone/>
                <wp:docPr id="133" name="Shape 133"/>
                <a:graphic xmlns:a="http://schemas.openxmlformats.org/drawingml/2006/main">
                  <a:graphicData uri="http://schemas.microsoft.com/office/word/2010/wordprocessingShape">
                    <wps:wsp>
                      <wps:cNvSpPr txBox="1"/>
                      <wps:spPr>
                        <a:xfrm>
                          <a:ext cx="560705" cy="801370"/>
                        </a:xfrm>
                        <a:prstGeom prst="rect"/>
                        <a:noFill/>
                      </wps:spPr>
                      <wps:txbx>
                        <w:txbxContent>
                          <w:p>
                            <w:pPr>
                              <w:pStyle w:val="Style45"/>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0" w:line="310" w:lineRule="exact"/>
                              <w:ind w:left="0" w:right="0" w:firstLine="0"/>
                              <w:jc w:val="center"/>
                            </w:pPr>
                            <w:r>
                              <w:rPr>
                                <w:color w:val="000000"/>
                                <w:spacing w:val="0"/>
                                <w:w w:val="100"/>
                                <w:position w:val="0"/>
                              </w:rPr>
                              <w:t>承诺投资</w:t>
                              <w:br/>
                              <w:t>项目和超</w:t>
                              <w:br/>
                              <w:t>募资金投</w:t>
                              <w:br/>
                              <w:t>向</w:t>
                            </w:r>
                          </w:p>
                        </w:txbxContent>
                      </wps:txbx>
                      <wps:bodyPr lIns="0" tIns="0" rIns="0" bIns="0">
                        <a:noAutoFit/>
                      </wps:bodyPr>
                    </wps:wsp>
                  </a:graphicData>
                </a:graphic>
              </wp:anchor>
            </w:drawing>
          </mc:Choice>
          <mc:Fallback>
            <w:pict>
              <v:shape id="_x0000_s1159" type="#_x0000_t202" style="position:absolute;margin-left:36.75pt;margin-top:7.2000000000000002pt;width:44.149999999999999pt;height:63.100000000000001pt;z-index:-188743975;mso-wrap-distance-left:0;mso-wrap-distance-right:0;mso-position-horizontal-relative:page" wrapcoords="0 0" filled="f" stroked="f">
                <v:textbox inset="0,0,0,0">
                  <w:txbxContent>
                    <w:p>
                      <w:pPr>
                        <w:pStyle w:val="Style45"/>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0" w:line="310" w:lineRule="exact"/>
                        <w:ind w:left="0" w:right="0" w:firstLine="0"/>
                        <w:jc w:val="center"/>
                      </w:pPr>
                      <w:r>
                        <w:rPr>
                          <w:color w:val="000000"/>
                          <w:spacing w:val="0"/>
                          <w:w w:val="100"/>
                          <w:position w:val="0"/>
                        </w:rPr>
                        <w:t>承诺投资</w:t>
                        <w:br/>
                        <w:t>项目和超</w:t>
                        <w:br/>
                        <w:t>募资金投</w:t>
                        <w:br/>
                        <w:t>向</w:t>
                      </w:r>
                    </w:p>
                  </w:txbxContent>
                </v:textbox>
                <w10:wrap anchorx="page"/>
              </v:shape>
            </w:pict>
          </mc:Fallback>
        </mc:AlternateContent>
      </w:r>
      <w:r>
        <mc:AlternateContent>
          <mc:Choice Requires="wps">
            <w:drawing>
              <wp:anchor distT="0" distB="0" distL="0" distR="0" simplePos="0" relativeHeight="62914780" behindDoc="1" locked="0" layoutInCell="1" allowOverlap="1">
                <wp:simplePos x="0" y="0"/>
                <wp:positionH relativeFrom="page">
                  <wp:posOffset>1094740</wp:posOffset>
                </wp:positionH>
                <wp:positionV relativeFrom="paragraph">
                  <wp:posOffset>0</wp:posOffset>
                </wp:positionV>
                <wp:extent cx="347345" cy="1005840"/>
                <wp:wrapNone/>
                <wp:docPr id="135" name="Shape 135"/>
                <a:graphic xmlns:a="http://schemas.openxmlformats.org/drawingml/2006/main">
                  <a:graphicData uri="http://schemas.microsoft.com/office/word/2010/wordprocessingShape">
                    <wps:wsp>
                      <wps:cNvSpPr txBox="1"/>
                      <wps:spPr>
                        <a:xfrm>
                          <a:ext cx="347345" cy="1005840"/>
                        </a:xfrm>
                        <a:prstGeom prst="rect"/>
                        <a:noFill/>
                      </wps:spPr>
                      <wps:txbx>
                        <w:txbxContent>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3" w:lineRule="exact"/>
                              <w:ind w:left="0" w:right="0" w:firstLine="0"/>
                              <w:jc w:val="center"/>
                            </w:pPr>
                            <w:r>
                              <w:rPr>
                                <w:color w:val="000000"/>
                                <w:spacing w:val="0"/>
                                <w:w w:val="100"/>
                                <w:position w:val="0"/>
                              </w:rPr>
                              <w:t>是否</w:t>
                              <w:br/>
                              <w:t>已变</w:t>
                              <w:br/>
                              <w:t>更项</w:t>
                              <w:br/>
                              <w:t>目（含</w:t>
                              <w:br/>
                              <w:t>部分</w:t>
                            </w:r>
                          </w:p>
                        </w:txbxContent>
                      </wps:txbx>
                      <wps:bodyPr lIns="0" tIns="0" rIns="0" bIns="0">
                        <a:noAutoFit/>
                      </wps:bodyPr>
                    </wps:wsp>
                  </a:graphicData>
                </a:graphic>
              </wp:anchor>
            </w:drawing>
          </mc:Choice>
          <mc:Fallback>
            <w:pict>
              <v:shape id="_x0000_s1161" type="#_x0000_t202" style="position:absolute;margin-left:86.200000000000003pt;margin-top:0;width:27.350000000000001pt;height:79.200000000000003pt;z-index:-188743973;mso-wrap-distance-left:0;mso-wrap-distance-right:0;mso-position-horizontal-relative:page" wrapcoords="0 0" filled="f" stroked="f">
                <v:textbox inset="0,0,0,0">
                  <w:txbxContent>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3" w:lineRule="exact"/>
                        <w:ind w:left="0" w:right="0" w:firstLine="0"/>
                        <w:jc w:val="center"/>
                      </w:pPr>
                      <w:r>
                        <w:rPr>
                          <w:color w:val="000000"/>
                          <w:spacing w:val="0"/>
                          <w:w w:val="100"/>
                          <w:position w:val="0"/>
                        </w:rPr>
                        <w:t>是否</w:t>
                        <w:br/>
                        <w:t>已变</w:t>
                        <w:br/>
                        <w:t>更项</w:t>
                        <w:br/>
                        <w:t>目（含</w:t>
                        <w:br/>
                        <w:t>部分</w:t>
                      </w:r>
                    </w:p>
                  </w:txbxContent>
                </v:textbox>
                <w10:wrap anchorx="page"/>
              </v:shape>
            </w:pict>
          </mc:Fallback>
        </mc:AlternateContent>
      </w:r>
      <w:r>
        <mc:AlternateContent>
          <mc:Choice Requires="wps">
            <w:drawing>
              <wp:anchor distT="0" distB="0" distL="0" distR="0" simplePos="0" relativeHeight="62914782" behindDoc="1" locked="0" layoutInCell="1" allowOverlap="1">
                <wp:simplePos x="0" y="0"/>
                <wp:positionH relativeFrom="page">
                  <wp:posOffset>1460500</wp:posOffset>
                </wp:positionH>
                <wp:positionV relativeFrom="paragraph">
                  <wp:posOffset>292735</wp:posOffset>
                </wp:positionV>
                <wp:extent cx="692150" cy="402590"/>
                <wp:wrapNone/>
                <wp:docPr id="137" name="Shape 137"/>
                <a:graphic xmlns:a="http://schemas.openxmlformats.org/drawingml/2006/main">
                  <a:graphicData uri="http://schemas.microsoft.com/office/word/2010/wordprocessingShape">
                    <wps:wsp>
                      <wps:cNvSpPr txBox="1"/>
                      <wps:spPr>
                        <a:xfrm>
                          <a:ext cx="692150" cy="402590"/>
                        </a:xfrm>
                        <a:prstGeom prst="rect"/>
                        <a:noFill/>
                      </wps:spPr>
                      <wps:txbx>
                        <w:txbxContent>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07" w:lineRule="exact"/>
                              <w:ind w:left="0" w:right="0" w:firstLine="0"/>
                              <w:jc w:val="left"/>
                            </w:pPr>
                            <w:r>
                              <w:rPr>
                                <w:color w:val="000000"/>
                                <w:spacing w:val="0"/>
                                <w:w w:val="100"/>
                                <w:position w:val="0"/>
                              </w:rPr>
                              <w:t>募集资金承 诺投资总额</w:t>
                            </w:r>
                          </w:p>
                        </w:txbxContent>
                      </wps:txbx>
                      <wps:bodyPr lIns="0" tIns="0" rIns="0" bIns="0">
                        <a:noAutoFit/>
                      </wps:bodyPr>
                    </wps:wsp>
                  </a:graphicData>
                </a:graphic>
              </wp:anchor>
            </w:drawing>
          </mc:Choice>
          <mc:Fallback>
            <w:pict>
              <v:shape id="_x0000_s1163" type="#_x0000_t202" style="position:absolute;margin-left:115.pt;margin-top:23.050000000000001pt;width:54.5pt;height:31.699999999999999pt;z-index:-188743971;mso-wrap-distance-left:0;mso-wrap-distance-right:0;mso-position-horizontal-relative:page" wrapcoords="0 0" filled="f" stroked="f">
                <v:textbox inset="0,0,0,0">
                  <w:txbxContent>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07" w:lineRule="exact"/>
                        <w:ind w:left="0" w:right="0" w:firstLine="0"/>
                        <w:jc w:val="left"/>
                      </w:pPr>
                      <w:r>
                        <w:rPr>
                          <w:color w:val="000000"/>
                          <w:spacing w:val="0"/>
                          <w:w w:val="100"/>
                          <w:position w:val="0"/>
                        </w:rPr>
                        <w:t>募集资金承 诺投资总额</w:t>
                      </w:r>
                    </w:p>
                  </w:txbxContent>
                </v:textbox>
                <w10:wrap anchorx="page"/>
              </v:shape>
            </w:pict>
          </mc:Fallback>
        </mc:AlternateContent>
      </w:r>
      <w:r>
        <mc:AlternateContent>
          <mc:Choice Requires="wps">
            <w:drawing>
              <wp:anchor distT="0" distB="0" distL="0" distR="0" simplePos="0" relativeHeight="62914784" behindDoc="1" locked="0" layoutInCell="1" allowOverlap="1">
                <wp:simplePos x="0" y="0"/>
                <wp:positionH relativeFrom="page">
                  <wp:posOffset>2173605</wp:posOffset>
                </wp:positionH>
                <wp:positionV relativeFrom="paragraph">
                  <wp:posOffset>295910</wp:posOffset>
                </wp:positionV>
                <wp:extent cx="694690" cy="396240"/>
                <wp:wrapNone/>
                <wp:docPr id="139" name="Shape 139"/>
                <a:graphic xmlns:a="http://schemas.openxmlformats.org/drawingml/2006/main">
                  <a:graphicData uri="http://schemas.microsoft.com/office/word/2010/wordprocessingShape">
                    <wps:wsp>
                      <wps:cNvSpPr txBox="1"/>
                      <wps:spPr>
                        <a:xfrm>
                          <a:ext cx="694690" cy="396240"/>
                        </a:xfrm>
                        <a:prstGeom prst="rect"/>
                        <a:noFill/>
                      </wps:spPr>
                      <wps:txbx>
                        <w:txbxContent>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02" w:lineRule="exact"/>
                              <w:ind w:left="0" w:right="0" w:firstLine="0"/>
                              <w:jc w:val="center"/>
                            </w:pPr>
                            <w:r>
                              <w:rPr>
                                <w:color w:val="000000"/>
                                <w:spacing w:val="0"/>
                                <w:w w:val="100"/>
                                <w:position w:val="0"/>
                              </w:rPr>
                              <w:t>调整后投资</w:t>
                              <w:br/>
                              <w:t>总额⑴</w:t>
                            </w:r>
                          </w:p>
                        </w:txbxContent>
                      </wps:txbx>
                      <wps:bodyPr lIns="0" tIns="0" rIns="0" bIns="0">
                        <a:noAutoFit/>
                      </wps:bodyPr>
                    </wps:wsp>
                  </a:graphicData>
                </a:graphic>
              </wp:anchor>
            </w:drawing>
          </mc:Choice>
          <mc:Fallback>
            <w:pict>
              <v:shape id="_x0000_s1165" type="#_x0000_t202" style="position:absolute;margin-left:171.15000000000001pt;margin-top:23.300000000000001pt;width:54.700000000000003pt;height:31.199999999999999pt;z-index:-188743969;mso-wrap-distance-left:0;mso-wrap-distance-right:0;mso-position-horizontal-relative:page" wrapcoords="0 0" filled="f" stroked="f">
                <v:textbox inset="0,0,0,0">
                  <w:txbxContent>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02" w:lineRule="exact"/>
                        <w:ind w:left="0" w:right="0" w:firstLine="0"/>
                        <w:jc w:val="center"/>
                      </w:pPr>
                      <w:r>
                        <w:rPr>
                          <w:color w:val="000000"/>
                          <w:spacing w:val="0"/>
                          <w:w w:val="100"/>
                          <w:position w:val="0"/>
                        </w:rPr>
                        <w:t>调整后投资</w:t>
                        <w:br/>
                        <w:t>总额⑴</w:t>
                      </w:r>
                    </w:p>
                  </w:txbxContent>
                </v:textbox>
                <w10:wrap anchorx="page"/>
              </v:shape>
            </w:pict>
          </mc:Fallback>
        </mc:AlternateContent>
      </w:r>
      <w:r>
        <mc:AlternateContent>
          <mc:Choice Requires="wps">
            <w:drawing>
              <wp:anchor distT="0" distB="0" distL="0" distR="0" simplePos="0" relativeHeight="62914786" behindDoc="1" locked="0" layoutInCell="1" allowOverlap="1">
                <wp:simplePos x="0" y="0"/>
                <wp:positionH relativeFrom="page">
                  <wp:posOffset>2896235</wp:posOffset>
                </wp:positionH>
                <wp:positionV relativeFrom="paragraph">
                  <wp:posOffset>295910</wp:posOffset>
                </wp:positionV>
                <wp:extent cx="692150" cy="396240"/>
                <wp:wrapNone/>
                <wp:docPr id="141" name="Shape 141"/>
                <a:graphic xmlns:a="http://schemas.openxmlformats.org/drawingml/2006/main">
                  <a:graphicData uri="http://schemas.microsoft.com/office/word/2010/wordprocessingShape">
                    <wps:wsp>
                      <wps:cNvSpPr txBox="1"/>
                      <wps:spPr>
                        <a:xfrm>
                          <a:ext cx="692150" cy="396240"/>
                        </a:xfrm>
                        <a:prstGeom prst="rect"/>
                        <a:noFill/>
                      </wps:spPr>
                      <wps:txbx>
                        <w:txbxContent>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02" w:lineRule="exact"/>
                              <w:ind w:left="0" w:right="0" w:firstLine="0"/>
                              <w:jc w:val="center"/>
                            </w:pPr>
                            <w:r>
                              <w:rPr>
                                <w:color w:val="000000"/>
                                <w:spacing w:val="0"/>
                                <w:w w:val="100"/>
                                <w:position w:val="0"/>
                              </w:rPr>
                              <w:t>本报告期投</w:t>
                              <w:br/>
                              <w:t>入金额</w:t>
                            </w:r>
                          </w:p>
                        </w:txbxContent>
                      </wps:txbx>
                      <wps:bodyPr lIns="0" tIns="0" rIns="0" bIns="0">
                        <a:noAutoFit/>
                      </wps:bodyPr>
                    </wps:wsp>
                  </a:graphicData>
                </a:graphic>
              </wp:anchor>
            </w:drawing>
          </mc:Choice>
          <mc:Fallback>
            <w:pict>
              <v:shape id="_x0000_s1167" type="#_x0000_t202" style="position:absolute;margin-left:228.05000000000001pt;margin-top:23.300000000000001pt;width:54.5pt;height:31.199999999999999pt;z-index:-188743967;mso-wrap-distance-left:0;mso-wrap-distance-right:0;mso-position-horizontal-relative:page" wrapcoords="0 0" filled="f" stroked="f">
                <v:textbox inset="0,0,0,0">
                  <w:txbxContent>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02" w:lineRule="exact"/>
                        <w:ind w:left="0" w:right="0" w:firstLine="0"/>
                        <w:jc w:val="center"/>
                      </w:pPr>
                      <w:r>
                        <w:rPr>
                          <w:color w:val="000000"/>
                          <w:spacing w:val="0"/>
                          <w:w w:val="100"/>
                          <w:position w:val="0"/>
                        </w:rPr>
                        <w:t>本报告期投</w:t>
                        <w:br/>
                        <w:t>入金额</w:t>
                      </w:r>
                    </w:p>
                  </w:txbxContent>
                </v:textbox>
                <w10:wrap anchorx="page"/>
              </v:shape>
            </w:pict>
          </mc:Fallback>
        </mc:AlternateContent>
      </w:r>
      <w:r>
        <mc:AlternateContent>
          <mc:Choice Requires="wps">
            <w:drawing>
              <wp:anchor distT="0" distB="0" distL="0" distR="0" simplePos="0" relativeHeight="62914788" behindDoc="1" locked="0" layoutInCell="1" allowOverlap="1">
                <wp:simplePos x="0" y="0"/>
                <wp:positionH relativeFrom="page">
                  <wp:posOffset>3615055</wp:posOffset>
                </wp:positionH>
                <wp:positionV relativeFrom="paragraph">
                  <wp:posOffset>186055</wp:posOffset>
                </wp:positionV>
                <wp:extent cx="692150" cy="597535"/>
                <wp:wrapNone/>
                <wp:docPr id="143" name="Shape 143"/>
                <a:graphic xmlns:a="http://schemas.openxmlformats.org/drawingml/2006/main">
                  <a:graphicData uri="http://schemas.microsoft.com/office/word/2010/wordprocessingShape">
                    <wps:wsp>
                      <wps:cNvSpPr txBox="1"/>
                      <wps:spPr>
                        <a:xfrm>
                          <a:ext cx="692150" cy="597535"/>
                        </a:xfrm>
                        <a:prstGeom prst="rect"/>
                        <a:noFill/>
                      </wps:spPr>
                      <wps:txbx>
                        <w:txbxContent>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2" w:lineRule="exact"/>
                              <w:ind w:left="0" w:right="0" w:firstLine="0"/>
                              <w:jc w:val="left"/>
                            </w:pPr>
                            <w:r>
                              <w:rPr>
                                <w:color w:val="000000"/>
                                <w:spacing w:val="0"/>
                                <w:w w:val="100"/>
                                <w:position w:val="0"/>
                              </w:rPr>
                              <w:t>截至期末累 计投入金额</w:t>
                            </w:r>
                          </w:p>
                          <w:p>
                            <w:pPr>
                              <w:pStyle w:val="Style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2" w:lineRule="exact"/>
                              <w:ind w:left="0" w:right="0" w:firstLine="0"/>
                              <w:jc w:val="center"/>
                              <w:rPr>
                                <w:sz w:val="18"/>
                                <w:szCs w:val="18"/>
                              </w:rPr>
                            </w:pPr>
                            <w:r>
                              <w:rPr>
                                <w:color w:val="000000"/>
                                <w:spacing w:val="0"/>
                                <w:w w:val="100"/>
                                <w:position w:val="0"/>
                                <w:sz w:val="18"/>
                                <w:szCs w:val="18"/>
                              </w:rPr>
                              <w:t>（2）</w:t>
                            </w:r>
                          </w:p>
                        </w:txbxContent>
                      </wps:txbx>
                      <wps:bodyPr lIns="0" tIns="0" rIns="0" bIns="0">
                        <a:noAutoFit/>
                      </wps:bodyPr>
                    </wps:wsp>
                  </a:graphicData>
                </a:graphic>
              </wp:anchor>
            </w:drawing>
          </mc:Choice>
          <mc:Fallback>
            <w:pict>
              <v:shape id="_x0000_s1169" type="#_x0000_t202" style="position:absolute;margin-left:284.65000000000003pt;margin-top:14.65pt;width:54.5pt;height:47.050000000000004pt;z-index:-188743965;mso-wrap-distance-left:0;mso-wrap-distance-right:0;mso-position-horizontal-relative:page" wrapcoords="0 0" filled="f" stroked="f">
                <v:textbox inset="0,0,0,0">
                  <w:txbxContent>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2" w:lineRule="exact"/>
                        <w:ind w:left="0" w:right="0" w:firstLine="0"/>
                        <w:jc w:val="left"/>
                      </w:pPr>
                      <w:r>
                        <w:rPr>
                          <w:color w:val="000000"/>
                          <w:spacing w:val="0"/>
                          <w:w w:val="100"/>
                          <w:position w:val="0"/>
                        </w:rPr>
                        <w:t>截至期末累 计投入金额</w:t>
                      </w:r>
                    </w:p>
                    <w:p>
                      <w:pPr>
                        <w:pStyle w:val="Style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2" w:lineRule="exact"/>
                        <w:ind w:left="0" w:right="0" w:firstLine="0"/>
                        <w:jc w:val="center"/>
                        <w:rPr>
                          <w:sz w:val="18"/>
                          <w:szCs w:val="18"/>
                        </w:rPr>
                      </w:pPr>
                      <w:r>
                        <w:rPr>
                          <w:color w:val="000000"/>
                          <w:spacing w:val="0"/>
                          <w:w w:val="100"/>
                          <w:position w:val="0"/>
                          <w:sz w:val="18"/>
                          <w:szCs w:val="18"/>
                        </w:rPr>
                        <w:t>（2）</w:t>
                      </w:r>
                    </w:p>
                  </w:txbxContent>
                </v:textbox>
                <w10:wrap anchorx="page"/>
              </v:shape>
            </w:pict>
          </mc:Fallback>
        </mc:AlternateContent>
      </w:r>
      <w:r>
        <mc:AlternateContent>
          <mc:Choice Requires="wps">
            <w:drawing>
              <wp:anchor distT="0" distB="0" distL="0" distR="0" simplePos="0" relativeHeight="62914790" behindDoc="1" locked="0" layoutInCell="1" allowOverlap="1">
                <wp:simplePos x="0" y="0"/>
                <wp:positionH relativeFrom="page">
                  <wp:posOffset>4337685</wp:posOffset>
                </wp:positionH>
                <wp:positionV relativeFrom="paragraph">
                  <wp:posOffset>3175</wp:posOffset>
                </wp:positionV>
                <wp:extent cx="426720" cy="795655"/>
                <wp:wrapNone/>
                <wp:docPr id="145" name="Shape 145"/>
                <a:graphic xmlns:a="http://schemas.openxmlformats.org/drawingml/2006/main">
                  <a:graphicData uri="http://schemas.microsoft.com/office/word/2010/wordprocessingShape">
                    <wps:wsp>
                      <wps:cNvSpPr txBox="1"/>
                      <wps:spPr>
                        <a:xfrm>
                          <a:ext cx="426720" cy="795655"/>
                        </a:xfrm>
                        <a:prstGeom prst="rect"/>
                        <a:noFill/>
                      </wps:spPr>
                      <wps:txbx>
                        <w:txbxContent>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2" w:lineRule="exact"/>
                              <w:ind w:left="0" w:right="0" w:firstLine="0"/>
                              <w:jc w:val="left"/>
                            </w:pPr>
                            <w:r>
                              <w:rPr>
                                <w:color w:val="000000"/>
                                <w:spacing w:val="0"/>
                                <w:w w:val="100"/>
                                <w:position w:val="0"/>
                              </w:rPr>
                              <w:t>截至期 末投资 进度</w:t>
                            </w:r>
                          </w:p>
                          <w:p>
                            <w:pPr>
                              <w:pStyle w:val="Style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2" w:lineRule="exact"/>
                              <w:ind w:left="0" w:right="0" w:firstLine="0"/>
                              <w:jc w:val="left"/>
                              <w:rPr>
                                <w:sz w:val="18"/>
                                <w:szCs w:val="18"/>
                              </w:rPr>
                            </w:pPr>
                            <w:r>
                              <w:rPr>
                                <w:color w:val="000000"/>
                                <w:spacing w:val="0"/>
                                <w:w w:val="100"/>
                                <w:position w:val="0"/>
                                <w:sz w:val="18"/>
                                <w:szCs w:val="18"/>
                              </w:rPr>
                              <w:t>（%）（3）</w:t>
                            </w:r>
                          </w:p>
                        </w:txbxContent>
                      </wps:txbx>
                      <wps:bodyPr lIns="0" tIns="0" rIns="0" bIns="0">
                        <a:noAutoFit/>
                      </wps:bodyPr>
                    </wps:wsp>
                  </a:graphicData>
                </a:graphic>
              </wp:anchor>
            </w:drawing>
          </mc:Choice>
          <mc:Fallback>
            <w:pict>
              <v:shape id="_x0000_s1171" type="#_x0000_t202" style="position:absolute;margin-left:341.55000000000001pt;margin-top:0.25pt;width:33.600000000000001pt;height:62.649999999999999pt;z-index:-188743963;mso-wrap-distance-left:0;mso-wrap-distance-right:0;mso-position-horizontal-relative:page" wrapcoords="0 0" filled="f" stroked="f">
                <v:textbox inset="0,0,0,0">
                  <w:txbxContent>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2" w:lineRule="exact"/>
                        <w:ind w:left="0" w:right="0" w:firstLine="0"/>
                        <w:jc w:val="left"/>
                      </w:pPr>
                      <w:r>
                        <w:rPr>
                          <w:color w:val="000000"/>
                          <w:spacing w:val="0"/>
                          <w:w w:val="100"/>
                          <w:position w:val="0"/>
                        </w:rPr>
                        <w:t>截至期 末投资 进度</w:t>
                      </w:r>
                    </w:p>
                    <w:p>
                      <w:pPr>
                        <w:pStyle w:val="Style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2" w:lineRule="exact"/>
                        <w:ind w:left="0" w:right="0" w:firstLine="0"/>
                        <w:jc w:val="left"/>
                        <w:rPr>
                          <w:sz w:val="18"/>
                          <w:szCs w:val="18"/>
                        </w:rPr>
                      </w:pPr>
                      <w:r>
                        <w:rPr>
                          <w:color w:val="000000"/>
                          <w:spacing w:val="0"/>
                          <w:w w:val="100"/>
                          <w:position w:val="0"/>
                          <w:sz w:val="18"/>
                          <w:szCs w:val="18"/>
                        </w:rPr>
                        <w:t>（%）（3）</w:t>
                      </w:r>
                    </w:p>
                  </w:txbxContent>
                </v:textbox>
                <w10:wrap anchorx="page"/>
              </v:shape>
            </w:pict>
          </mc:Fallback>
        </mc:AlternateContent>
      </w:r>
      <w:r>
        <mc:AlternateContent>
          <mc:Choice Requires="wps">
            <w:drawing>
              <wp:anchor distT="0" distB="0" distL="0" distR="0" simplePos="0" relativeHeight="62914792" behindDoc="1" locked="0" layoutInCell="1" allowOverlap="1">
                <wp:simplePos x="0" y="0"/>
                <wp:positionH relativeFrom="page">
                  <wp:posOffset>4798060</wp:posOffset>
                </wp:positionH>
                <wp:positionV relativeFrom="paragraph">
                  <wp:posOffset>103505</wp:posOffset>
                </wp:positionV>
                <wp:extent cx="426720" cy="801370"/>
                <wp:wrapNone/>
                <wp:docPr id="147" name="Shape 147"/>
                <a:graphic xmlns:a="http://schemas.openxmlformats.org/drawingml/2006/main">
                  <a:graphicData uri="http://schemas.microsoft.com/office/word/2010/wordprocessingShape">
                    <wps:wsp>
                      <wps:cNvSpPr txBox="1"/>
                      <wps:spPr>
                        <a:xfrm>
                          <a:ext cx="426720" cy="801370"/>
                        </a:xfrm>
                        <a:prstGeom prst="rect"/>
                        <a:noFill/>
                      </wps:spPr>
                      <wps:txbx>
                        <w:txbxContent>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0" w:lineRule="exact"/>
                              <w:ind w:left="0" w:right="0" w:firstLine="0"/>
                              <w:jc w:val="both"/>
                            </w:pPr>
                            <w:r>
                              <w:rPr>
                                <w:color w:val="000000"/>
                                <w:spacing w:val="0"/>
                                <w:w w:val="100"/>
                                <w:position w:val="0"/>
                              </w:rPr>
                              <w:t>项目达 到预定 可使用 状态日</w:t>
                            </w:r>
                          </w:p>
                        </w:txbxContent>
                      </wps:txbx>
                      <wps:bodyPr lIns="0" tIns="0" rIns="0" bIns="0">
                        <a:noAutoFit/>
                      </wps:bodyPr>
                    </wps:wsp>
                  </a:graphicData>
                </a:graphic>
              </wp:anchor>
            </w:drawing>
          </mc:Choice>
          <mc:Fallback>
            <w:pict>
              <v:shape id="_x0000_s1173" type="#_x0000_t202" style="position:absolute;margin-left:377.80000000000001pt;margin-top:8.1500000000000004pt;width:33.600000000000001pt;height:63.100000000000001pt;z-index:-188743961;mso-wrap-distance-left:0;mso-wrap-distance-right:0;mso-position-horizontal-relative:page" wrapcoords="0 0" filled="f" stroked="f">
                <v:textbox inset="0,0,0,0">
                  <w:txbxContent>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0" w:lineRule="exact"/>
                        <w:ind w:left="0" w:right="0" w:firstLine="0"/>
                        <w:jc w:val="both"/>
                      </w:pPr>
                      <w:r>
                        <w:rPr>
                          <w:color w:val="000000"/>
                          <w:spacing w:val="0"/>
                          <w:w w:val="100"/>
                          <w:position w:val="0"/>
                        </w:rPr>
                        <w:t>项目达 到预定 可使用 状态日</w:t>
                      </w:r>
                    </w:p>
                  </w:txbxContent>
                </v:textbox>
                <w10:wrap anchorx="page"/>
              </v:shape>
            </w:pict>
          </mc:Fallback>
        </mc:AlternateContent>
      </w:r>
      <w:r>
        <mc:AlternateContent>
          <mc:Choice Requires="wps">
            <w:drawing>
              <wp:anchor distT="0" distB="0" distL="0" distR="0" simplePos="0" relativeHeight="62914794" behindDoc="1" locked="0" layoutInCell="1" allowOverlap="1">
                <wp:simplePos x="0" y="0"/>
                <wp:positionH relativeFrom="page">
                  <wp:posOffset>5297805</wp:posOffset>
                </wp:positionH>
                <wp:positionV relativeFrom="paragraph">
                  <wp:posOffset>189230</wp:posOffset>
                </wp:positionV>
                <wp:extent cx="560705" cy="597535"/>
                <wp:wrapNone/>
                <wp:docPr id="149" name="Shape 149"/>
                <a:graphic xmlns:a="http://schemas.openxmlformats.org/drawingml/2006/main">
                  <a:graphicData uri="http://schemas.microsoft.com/office/word/2010/wordprocessingShape">
                    <wps:wsp>
                      <wps:cNvSpPr txBox="1"/>
                      <wps:spPr>
                        <a:xfrm>
                          <a:ext cx="560705" cy="597535"/>
                        </a:xfrm>
                        <a:prstGeom prst="rect"/>
                        <a:noFill/>
                      </wps:spPr>
                      <wps:txbx>
                        <w:txbxContent>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2" w:lineRule="exact"/>
                              <w:ind w:left="0" w:right="0" w:firstLine="0"/>
                              <w:jc w:val="center"/>
                            </w:pPr>
                            <w:r>
                              <w:rPr>
                                <w:color w:val="000000"/>
                                <w:spacing w:val="0"/>
                                <w:w w:val="100"/>
                                <w:position w:val="0"/>
                              </w:rPr>
                              <w:t>本报告期</w:t>
                              <w:br/>
                              <w:t>实现的效</w:t>
                            </w:r>
                          </w:p>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center"/>
                            </w:pPr>
                            <w:r>
                              <w:rPr>
                                <w:color w:val="000000"/>
                                <w:spacing w:val="0"/>
                                <w:w w:val="100"/>
                                <w:position w:val="0"/>
                                <w:u w:val="single"/>
                              </w:rPr>
                              <w:t>、</w:t>
                            </w:r>
                          </w:p>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center"/>
                            </w:pPr>
                            <w:r>
                              <w:rPr>
                                <w:color w:val="000000"/>
                                <w:spacing w:val="0"/>
                                <w:w w:val="100"/>
                                <w:position w:val="0"/>
                              </w:rPr>
                              <w:t>益</w:t>
                            </w:r>
                          </w:p>
                        </w:txbxContent>
                      </wps:txbx>
                      <wps:bodyPr lIns="0" tIns="0" rIns="0" bIns="0">
                        <a:noAutoFit/>
                      </wps:bodyPr>
                    </wps:wsp>
                  </a:graphicData>
                </a:graphic>
              </wp:anchor>
            </w:drawing>
          </mc:Choice>
          <mc:Fallback>
            <w:pict>
              <v:shape id="_x0000_s1175" type="#_x0000_t202" style="position:absolute;margin-left:417.15000000000003pt;margin-top:14.9pt;width:44.149999999999999pt;height:47.050000000000004pt;z-index:-188743959;mso-wrap-distance-left:0;mso-wrap-distance-right:0;mso-position-horizontal-relative:page" wrapcoords="0 0" filled="f" stroked="f">
                <v:textbox inset="0,0,0,0">
                  <w:txbxContent>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2" w:lineRule="exact"/>
                        <w:ind w:left="0" w:right="0" w:firstLine="0"/>
                        <w:jc w:val="center"/>
                      </w:pPr>
                      <w:r>
                        <w:rPr>
                          <w:color w:val="000000"/>
                          <w:spacing w:val="0"/>
                          <w:w w:val="100"/>
                          <w:position w:val="0"/>
                        </w:rPr>
                        <w:t>本报告期</w:t>
                        <w:br/>
                        <w:t>实现的效</w:t>
                      </w:r>
                    </w:p>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center"/>
                      </w:pPr>
                      <w:r>
                        <w:rPr>
                          <w:color w:val="000000"/>
                          <w:spacing w:val="0"/>
                          <w:w w:val="100"/>
                          <w:position w:val="0"/>
                          <w:u w:val="single"/>
                        </w:rPr>
                        <w:t>、</w:t>
                      </w:r>
                    </w:p>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center"/>
                      </w:pPr>
                      <w:r>
                        <w:rPr>
                          <w:color w:val="000000"/>
                          <w:spacing w:val="0"/>
                          <w:w w:val="100"/>
                          <w:position w:val="0"/>
                        </w:rPr>
                        <w:t>益</w:t>
                      </w:r>
                    </w:p>
                  </w:txbxContent>
                </v:textbox>
                <w10:wrap anchorx="page"/>
              </v:shape>
            </w:pict>
          </mc:Fallback>
        </mc:AlternateContent>
      </w:r>
      <w:r>
        <mc:AlternateContent>
          <mc:Choice Requires="wps">
            <w:drawing>
              <wp:anchor distT="0" distB="0" distL="0" distR="0" simplePos="0" relativeHeight="62914796" behindDoc="1" locked="0" layoutInCell="1" allowOverlap="1">
                <wp:simplePos x="0" y="0"/>
                <wp:positionH relativeFrom="page">
                  <wp:posOffset>5941060</wp:posOffset>
                </wp:positionH>
                <wp:positionV relativeFrom="paragraph">
                  <wp:posOffset>91440</wp:posOffset>
                </wp:positionV>
                <wp:extent cx="560705" cy="792480"/>
                <wp:wrapNone/>
                <wp:docPr id="151" name="Shape 151"/>
                <a:graphic xmlns:a="http://schemas.openxmlformats.org/drawingml/2006/main">
                  <a:graphicData uri="http://schemas.microsoft.com/office/word/2010/wordprocessingShape">
                    <wps:wsp>
                      <wps:cNvSpPr txBox="1"/>
                      <wps:spPr>
                        <a:xfrm>
                          <a:ext cx="560705" cy="792480"/>
                        </a:xfrm>
                        <a:prstGeom prst="rect"/>
                        <a:noFill/>
                      </wps:spPr>
                      <wps:txbx>
                        <w:txbxContent>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0" w:lineRule="exact"/>
                              <w:ind w:left="0" w:right="0" w:firstLine="0"/>
                              <w:jc w:val="left"/>
                            </w:pPr>
                            <w:r>
                              <w:rPr>
                                <w:color w:val="000000"/>
                                <w:spacing w:val="0"/>
                                <w:w w:val="100"/>
                                <w:position w:val="0"/>
                              </w:rPr>
                              <w:t>截止报告 期末累计 实现的效</w:t>
                            </w:r>
                          </w:p>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center"/>
                            </w:pPr>
                            <w:r>
                              <w:rPr>
                                <w:color w:val="000000"/>
                                <w:spacing w:val="0"/>
                                <w:w w:val="100"/>
                                <w:position w:val="0"/>
                                <w:u w:val="single"/>
                              </w:rPr>
                              <w:t>、</w:t>
                            </w:r>
                          </w:p>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center"/>
                            </w:pPr>
                            <w:r>
                              <w:rPr>
                                <w:color w:val="000000"/>
                                <w:spacing w:val="0"/>
                                <w:w w:val="100"/>
                                <w:position w:val="0"/>
                              </w:rPr>
                              <w:t>益</w:t>
                            </w:r>
                          </w:p>
                        </w:txbxContent>
                      </wps:txbx>
                      <wps:bodyPr lIns="0" tIns="0" rIns="0" bIns="0">
                        <a:noAutoFit/>
                      </wps:bodyPr>
                    </wps:wsp>
                  </a:graphicData>
                </a:graphic>
              </wp:anchor>
            </w:drawing>
          </mc:Choice>
          <mc:Fallback>
            <w:pict>
              <v:shape id="_x0000_s1177" type="#_x0000_t202" style="position:absolute;margin-left:467.80000000000001pt;margin-top:7.2000000000000002pt;width:44.149999999999999pt;height:62.399999999999999pt;z-index:-188743957;mso-wrap-distance-left:0;mso-wrap-distance-right:0;mso-position-horizontal-relative:page" wrapcoords="0 0" filled="f" stroked="f">
                <v:textbox inset="0,0,0,0">
                  <w:txbxContent>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0" w:lineRule="exact"/>
                        <w:ind w:left="0" w:right="0" w:firstLine="0"/>
                        <w:jc w:val="left"/>
                      </w:pPr>
                      <w:r>
                        <w:rPr>
                          <w:color w:val="000000"/>
                          <w:spacing w:val="0"/>
                          <w:w w:val="100"/>
                          <w:position w:val="0"/>
                        </w:rPr>
                        <w:t>截止报告 期末累计 实现的效</w:t>
                      </w:r>
                    </w:p>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center"/>
                      </w:pPr>
                      <w:r>
                        <w:rPr>
                          <w:color w:val="000000"/>
                          <w:spacing w:val="0"/>
                          <w:w w:val="100"/>
                          <w:position w:val="0"/>
                          <w:u w:val="single"/>
                        </w:rPr>
                        <w:t>、</w:t>
                      </w:r>
                    </w:p>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center"/>
                      </w:pPr>
                      <w:r>
                        <w:rPr>
                          <w:color w:val="000000"/>
                          <w:spacing w:val="0"/>
                          <w:w w:val="100"/>
                          <w:position w:val="0"/>
                        </w:rPr>
                        <w:t>益</w:t>
                      </w:r>
                    </w:p>
                  </w:txbxContent>
                </v:textbox>
                <w10:wrap anchorx="page"/>
              </v:shape>
            </w:pict>
          </mc:Fallback>
        </mc:AlternateContent>
      </w:r>
      <w:r>
        <mc:AlternateContent>
          <mc:Choice Requires="wps">
            <w:drawing>
              <wp:anchor distT="0" distB="0" distL="0" distR="0" simplePos="0" relativeHeight="62914798" behindDoc="1" locked="0" layoutInCell="1" allowOverlap="1">
                <wp:simplePos x="0" y="0"/>
                <wp:positionH relativeFrom="page">
                  <wp:posOffset>6571615</wp:posOffset>
                </wp:positionH>
                <wp:positionV relativeFrom="paragraph">
                  <wp:posOffset>88265</wp:posOffset>
                </wp:positionV>
                <wp:extent cx="292735" cy="801370"/>
                <wp:wrapNone/>
                <wp:docPr id="153" name="Shape 153"/>
                <a:graphic xmlns:a="http://schemas.openxmlformats.org/drawingml/2006/main">
                  <a:graphicData uri="http://schemas.microsoft.com/office/word/2010/wordprocessingShape">
                    <wps:wsp>
                      <wps:cNvSpPr txBox="1"/>
                      <wps:spPr>
                        <a:xfrm>
                          <a:ext cx="292735" cy="801370"/>
                        </a:xfrm>
                        <a:prstGeom prst="rect"/>
                        <a:noFill/>
                      </wps:spPr>
                      <wps:txbx>
                        <w:txbxContent>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0" w:lineRule="exact"/>
                              <w:ind w:left="0" w:right="0" w:firstLine="0"/>
                              <w:jc w:val="both"/>
                            </w:pPr>
                            <w:r>
                              <w:rPr>
                                <w:color w:val="000000"/>
                                <w:spacing w:val="0"/>
                                <w:w w:val="100"/>
                                <w:position w:val="0"/>
                              </w:rPr>
                              <w:t>是否 达到 预计 效益</w:t>
                            </w:r>
                          </w:p>
                        </w:txbxContent>
                      </wps:txbx>
                      <wps:bodyPr lIns="0" tIns="0" rIns="0" bIns="0">
                        <a:noAutoFit/>
                      </wps:bodyPr>
                    </wps:wsp>
                  </a:graphicData>
                </a:graphic>
              </wp:anchor>
            </w:drawing>
          </mc:Choice>
          <mc:Fallback>
            <w:pict>
              <v:shape id="_x0000_s1179" type="#_x0000_t202" style="position:absolute;margin-left:517.45000000000005pt;margin-top:6.9500000000000002pt;width:23.050000000000001pt;height:63.100000000000001pt;z-index:-188743955;mso-wrap-distance-left:0;mso-wrap-distance-right:0;mso-position-horizontal-relative:page" wrapcoords="0 0" filled="f" stroked="f">
                <v:textbox inset="0,0,0,0">
                  <w:txbxContent>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0" w:lineRule="exact"/>
                        <w:ind w:left="0" w:right="0" w:firstLine="0"/>
                        <w:jc w:val="both"/>
                      </w:pPr>
                      <w:r>
                        <w:rPr>
                          <w:color w:val="000000"/>
                          <w:spacing w:val="0"/>
                          <w:w w:val="100"/>
                          <w:position w:val="0"/>
                        </w:rPr>
                        <w:t>是否 达到 预计 效益</w:t>
                      </w:r>
                    </w:p>
                  </w:txbxContent>
                </v:textbox>
                <w10:wrap anchorx="page"/>
              </v:shape>
            </w:pict>
          </mc:Fallback>
        </mc:AlternateContent>
      </w:r>
      <w:r>
        <mc:AlternateContent>
          <mc:Choice Requires="wps">
            <w:drawing>
              <wp:anchor distT="0" distB="0" distL="0" distR="0" simplePos="0" relativeHeight="62914800" behindDoc="1" locked="0" layoutInCell="1" allowOverlap="1">
                <wp:simplePos x="0" y="0"/>
                <wp:positionH relativeFrom="page">
                  <wp:posOffset>6937375</wp:posOffset>
                </wp:positionH>
                <wp:positionV relativeFrom="paragraph">
                  <wp:posOffset>3175</wp:posOffset>
                </wp:positionV>
                <wp:extent cx="292735" cy="996950"/>
                <wp:wrapNone/>
                <wp:docPr id="155" name="Shape 155"/>
                <a:graphic xmlns:a="http://schemas.openxmlformats.org/drawingml/2006/main">
                  <a:graphicData uri="http://schemas.microsoft.com/office/word/2010/wordprocessingShape">
                    <wps:wsp>
                      <wps:cNvSpPr txBox="1"/>
                      <wps:spPr>
                        <a:xfrm>
                          <a:ext cx="292735" cy="996950"/>
                        </a:xfrm>
                        <a:prstGeom prst="rect"/>
                        <a:noFill/>
                      </wps:spPr>
                      <wps:txbx>
                        <w:txbxContent>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0" w:lineRule="exact"/>
                              <w:ind w:left="0" w:right="0" w:firstLine="0"/>
                              <w:jc w:val="both"/>
                            </w:pPr>
                            <w:r>
                              <w:rPr>
                                <w:color w:val="000000"/>
                                <w:spacing w:val="0"/>
                                <w:w w:val="100"/>
                                <w:position w:val="0"/>
                              </w:rPr>
                              <w:t>项目 可行 性是 否发 生重</w:t>
                            </w:r>
                          </w:p>
                        </w:txbxContent>
                      </wps:txbx>
                      <wps:bodyPr lIns="0" tIns="0" rIns="0" bIns="0">
                        <a:noAutoFit/>
                      </wps:bodyPr>
                    </wps:wsp>
                  </a:graphicData>
                </a:graphic>
              </wp:anchor>
            </w:drawing>
          </mc:Choice>
          <mc:Fallback>
            <w:pict>
              <v:shape id="_x0000_s1181" type="#_x0000_t202" style="position:absolute;margin-left:546.25pt;margin-top:0.25pt;width:23.050000000000001pt;height:78.5pt;z-index:-188743953;mso-wrap-distance-left:0;mso-wrap-distance-right:0;mso-position-horizontal-relative:page" wrapcoords="0 0" filled="f" stroked="f">
                <v:textbox inset="0,0,0,0">
                  <w:txbxContent>
                    <w:p>
                      <w:pPr>
                        <w:pStyle w:val="Style4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0" w:lineRule="exact"/>
                        <w:ind w:left="0" w:right="0" w:firstLine="0"/>
                        <w:jc w:val="both"/>
                      </w:pPr>
                      <w:r>
                        <w:rPr>
                          <w:color w:val="000000"/>
                          <w:spacing w:val="0"/>
                          <w:w w:val="100"/>
                          <w:position w:val="0"/>
                        </w:rPr>
                        <w:t>项目 可行 性是 否发 生重</w:t>
                      </w:r>
                    </w:p>
                  </w:txbxContent>
                </v:textbox>
                <w10:wrap anchorx="page"/>
              </v:shape>
            </w:pict>
          </mc:Fallback>
        </mc:AlternateContent>
      </w:r>
    </w:p>
    <w:p>
      <w:pPr>
        <w:widowControl w:val="0"/>
        <w:jc w:val="center"/>
        <w:rPr>
          <w:sz w:val="2"/>
          <w:szCs w:val="2"/>
        </w:rPr>
      </w:pPr>
      <w:r>
        <w:drawing>
          <wp:inline>
            <wp:extent cx="1310640" cy="518160"/>
            <wp:docPr id="157" name="Picutre 157"/>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67"/>
                    <a:stretch/>
                  </pic:blipFill>
                  <pic:spPr>
                    <a:xfrm>
                      <a:ext cx="1310640" cy="518160"/>
                    </a:xfrm>
                    <a:prstGeom prst="rect"/>
                  </pic:spPr>
                </pic:pic>
              </a:graphicData>
            </a:graphic>
          </wp:inline>
        </w:drawing>
      </w:r>
    </w:p>
    <w:p>
      <w:pPr>
        <w:pStyle w:val="Style20"/>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p>
      <w:pPr>
        <w:widowControl w:val="0"/>
        <w:spacing w:after="59" w:line="1" w:lineRule="exact"/>
      </w:pPr>
    </w:p>
    <w:tbl>
      <w:tblPr>
        <w:tblOverlap w:val="never"/>
        <w:jc w:val="center"/>
        <w:tblLayout w:type="fixed"/>
      </w:tblPr>
      <w:tblGrid>
        <w:gridCol w:w="1042"/>
        <w:gridCol w:w="590"/>
        <w:gridCol w:w="1118"/>
        <w:gridCol w:w="1138"/>
        <w:gridCol w:w="1133"/>
        <w:gridCol w:w="1133"/>
        <w:gridCol w:w="725"/>
        <w:gridCol w:w="720"/>
        <w:gridCol w:w="1070"/>
        <w:gridCol w:w="955"/>
        <w:gridCol w:w="605"/>
        <w:gridCol w:w="557"/>
      </w:tblGrid>
      <w:tr>
        <w:trPr>
          <w:trHeight w:val="67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(2)/(1 )</w:t>
            </w:r>
          </w:p>
        </w:tc>
        <w:tc>
          <w:tcPr>
            <w:tcBorders>
              <w:top w:val="single" w:sz="4"/>
              <w:left w:val="single" w:sz="4"/>
            </w:tcBorders>
            <w:shd w:val="clear" w:color="auto" w:fill="D4D4D4"/>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大变 化</w:t>
            </w:r>
          </w:p>
        </w:tc>
      </w:tr>
      <w:tr>
        <w:trPr>
          <w:trHeight w:val="403" w:hRule="exact"/>
        </w:trPr>
        <w:tc>
          <w:tcPr>
            <w:gridSpan w:val="1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651"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数据中心 </w:t>
            </w:r>
            <w:r>
              <w:rPr>
                <w:color w:val="000000"/>
                <w:spacing w:val="0"/>
                <w:w w:val="100"/>
                <w:position w:val="0"/>
                <w:sz w:val="18"/>
                <w:szCs w:val="18"/>
              </w:rPr>
              <w:t>IT</w:t>
            </w:r>
            <w:r>
              <w:rPr>
                <w:color w:val="000000"/>
                <w:spacing w:val="0"/>
                <w:w w:val="100"/>
                <w:position w:val="0"/>
              </w:rPr>
              <w:t>服务能 力提升及 市场拓展 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4,702.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4,702.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1,091.05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4,125.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2014 </w:t>
            </w:r>
            <w:r>
              <w:rPr>
                <w:color w:val="000000"/>
                <w:spacing w:val="0"/>
                <w:w w:val="100"/>
                <w:position w:val="0"/>
              </w:rPr>
              <w:t>年</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06</w:t>
            </w:r>
            <w:r>
              <w:rPr>
                <w:color w:val="000000"/>
                <w:spacing w:val="0"/>
                <w:w w:val="100"/>
                <w:position w:val="0"/>
              </w:rPr>
              <w:t>月</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1,183.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2,080.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646"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社保医疗 行业信息 化解决方 案研发升 级项目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4,178.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4,178.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1,443.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2,689.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2014 </w:t>
            </w:r>
            <w:r>
              <w:rPr>
                <w:color w:val="000000"/>
                <w:spacing w:val="0"/>
                <w:w w:val="100"/>
                <w:position w:val="0"/>
              </w:rPr>
              <w:t>年</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06</w:t>
            </w:r>
            <w:r>
              <w:rPr>
                <w:color w:val="000000"/>
                <w:spacing w:val="0"/>
                <w:w w:val="100"/>
                <w:position w:val="0"/>
              </w:rPr>
              <w:t>月</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482.38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873.34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339"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8" w:lineRule="exact"/>
              <w:ind w:left="0" w:right="0" w:firstLine="0"/>
              <w:jc w:val="both"/>
            </w:pPr>
            <w:r>
              <w:rPr>
                <w:color w:val="000000"/>
                <w:spacing w:val="0"/>
                <w:w w:val="100"/>
                <w:position w:val="0"/>
              </w:rPr>
              <w:t>金融</w:t>
            </w:r>
            <w:r>
              <w:rPr>
                <w:color w:val="000000"/>
                <w:spacing w:val="0"/>
                <w:w w:val="100"/>
                <w:position w:val="0"/>
                <w:sz w:val="18"/>
                <w:szCs w:val="18"/>
              </w:rPr>
              <w:t>IT</w:t>
            </w:r>
            <w:r>
              <w:rPr>
                <w:color w:val="000000"/>
                <w:spacing w:val="0"/>
                <w:w w:val="100"/>
                <w:position w:val="0"/>
              </w:rPr>
              <w:t>外 包服务基 地建设项 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3,990.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3,990.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1,372.64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3,234.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2014 </w:t>
            </w:r>
            <w:r>
              <w:rPr>
                <w:color w:val="000000"/>
                <w:spacing w:val="0"/>
                <w:w w:val="100"/>
                <w:position w:val="0"/>
              </w:rPr>
              <w:t>年</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03</w:t>
            </w:r>
            <w:r>
              <w:rPr>
                <w:color w:val="000000"/>
                <w:spacing w:val="0"/>
                <w:w w:val="100"/>
                <w:position w:val="0"/>
              </w:rPr>
              <w:t>月</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承诺投资 项目小计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12,870.16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12,870.16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3,907.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10,050.67</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1,754.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3,135. </w:t>
            </w:r>
            <w:r>
              <w:rPr>
                <w:color w:val="000000"/>
                <w:spacing w:val="0"/>
                <w:w w:val="100"/>
                <w:position w:val="0"/>
                <w:sz w:val="18"/>
                <w:szCs w:val="18"/>
              </w:rPr>
              <w:t>44</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1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2"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补充流动 资金（如 有）</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超募资金 投向小计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00</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12,870.16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12,870.16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4,507.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11,250.67</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1,754.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3,135. </w:t>
            </w:r>
            <w:r>
              <w:rPr>
                <w:color w:val="000000"/>
                <w:spacing w:val="0"/>
                <w:w w:val="100"/>
                <w:position w:val="0"/>
                <w:sz w:val="18"/>
                <w:szCs w:val="18"/>
              </w:rPr>
              <w:t>44</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r>
      <w:tr>
        <w:trPr>
          <w:trHeight w:val="4819"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未达到计 划进度或 预计收益 的情况和 原因（分具 体项目）</w:t>
            </w:r>
          </w:p>
        </w:tc>
        <w:tc>
          <w:tcPr>
            <w:gridSpan w:val="11"/>
            <w:tcBorders>
              <w:top w:val="single" w:sz="4"/>
              <w:left w:val="single" w:sz="4"/>
              <w:bottom w:val="single" w:sz="4"/>
              <w:right w:val="single" w:sz="4"/>
            </w:tcBorders>
            <w:shd w:val="clear" w:color="auto" w:fill="FFFFFF"/>
            <w:vAlign w:val="center"/>
          </w:tcPr>
          <w:p>
            <w:pPr>
              <w:pStyle w:val="Style5"/>
              <w:keepNext w:val="0"/>
              <w:keepLines w:val="0"/>
              <w:widowControl w:val="0"/>
              <w:numPr>
                <w:ilvl w:val="0"/>
                <w:numId w:val="5"/>
              </w:numPr>
              <w:shd w:val="clear" w:color="auto" w:fill="auto"/>
              <w:tabs>
                <w:tab w:pos="317" w:val="left"/>
              </w:tabs>
              <w:bidi w:val="0"/>
              <w:spacing w:before="0" w:after="0" w:line="311" w:lineRule="exact"/>
              <w:ind w:left="0" w:right="0" w:firstLine="0"/>
              <w:jc w:val="both"/>
            </w:pPr>
            <w:r>
              <w:rPr>
                <w:color w:val="000000"/>
                <w:spacing w:val="0"/>
                <w:w w:val="100"/>
                <w:position w:val="0"/>
              </w:rPr>
              <w:t>根据公司</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26</w:t>
            </w:r>
            <w:r>
              <w:rPr>
                <w:color w:val="000000"/>
                <w:spacing w:val="0"/>
                <w:w w:val="100"/>
                <w:position w:val="0"/>
              </w:rPr>
              <w:t>日第一届董事会第十八次会议审议通过的《关于调整部分募投项目投资进度 的议案》，公司根据市场需求及实际情况，调整了募投项目实施进度，将“金融</w:t>
            </w:r>
            <w:r>
              <w:rPr>
                <w:color w:val="000000"/>
                <w:spacing w:val="0"/>
                <w:w w:val="100"/>
                <w:position w:val="0"/>
                <w:sz w:val="18"/>
                <w:szCs w:val="18"/>
              </w:rPr>
              <w:t>IT</w:t>
            </w:r>
            <w:r>
              <w:rPr>
                <w:color w:val="000000"/>
                <w:spacing w:val="0"/>
                <w:w w:val="100"/>
                <w:position w:val="0"/>
              </w:rPr>
              <w:t>外包服务基地建设项目” 的实施期间延期至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日。公司独立董事、监事会、保荐机构均对此事项发表了相应的意 见，认为本次调整不会偏离公司主营业务，不会对募集资金投资项目实施的整体效果产生负面影响，没有 变相改变募集资金用途，不影响募集资金投资项目的正常实施，不存在损害公司及投资者利益的情形。公 司已于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日披露了《关于调整部分募投项目投资进度的公告》及相关文件。</w:t>
            </w:r>
          </w:p>
          <w:p>
            <w:pPr>
              <w:pStyle w:val="Style5"/>
              <w:keepNext w:val="0"/>
              <w:keepLines w:val="0"/>
              <w:widowControl w:val="0"/>
              <w:numPr>
                <w:ilvl w:val="0"/>
                <w:numId w:val="5"/>
              </w:numPr>
              <w:shd w:val="clear" w:color="auto" w:fill="auto"/>
              <w:tabs>
                <w:tab w:pos="317" w:val="left"/>
              </w:tabs>
              <w:bidi w:val="0"/>
              <w:spacing w:before="0" w:after="0" w:line="318" w:lineRule="exact"/>
              <w:ind w:left="0" w:right="0" w:firstLine="0"/>
              <w:jc w:val="both"/>
            </w:pPr>
            <w:r>
              <w:rPr>
                <w:color w:val="000000"/>
                <w:spacing w:val="0"/>
                <w:w w:val="100"/>
                <w:position w:val="0"/>
              </w:rPr>
              <w:t>根据公司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9</w:t>
            </w:r>
            <w:r>
              <w:rPr>
                <w:color w:val="000000"/>
                <w:spacing w:val="0"/>
                <w:w w:val="100"/>
                <w:position w:val="0"/>
              </w:rPr>
              <w:t>日第一届董事会第二十一次会议审议通过的《关于调整部分募投项目投资进度 的议案》，公司根据市场需求及实际情况，调整了募投项目实施进度，将“数据中心</w:t>
            </w:r>
            <w:r>
              <w:rPr>
                <w:color w:val="000000"/>
                <w:spacing w:val="0"/>
                <w:w w:val="100"/>
                <w:position w:val="0"/>
                <w:sz w:val="18"/>
                <w:szCs w:val="18"/>
              </w:rPr>
              <w:t>IT</w:t>
            </w:r>
            <w:r>
              <w:rPr>
                <w:color w:val="000000"/>
                <w:spacing w:val="0"/>
                <w:w w:val="100"/>
                <w:position w:val="0"/>
              </w:rPr>
              <w:t>服务能力提升及市 场拓展项目”、“社保医疗行业信息化解决方案研发升级项目”的实施期间延期至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 独立董事、监事会、保荐机构均对此事项发表了相应的意见，认为本次调整不会偏离公司主营业务，不会 对募集资金投资项目实施的整体效果产生负面影响，没有变相改变募集资金用途，不影响募集资金投资项</w:t>
            </w:r>
          </w:p>
          <w:p>
            <w:pPr>
              <w:pStyle w:val="Style5"/>
              <w:keepNext w:val="0"/>
              <w:keepLines w:val="0"/>
              <w:widowControl w:val="0"/>
              <w:shd w:val="clear" w:color="auto" w:fill="auto"/>
              <w:bidi w:val="0"/>
              <w:spacing w:before="0" w:after="0" w:line="318" w:lineRule="exact"/>
              <w:ind w:left="0" w:right="0" w:firstLine="0"/>
              <w:jc w:val="both"/>
            </w:pPr>
            <w:r>
              <w:rPr>
                <w:color w:val="000000"/>
                <w:spacing w:val="0"/>
                <w:w w:val="100"/>
                <w:position w:val="0"/>
              </w:rPr>
              <w:t>目的正常实施，不存在损害公司及投资者利益的情形。公司已于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10</w:t>
            </w:r>
            <w:r>
              <w:rPr>
                <w:color w:val="000000"/>
                <w:spacing w:val="0"/>
                <w:w w:val="100"/>
                <w:position w:val="0"/>
              </w:rPr>
              <w:t>日披露了《关于调整部分 募投项目投资进度的公告》及相关文件。</w:t>
            </w:r>
          </w:p>
          <w:p>
            <w:pPr>
              <w:pStyle w:val="Style5"/>
              <w:keepNext w:val="0"/>
              <w:keepLines w:val="0"/>
              <w:widowControl w:val="0"/>
              <w:numPr>
                <w:ilvl w:val="0"/>
                <w:numId w:val="5"/>
              </w:numPr>
              <w:shd w:val="clear" w:color="auto" w:fill="auto"/>
              <w:tabs>
                <w:tab w:pos="317" w:val="left"/>
              </w:tabs>
              <w:bidi w:val="0"/>
              <w:spacing w:before="0" w:after="0" w:line="318" w:lineRule="exact"/>
              <w:ind w:left="0" w:right="0" w:firstLine="0"/>
              <w:jc w:val="both"/>
            </w:pPr>
            <w:r>
              <w:rPr>
                <w:color w:val="000000"/>
                <w:spacing w:val="0"/>
                <w:w w:val="100"/>
                <w:position w:val="0"/>
              </w:rPr>
              <w:t>根据公司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26</w:t>
            </w:r>
            <w:r>
              <w:rPr>
                <w:color w:val="000000"/>
                <w:spacing w:val="0"/>
                <w:w w:val="100"/>
                <w:position w:val="0"/>
              </w:rPr>
              <w:t>日第二届董事会第六次会议审议通过的《关于调整部分募投项目投资进度的 议案》，公司根据市场需求及实际情况，调整了募投项目实施进度，将“金融</w:t>
            </w:r>
            <w:r>
              <w:rPr>
                <w:color w:val="000000"/>
                <w:spacing w:val="0"/>
                <w:w w:val="100"/>
                <w:position w:val="0"/>
                <w:sz w:val="18"/>
                <w:szCs w:val="18"/>
              </w:rPr>
              <w:t>IT</w:t>
            </w:r>
            <w:r>
              <w:rPr>
                <w:color w:val="000000"/>
                <w:spacing w:val="0"/>
                <w:w w:val="100"/>
                <w:position w:val="0"/>
              </w:rPr>
              <w:t>外包服务基地建设项目”</w:t>
            </w:r>
          </w:p>
        </w:tc>
      </w:tr>
    </w:tbl>
    <w:p>
      <w:pPr>
        <w:sectPr>
          <w:footnotePr>
            <w:pos w:val="pageBottom"/>
            <w:numFmt w:val="decimal"/>
            <w:numRestart w:val="continuous"/>
          </w:footnotePr>
          <w:pgSz w:w="12147" w:h="16838"/>
          <w:pgMar w:top="562" w:right="681" w:bottom="1162" w:left="681" w:header="0" w:footer="3" w:gutter="0"/>
          <w:cols w:space="720"/>
          <w:noEndnote/>
          <w:rtlGutter w:val="0"/>
          <w:docGrid w:linePitch="360"/>
        </w:sectPr>
      </w:pPr>
    </w:p>
    <w:p>
      <w:pPr>
        <w:widowControl w:val="0"/>
        <w:jc w:val="center"/>
        <w:rPr>
          <w:sz w:val="2"/>
          <w:szCs w:val="2"/>
        </w:rPr>
      </w:pPr>
      <w:r>
        <w:drawing>
          <wp:inline>
            <wp:extent cx="1310640" cy="518160"/>
            <wp:docPr id="158" name="Picutre 158"/>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69"/>
                    <a:stretch/>
                  </pic:blipFill>
                  <pic:spPr>
                    <a:xfrm>
                      <a:ext cx="1310640" cy="518160"/>
                    </a:xfrm>
                    <a:prstGeom prst="rect"/>
                  </pic:spPr>
                </pic:pic>
              </a:graphicData>
            </a:graphic>
          </wp:inline>
        </w:drawing>
      </w:r>
    </w:p>
    <w:p>
      <w:pPr>
        <w:pStyle w:val="Style20"/>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p>
      <w:pPr>
        <w:widowControl w:val="0"/>
        <w:spacing w:after="59" w:line="1" w:lineRule="exact"/>
      </w:pPr>
    </w:p>
    <w:tbl>
      <w:tblPr>
        <w:tblOverlap w:val="never"/>
        <w:jc w:val="center"/>
        <w:tblLayout w:type="fixed"/>
      </w:tblPr>
      <w:tblGrid>
        <w:gridCol w:w="1042"/>
        <w:gridCol w:w="9744"/>
      </w:tblGrid>
      <w:tr>
        <w:trPr>
          <w:trHeight w:val="130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的实施期间延期至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日。公司独立董事、监事会、保荐机构均对此事项发表了相应的意见， 认为本次调整不会偏离公司主营业务，不会对募集资金投资项目实施的整体效果产生负面影响，没有变相 改变募集资金用途，不影响募集资金投资项目的正常实施，不存在损害公司及投资者利益的情形。公司已 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日披露了《关于调整部分募投项目投资进度的公告》及相关文件。</w:t>
            </w:r>
          </w:p>
        </w:tc>
      </w:tr>
      <w:tr>
        <w:trPr>
          <w:trHeight w:val="1339"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 性发生重 大变化的 情况说明</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超募资金 的金额、用 途及使用 进展情况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626"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5"/>
              <w:keepNext w:val="0"/>
              <w:keepLines w:val="0"/>
              <w:widowControl w:val="0"/>
              <w:numPr>
                <w:ilvl w:val="0"/>
                <w:numId w:val="7"/>
              </w:numPr>
              <w:shd w:val="clear" w:color="auto" w:fill="auto"/>
              <w:tabs>
                <w:tab w:pos="326" w:val="left"/>
              </w:tabs>
              <w:bidi w:val="0"/>
              <w:spacing w:before="0" w:after="0" w:line="312" w:lineRule="exact"/>
              <w:ind w:left="0" w:right="0" w:firstLine="0"/>
              <w:jc w:val="left"/>
            </w:pPr>
            <w:r>
              <w:rPr>
                <w:color w:val="000000"/>
                <w:spacing w:val="0"/>
                <w:w w:val="100"/>
                <w:position w:val="0"/>
              </w:rPr>
              <w:t>公司超募资金金额为</w:t>
            </w:r>
            <w:r>
              <w:rPr>
                <w:color w:val="000000"/>
                <w:spacing w:val="0"/>
                <w:w w:val="100"/>
                <w:position w:val="0"/>
                <w:sz w:val="18"/>
                <w:szCs w:val="18"/>
              </w:rPr>
              <w:t>3,387.92</w:t>
            </w:r>
            <w:r>
              <w:rPr>
                <w:color w:val="000000"/>
                <w:spacing w:val="0"/>
                <w:w w:val="100"/>
                <w:position w:val="0"/>
              </w:rPr>
              <w:t>万元。为提高募集资金的使用效率，</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17</w:t>
            </w:r>
            <w:r>
              <w:rPr>
                <w:color w:val="000000"/>
                <w:spacing w:val="0"/>
                <w:w w:val="100"/>
                <w:position w:val="0"/>
              </w:rPr>
              <w:t xml:space="preserve">日，公司第一届董 事会第十四次会议审议通过了《关于使用部分超募资金永久补充流动资金的议案》，同意公司使用超募资金 </w:t>
            </w:r>
            <w:r>
              <w:rPr>
                <w:color w:val="000000"/>
                <w:spacing w:val="0"/>
                <w:w w:val="100"/>
                <w:position w:val="0"/>
                <w:sz w:val="18"/>
                <w:szCs w:val="18"/>
              </w:rPr>
              <w:t>600.00</w:t>
            </w:r>
            <w:r>
              <w:rPr>
                <w:color w:val="000000"/>
                <w:spacing w:val="0"/>
                <w:w w:val="100"/>
                <w:position w:val="0"/>
              </w:rPr>
              <w:t>万元永久补充流动资金，仅限于与主营业务相关的生产经营使用。本次使用的超募资金已于</w:t>
            </w:r>
            <w:r>
              <w:rPr>
                <w:color w:val="000000"/>
                <w:spacing w:val="0"/>
                <w:w w:val="100"/>
                <w:position w:val="0"/>
                <w:sz w:val="18"/>
                <w:szCs w:val="18"/>
              </w:rPr>
              <w:t xml:space="preserve">2012 </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日从募集资金专用账户转出。</w:t>
            </w:r>
          </w:p>
          <w:p>
            <w:pPr>
              <w:pStyle w:val="Style5"/>
              <w:keepNext w:val="0"/>
              <w:keepLines w:val="0"/>
              <w:widowControl w:val="0"/>
              <w:numPr>
                <w:ilvl w:val="0"/>
                <w:numId w:val="7"/>
              </w:numPr>
              <w:shd w:val="clear" w:color="auto" w:fill="auto"/>
              <w:tabs>
                <w:tab w:pos="312" w:val="left"/>
              </w:tabs>
              <w:bidi w:val="0"/>
              <w:spacing w:before="0" w:after="0" w:line="318" w:lineRule="exact"/>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日，公司第一届董事会第二十一次会议审议通过了《关于使用部分超募资金永久补充流 动资金的议案》，同意公司使用超募资金</w:t>
            </w:r>
            <w:r>
              <w:rPr>
                <w:color w:val="000000"/>
                <w:spacing w:val="0"/>
                <w:w w:val="100"/>
                <w:position w:val="0"/>
                <w:sz w:val="18"/>
                <w:szCs w:val="18"/>
              </w:rPr>
              <w:t>600.00</w:t>
            </w:r>
            <w:r>
              <w:rPr>
                <w:color w:val="000000"/>
                <w:spacing w:val="0"/>
                <w:w w:val="100"/>
                <w:position w:val="0"/>
              </w:rPr>
              <w:t>万元永久补充流动资金，仅限于与主营业务相关的生产经 营使用。本次使用的超募资金已于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14</w:t>
            </w:r>
            <w:r>
              <w:rPr>
                <w:color w:val="000000"/>
                <w:spacing w:val="0"/>
                <w:w w:val="100"/>
                <w:position w:val="0"/>
              </w:rPr>
              <w:t>日从募集资金专用账户转出。截至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 公司剩余的超募资金尚未使用，存储于公司的募集资金专用账户。</w:t>
            </w:r>
          </w:p>
        </w:tc>
      </w:tr>
      <w:tr>
        <w:trPr>
          <w:trHeight w:val="13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 投资项目 实施地点 变更情况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 投资项目 实施方式 调整情况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募集资金 投资项目 先期投入 及置换情 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96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公司已用募集资金置换预先已投入募集资金投资项目的自筹资金</w:t>
            </w:r>
            <w:r>
              <w:rPr>
                <w:color w:val="000000"/>
                <w:spacing w:val="0"/>
                <w:w w:val="100"/>
                <w:position w:val="0"/>
                <w:sz w:val="18"/>
                <w:szCs w:val="18"/>
              </w:rPr>
              <w:t>17,232,648.19</w:t>
            </w:r>
            <w:r>
              <w:rPr>
                <w:color w:val="000000"/>
                <w:spacing w:val="0"/>
                <w:w w:val="100"/>
                <w:position w:val="0"/>
              </w:rPr>
              <w:t>元，并取得了华普天健会 计师事务所（北京）有限公司于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17</w:t>
            </w:r>
            <w:r>
              <w:rPr>
                <w:color w:val="000000"/>
                <w:spacing w:val="0"/>
                <w:w w:val="100"/>
                <w:position w:val="0"/>
              </w:rPr>
              <w:t>日出具的会审字</w:t>
            </w:r>
            <w:r>
              <w:rPr>
                <w:color w:val="000000"/>
                <w:spacing w:val="0"/>
                <w:w w:val="100"/>
                <w:position w:val="0"/>
                <w:sz w:val="18"/>
                <w:szCs w:val="18"/>
              </w:rPr>
              <w:t>[2012]1346</w:t>
            </w:r>
            <w:r>
              <w:rPr>
                <w:color w:val="000000"/>
                <w:spacing w:val="0"/>
                <w:w w:val="100"/>
                <w:position w:val="0"/>
              </w:rPr>
              <w:t>号鉴证报告。于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17</w:t>
            </w:r>
            <w:r>
              <w:rPr>
                <w:color w:val="000000"/>
                <w:spacing w:val="0"/>
                <w:w w:val="100"/>
                <w:position w:val="0"/>
              </w:rPr>
              <w:t>日，公司第一届董事会第十四次会议审议通过了《关于使用募集资金置换预先投入募集资金投资项目的 自筹资金的议案》</w:t>
            </w:r>
            <w:r>
              <w:rPr>
                <w:color w:val="000000"/>
                <w:spacing w:val="0"/>
                <w:w w:val="100"/>
                <w:position w:val="0"/>
                <w:sz w:val="18"/>
                <w:szCs w:val="18"/>
              </w:rPr>
              <w:t>,</w:t>
            </w:r>
            <w:r>
              <w:rPr>
                <w:color w:val="000000"/>
                <w:spacing w:val="0"/>
                <w:w w:val="100"/>
                <w:position w:val="0"/>
              </w:rPr>
              <w:t>同意以</w:t>
            </w:r>
            <w:r>
              <w:rPr>
                <w:color w:val="000000"/>
                <w:spacing w:val="0"/>
                <w:w w:val="100"/>
                <w:position w:val="0"/>
                <w:sz w:val="18"/>
                <w:szCs w:val="18"/>
              </w:rPr>
              <w:t>17,232,648.19</w:t>
            </w:r>
            <w:r>
              <w:rPr>
                <w:color w:val="000000"/>
                <w:spacing w:val="0"/>
                <w:w w:val="100"/>
                <w:position w:val="0"/>
              </w:rPr>
              <w:t>元募集资金置换前期投入募投项目的公司自筹资金。公司独立董 事、监事会及保荐机构已对该议案发表了明确的同意意见，公司已于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10</w:t>
            </w:r>
            <w:r>
              <w:rPr>
                <w:color w:val="000000"/>
                <w:spacing w:val="0"/>
                <w:w w:val="100"/>
                <w:position w:val="0"/>
              </w:rPr>
              <w:t>日完成募集资金置换 事宜。</w:t>
            </w:r>
          </w:p>
        </w:tc>
      </w:tr>
      <w:tr>
        <w:trPr>
          <w:trHeight w:val="398"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 集资金暂 时补充流 动资金情 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611" w:hRule="exact"/>
        </w:trPr>
        <w:tc>
          <w:tcPr>
            <w:vMerge/>
            <w:tcBorders>
              <w:left w:val="single" w:sz="4"/>
              <w:bottom w:val="single" w:sz="4"/>
            </w:tcBorders>
            <w:shd w:val="clear" w:color="auto" w:fill="D4D4D4"/>
            <w:vAlign w:val="center"/>
          </w:tcPr>
          <w:p>
            <w:pPr/>
          </w:p>
        </w:tc>
        <w:tc>
          <w:tcPr>
            <w:tcBorders>
              <w:top w:val="single" w:sz="4"/>
              <w:left w:val="single" w:sz="4"/>
              <w:bottom w:val="single" w:sz="4"/>
              <w:right w:val="single" w:sz="4"/>
            </w:tcBorders>
            <w:shd w:val="clear" w:color="auto" w:fill="FFFFFF"/>
            <w:vAlign w:val="center"/>
          </w:tcPr>
          <w:p>
            <w:pPr>
              <w:pStyle w:val="Style5"/>
              <w:keepNext w:val="0"/>
              <w:keepLines w:val="0"/>
              <w:widowControl w:val="0"/>
              <w:numPr>
                <w:ilvl w:val="0"/>
                <w:numId w:val="9"/>
              </w:numPr>
              <w:shd w:val="clear" w:color="auto" w:fill="auto"/>
              <w:tabs>
                <w:tab w:pos="288" w:val="left"/>
              </w:tabs>
              <w:bidi w:val="0"/>
              <w:spacing w:before="0" w:after="0" w:line="315" w:lineRule="exact"/>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17</w:t>
            </w:r>
            <w:r>
              <w:rPr>
                <w:color w:val="000000"/>
                <w:spacing w:val="0"/>
                <w:w w:val="100"/>
                <w:position w:val="0"/>
              </w:rPr>
              <w:t>日，公司第一届董事会第十四次会议审议通过了《关于使用部分闲置募集资金暂时补充 流动资金的议案》，同意公司使用闲置的</w:t>
            </w:r>
            <w:r>
              <w:rPr>
                <w:color w:val="000000"/>
                <w:spacing w:val="0"/>
                <w:w w:val="100"/>
                <w:position w:val="0"/>
                <w:sz w:val="18"/>
                <w:szCs w:val="18"/>
              </w:rPr>
              <w:t>1,600.00</w:t>
            </w:r>
            <w:r>
              <w:rPr>
                <w:color w:val="000000"/>
                <w:spacing w:val="0"/>
                <w:w w:val="100"/>
                <w:position w:val="0"/>
              </w:rPr>
              <w:t>万元（不超过本次募集资金净额的</w:t>
            </w:r>
            <w:r>
              <w:rPr>
                <w:color w:val="000000"/>
                <w:spacing w:val="0"/>
                <w:w w:val="100"/>
                <w:position w:val="0"/>
                <w:sz w:val="18"/>
                <w:szCs w:val="18"/>
              </w:rPr>
              <w:t>10%）</w:t>
            </w:r>
            <w:r>
              <w:rPr>
                <w:color w:val="000000"/>
                <w:spacing w:val="0"/>
                <w:w w:val="100"/>
                <w:position w:val="0"/>
              </w:rPr>
              <w:t>募集资金暂时 补充公司流动资金，仅限于与主营业务相关的生产经营使用，使用期限为自该项资金从募集资金专用账户 转出之日起不超过</w:t>
            </w:r>
            <w:r>
              <w:rPr>
                <w:color w:val="000000"/>
                <w:spacing w:val="0"/>
                <w:w w:val="100"/>
                <w:position w:val="0"/>
                <w:sz w:val="18"/>
                <w:szCs w:val="18"/>
              </w:rPr>
              <w:t>6</w:t>
            </w:r>
            <w:r>
              <w:rPr>
                <w:color w:val="000000"/>
                <w:spacing w:val="0"/>
                <w:w w:val="100"/>
                <w:position w:val="0"/>
              </w:rPr>
              <w:t>个月。公司独立董事发表了独立意见，保荐机构发表了核查意见。公司已于</w:t>
            </w:r>
            <w:r>
              <w:rPr>
                <w:color w:val="000000"/>
                <w:spacing w:val="0"/>
                <w:w w:val="100"/>
                <w:position w:val="0"/>
                <w:sz w:val="18"/>
                <w:szCs w:val="18"/>
              </w:rPr>
              <w:t>2012</w:t>
            </w:r>
            <w:r>
              <w:rPr>
                <w:color w:val="000000"/>
                <w:spacing w:val="0"/>
                <w:w w:val="100"/>
                <w:position w:val="0"/>
              </w:rPr>
              <w:t xml:space="preserve">年 </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日将用于暂时补充流动资金的闲置募集资金</w:t>
            </w:r>
            <w:r>
              <w:rPr>
                <w:color w:val="000000"/>
                <w:spacing w:val="0"/>
                <w:w w:val="100"/>
                <w:position w:val="0"/>
                <w:sz w:val="18"/>
                <w:szCs w:val="18"/>
              </w:rPr>
              <w:t>1,600.00</w:t>
            </w:r>
            <w:r>
              <w:rPr>
                <w:color w:val="000000"/>
                <w:spacing w:val="0"/>
                <w:w w:val="100"/>
                <w:position w:val="0"/>
              </w:rPr>
              <w:t>万元全部归还至公司募集资金专用账户，同 时将募集资金归还情况通知了保荐机构和保荐代表人。</w:t>
            </w:r>
          </w:p>
          <w:p>
            <w:pPr>
              <w:pStyle w:val="Style5"/>
              <w:keepNext w:val="0"/>
              <w:keepLines w:val="0"/>
              <w:widowControl w:val="0"/>
              <w:numPr>
                <w:ilvl w:val="0"/>
                <w:numId w:val="9"/>
              </w:numPr>
              <w:shd w:val="clear" w:color="auto" w:fill="auto"/>
              <w:tabs>
                <w:tab w:pos="283" w:val="left"/>
              </w:tabs>
              <w:bidi w:val="0"/>
              <w:spacing w:before="0" w:after="0" w:line="315" w:lineRule="exact"/>
              <w:ind w:left="0" w:right="0" w:firstLine="0"/>
              <w:jc w:val="both"/>
              <w:rPr>
                <w:sz w:val="18"/>
                <w:szCs w:val="18"/>
              </w:rPr>
            </w:pP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日，公司第一届董事会第十七次会议审议通过了《关于继续使用部分闲置募集资金暂时 补充流动资金的议案》，同意公司继续使用部分闲置的</w:t>
            </w:r>
            <w:r>
              <w:rPr>
                <w:color w:val="000000"/>
                <w:spacing w:val="0"/>
                <w:w w:val="100"/>
                <w:position w:val="0"/>
                <w:sz w:val="18"/>
                <w:szCs w:val="18"/>
              </w:rPr>
              <w:t>1,600.00</w:t>
            </w:r>
            <w:r>
              <w:rPr>
                <w:color w:val="000000"/>
                <w:spacing w:val="0"/>
                <w:w w:val="100"/>
                <w:position w:val="0"/>
                <w:sz w:val="20"/>
                <w:szCs w:val="20"/>
              </w:rPr>
              <w:t>万元（不超过本次募集资金净额的</w:t>
            </w:r>
            <w:r>
              <w:rPr>
                <w:color w:val="000000"/>
                <w:spacing w:val="0"/>
                <w:w w:val="100"/>
                <w:position w:val="0"/>
                <w:sz w:val="18"/>
                <w:szCs w:val="18"/>
              </w:rPr>
              <w:t>10%）</w:t>
            </w:r>
          </w:p>
        </w:tc>
      </w:tr>
    </w:tbl>
    <w:p>
      <w:pPr>
        <w:sectPr>
          <w:headerReference w:type="default" r:id="rId71"/>
          <w:footerReference w:type="default" r:id="rId72"/>
          <w:headerReference w:type="even" r:id="rId73"/>
          <w:footerReference w:type="even" r:id="rId74"/>
          <w:footnotePr>
            <w:pos w:val="pageBottom"/>
            <w:numFmt w:val="decimal"/>
            <w:numRestart w:val="continuous"/>
          </w:footnotePr>
          <w:pgSz w:w="12147" w:h="16838"/>
          <w:pgMar w:top="562" w:right="681" w:bottom="1162" w:left="681"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1042"/>
        <w:gridCol w:w="9744"/>
      </w:tblGrid>
      <w:tr>
        <w:trPr>
          <w:trHeight w:val="575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募集资金暂时补充流动资金，用于与主营业务相关的生产经营活动，使用期限为自该项资金从募集资金专 用账户转出之日起不超过</w:t>
            </w:r>
            <w:r>
              <w:rPr>
                <w:color w:val="000000"/>
                <w:spacing w:val="0"/>
                <w:w w:val="100"/>
                <w:position w:val="0"/>
                <w:sz w:val="18"/>
                <w:szCs w:val="18"/>
              </w:rPr>
              <w:t>6</w:t>
            </w:r>
            <w:r>
              <w:rPr>
                <w:color w:val="000000"/>
                <w:spacing w:val="0"/>
                <w:w w:val="100"/>
                <w:position w:val="0"/>
              </w:rPr>
              <w:t>个月。公司独立董事发表了独立意见，保荐机构发表了核查意见。公司已于</w:t>
            </w: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w:t>
            </w:r>
            <w:r>
              <w:rPr>
                <w:color w:val="000000"/>
                <w:spacing w:val="0"/>
                <w:w w:val="100"/>
                <w:position w:val="0"/>
              </w:rPr>
              <w:t>日将用于暂时补充流动资金的闲置募集资金</w:t>
            </w:r>
            <w:r>
              <w:rPr>
                <w:color w:val="000000"/>
                <w:spacing w:val="0"/>
                <w:w w:val="100"/>
                <w:position w:val="0"/>
                <w:sz w:val="18"/>
                <w:szCs w:val="18"/>
              </w:rPr>
              <w:t>1,600.00</w:t>
            </w:r>
            <w:r>
              <w:rPr>
                <w:color w:val="000000"/>
                <w:spacing w:val="0"/>
                <w:w w:val="100"/>
                <w:position w:val="0"/>
              </w:rPr>
              <w:t>万元全部归还至公司募集资金专用账户，同 时将募集资金归还情况通知了保荐机构和保荐代表人。</w:t>
            </w:r>
          </w:p>
          <w:p>
            <w:pPr>
              <w:pStyle w:val="Style5"/>
              <w:keepNext w:val="0"/>
              <w:keepLines w:val="0"/>
              <w:widowControl w:val="0"/>
              <w:numPr>
                <w:ilvl w:val="0"/>
                <w:numId w:val="11"/>
              </w:numPr>
              <w:shd w:val="clear" w:color="auto" w:fill="auto"/>
              <w:tabs>
                <w:tab w:pos="312" w:val="left"/>
              </w:tabs>
              <w:bidi w:val="0"/>
              <w:spacing w:before="0" w:after="0" w:line="314" w:lineRule="exact"/>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日，公司第一届董事会第二十一次会议审议通过了《关于继续使用部分闲置募集资金暂 时补充流动资金的议案》，同意公司继续使用部分闲置的</w:t>
            </w:r>
            <w:r>
              <w:rPr>
                <w:color w:val="000000"/>
                <w:spacing w:val="0"/>
                <w:w w:val="100"/>
                <w:position w:val="0"/>
                <w:sz w:val="18"/>
                <w:szCs w:val="18"/>
              </w:rPr>
              <w:t>1,600.00</w:t>
            </w:r>
            <w:r>
              <w:rPr>
                <w:color w:val="000000"/>
                <w:spacing w:val="0"/>
                <w:w w:val="100"/>
                <w:position w:val="0"/>
              </w:rPr>
              <w:t>万元（不超过本次募集资金净额的</w:t>
            </w:r>
            <w:r>
              <w:rPr>
                <w:color w:val="000000"/>
                <w:spacing w:val="0"/>
                <w:w w:val="100"/>
                <w:position w:val="0"/>
                <w:sz w:val="18"/>
                <w:szCs w:val="18"/>
              </w:rPr>
              <w:t xml:space="preserve">10%） </w:t>
            </w:r>
            <w:r>
              <w:rPr>
                <w:color w:val="000000"/>
                <w:spacing w:val="0"/>
                <w:w w:val="100"/>
                <w:position w:val="0"/>
              </w:rPr>
              <w:t>募集资金暂时补充流动资金，用于与主营业务相关的生产经营活动，使用期限为自该项资金从募集资金专 用账户转出之日起不超过</w:t>
            </w:r>
            <w:r>
              <w:rPr>
                <w:color w:val="000000"/>
                <w:spacing w:val="0"/>
                <w:w w:val="100"/>
                <w:position w:val="0"/>
                <w:sz w:val="18"/>
                <w:szCs w:val="18"/>
              </w:rPr>
              <w:t>6</w:t>
            </w:r>
            <w:r>
              <w:rPr>
                <w:color w:val="000000"/>
                <w:spacing w:val="0"/>
                <w:w w:val="100"/>
                <w:position w:val="0"/>
              </w:rPr>
              <w:t>个月。公司独立董事发表了独立意见，保荐机构发表了核查意见。公司已于</w:t>
            </w: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7</w:t>
            </w:r>
            <w:r>
              <w:rPr>
                <w:color w:val="000000"/>
                <w:spacing w:val="0"/>
                <w:w w:val="100"/>
                <w:position w:val="0"/>
              </w:rPr>
              <w:t>日将用于暂时补充流动资金的闲置募集资金</w:t>
            </w:r>
            <w:r>
              <w:rPr>
                <w:color w:val="000000"/>
                <w:spacing w:val="0"/>
                <w:w w:val="100"/>
                <w:position w:val="0"/>
                <w:sz w:val="18"/>
                <w:szCs w:val="18"/>
              </w:rPr>
              <w:t>1,600.00</w:t>
            </w:r>
            <w:r>
              <w:rPr>
                <w:color w:val="000000"/>
                <w:spacing w:val="0"/>
                <w:w w:val="100"/>
                <w:position w:val="0"/>
              </w:rPr>
              <w:t>万元全部归还至公司募集资金专用账户， 同时将募集资金归还情况通知了保荐机构和保荐代表人。</w:t>
            </w:r>
          </w:p>
          <w:p>
            <w:pPr>
              <w:pStyle w:val="Style5"/>
              <w:keepNext w:val="0"/>
              <w:keepLines w:val="0"/>
              <w:widowControl w:val="0"/>
              <w:numPr>
                <w:ilvl w:val="0"/>
                <w:numId w:val="11"/>
              </w:numPr>
              <w:shd w:val="clear" w:color="auto" w:fill="auto"/>
              <w:tabs>
                <w:tab w:pos="312" w:val="left"/>
              </w:tabs>
              <w:bidi w:val="0"/>
              <w:spacing w:before="0" w:after="0" w:line="314" w:lineRule="exact"/>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日，公司第二届董事会第五次会议审议通过了《关于继续使用部分闲置募集资金暂时 补充流动资金的议案》，同意公司继续使用部分闲置的</w:t>
            </w:r>
            <w:r>
              <w:rPr>
                <w:color w:val="000000"/>
                <w:spacing w:val="0"/>
                <w:w w:val="100"/>
                <w:position w:val="0"/>
                <w:sz w:val="18"/>
                <w:szCs w:val="18"/>
              </w:rPr>
              <w:t>1,600.00</w:t>
            </w:r>
            <w:r>
              <w:rPr>
                <w:color w:val="000000"/>
                <w:spacing w:val="0"/>
                <w:w w:val="100"/>
                <w:position w:val="0"/>
              </w:rPr>
              <w:t>万元（不超过本次募集资金净额的</w:t>
            </w:r>
            <w:r>
              <w:rPr>
                <w:color w:val="000000"/>
                <w:spacing w:val="0"/>
                <w:w w:val="100"/>
                <w:position w:val="0"/>
                <w:sz w:val="18"/>
                <w:szCs w:val="18"/>
              </w:rPr>
              <w:t xml:space="preserve">10%） </w:t>
            </w:r>
            <w:r>
              <w:rPr>
                <w:color w:val="000000"/>
                <w:spacing w:val="0"/>
                <w:w w:val="100"/>
                <w:position w:val="0"/>
              </w:rPr>
              <w:t>募集资金暂时补充流动资金，用于与主营业务相关的生产经营活动，使用期限为自该项资金从募集资金专 用账户转出之日起不超过</w:t>
            </w:r>
            <w:r>
              <w:rPr>
                <w:color w:val="000000"/>
                <w:spacing w:val="0"/>
                <w:w w:val="100"/>
                <w:position w:val="0"/>
                <w:sz w:val="18"/>
                <w:szCs w:val="18"/>
              </w:rPr>
              <w:t>6</w:t>
            </w:r>
            <w:r>
              <w:rPr>
                <w:color w:val="000000"/>
                <w:spacing w:val="0"/>
                <w:w w:val="100"/>
                <w:position w:val="0"/>
              </w:rPr>
              <w:t>个月。公司独立董事发表了独立意见，保荐机构发表了核查意见。本次继续使 用的闲置募集资金已于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14</w:t>
            </w:r>
            <w:r>
              <w:rPr>
                <w:color w:val="000000"/>
                <w:spacing w:val="0"/>
                <w:w w:val="100"/>
                <w:position w:val="0"/>
              </w:rPr>
              <w:t>日从募集资金专用账户转出。根据公司募投项目加速推进产生的资 金需求，公司于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日将用于暂时补充流动资金的部分募集资金</w:t>
            </w:r>
            <w:r>
              <w:rPr>
                <w:color w:val="000000"/>
                <w:spacing w:val="0"/>
                <w:w w:val="100"/>
                <w:position w:val="0"/>
                <w:sz w:val="18"/>
                <w:szCs w:val="18"/>
              </w:rPr>
              <w:t>200.00</w:t>
            </w:r>
            <w:r>
              <w:rPr>
                <w:color w:val="000000"/>
                <w:spacing w:val="0"/>
                <w:w w:val="100"/>
                <w:position w:val="0"/>
              </w:rPr>
              <w:t>万元归还至公司募集 资金专用账户，同时将募集资金归还情况通知了保荐机构和保荐代表人。截至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日止，公司 共计使用闲置募集资金补充流动资金</w:t>
            </w:r>
            <w:r>
              <w:rPr>
                <w:color w:val="000000"/>
                <w:spacing w:val="0"/>
                <w:w w:val="100"/>
                <w:position w:val="0"/>
                <w:sz w:val="18"/>
                <w:szCs w:val="18"/>
              </w:rPr>
              <w:t>1,400.00</w:t>
            </w:r>
            <w:r>
              <w:rPr>
                <w:color w:val="000000"/>
                <w:spacing w:val="0"/>
                <w:w w:val="100"/>
                <w:position w:val="0"/>
              </w:rPr>
              <w:t>万元。</w:t>
            </w:r>
          </w:p>
        </w:tc>
      </w:tr>
      <w:tr>
        <w:trPr>
          <w:trHeight w:val="1651"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项目实施 出现募集 资金结余 的金额及 原因</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 的募集资 金用途及 去向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尚未使用的募集资金（包括超募资金）全部存储在公司募集资金银行专户中，按募集资金管理办法严格管 理和使用。</w:t>
            </w:r>
          </w:p>
        </w:tc>
      </w:tr>
      <w:tr>
        <w:trPr>
          <w:trHeight w:val="1661"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 使用及披 露中存在 的问题或 其他情况</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39"/>
        <w:keepNext w:val="0"/>
        <w:keepLines w:val="0"/>
        <w:widowControl w:val="0"/>
        <w:shd w:val="clear" w:color="auto" w:fill="auto"/>
        <w:bidi w:val="0"/>
        <w:spacing w:before="0" w:after="0" w:line="240" w:lineRule="auto"/>
        <w:ind w:left="552" w:right="0" w:firstLine="0"/>
        <w:jc w:val="left"/>
      </w:pPr>
      <w:r>
        <w:rPr>
          <w:color w:val="000000"/>
          <w:spacing w:val="0"/>
          <w:w w:val="100"/>
          <w:position w:val="0"/>
          <w:sz w:val="18"/>
          <w:szCs w:val="18"/>
        </w:rPr>
        <w:t>4）</w:t>
      </w:r>
      <w:r>
        <w:rPr>
          <w:color w:val="000000"/>
          <w:spacing w:val="0"/>
          <w:w w:val="100"/>
          <w:position w:val="0"/>
        </w:rPr>
        <w:t>募集资金变更项目情况</w:t>
      </w:r>
    </w:p>
    <w:p>
      <w:pPr>
        <w:widowControl w:val="0"/>
        <w:spacing w:after="179" w:line="1" w:lineRule="exact"/>
      </w:pPr>
    </w:p>
    <w:p>
      <w:pPr>
        <w:pStyle w:val="Style45"/>
        <w:keepNext w:val="0"/>
        <w:keepLines w:val="0"/>
        <w:widowControl w:val="0"/>
        <w:shd w:val="clear" w:color="auto" w:fill="auto"/>
        <w:bidi w:val="0"/>
        <w:spacing w:before="0" w:after="180" w:line="240" w:lineRule="auto"/>
        <w:ind w:left="0" w:right="0" w:firstLine="560"/>
        <w:jc w:val="both"/>
      </w:pPr>
      <w:r>
        <w:rPr>
          <w:color w:val="000000"/>
          <w:spacing w:val="0"/>
          <w:w w:val="100"/>
          <w:position w:val="0"/>
        </w:rPr>
        <w:t>报告期内，公司不存在募集资金变更项目的情况。</w:t>
      </w:r>
    </w:p>
    <w:p>
      <w:pPr>
        <w:pStyle w:val="Style45"/>
        <w:keepNext w:val="0"/>
        <w:keepLines w:val="0"/>
        <w:widowControl w:val="0"/>
        <w:shd w:val="clear" w:color="auto" w:fill="auto"/>
        <w:bidi w:val="0"/>
        <w:spacing w:before="0" w:after="180" w:line="240" w:lineRule="auto"/>
        <w:ind w:left="0" w:right="0" w:firstLine="560"/>
        <w:jc w:val="both"/>
      </w:pPr>
      <w:bookmarkStart w:id="95" w:name="bookmark95"/>
      <w:r>
        <w:rPr>
          <w:color w:val="000000"/>
          <w:spacing w:val="0"/>
          <w:w w:val="100"/>
          <w:position w:val="0"/>
          <w:sz w:val="18"/>
          <w:szCs w:val="18"/>
        </w:rPr>
        <w:t>5</w:t>
      </w:r>
      <w:bookmarkEnd w:id="95"/>
      <w:r>
        <w:rPr>
          <w:color w:val="000000"/>
          <w:spacing w:val="0"/>
          <w:w w:val="100"/>
          <w:position w:val="0"/>
          <w:sz w:val="18"/>
          <w:szCs w:val="18"/>
        </w:rPr>
        <w:t>）</w:t>
      </w:r>
      <w:r>
        <w:rPr>
          <w:color w:val="000000"/>
          <w:spacing w:val="0"/>
          <w:w w:val="100"/>
          <w:position w:val="0"/>
        </w:rPr>
        <w:t>非募集资金投资的重大项目情况</w:t>
      </w:r>
    </w:p>
    <w:p>
      <w:pPr>
        <w:pStyle w:val="Style45"/>
        <w:keepNext w:val="0"/>
        <w:keepLines w:val="0"/>
        <w:widowControl w:val="0"/>
        <w:shd w:val="clear" w:color="auto" w:fill="auto"/>
        <w:bidi w:val="0"/>
        <w:spacing w:before="0" w:after="180" w:line="240" w:lineRule="auto"/>
        <w:ind w:left="0" w:right="0" w:firstLine="560"/>
        <w:jc w:val="both"/>
      </w:pPr>
      <w:r>
        <w:rPr>
          <w:color w:val="000000"/>
          <w:spacing w:val="0"/>
          <w:w w:val="100"/>
          <w:position w:val="0"/>
        </w:rPr>
        <w:t>报告期内，公司不存在非募集资金投资的重大项目。</w:t>
      </w:r>
    </w:p>
    <w:p>
      <w:pPr>
        <w:pStyle w:val="Style45"/>
        <w:keepNext w:val="0"/>
        <w:keepLines w:val="0"/>
        <w:widowControl w:val="0"/>
        <w:shd w:val="clear" w:color="auto" w:fill="auto"/>
        <w:bidi w:val="0"/>
        <w:spacing w:before="0" w:after="180" w:line="240" w:lineRule="auto"/>
        <w:ind w:left="0" w:right="0" w:firstLine="560"/>
        <w:jc w:val="both"/>
      </w:pPr>
      <w:bookmarkStart w:id="96" w:name="bookmark96"/>
      <w:r>
        <w:rPr>
          <w:color w:val="000000"/>
          <w:spacing w:val="0"/>
          <w:w w:val="100"/>
          <w:position w:val="0"/>
          <w:sz w:val="18"/>
          <w:szCs w:val="18"/>
        </w:rPr>
        <w:t>6</w:t>
      </w:r>
      <w:bookmarkEnd w:id="96"/>
      <w:r>
        <w:rPr>
          <w:color w:val="000000"/>
          <w:spacing w:val="0"/>
          <w:w w:val="100"/>
          <w:position w:val="0"/>
          <w:sz w:val="18"/>
          <w:szCs w:val="18"/>
        </w:rPr>
        <w:t>）</w:t>
      </w:r>
      <w:r>
        <w:rPr>
          <w:color w:val="000000"/>
          <w:spacing w:val="0"/>
          <w:w w:val="100"/>
          <w:position w:val="0"/>
        </w:rPr>
        <w:t>持有其他上市公司股权情况</w:t>
      </w:r>
    </w:p>
    <w:p>
      <w:pPr>
        <w:pStyle w:val="Style45"/>
        <w:keepNext w:val="0"/>
        <w:keepLines w:val="0"/>
        <w:widowControl w:val="0"/>
        <w:shd w:val="clear" w:color="auto" w:fill="auto"/>
        <w:bidi w:val="0"/>
        <w:spacing w:before="0" w:after="180" w:line="240" w:lineRule="auto"/>
        <w:ind w:left="0" w:right="0" w:firstLine="560"/>
        <w:jc w:val="both"/>
      </w:pPr>
      <w:r>
        <w:rPr>
          <w:color w:val="000000"/>
          <w:spacing w:val="0"/>
          <w:w w:val="100"/>
          <w:position w:val="0"/>
        </w:rPr>
        <w:t>报告期内，公司未持有其他上市公司的股权。</w:t>
      </w:r>
    </w:p>
    <w:p>
      <w:pPr>
        <w:pStyle w:val="Style45"/>
        <w:keepNext w:val="0"/>
        <w:keepLines w:val="0"/>
        <w:widowControl w:val="0"/>
        <w:shd w:val="clear" w:color="auto" w:fill="auto"/>
        <w:bidi w:val="0"/>
        <w:spacing w:before="0" w:after="180" w:line="240" w:lineRule="auto"/>
        <w:ind w:left="0" w:right="0" w:firstLine="560"/>
        <w:jc w:val="both"/>
      </w:pPr>
      <w:bookmarkStart w:id="97" w:name="bookmark97"/>
      <w:r>
        <w:rPr>
          <w:color w:val="000000"/>
          <w:spacing w:val="0"/>
          <w:w w:val="100"/>
          <w:position w:val="0"/>
          <w:sz w:val="18"/>
          <w:szCs w:val="18"/>
        </w:rPr>
        <w:t>7</w:t>
      </w:r>
      <w:bookmarkEnd w:id="97"/>
      <w:r>
        <w:rPr>
          <w:color w:val="000000"/>
          <w:spacing w:val="0"/>
          <w:w w:val="100"/>
          <w:position w:val="0"/>
          <w:sz w:val="18"/>
          <w:szCs w:val="18"/>
        </w:rPr>
        <w:t>）</w:t>
      </w:r>
      <w:r>
        <w:rPr>
          <w:color w:val="000000"/>
          <w:spacing w:val="0"/>
          <w:w w:val="100"/>
          <w:position w:val="0"/>
        </w:rPr>
        <w:t>持有金融企业股权情况</w:t>
      </w:r>
    </w:p>
    <w:p>
      <w:pPr>
        <w:pStyle w:val="Style45"/>
        <w:keepNext w:val="0"/>
        <w:keepLines w:val="0"/>
        <w:widowControl w:val="0"/>
        <w:shd w:val="clear" w:color="auto" w:fill="auto"/>
        <w:bidi w:val="0"/>
        <w:spacing w:before="0" w:after="180" w:line="240" w:lineRule="auto"/>
        <w:ind w:left="0" w:right="0" w:firstLine="560"/>
        <w:jc w:val="both"/>
      </w:pPr>
      <w:r>
        <w:rPr>
          <w:color w:val="000000"/>
          <w:spacing w:val="0"/>
          <w:w w:val="100"/>
          <w:position w:val="0"/>
        </w:rPr>
        <w:t>报告期内，公司未持有金融企业股权。</w:t>
      </w:r>
    </w:p>
    <w:p>
      <w:pPr>
        <w:pStyle w:val="Style5"/>
        <w:keepNext w:val="0"/>
        <w:keepLines w:val="0"/>
        <w:widowControl w:val="0"/>
        <w:shd w:val="clear" w:color="auto" w:fill="auto"/>
        <w:bidi w:val="0"/>
        <w:spacing w:before="0" w:after="120" w:line="158" w:lineRule="exact"/>
        <w:ind w:left="760" w:right="0" w:firstLine="660"/>
        <w:jc w:val="left"/>
        <w:rPr>
          <w:sz w:val="16"/>
          <w:szCs w:val="16"/>
        </w:rPr>
      </w:pPr>
      <w:r>
        <w:rPr>
          <w:rFonts w:ascii="SimHei" w:eastAsia="SimHei" w:hAnsi="SimHei" w:cs="SimHei"/>
          <w:color w:val="46699C"/>
          <w:spacing w:val="0"/>
          <w:w w:val="100"/>
          <w:position w:val="0"/>
          <w:sz w:val="15"/>
          <w:szCs w:val="15"/>
        </w:rPr>
        <w:t xml:space="preserve">国家高新技术企业 </w:t>
      </w:r>
      <w:r>
        <w:rPr>
          <w:rFonts w:ascii="Arial" w:eastAsia="Arial" w:hAnsi="Arial" w:cs="Arial"/>
          <w:color w:val="0954A1"/>
          <w:spacing w:val="0"/>
          <w:w w:val="100"/>
          <w:position w:val="0"/>
          <w:sz w:val="16"/>
          <w:szCs w:val="16"/>
        </w:rPr>
        <w:t xml:space="preserve">r </w:t>
      </w:r>
      <w:r>
        <w:rPr>
          <w:rFonts w:ascii="Arial" w:eastAsia="Arial" w:hAnsi="Arial" w:cs="Arial"/>
          <w:color w:val="0954A1"/>
          <w:spacing w:val="0"/>
          <w:w w:val="100"/>
          <w:position w:val="0"/>
          <w:sz w:val="16"/>
          <w:szCs w:val="16"/>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p>
      <w:pPr>
        <w:pStyle w:val="Style45"/>
        <w:keepNext w:val="0"/>
        <w:keepLines w:val="0"/>
        <w:widowControl w:val="0"/>
        <w:shd w:val="clear" w:color="auto" w:fill="auto"/>
        <w:bidi w:val="0"/>
        <w:spacing w:before="0" w:after="200" w:line="240" w:lineRule="auto"/>
        <w:ind w:left="0" w:right="0" w:firstLine="560"/>
        <w:jc w:val="both"/>
      </w:pPr>
      <w:bookmarkStart w:id="98" w:name="bookmark98"/>
      <w:r>
        <w:rPr>
          <w:color w:val="000000"/>
          <w:spacing w:val="0"/>
          <w:w w:val="100"/>
          <w:position w:val="0"/>
          <w:sz w:val="18"/>
          <w:szCs w:val="18"/>
        </w:rPr>
        <w:t>8</w:t>
      </w:r>
      <w:bookmarkEnd w:id="98"/>
      <w:r>
        <w:rPr>
          <w:color w:val="000000"/>
          <w:spacing w:val="0"/>
          <w:w w:val="100"/>
          <w:position w:val="0"/>
          <w:sz w:val="18"/>
          <w:szCs w:val="18"/>
        </w:rPr>
        <w:t>）</w:t>
      </w:r>
      <w:r>
        <w:rPr>
          <w:color w:val="000000"/>
          <w:spacing w:val="0"/>
          <w:w w:val="100"/>
          <w:position w:val="0"/>
        </w:rPr>
        <w:t>买卖其他上市公司股份的情况</w:t>
      </w:r>
    </w:p>
    <w:p>
      <w:pPr>
        <w:pStyle w:val="Style45"/>
        <w:keepNext w:val="0"/>
        <w:keepLines w:val="0"/>
        <w:widowControl w:val="0"/>
        <w:shd w:val="clear" w:color="auto" w:fill="auto"/>
        <w:bidi w:val="0"/>
        <w:spacing w:before="0" w:after="200" w:line="240" w:lineRule="auto"/>
        <w:ind w:left="0" w:right="0" w:firstLine="560"/>
        <w:jc w:val="both"/>
      </w:pPr>
      <w:r>
        <w:rPr>
          <w:color w:val="000000"/>
          <w:spacing w:val="0"/>
          <w:w w:val="100"/>
          <w:position w:val="0"/>
        </w:rPr>
        <w:t>报告期内，公司未曾买卖其他上市公司的股份。</w:t>
      </w:r>
    </w:p>
    <w:p>
      <w:pPr>
        <w:pStyle w:val="Style45"/>
        <w:keepNext w:val="0"/>
        <w:keepLines w:val="0"/>
        <w:widowControl w:val="0"/>
        <w:shd w:val="clear" w:color="auto" w:fill="auto"/>
        <w:bidi w:val="0"/>
        <w:spacing w:before="0" w:after="200" w:line="240" w:lineRule="auto"/>
        <w:ind w:left="0" w:right="0" w:firstLine="560"/>
        <w:jc w:val="both"/>
      </w:pPr>
      <w:bookmarkStart w:id="99" w:name="bookmark99"/>
      <w:r>
        <w:rPr>
          <w:color w:val="000000"/>
          <w:spacing w:val="0"/>
          <w:w w:val="100"/>
          <w:position w:val="0"/>
          <w:sz w:val="18"/>
          <w:szCs w:val="18"/>
        </w:rPr>
        <w:t>9</w:t>
      </w:r>
      <w:bookmarkEnd w:id="99"/>
      <w:r>
        <w:rPr>
          <w:color w:val="000000"/>
          <w:spacing w:val="0"/>
          <w:w w:val="100"/>
          <w:position w:val="0"/>
          <w:sz w:val="18"/>
          <w:szCs w:val="18"/>
        </w:rPr>
        <w:t>）</w:t>
      </w:r>
      <w:r>
        <w:rPr>
          <w:color w:val="000000"/>
          <w:spacing w:val="0"/>
          <w:w w:val="100"/>
          <w:position w:val="0"/>
        </w:rPr>
        <w:t>以公允价值计量的金融资产</w:t>
      </w:r>
    </w:p>
    <w:p>
      <w:pPr>
        <w:pStyle w:val="Style45"/>
        <w:keepNext w:val="0"/>
        <w:keepLines w:val="0"/>
        <w:widowControl w:val="0"/>
        <w:shd w:val="clear" w:color="auto" w:fill="auto"/>
        <w:bidi w:val="0"/>
        <w:spacing w:before="0" w:after="200" w:line="240" w:lineRule="auto"/>
        <w:ind w:left="0" w:right="0" w:firstLine="560"/>
        <w:jc w:val="both"/>
        <w:sectPr>
          <w:footnotePr>
            <w:pos w:val="pageBottom"/>
            <w:numFmt w:val="decimal"/>
            <w:numRestart w:val="continuous"/>
          </w:footnotePr>
          <w:pgSz w:w="12147" w:h="16838"/>
          <w:pgMar w:top="1231" w:right="681" w:bottom="1741" w:left="681" w:header="0" w:footer="3" w:gutter="0"/>
          <w:cols w:space="720"/>
          <w:noEndnote/>
          <w:rtlGutter w:val="0"/>
          <w:docGrid w:linePitch="360"/>
        </w:sectPr>
      </w:pPr>
      <w:r>
        <w:rPr>
          <w:color w:val="000000"/>
          <w:spacing w:val="0"/>
          <w:w w:val="100"/>
          <w:position w:val="0"/>
        </w:rPr>
        <w:t>报告期内，公司无以公允价值计量的金融资产。</w:t>
      </w:r>
    </w:p>
    <w:p>
      <w:pPr>
        <w:pStyle w:val="Style2"/>
        <w:keepNext/>
        <w:keepLines/>
        <w:framePr w:w="2040" w:h="504" w:wrap="none" w:hAnchor="page" w:x="1533" w:y="-598"/>
        <w:widowControl w:val="0"/>
        <w:shd w:val="clear" w:color="auto" w:fill="auto"/>
        <w:bidi w:val="0"/>
        <w:spacing w:before="0" w:after="0" w:line="240" w:lineRule="auto"/>
        <w:ind w:left="0" w:right="0" w:firstLine="0"/>
        <w:jc w:val="both"/>
      </w:pPr>
      <w:bookmarkStart w:id="100" w:name="bookmark100"/>
      <w:bookmarkStart w:id="101" w:name="bookmark101"/>
      <w:bookmarkStart w:id="102" w:name="bookmark102"/>
      <w:r>
        <w:rPr>
          <w:spacing w:val="0"/>
          <w:w w:val="100"/>
          <w:position w:val="0"/>
        </w:rPr>
        <w:t>■</w:t>
      </w:r>
      <w:r>
        <w:rPr>
          <w:rFonts w:ascii="Arial" w:eastAsia="Arial" w:hAnsi="Arial" w:cs="Arial"/>
          <w:spacing w:val="0"/>
          <w:w w:val="100"/>
          <w:position w:val="0"/>
          <w:sz w:val="26"/>
          <w:szCs w:val="26"/>
        </w:rPr>
        <w:t>♦♦</w:t>
      </w:r>
      <w:r>
        <w:rPr>
          <w:spacing w:val="0"/>
          <w:w w:val="100"/>
          <w:position w:val="0"/>
        </w:rPr>
        <w:t>荣超和技</w:t>
      </w:r>
      <w:bookmarkEnd w:id="100"/>
      <w:bookmarkEnd w:id="101"/>
      <w:bookmarkEnd w:id="102"/>
    </w:p>
    <w:p>
      <w:pPr>
        <w:pStyle w:val="Style5"/>
        <w:keepNext w:val="0"/>
        <w:keepLines w:val="0"/>
        <w:framePr w:w="2040" w:h="504" w:wrap="none" w:hAnchor="page" w:x="1533" w:y="-598"/>
        <w:widowControl w:val="0"/>
        <w:shd w:val="clear" w:color="auto" w:fill="auto"/>
        <w:bidi w:val="0"/>
        <w:spacing w:before="0" w:after="0" w:line="240" w:lineRule="auto"/>
        <w:ind w:left="0" w:right="0" w:firstLine="320"/>
        <w:jc w:val="both"/>
        <w:rPr>
          <w:sz w:val="8"/>
          <w:szCs w:val="8"/>
        </w:rPr>
      </w:pPr>
      <w:r>
        <w:rPr>
          <w:rFonts w:ascii="Arial" w:eastAsia="Arial" w:hAnsi="Arial" w:cs="Arial"/>
          <w:b/>
          <w:bCs/>
          <w:color w:val="1E1E20"/>
          <w:spacing w:val="0"/>
          <w:w w:val="100"/>
          <w:position w:val="0"/>
          <w:sz w:val="8"/>
          <w:szCs w:val="8"/>
        </w:rPr>
        <w:t>BRIIKSPIUM</w:t>
      </w:r>
    </w:p>
    <w:p>
      <w:pPr>
        <w:pStyle w:val="Style5"/>
        <w:keepNext w:val="0"/>
        <w:keepLines w:val="0"/>
        <w:framePr w:w="1934" w:h="432" w:wrap="none" w:hAnchor="page" w:x="1634" w:y="-200"/>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46699C"/>
          <w:spacing w:val="0"/>
          <w:w w:val="100"/>
          <w:position w:val="0"/>
          <w:sz w:val="15"/>
          <w:szCs w:val="15"/>
        </w:rPr>
        <w:t>国家高新技术企业</w:t>
      </w:r>
    </w:p>
    <w:p>
      <w:pPr>
        <w:pStyle w:val="Style5"/>
        <w:keepNext w:val="0"/>
        <w:keepLines w:val="0"/>
        <w:framePr w:w="1934" w:h="432" w:wrap="none" w:hAnchor="page" w:x="1634" w:y="-20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Arial" w:eastAsia="Arial" w:hAnsi="Arial" w:cs="Arial"/>
          <w:color w:val="46699C"/>
          <w:spacing w:val="0"/>
          <w:w w:val="100"/>
          <w:position w:val="0"/>
          <w:sz w:val="16"/>
          <w:szCs w:val="16"/>
        </w:rPr>
        <w:t>300290</w:t>
      </w:r>
    </w:p>
    <w:p>
      <w:pPr>
        <w:widowControl w:val="0"/>
        <w:spacing w:after="230" w:line="1" w:lineRule="exact"/>
      </w:pPr>
    </w:p>
    <w:p>
      <w:pPr>
        <w:widowControl w:val="0"/>
        <w:spacing w:line="1" w:lineRule="exact"/>
        <w:sectPr>
          <w:headerReference w:type="default" r:id="rId75"/>
          <w:footerReference w:type="default" r:id="rId76"/>
          <w:headerReference w:type="even" r:id="rId77"/>
          <w:footerReference w:type="even" r:id="rId78"/>
          <w:footnotePr>
            <w:pos w:val="pageBottom"/>
            <w:numFmt w:val="decimal"/>
            <w:numRestart w:val="continuous"/>
          </w:footnotePr>
          <w:pgSz w:w="16840" w:h="11900" w:orient="landscape"/>
          <w:pgMar w:top="1148" w:right="1071" w:bottom="974" w:left="1071" w:header="0" w:footer="546" w:gutter="0"/>
          <w:cols w:space="720"/>
          <w:noEndnote/>
          <w:rtlGutter w:val="0"/>
          <w:docGrid w:linePitch="360"/>
        </w:sectPr>
      </w:pPr>
    </w:p>
    <w:p>
      <w:pPr>
        <w:pStyle w:val="Style45"/>
        <w:keepNext w:val="0"/>
        <w:keepLines w:val="0"/>
        <w:widowControl w:val="0"/>
        <w:shd w:val="clear" w:color="auto" w:fill="auto"/>
        <w:bidi w:val="0"/>
        <w:spacing w:before="0" w:after="200" w:line="240" w:lineRule="auto"/>
        <w:ind w:left="0" w:right="0" w:firstLine="480"/>
        <w:jc w:val="left"/>
      </w:pPr>
      <w:bookmarkStart w:id="103" w:name="bookmark103"/>
      <w:r>
        <w:rPr>
          <w:b/>
          <w:bCs/>
          <w:color w:val="000000"/>
          <w:spacing w:val="0"/>
          <w:w w:val="100"/>
          <w:position w:val="0"/>
        </w:rPr>
        <w:t>（</w:t>
      </w:r>
      <w:bookmarkEnd w:id="103"/>
      <w:r>
        <w:rPr>
          <w:b/>
          <w:bCs/>
          <w:color w:val="000000"/>
          <w:spacing w:val="0"/>
          <w:w w:val="100"/>
          <w:position w:val="0"/>
        </w:rPr>
        <w:t>6）主要控股参股公司分析</w:t>
      </w:r>
    </w:p>
    <w:p>
      <w:pPr>
        <w:pStyle w:val="Style39"/>
        <w:keepNext w:val="0"/>
        <w:keepLines w:val="0"/>
        <w:widowControl w:val="0"/>
        <w:shd w:val="clear" w:color="auto" w:fill="auto"/>
        <w:bidi w:val="0"/>
        <w:spacing w:before="0" w:after="0" w:line="240" w:lineRule="auto"/>
        <w:ind w:left="355" w:right="0" w:firstLine="0"/>
        <w:jc w:val="left"/>
      </w:pPr>
      <w:r>
        <w:rPr>
          <w:color w:val="000000"/>
          <w:spacing w:val="0"/>
          <w:w w:val="100"/>
          <w:position w:val="0"/>
        </w:rPr>
        <w:t>主要子公司、参股公司情况</w:t>
      </w:r>
    </w:p>
    <w:tbl>
      <w:tblPr>
        <w:tblOverlap w:val="never"/>
        <w:jc w:val="center"/>
        <w:tblLayout w:type="fixed"/>
      </w:tblPr>
      <w:tblGrid>
        <w:gridCol w:w="1603"/>
        <w:gridCol w:w="994"/>
        <w:gridCol w:w="1152"/>
        <w:gridCol w:w="1723"/>
        <w:gridCol w:w="1358"/>
        <w:gridCol w:w="1560"/>
        <w:gridCol w:w="1642"/>
        <w:gridCol w:w="1579"/>
        <w:gridCol w:w="1488"/>
        <w:gridCol w:w="1598"/>
      </w:tblGrid>
      <w:tr>
        <w:trPr>
          <w:trHeight w:val="72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所处行业</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主要产品或服务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注册资本/实 收出资</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rPr>
              <w:t>总资产（元）</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净资产（元）</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营业收入（元）</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营业利润（元）</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净利润（元）</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沈阳荣科全濠科 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软件和信息 技术服务业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通信信息技术、监 控软硬件产品的 开发及咨询服务 等业务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500</w:t>
            </w:r>
            <w:r>
              <w:rPr>
                <w:color w:val="000000"/>
                <w:spacing w:val="0"/>
                <w:w w:val="100"/>
                <w:position w:val="0"/>
              </w:rPr>
              <w:t>万元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4,728, </w:t>
            </w:r>
            <w:r>
              <w:rPr>
                <w:color w:val="000000"/>
                <w:spacing w:val="0"/>
                <w:w w:val="100"/>
                <w:position w:val="0"/>
                <w:sz w:val="18"/>
                <w:szCs w:val="18"/>
              </w:rPr>
              <w:t xml:space="preserve">381.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4,714, </w:t>
            </w:r>
            <w:r>
              <w:rPr>
                <w:color w:val="000000"/>
                <w:spacing w:val="0"/>
                <w:w w:val="100"/>
                <w:position w:val="0"/>
                <w:sz w:val="18"/>
                <w:szCs w:val="18"/>
              </w:rPr>
              <w:t xml:space="preserve">767.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2,910.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-289,480.24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-169,672.67</w:t>
            </w:r>
          </w:p>
        </w:tc>
      </w:tr>
      <w:tr>
        <w:trPr>
          <w:trHeight w:val="16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辽宁荣科金融服 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软件和信息 技术服务业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金融服务咨询、计 算机软硬件技术 开发、计算机系统 集成及咨询服务 等业务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4000</w:t>
            </w:r>
            <w:r>
              <w:rPr>
                <w:color w:val="000000"/>
                <w:spacing w:val="0"/>
                <w:w w:val="100"/>
                <w:position w:val="0"/>
              </w:rPr>
              <w:t>万元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54,500,395.46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38,011,568.51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15,703,058.62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-2,591,115.65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-2,292,192.43</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北京荣科爱信科 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软件和信息 技术服务业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技术推广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2000</w:t>
            </w:r>
            <w:r>
              <w:rPr>
                <w:color w:val="000000"/>
                <w:spacing w:val="0"/>
                <w:w w:val="100"/>
                <w:position w:val="0"/>
              </w:rPr>
              <w:t>万元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20,364,061.45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19,713,634.99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4,668, </w:t>
            </w:r>
            <w:r>
              <w:rPr>
                <w:color w:val="000000"/>
                <w:spacing w:val="0"/>
                <w:w w:val="100"/>
                <w:position w:val="0"/>
                <w:sz w:val="18"/>
                <w:szCs w:val="18"/>
              </w:rPr>
              <w:t xml:space="preserve">637.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-452,397.10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-455,258.60</w:t>
            </w:r>
          </w:p>
        </w:tc>
      </w:tr>
      <w:tr>
        <w:trPr>
          <w:trHeight w:val="103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享云科技有限责 任公司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软件和信息 技术服务业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云计算、云服务、 云咨询及高科技 软件外包服务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1548.44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17,262,588.89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14,753,112.57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2,672, </w:t>
            </w:r>
            <w:r>
              <w:rPr>
                <w:color w:val="000000"/>
                <w:spacing w:val="0"/>
                <w:w w:val="100"/>
                <w:position w:val="0"/>
                <w:sz w:val="18"/>
                <w:szCs w:val="18"/>
              </w:rPr>
              <w:t xml:space="preserve">718. </w:t>
            </w:r>
            <w:r>
              <w:rPr>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1,404, </w:t>
            </w:r>
            <w:r>
              <w:rPr>
                <w:color w:val="000000"/>
                <w:spacing w:val="0"/>
                <w:w w:val="100"/>
                <w:position w:val="0"/>
                <w:sz w:val="18"/>
                <w:szCs w:val="18"/>
              </w:rPr>
              <w:t xml:space="preserve">202. </w:t>
            </w:r>
            <w:r>
              <w:rPr>
                <w:color w:val="000000"/>
                <w:spacing w:val="0"/>
                <w:w w:val="100"/>
                <w:position w:val="0"/>
                <w:sz w:val="18"/>
                <w:szCs w:val="18"/>
              </w:rPr>
              <w:t>57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1,080, </w:t>
            </w:r>
            <w:r>
              <w:rPr>
                <w:color w:val="000000"/>
                <w:spacing w:val="0"/>
                <w:w w:val="100"/>
                <w:position w:val="0"/>
                <w:sz w:val="18"/>
                <w:szCs w:val="18"/>
              </w:rPr>
              <w:t xml:space="preserve">180. </w:t>
            </w:r>
            <w:r>
              <w:rPr>
                <w:color w:val="000000"/>
                <w:spacing w:val="0"/>
                <w:w w:val="100"/>
                <w:position w:val="0"/>
                <w:sz w:val="18"/>
                <w:szCs w:val="18"/>
              </w:rPr>
              <w:t>73</w:t>
            </w:r>
          </w:p>
        </w:tc>
      </w:tr>
    </w:tbl>
    <w:p>
      <w:pPr>
        <w:widowControl w:val="0"/>
        <w:spacing w:after="2939" w:line="1" w:lineRule="exact"/>
      </w:pPr>
    </w:p>
    <w:p>
      <w:pPr>
        <w:pStyle w:val="Style5"/>
        <w:keepNext w:val="0"/>
        <w:keepLines w:val="0"/>
        <w:widowControl w:val="0"/>
        <w:shd w:val="clear" w:color="auto" w:fill="auto"/>
        <w:bidi w:val="0"/>
        <w:spacing w:before="0" w:after="0" w:line="240" w:lineRule="auto"/>
        <w:ind w:left="0" w:right="0" w:firstLine="360"/>
        <w:jc w:val="left"/>
        <w:rPr>
          <w:sz w:val="18"/>
          <w:szCs w:val="18"/>
        </w:rPr>
        <w:sectPr>
          <w:footnotePr>
            <w:pos w:val="pageBottom"/>
            <w:numFmt w:val="decimal"/>
            <w:numRestart w:val="continuous"/>
          </w:footnotePr>
          <w:type w:val="continuous"/>
          <w:pgSz w:w="16840" w:h="11900" w:orient="landscape"/>
          <w:pgMar w:top="1048" w:right="1071" w:bottom="974" w:left="107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25</w:t>
      </w:r>
    </w:p>
    <w:p>
      <w:pPr>
        <w:pStyle w:val="Style5"/>
        <w:keepNext w:val="0"/>
        <w:keepLines w:val="0"/>
        <w:widowControl w:val="0"/>
        <w:shd w:val="clear" w:color="auto" w:fill="auto"/>
        <w:bidi w:val="0"/>
        <w:spacing w:before="0" w:after="100" w:line="154" w:lineRule="exact"/>
        <w:ind w:left="200" w:right="0" w:firstLine="0"/>
        <w:jc w:val="left"/>
        <w:rPr>
          <w:sz w:val="16"/>
          <w:szCs w:val="16"/>
        </w:rPr>
      </w:pPr>
      <w:r>
        <w:rPr>
          <w:rFonts w:ascii="SimHei" w:eastAsia="SimHei" w:hAnsi="SimHei" w:cs="SimHei"/>
          <w:color w:val="0954A1"/>
          <w:spacing w:val="0"/>
          <w:w w:val="100"/>
          <w:position w:val="0"/>
          <w:sz w:val="15"/>
          <w:szCs w:val="15"/>
        </w:rPr>
        <w:t xml:space="preserve">-&gt;&lt; </w:t>
      </w:r>
      <w:r>
        <w:rPr>
          <w:rFonts w:ascii="SimHei" w:eastAsia="SimHei" w:hAnsi="SimHei" w:cs="SimHei"/>
          <w:color w:val="46699C"/>
          <w:spacing w:val="0"/>
          <w:w w:val="100"/>
          <w:position w:val="0"/>
          <w:sz w:val="15"/>
          <w:szCs w:val="15"/>
        </w:rPr>
        <w:t xml:space="preserve">国家高新技术企业 </w:t>
      </w:r>
      <w:r>
        <w:rPr>
          <w:rFonts w:ascii="Arial" w:eastAsia="Arial" w:hAnsi="Arial" w:cs="Arial"/>
          <w:color w:val="0954A1"/>
          <w:spacing w:val="0"/>
          <w:w w:val="100"/>
          <w:position w:val="0"/>
          <w:sz w:val="16"/>
          <w:szCs w:val="16"/>
        </w:rPr>
        <w:t xml:space="preserve">r </w:t>
      </w:r>
      <w:r>
        <w:rPr>
          <w:rFonts w:ascii="Arial" w:eastAsia="Arial" w:hAnsi="Arial" w:cs="Arial"/>
          <w:color w:val="0954A1"/>
          <w:spacing w:val="0"/>
          <w:w w:val="100"/>
          <w:position w:val="0"/>
          <w:sz w:val="16"/>
          <w:szCs w:val="16"/>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主要子公司、参股公司情况说明</w:t>
      </w:r>
    </w:p>
    <w:p>
      <w:pPr>
        <w:pStyle w:val="Style45"/>
        <w:keepNext w:val="0"/>
        <w:keepLines w:val="0"/>
        <w:widowControl w:val="0"/>
        <w:shd w:val="clear" w:color="auto" w:fill="auto"/>
        <w:tabs>
          <w:tab w:pos="786" w:val="left"/>
        </w:tabs>
        <w:bidi w:val="0"/>
        <w:spacing w:before="0" w:after="0" w:line="305" w:lineRule="exact"/>
        <w:ind w:left="0" w:right="0" w:firstLine="440"/>
        <w:jc w:val="left"/>
      </w:pPr>
      <w:bookmarkStart w:id="104" w:name="bookmark104"/>
      <w:r>
        <w:rPr>
          <w:color w:val="000000"/>
          <w:spacing w:val="0"/>
          <w:w w:val="100"/>
          <w:position w:val="0"/>
          <w:sz w:val="18"/>
          <w:szCs w:val="18"/>
        </w:rPr>
        <w:t>1</w:t>
      </w:r>
      <w:bookmarkEnd w:id="104"/>
      <w:r>
        <w:rPr>
          <w:color w:val="000000"/>
          <w:spacing w:val="0"/>
          <w:w w:val="100"/>
          <w:position w:val="0"/>
        </w:rPr>
        <w:t>、</w:t>
        <w:tab/>
        <w:t>报告期内，根据第一届董事会第十八次会议决议，公司以房产评估价值</w:t>
      </w:r>
      <w:r>
        <w:rPr>
          <w:color w:val="000000"/>
          <w:spacing w:val="0"/>
          <w:w w:val="100"/>
          <w:position w:val="0"/>
          <w:sz w:val="18"/>
          <w:szCs w:val="18"/>
        </w:rPr>
        <w:t>1,103.00</w:t>
      </w:r>
      <w:r>
        <w:rPr>
          <w:color w:val="000000"/>
          <w:spacing w:val="0"/>
          <w:w w:val="100"/>
          <w:position w:val="0"/>
        </w:rPr>
        <w:t xml:space="preserve">万元和货币资金 </w:t>
      </w:r>
      <w:r>
        <w:rPr>
          <w:color w:val="000000"/>
          <w:spacing w:val="0"/>
          <w:w w:val="100"/>
          <w:position w:val="0"/>
          <w:sz w:val="18"/>
          <w:szCs w:val="18"/>
        </w:rPr>
        <w:t>797.00</w:t>
      </w:r>
      <w:r>
        <w:rPr>
          <w:color w:val="000000"/>
          <w:spacing w:val="0"/>
          <w:w w:val="100"/>
          <w:position w:val="0"/>
        </w:rPr>
        <w:t>万元向荣科爱信增资，本次增资后荣科爱信注册资本变更为</w:t>
      </w:r>
      <w:r>
        <w:rPr>
          <w:color w:val="000000"/>
          <w:spacing w:val="0"/>
          <w:w w:val="100"/>
          <w:position w:val="0"/>
          <w:sz w:val="18"/>
          <w:szCs w:val="18"/>
        </w:rPr>
        <w:t>2,000.00</w:t>
      </w:r>
      <w:r>
        <w:rPr>
          <w:color w:val="000000"/>
          <w:spacing w:val="0"/>
          <w:w w:val="100"/>
          <w:position w:val="0"/>
        </w:rPr>
        <w:t>万元。</w:t>
      </w:r>
    </w:p>
    <w:p>
      <w:pPr>
        <w:pStyle w:val="Style45"/>
        <w:keepNext w:val="0"/>
        <w:keepLines w:val="0"/>
        <w:widowControl w:val="0"/>
        <w:shd w:val="clear" w:color="auto" w:fill="auto"/>
        <w:tabs>
          <w:tab w:pos="790" w:val="left"/>
        </w:tabs>
        <w:bidi w:val="0"/>
        <w:spacing w:before="0" w:after="0" w:line="305" w:lineRule="exact"/>
        <w:ind w:left="0" w:right="0" w:firstLine="440"/>
        <w:jc w:val="left"/>
      </w:pPr>
      <w:bookmarkStart w:id="105" w:name="bookmark105"/>
      <w:r>
        <w:rPr>
          <w:color w:val="000000"/>
          <w:spacing w:val="0"/>
          <w:w w:val="100"/>
          <w:position w:val="0"/>
          <w:sz w:val="18"/>
          <w:szCs w:val="18"/>
        </w:rPr>
        <w:t>2</w:t>
      </w:r>
      <w:bookmarkEnd w:id="105"/>
      <w:r>
        <w:rPr>
          <w:color w:val="000000"/>
          <w:spacing w:val="0"/>
          <w:w w:val="100"/>
          <w:position w:val="0"/>
        </w:rPr>
        <w:t>、</w:t>
        <w:tab/>
        <w:t>报告期内，根据第二届董事会第二次会议决议，公司以募集资金</w:t>
      </w:r>
      <w:r>
        <w:rPr>
          <w:color w:val="000000"/>
          <w:spacing w:val="0"/>
          <w:w w:val="100"/>
          <w:position w:val="0"/>
          <w:sz w:val="18"/>
          <w:szCs w:val="18"/>
        </w:rPr>
        <w:t>1,000.00</w:t>
      </w:r>
      <w:r>
        <w:rPr>
          <w:color w:val="000000"/>
          <w:spacing w:val="0"/>
          <w:w w:val="100"/>
          <w:position w:val="0"/>
        </w:rPr>
        <w:t>万元向荣科金融增资， 本次增资后荣科金融注册资本变更为</w:t>
      </w:r>
      <w:r>
        <w:rPr>
          <w:color w:val="000000"/>
          <w:spacing w:val="0"/>
          <w:w w:val="100"/>
          <w:position w:val="0"/>
          <w:sz w:val="18"/>
          <w:szCs w:val="18"/>
        </w:rPr>
        <w:t>4,000.00</w:t>
      </w:r>
      <w:r>
        <w:rPr>
          <w:color w:val="000000"/>
          <w:spacing w:val="0"/>
          <w:w w:val="100"/>
          <w:position w:val="0"/>
        </w:rPr>
        <w:t>万元。</w:t>
      </w:r>
    </w:p>
    <w:p>
      <w:pPr>
        <w:pStyle w:val="Style45"/>
        <w:keepNext w:val="0"/>
        <w:keepLines w:val="0"/>
        <w:widowControl w:val="0"/>
        <w:shd w:val="clear" w:color="auto" w:fill="auto"/>
        <w:tabs>
          <w:tab w:pos="795" w:val="left"/>
        </w:tabs>
        <w:bidi w:val="0"/>
        <w:spacing w:before="0" w:after="100" w:line="326" w:lineRule="exact"/>
        <w:ind w:left="0" w:right="0" w:firstLine="440"/>
        <w:jc w:val="left"/>
      </w:pPr>
      <w:bookmarkStart w:id="106" w:name="bookmark106"/>
      <w:r>
        <w:rPr>
          <w:color w:val="000000"/>
          <w:spacing w:val="0"/>
          <w:w w:val="100"/>
          <w:position w:val="0"/>
          <w:sz w:val="18"/>
          <w:szCs w:val="18"/>
        </w:rPr>
        <w:t>3</w:t>
      </w:r>
      <w:bookmarkEnd w:id="106"/>
      <w:r>
        <w:rPr>
          <w:color w:val="000000"/>
          <w:spacing w:val="0"/>
          <w:w w:val="100"/>
          <w:position w:val="0"/>
        </w:rPr>
        <w:t>、</w:t>
        <w:tab/>
        <w:t>报告期内，根据第二届董事会第三次会议决议，公司以</w:t>
      </w:r>
      <w:r>
        <w:rPr>
          <w:color w:val="000000"/>
          <w:spacing w:val="0"/>
          <w:w w:val="100"/>
          <w:position w:val="0"/>
          <w:sz w:val="18"/>
          <w:szCs w:val="18"/>
        </w:rPr>
        <w:t xml:space="preserve">255. </w:t>
      </w:r>
      <w:r>
        <w:rPr>
          <w:color w:val="000000"/>
          <w:spacing w:val="0"/>
          <w:w w:val="100"/>
          <w:position w:val="0"/>
          <w:sz w:val="18"/>
          <w:szCs w:val="18"/>
        </w:rPr>
        <w:t>00</w:t>
      </w:r>
      <w:r>
        <w:rPr>
          <w:color w:val="000000"/>
          <w:spacing w:val="0"/>
          <w:w w:val="100"/>
          <w:position w:val="0"/>
        </w:rPr>
        <w:t>万美元的价格收购了享云科技</w:t>
      </w:r>
      <w:r>
        <w:rPr>
          <w:color w:val="000000"/>
          <w:spacing w:val="0"/>
          <w:w w:val="100"/>
          <w:position w:val="0"/>
          <w:sz w:val="18"/>
          <w:szCs w:val="18"/>
        </w:rPr>
        <w:t xml:space="preserve">50.87% </w:t>
      </w:r>
      <w:r>
        <w:rPr>
          <w:color w:val="000000"/>
          <w:spacing w:val="0"/>
          <w:w w:val="100"/>
          <w:position w:val="0"/>
        </w:rPr>
        <w:t>股权</w:t>
      </w:r>
      <w:r>
        <w:rPr>
          <w:color w:val="000000"/>
          <w:spacing w:val="0"/>
          <w:w w:val="100"/>
          <w:position w:val="0"/>
        </w:rPr>
        <w:t>。</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400"/>
        <w:gridCol w:w="2712"/>
        <w:gridCol w:w="2390"/>
        <w:gridCol w:w="2405"/>
      </w:tblGrid>
      <w:tr>
        <w:trPr>
          <w:trHeight w:val="72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报告期内取得和处置子公司 目的</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报告期内取得和处置子公 司方式</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对整体生产和业绩的影响</w:t>
            </w:r>
          </w:p>
        </w:tc>
      </w:tr>
      <w:tr>
        <w:trPr>
          <w:trHeight w:val="72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享云科技有限责任公司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增强研发能力，开拓海外市场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通过股权转让及增资方式</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本期投资盈亏为</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549,487.94 </w:t>
            </w:r>
            <w:r>
              <w:rPr>
                <w:color w:val="000000"/>
                <w:spacing w:val="0"/>
                <w:w w:val="100"/>
                <w:position w:val="0"/>
              </w:rPr>
              <w:t>元</w:t>
            </w:r>
          </w:p>
        </w:tc>
      </w:tr>
    </w:tbl>
    <w:p>
      <w:pPr>
        <w:pStyle w:val="Style39"/>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(7)公司控制的特殊目的主体情况</w:t>
      </w:r>
    </w:p>
    <w:p>
      <w:pPr>
        <w:widowControl w:val="0"/>
        <w:spacing w:after="139" w:line="1" w:lineRule="exact"/>
      </w:pPr>
    </w:p>
    <w:p>
      <w:pPr>
        <w:pStyle w:val="Style45"/>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after="24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二</w:t>
      </w:r>
      <w:bookmarkEnd w:id="109"/>
      <w:r>
        <w:rPr>
          <w:color w:val="000000"/>
          <w:spacing w:val="0"/>
          <w:w w:val="100"/>
          <w:position w:val="0"/>
        </w:rPr>
        <w:t>、公司未来发展的展望</w:t>
      </w:r>
      <w:bookmarkEnd w:id="107"/>
      <w:bookmarkEnd w:id="108"/>
      <w:bookmarkEnd w:id="110"/>
    </w:p>
    <w:p>
      <w:pPr>
        <w:pStyle w:val="Style42"/>
        <w:keepNext/>
        <w:keepLines/>
        <w:widowControl w:val="0"/>
        <w:shd w:val="clear" w:color="auto" w:fill="auto"/>
        <w:bidi w:val="0"/>
        <w:spacing w:before="0" w:after="20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sz w:val="24"/>
          <w:szCs w:val="24"/>
        </w:rPr>
        <w:t>1</w:t>
      </w:r>
      <w:bookmarkEnd w:id="113"/>
      <w:r>
        <w:rPr>
          <w:color w:val="000000"/>
          <w:spacing w:val="0"/>
          <w:w w:val="100"/>
          <w:position w:val="0"/>
          <w:sz w:val="24"/>
          <w:szCs w:val="24"/>
        </w:rPr>
        <w:t>、行业格局和趋势</w:t>
      </w:r>
      <w:bookmarkEnd w:id="111"/>
      <w:bookmarkEnd w:id="112"/>
      <w:bookmarkEnd w:id="114"/>
    </w:p>
    <w:p>
      <w:pPr>
        <w:pStyle w:val="Style45"/>
        <w:keepNext w:val="0"/>
        <w:keepLines w:val="0"/>
        <w:widowControl w:val="0"/>
        <w:numPr>
          <w:ilvl w:val="0"/>
          <w:numId w:val="13"/>
        </w:numPr>
        <w:shd w:val="clear" w:color="auto" w:fill="auto"/>
        <w:bidi w:val="0"/>
        <w:spacing w:before="0" w:after="140" w:line="240" w:lineRule="auto"/>
        <w:ind w:left="0" w:right="0" w:firstLine="140"/>
        <w:jc w:val="left"/>
      </w:pPr>
      <w:bookmarkStart w:id="115" w:name="bookmark115"/>
      <w:bookmarkEnd w:id="115"/>
      <w:r>
        <w:rPr>
          <w:b/>
          <w:bCs/>
          <w:color w:val="000000"/>
          <w:spacing w:val="0"/>
          <w:w w:val="100"/>
          <w:position w:val="0"/>
        </w:rPr>
        <w:t>行业格局</w:t>
      </w:r>
    </w:p>
    <w:p>
      <w:pPr>
        <w:pStyle w:val="Style45"/>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下图是国内</w:t>
      </w:r>
      <w:r>
        <w:rPr>
          <w:color w:val="000000"/>
          <w:spacing w:val="0"/>
          <w:w w:val="100"/>
          <w:position w:val="0"/>
          <w:sz w:val="18"/>
          <w:szCs w:val="18"/>
        </w:rPr>
        <w:t>IT</w:t>
      </w:r>
      <w:r>
        <w:rPr>
          <w:color w:val="000000"/>
          <w:spacing w:val="0"/>
          <w:w w:val="100"/>
          <w:position w:val="0"/>
        </w:rPr>
        <w:t>行业的“增长率-集中度”矩阵图，分别代表这些细分市场的成长性和市场竞争格局:</w:t>
      </w:r>
    </w:p>
    <w:p>
      <w:pPr>
        <w:framePr w:w="7517" w:h="4334" w:vSpace="235" w:wrap="notBeside" w:vAnchor="text" w:hAnchor="text" w:x="1205" w:y="236"/>
        <w:widowControl w:val="0"/>
        <w:rPr>
          <w:sz w:val="2"/>
          <w:szCs w:val="2"/>
        </w:rPr>
      </w:pPr>
      <w:r>
        <w:drawing>
          <wp:inline>
            <wp:extent cx="4773295" cy="2755265"/>
            <wp:docPr id="176" name="Picutre 176"/>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79"/>
                    <a:stretch/>
                  </pic:blipFill>
                  <pic:spPr>
                    <a:xfrm>
                      <a:ext cx="4773295" cy="2755265"/>
                    </a:xfrm>
                    <a:prstGeom prst="rect"/>
                  </pic:spPr>
                </pic:pic>
              </a:graphicData>
            </a:graphic>
          </wp:inline>
        </w:drawing>
      </w:r>
    </w:p>
    <w:p>
      <w:pPr>
        <w:widowControl w:val="0"/>
        <w:spacing w:line="1" w:lineRule="exact"/>
      </w:pPr>
      <w:r>
        <mc:AlternateContent>
          <mc:Choice Requires="wps">
            <w:drawing>
              <wp:anchor distT="0" distB="0" distL="764540" distR="4044950" simplePos="0" relativeHeight="125829394" behindDoc="0" locked="0" layoutInCell="1" allowOverlap="1">
                <wp:simplePos x="0" y="0"/>
                <wp:positionH relativeFrom="column">
                  <wp:posOffset>2672715</wp:posOffset>
                </wp:positionH>
                <wp:positionV relativeFrom="paragraph">
                  <wp:posOffset>0</wp:posOffset>
                </wp:positionV>
                <wp:extent cx="1493520" cy="173990"/>
                <wp:wrapTopAndBottom/>
                <wp:docPr id="177" name="Shape 177"/>
                <a:graphic xmlns:a="http://schemas.openxmlformats.org/drawingml/2006/main">
                  <a:graphicData uri="http://schemas.microsoft.com/office/word/2010/wordprocessingShape">
                    <wps:wsp>
                      <wps:cNvSpPr txBox="1"/>
                      <wps:spPr>
                        <a:xfrm>
                          <a:ext cx="1493520" cy="17399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1E1E20"/>
                                <w:spacing w:val="0"/>
                                <w:w w:val="100"/>
                                <w:position w:val="0"/>
                                <w:sz w:val="20"/>
                                <w:szCs w:val="20"/>
                              </w:rPr>
                              <w:t>IT</w:t>
                            </w:r>
                            <w:r>
                              <w:rPr>
                                <w:rFonts w:ascii="SimSun" w:eastAsia="SimSun" w:hAnsi="SimSun" w:cs="SimSun"/>
                                <w:b/>
                                <w:bCs/>
                                <w:color w:val="1E1E20"/>
                                <w:spacing w:val="0"/>
                                <w:w w:val="100"/>
                                <w:position w:val="0"/>
                                <w:sz w:val="20"/>
                                <w:szCs w:val="20"/>
                              </w:rPr>
                              <w:t>行业</w:t>
                            </w:r>
                            <w:r>
                              <w:rPr>
                                <w:rFonts w:ascii="Arial" w:eastAsia="Arial" w:hAnsi="Arial" w:cs="Arial"/>
                                <w:b/>
                                <w:bCs/>
                                <w:color w:val="000000"/>
                                <w:spacing w:val="0"/>
                                <w:w w:val="100"/>
                                <w:position w:val="0"/>
                                <w:sz w:val="20"/>
                                <w:szCs w:val="20"/>
                              </w:rPr>
                              <w:t>14</w:t>
                            </w:r>
                            <w:r>
                              <w:rPr>
                                <w:rFonts w:ascii="SimSun" w:eastAsia="SimSun" w:hAnsi="SimSun" w:cs="SimSun"/>
                                <w:b/>
                                <w:bCs/>
                                <w:color w:val="000000"/>
                                <w:spacing w:val="0"/>
                                <w:w w:val="100"/>
                                <w:position w:val="0"/>
                                <w:sz w:val="20"/>
                                <w:szCs w:val="20"/>
                              </w:rPr>
                              <w:t>年</w:t>
                            </w:r>
                            <w:r>
                              <w:rPr>
                                <w:rFonts w:ascii="SimSun" w:eastAsia="SimSun" w:hAnsi="SimSun" w:cs="SimSun"/>
                                <w:b/>
                                <w:bCs/>
                                <w:color w:val="1E1E20"/>
                                <w:spacing w:val="0"/>
                                <w:w w:val="100"/>
                                <w:position w:val="0"/>
                                <w:sz w:val="20"/>
                                <w:szCs w:val="20"/>
                              </w:rPr>
                              <w:t>三大援姿方向</w:t>
                            </w:r>
                          </w:p>
                        </w:txbxContent>
                      </wps:txbx>
                      <wps:bodyPr lIns="0" tIns="0" rIns="0" bIns="0">
                        <a:noAutoFit/>
                      </wps:bodyPr>
                    </wps:wsp>
                  </a:graphicData>
                </a:graphic>
              </wp:anchor>
            </w:drawing>
          </mc:Choice>
          <mc:Fallback>
            <w:pict>
              <v:shape id="_x0000_s1203" type="#_x0000_t202" style="position:absolute;margin-left:210.45000000000002pt;margin-top:0;width:117.60000000000001pt;height:13.700000000000001pt;z-index:-125829359;mso-wrap-distance-left:60.200000000000003pt;mso-wrap-distance-right:318.5pt"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1E1E20"/>
                          <w:spacing w:val="0"/>
                          <w:w w:val="100"/>
                          <w:position w:val="0"/>
                          <w:sz w:val="20"/>
                          <w:szCs w:val="20"/>
                        </w:rPr>
                        <w:t>IT</w:t>
                      </w:r>
                      <w:r>
                        <w:rPr>
                          <w:rFonts w:ascii="SimSun" w:eastAsia="SimSun" w:hAnsi="SimSun" w:cs="SimSun"/>
                          <w:b/>
                          <w:bCs/>
                          <w:color w:val="1E1E20"/>
                          <w:spacing w:val="0"/>
                          <w:w w:val="100"/>
                          <w:position w:val="0"/>
                          <w:sz w:val="20"/>
                          <w:szCs w:val="20"/>
                        </w:rPr>
                        <w:t>行业</w:t>
                      </w:r>
                      <w:r>
                        <w:rPr>
                          <w:rFonts w:ascii="Arial" w:eastAsia="Arial" w:hAnsi="Arial" w:cs="Arial"/>
                          <w:b/>
                          <w:bCs/>
                          <w:color w:val="000000"/>
                          <w:spacing w:val="0"/>
                          <w:w w:val="100"/>
                          <w:position w:val="0"/>
                          <w:sz w:val="20"/>
                          <w:szCs w:val="20"/>
                        </w:rPr>
                        <w:t>14</w:t>
                      </w:r>
                      <w:r>
                        <w:rPr>
                          <w:rFonts w:ascii="SimSun" w:eastAsia="SimSun" w:hAnsi="SimSun" w:cs="SimSun"/>
                          <w:b/>
                          <w:bCs/>
                          <w:color w:val="000000"/>
                          <w:spacing w:val="0"/>
                          <w:w w:val="100"/>
                          <w:position w:val="0"/>
                          <w:sz w:val="20"/>
                          <w:szCs w:val="20"/>
                        </w:rPr>
                        <w:t>年</w:t>
                      </w:r>
                      <w:r>
                        <w:rPr>
                          <w:rFonts w:ascii="SimSun" w:eastAsia="SimSun" w:hAnsi="SimSun" w:cs="SimSun"/>
                          <w:b/>
                          <w:bCs/>
                          <w:color w:val="1E1E20"/>
                          <w:spacing w:val="0"/>
                          <w:w w:val="100"/>
                          <w:position w:val="0"/>
                          <w:sz w:val="20"/>
                          <w:szCs w:val="20"/>
                        </w:rPr>
                        <w:t>三大援姿方向</w:t>
                      </w:r>
                    </w:p>
                  </w:txbxContent>
                </v:textbox>
                <w10:wrap type="topAndBottom"/>
              </v:shape>
            </w:pict>
          </mc:Fallback>
        </mc:AlternateContent>
      </w:r>
      <w:r>
        <mc:AlternateContent>
          <mc:Choice Requires="wps">
            <w:drawing>
              <wp:anchor distT="0" distB="0" distL="764540" distR="4590415" simplePos="0" relativeHeight="125829396" behindDoc="0" locked="0" layoutInCell="1" allowOverlap="1">
                <wp:simplePos x="0" y="0"/>
                <wp:positionH relativeFrom="column">
                  <wp:posOffset>2687955</wp:posOffset>
                </wp:positionH>
                <wp:positionV relativeFrom="paragraph">
                  <wp:posOffset>340995</wp:posOffset>
                </wp:positionV>
                <wp:extent cx="948055" cy="137160"/>
                <wp:wrapTopAndBottom/>
                <wp:docPr id="179" name="Shape 179"/>
                <a:graphic xmlns:a="http://schemas.openxmlformats.org/drawingml/2006/main">
                  <a:graphicData uri="http://schemas.microsoft.com/office/word/2010/wordprocessingShape">
                    <wps:wsp>
                      <wps:cNvSpPr txBox="1"/>
                      <wps:spPr>
                        <a:xfrm>
                          <a:ext cx="948055" cy="13716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b/>
                                <w:bCs/>
                                <w:color w:val="FA1011"/>
                                <w:spacing w:val="0"/>
                                <w:w w:val="100"/>
                                <w:position w:val="0"/>
                              </w:rPr>
                              <w:t>国家安全及信息安至</w:t>
                            </w:r>
                          </w:p>
                        </w:txbxContent>
                      </wps:txbx>
                      <wps:bodyPr lIns="0" tIns="0" rIns="0" bIns="0">
                        <a:noAutoFit/>
                      </wps:bodyPr>
                    </wps:wsp>
                  </a:graphicData>
                </a:graphic>
              </wp:anchor>
            </w:drawing>
          </mc:Choice>
          <mc:Fallback>
            <w:pict>
              <v:shape id="_x0000_s1205" type="#_x0000_t202" style="position:absolute;margin-left:211.65000000000001pt;margin-top:26.850000000000001pt;width:74.650000000000006pt;height:10.800000000000001pt;z-index:-125829357;mso-wrap-distance-left:60.200000000000003pt;mso-wrap-distance-right:361.44999999999999pt"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b/>
                          <w:bCs/>
                          <w:color w:val="FA1011"/>
                          <w:spacing w:val="0"/>
                          <w:w w:val="100"/>
                          <w:position w:val="0"/>
                        </w:rPr>
                        <w:t>国家安全及信息安至</w:t>
                      </w:r>
                    </w:p>
                  </w:txbxContent>
                </v:textbox>
                <w10:wrap type="topAndBottom"/>
              </v:shape>
            </w:pict>
          </mc:Fallback>
        </mc:AlternateContent>
      </w:r>
      <w:r>
        <mc:AlternateContent>
          <mc:Choice Requires="wps">
            <w:drawing>
              <wp:anchor distT="0" distB="0" distL="764540" distR="5151120" simplePos="0" relativeHeight="125829398" behindDoc="0" locked="0" layoutInCell="1" allowOverlap="1">
                <wp:simplePos x="0" y="0"/>
                <wp:positionH relativeFrom="column">
                  <wp:posOffset>5144770</wp:posOffset>
                </wp:positionH>
                <wp:positionV relativeFrom="paragraph">
                  <wp:posOffset>1737360</wp:posOffset>
                </wp:positionV>
                <wp:extent cx="387350" cy="152400"/>
                <wp:wrapTopAndBottom/>
                <wp:docPr id="181" name="Shape 181"/>
                <a:graphic xmlns:a="http://schemas.openxmlformats.org/drawingml/2006/main">
                  <a:graphicData uri="http://schemas.microsoft.com/office/word/2010/wordprocessingShape">
                    <wps:wsp>
                      <wps:cNvSpPr txBox="1"/>
                      <wps:spPr>
                        <a:xfrm>
                          <a:ext cx="387350" cy="15240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555555"/>
                                <w:spacing w:val="0"/>
                                <w:w w:val="100"/>
                                <w:position w:val="0"/>
                                <w:sz w:val="18"/>
                                <w:szCs w:val="18"/>
                              </w:rPr>
                              <w:t>金融</w:t>
                            </w:r>
                            <w:r>
                              <w:rPr>
                                <w:rFonts w:ascii="Times New Roman" w:eastAsia="Times New Roman" w:hAnsi="Times New Roman" w:cs="Times New Roman"/>
                                <w:color w:val="555555"/>
                                <w:spacing w:val="0"/>
                                <w:w w:val="100"/>
                                <w:position w:val="0"/>
                                <w:sz w:val="18"/>
                                <w:szCs w:val="18"/>
                              </w:rPr>
                              <w:t>IT</w:t>
                            </w:r>
                          </w:p>
                        </w:txbxContent>
                      </wps:txbx>
                      <wps:bodyPr lIns="0" tIns="0" rIns="0" bIns="0">
                        <a:noAutoFit/>
                      </wps:bodyPr>
                    </wps:wsp>
                  </a:graphicData>
                </a:graphic>
              </wp:anchor>
            </w:drawing>
          </mc:Choice>
          <mc:Fallback>
            <w:pict>
              <v:shape id="_x0000_s1207" type="#_x0000_t202" style="position:absolute;margin-left:405.10000000000002pt;margin-top:136.80000000000001pt;width:30.5pt;height:12.pt;z-index:-125829355;mso-wrap-distance-left:60.200000000000003pt;mso-wrap-distance-right:405.60000000000002pt"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555555"/>
                          <w:spacing w:val="0"/>
                          <w:w w:val="100"/>
                          <w:position w:val="0"/>
                          <w:sz w:val="18"/>
                          <w:szCs w:val="18"/>
                        </w:rPr>
                        <w:t>金融</w:t>
                      </w:r>
                      <w:r>
                        <w:rPr>
                          <w:rFonts w:ascii="Times New Roman" w:eastAsia="Times New Roman" w:hAnsi="Times New Roman" w:cs="Times New Roman"/>
                          <w:color w:val="555555"/>
                          <w:spacing w:val="0"/>
                          <w:w w:val="100"/>
                          <w:position w:val="0"/>
                          <w:sz w:val="18"/>
                          <w:szCs w:val="18"/>
                        </w:rPr>
                        <w:t>IT</w:t>
                      </w:r>
                    </w:p>
                  </w:txbxContent>
                </v:textbox>
                <w10:wrap type="topAndBottom"/>
              </v:shape>
            </w:pict>
          </mc:Fallback>
        </mc:AlternateContent>
      </w:r>
    </w:p>
    <w:p>
      <w:pPr>
        <w:pStyle w:val="Style45"/>
        <w:keepNext w:val="0"/>
        <w:keepLines w:val="0"/>
        <w:widowControl w:val="0"/>
        <w:numPr>
          <w:ilvl w:val="0"/>
          <w:numId w:val="13"/>
        </w:numPr>
        <w:shd w:val="clear" w:color="auto" w:fill="auto"/>
        <w:bidi w:val="0"/>
        <w:spacing w:before="0" w:after="100" w:line="319" w:lineRule="exact"/>
        <w:ind w:left="0" w:right="0" w:firstLine="0"/>
        <w:jc w:val="left"/>
      </w:pPr>
      <w:bookmarkStart w:id="116" w:name="bookmark116"/>
      <w:bookmarkEnd w:id="116"/>
      <w:r>
        <w:rPr>
          <w:b/>
          <w:bCs/>
          <w:color w:val="000000"/>
          <w:spacing w:val="0"/>
          <w:w w:val="100"/>
          <w:position w:val="0"/>
        </w:rPr>
        <w:t>行业发展趋势</w:t>
      </w:r>
    </w:p>
    <w:p>
      <w:pPr>
        <w:pStyle w:val="Style45"/>
        <w:keepNext w:val="0"/>
        <w:keepLines w:val="0"/>
        <w:widowControl w:val="0"/>
        <w:numPr>
          <w:ilvl w:val="0"/>
          <w:numId w:val="15"/>
        </w:numPr>
        <w:shd w:val="clear" w:color="auto" w:fill="auto"/>
        <w:bidi w:val="0"/>
        <w:spacing w:before="0" w:after="0" w:line="319" w:lineRule="exact"/>
        <w:ind w:left="0" w:right="0" w:firstLine="440"/>
        <w:jc w:val="left"/>
      </w:pPr>
      <w:bookmarkStart w:id="117" w:name="bookmark117"/>
      <w:bookmarkEnd w:id="117"/>
      <w:r>
        <w:rPr>
          <w:color w:val="000000"/>
          <w:spacing w:val="0"/>
          <w:w w:val="100"/>
          <w:position w:val="0"/>
        </w:rPr>
        <w:t>智慧城市方向</w:t>
      </w:r>
    </w:p>
    <w:p>
      <w:pPr>
        <w:pStyle w:val="Style45"/>
        <w:keepNext w:val="0"/>
        <w:keepLines w:val="0"/>
        <w:widowControl w:val="0"/>
        <w:shd w:val="clear" w:color="auto" w:fill="auto"/>
        <w:bidi w:val="0"/>
        <w:spacing w:before="0" w:after="0" w:line="319" w:lineRule="exact"/>
        <w:ind w:left="0" w:right="0" w:firstLine="440"/>
        <w:jc w:val="left"/>
      </w:pPr>
      <w:r>
        <w:rPr>
          <w:color w:val="000000"/>
          <w:spacing w:val="0"/>
          <w:w w:val="100"/>
          <w:position w:val="0"/>
          <w:sz w:val="18"/>
          <w:szCs w:val="18"/>
        </w:rPr>
        <w:t>2014</w:t>
      </w:r>
      <w:r>
        <w:rPr>
          <w:color w:val="000000"/>
          <w:spacing w:val="0"/>
          <w:w w:val="100"/>
          <w:position w:val="0"/>
        </w:rPr>
        <w:t xml:space="preserve">年政府工作报告强调了信息化在转变经济增长方式中的重要性，强调在深化改革的大背景下，将 信息化融合到城镇化、工业现代化、农业现代化等领域是必然趋势。养老、社保、卫生、教育和农业农村 信息化将进一步拓展深化，智慧城市项目将进一步向为老百姓服务转型，个人健康管理和移动医疗等也将 </w:t>
      </w:r>
      <w:r>
        <w:rPr>
          <w:color w:val="000000"/>
          <w:spacing w:val="0"/>
          <w:w w:val="100"/>
          <w:position w:val="0"/>
        </w:rPr>
        <w:t>普及到老百姓的日常生活中。市场研究</w:t>
      </w:r>
      <w:r>
        <w:rPr>
          <w:color w:val="000000"/>
          <w:spacing w:val="0"/>
          <w:w w:val="100"/>
          <w:position w:val="0"/>
          <w:sz w:val="18"/>
          <w:szCs w:val="18"/>
        </w:rPr>
        <w:t>MarketsandMarket s</w:t>
      </w:r>
      <w:r>
        <w:rPr>
          <w:color w:val="000000"/>
          <w:spacing w:val="0"/>
          <w:w w:val="100"/>
          <w:position w:val="0"/>
        </w:rPr>
        <w:t xml:space="preserve">公司近期发布的一项研究报告显示，预计未来 </w:t>
      </w:r>
      <w:r>
        <w:rPr>
          <w:color w:val="000000"/>
          <w:spacing w:val="0"/>
          <w:w w:val="100"/>
          <w:position w:val="0"/>
          <w:sz w:val="18"/>
          <w:szCs w:val="18"/>
        </w:rPr>
        <w:t>20</w:t>
      </w:r>
      <w:r>
        <w:rPr>
          <w:color w:val="000000"/>
          <w:spacing w:val="0"/>
          <w:w w:val="100"/>
          <w:position w:val="0"/>
        </w:rPr>
        <w:t>年投资于“智慧城市”的基础设施资金累积将达</w:t>
      </w:r>
      <w:r>
        <w:rPr>
          <w:color w:val="000000"/>
          <w:spacing w:val="0"/>
          <w:w w:val="100"/>
          <w:position w:val="0"/>
          <w:sz w:val="18"/>
          <w:szCs w:val="18"/>
        </w:rPr>
        <w:t>30-4</w:t>
      </w:r>
      <w:r>
        <w:rPr>
          <w:color w:val="000000"/>
          <w:spacing w:val="0"/>
          <w:w w:val="100"/>
          <w:position w:val="0"/>
        </w:rPr>
        <w:t>。万亿美元。该报告指出，到</w:t>
      </w:r>
      <w:r>
        <w:rPr>
          <w:color w:val="000000"/>
          <w:spacing w:val="0"/>
          <w:w w:val="100"/>
          <w:position w:val="0"/>
          <w:sz w:val="18"/>
          <w:szCs w:val="18"/>
        </w:rPr>
        <w:t>2016</w:t>
      </w:r>
      <w:r>
        <w:rPr>
          <w:color w:val="000000"/>
          <w:spacing w:val="0"/>
          <w:w w:val="100"/>
          <w:position w:val="0"/>
        </w:rPr>
        <w:t>年，智慧城市的 整体市值将达到</w:t>
      </w:r>
      <w:r>
        <w:rPr>
          <w:color w:val="000000"/>
          <w:spacing w:val="0"/>
          <w:w w:val="100"/>
          <w:position w:val="0"/>
          <w:sz w:val="18"/>
          <w:szCs w:val="18"/>
        </w:rPr>
        <w:t>10,234</w:t>
      </w:r>
      <w:r>
        <w:rPr>
          <w:color w:val="000000"/>
          <w:spacing w:val="0"/>
          <w:w w:val="100"/>
          <w:position w:val="0"/>
        </w:rPr>
        <w:t>亿美元。赛迪信息预测，</w:t>
      </w:r>
      <w:r>
        <w:rPr>
          <w:color w:val="000000"/>
          <w:spacing w:val="0"/>
          <w:w w:val="100"/>
          <w:position w:val="0"/>
          <w:sz w:val="18"/>
          <w:szCs w:val="18"/>
        </w:rPr>
        <w:t>2014</w:t>
      </w:r>
      <w:r>
        <w:rPr>
          <w:color w:val="000000"/>
          <w:spacing w:val="0"/>
          <w:w w:val="100"/>
          <w:position w:val="0"/>
        </w:rPr>
        <w:t>年中国智慧城市的</w:t>
      </w:r>
      <w:r>
        <w:rPr>
          <w:color w:val="000000"/>
          <w:spacing w:val="0"/>
          <w:w w:val="100"/>
          <w:position w:val="0"/>
          <w:sz w:val="18"/>
          <w:szCs w:val="18"/>
        </w:rPr>
        <w:t>IT</w:t>
      </w:r>
      <w:r>
        <w:rPr>
          <w:color w:val="000000"/>
          <w:spacing w:val="0"/>
          <w:w w:val="100"/>
          <w:position w:val="0"/>
        </w:rPr>
        <w:t>投入预计可达</w:t>
      </w:r>
      <w:r>
        <w:rPr>
          <w:color w:val="000000"/>
          <w:spacing w:val="0"/>
          <w:w w:val="100"/>
          <w:position w:val="0"/>
          <w:sz w:val="18"/>
          <w:szCs w:val="18"/>
        </w:rPr>
        <w:t>1,700</w:t>
      </w:r>
      <w:r>
        <w:rPr>
          <w:color w:val="000000"/>
          <w:spacing w:val="0"/>
          <w:w w:val="100"/>
          <w:position w:val="0"/>
        </w:rPr>
        <w:t>多亿元的规 模，而未来</w:t>
      </w:r>
      <w:r>
        <w:rPr>
          <w:color w:val="000000"/>
          <w:spacing w:val="0"/>
          <w:w w:val="100"/>
          <w:position w:val="0"/>
          <w:sz w:val="18"/>
          <w:szCs w:val="18"/>
        </w:rPr>
        <w:t>5</w:t>
      </w:r>
      <w:r>
        <w:rPr>
          <w:color w:val="000000"/>
          <w:spacing w:val="0"/>
          <w:w w:val="100"/>
          <w:position w:val="0"/>
        </w:rPr>
        <w:t>年内，各个地方政府的</w:t>
      </w:r>
      <w:r>
        <w:rPr>
          <w:color w:val="000000"/>
          <w:spacing w:val="0"/>
          <w:w w:val="100"/>
          <w:position w:val="0"/>
          <w:sz w:val="18"/>
          <w:szCs w:val="18"/>
        </w:rPr>
        <w:t>IT</w:t>
      </w:r>
      <w:r>
        <w:rPr>
          <w:color w:val="000000"/>
          <w:spacing w:val="0"/>
          <w:w w:val="100"/>
          <w:position w:val="0"/>
        </w:rPr>
        <w:t>投入预计可达</w:t>
      </w:r>
      <w:r>
        <w:rPr>
          <w:color w:val="000000"/>
          <w:spacing w:val="0"/>
          <w:w w:val="100"/>
          <w:position w:val="0"/>
          <w:sz w:val="18"/>
          <w:szCs w:val="18"/>
        </w:rPr>
        <w:t>8,000</w:t>
      </w:r>
      <w:r>
        <w:rPr>
          <w:color w:val="000000"/>
          <w:spacing w:val="0"/>
          <w:w w:val="100"/>
          <w:position w:val="0"/>
        </w:rPr>
        <w:t>多亿元以上。</w:t>
      </w:r>
    </w:p>
    <w:p>
      <w:pPr>
        <w:pStyle w:val="Style45"/>
        <w:keepNext w:val="0"/>
        <w:keepLines w:val="0"/>
        <w:widowControl w:val="0"/>
        <w:numPr>
          <w:ilvl w:val="0"/>
          <w:numId w:val="15"/>
        </w:numPr>
        <w:shd w:val="clear" w:color="auto" w:fill="auto"/>
        <w:tabs>
          <w:tab w:pos="777" w:val="left"/>
        </w:tabs>
        <w:bidi w:val="0"/>
        <w:spacing w:before="0" w:after="0" w:line="314" w:lineRule="exact"/>
        <w:ind w:left="0" w:right="0" w:firstLine="440"/>
        <w:jc w:val="both"/>
      </w:pPr>
      <w:bookmarkStart w:id="118" w:name="bookmark118"/>
      <w:bookmarkEnd w:id="118"/>
      <w:r>
        <w:rPr>
          <w:color w:val="000000"/>
          <w:spacing w:val="0"/>
          <w:w w:val="100"/>
          <w:position w:val="0"/>
        </w:rPr>
        <w:t>智慧医疗方向</w:t>
      </w:r>
    </w:p>
    <w:p>
      <w:pPr>
        <w:pStyle w:val="Style4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w:t>
      </w:r>
      <w:r>
        <w:rPr>
          <w:color w:val="000000"/>
          <w:spacing w:val="0"/>
          <w:w w:val="100"/>
          <w:position w:val="0"/>
          <w:sz w:val="18"/>
          <w:szCs w:val="18"/>
        </w:rPr>
        <w:t>I DC</w:t>
      </w:r>
      <w:r>
        <w:rPr>
          <w:color w:val="000000"/>
          <w:spacing w:val="0"/>
          <w:w w:val="100"/>
          <w:position w:val="0"/>
        </w:rPr>
        <w:t>最近发布的报告《中国医疗行业</w:t>
      </w:r>
      <w:r>
        <w:rPr>
          <w:color w:val="000000"/>
          <w:spacing w:val="0"/>
          <w:w w:val="100"/>
          <w:position w:val="0"/>
          <w:sz w:val="18"/>
          <w:szCs w:val="18"/>
        </w:rPr>
        <w:t>IT</w:t>
      </w:r>
      <w:r>
        <w:rPr>
          <w:color w:val="000000"/>
          <w:spacing w:val="0"/>
          <w:w w:val="100"/>
          <w:position w:val="0"/>
        </w:rPr>
        <w:t>解决方案市场</w:t>
      </w:r>
      <w:r>
        <w:rPr>
          <w:color w:val="000000"/>
          <w:spacing w:val="0"/>
          <w:w w:val="100"/>
          <w:position w:val="0"/>
          <w:sz w:val="18"/>
          <w:szCs w:val="18"/>
        </w:rPr>
        <w:t>2012-2016</w:t>
      </w:r>
      <w:r>
        <w:rPr>
          <w:color w:val="000000"/>
          <w:spacing w:val="0"/>
          <w:w w:val="100"/>
          <w:position w:val="0"/>
        </w:rPr>
        <w:t>预测与分析》中，</w:t>
      </w:r>
      <w:r>
        <w:rPr>
          <w:color w:val="000000"/>
          <w:spacing w:val="0"/>
          <w:w w:val="100"/>
          <w:position w:val="0"/>
          <w:sz w:val="18"/>
          <w:szCs w:val="18"/>
        </w:rPr>
        <w:t>IDC</w:t>
      </w:r>
      <w:r>
        <w:rPr>
          <w:color w:val="000000"/>
          <w:spacing w:val="0"/>
          <w:w w:val="100"/>
          <w:position w:val="0"/>
        </w:rPr>
        <w:t>预测</w:t>
      </w:r>
      <w:r>
        <w:rPr>
          <w:color w:val="000000"/>
          <w:spacing w:val="0"/>
          <w:w w:val="100"/>
          <w:position w:val="0"/>
          <w:sz w:val="18"/>
          <w:szCs w:val="18"/>
        </w:rPr>
        <w:t>2016</w:t>
      </w:r>
      <w:r>
        <w:rPr>
          <w:color w:val="000000"/>
          <w:spacing w:val="0"/>
          <w:w w:val="100"/>
          <w:position w:val="0"/>
        </w:rPr>
        <w:t>年医 疗行业</w:t>
      </w:r>
      <w:r>
        <w:rPr>
          <w:color w:val="000000"/>
          <w:spacing w:val="0"/>
          <w:w w:val="100"/>
          <w:position w:val="0"/>
          <w:sz w:val="18"/>
          <w:szCs w:val="18"/>
        </w:rPr>
        <w:t>IT</w:t>
      </w:r>
      <w:r>
        <w:rPr>
          <w:color w:val="000000"/>
          <w:spacing w:val="0"/>
          <w:w w:val="100"/>
          <w:position w:val="0"/>
        </w:rPr>
        <w:t>花费市场规模将达</w:t>
      </w:r>
      <w:r>
        <w:rPr>
          <w:color w:val="000000"/>
          <w:spacing w:val="0"/>
          <w:w w:val="100"/>
          <w:position w:val="0"/>
          <w:sz w:val="18"/>
          <w:szCs w:val="18"/>
        </w:rPr>
        <w:t xml:space="preserve">339. </w:t>
      </w:r>
      <w:r>
        <w:rPr>
          <w:color w:val="000000"/>
          <w:spacing w:val="0"/>
          <w:w w:val="100"/>
          <w:position w:val="0"/>
          <w:sz w:val="18"/>
          <w:szCs w:val="18"/>
        </w:rPr>
        <w:t>90</w:t>
      </w:r>
      <w:r>
        <w:rPr>
          <w:color w:val="000000"/>
          <w:spacing w:val="0"/>
          <w:w w:val="100"/>
          <w:position w:val="0"/>
        </w:rPr>
        <w:t>亿元，</w:t>
      </w:r>
      <w:r>
        <w:rPr>
          <w:color w:val="000000"/>
          <w:spacing w:val="0"/>
          <w:w w:val="100"/>
          <w:position w:val="0"/>
          <w:sz w:val="18"/>
          <w:szCs w:val="18"/>
        </w:rPr>
        <w:t>2011</w:t>
      </w:r>
      <w:r>
        <w:rPr>
          <w:color w:val="000000"/>
          <w:spacing w:val="0"/>
          <w:w w:val="100"/>
          <w:position w:val="0"/>
        </w:rPr>
        <w:t>至</w:t>
      </w:r>
      <w:r>
        <w:rPr>
          <w:color w:val="000000"/>
          <w:spacing w:val="0"/>
          <w:w w:val="100"/>
          <w:position w:val="0"/>
          <w:sz w:val="18"/>
          <w:szCs w:val="18"/>
        </w:rPr>
        <w:t>2016</w:t>
      </w:r>
      <w:r>
        <w:rPr>
          <w:color w:val="000000"/>
          <w:spacing w:val="0"/>
          <w:w w:val="100"/>
          <w:position w:val="0"/>
        </w:rPr>
        <w:t>年的年复合增长率为</w:t>
      </w:r>
      <w:r>
        <w:rPr>
          <w:color w:val="000000"/>
          <w:spacing w:val="0"/>
          <w:w w:val="100"/>
          <w:position w:val="0"/>
          <w:sz w:val="18"/>
          <w:szCs w:val="18"/>
        </w:rPr>
        <w:t>18.40%</w:t>
      </w:r>
      <w:r>
        <w:rPr>
          <w:color w:val="000000"/>
          <w:spacing w:val="0"/>
          <w:w w:val="100"/>
          <w:position w:val="0"/>
        </w:rPr>
        <w:t>。基层医院信息系统的普 及建设和全面升级，大型医院的数字化医院建设，区域医疗信息平台在全国范围内的扩展和公共卫生信息 系统建设的启动，成为未来医疗行业信息化发展的四个主要驱动力量。</w:t>
      </w:r>
    </w:p>
    <w:p>
      <w:pPr>
        <w:pStyle w:val="Style45"/>
        <w:keepNext w:val="0"/>
        <w:keepLines w:val="0"/>
        <w:widowControl w:val="0"/>
        <w:numPr>
          <w:ilvl w:val="0"/>
          <w:numId w:val="15"/>
        </w:numPr>
        <w:shd w:val="clear" w:color="auto" w:fill="auto"/>
        <w:tabs>
          <w:tab w:pos="777" w:val="left"/>
        </w:tabs>
        <w:bidi w:val="0"/>
        <w:spacing w:before="0" w:after="0" w:line="314" w:lineRule="exact"/>
        <w:ind w:left="0" w:right="0" w:firstLine="440"/>
        <w:jc w:val="both"/>
      </w:pPr>
      <w:bookmarkStart w:id="119" w:name="bookmark119"/>
      <w:bookmarkEnd w:id="119"/>
      <w:r>
        <w:rPr>
          <w:color w:val="000000"/>
          <w:spacing w:val="0"/>
          <w:w w:val="100"/>
          <w:position w:val="0"/>
          <w:sz w:val="18"/>
          <w:szCs w:val="18"/>
        </w:rPr>
        <w:t>IT</w:t>
      </w:r>
      <w:r>
        <w:rPr>
          <w:color w:val="000000"/>
          <w:spacing w:val="0"/>
          <w:w w:val="100"/>
          <w:position w:val="0"/>
        </w:rPr>
        <w:t>服务方向</w:t>
      </w:r>
    </w:p>
    <w:p>
      <w:pPr>
        <w:pStyle w:val="Style45"/>
        <w:keepNext w:val="0"/>
        <w:keepLines w:val="0"/>
        <w:widowControl w:val="0"/>
        <w:shd w:val="clear" w:color="auto" w:fill="auto"/>
        <w:bidi w:val="0"/>
        <w:spacing w:before="0" w:after="120" w:line="314" w:lineRule="exact"/>
        <w:ind w:left="0" w:right="0" w:firstLine="440"/>
        <w:jc w:val="both"/>
      </w:pPr>
      <w:r>
        <w:rPr>
          <w:color w:val="000000"/>
          <w:spacing w:val="0"/>
          <w:w w:val="100"/>
          <w:position w:val="0"/>
          <w:sz w:val="18"/>
          <w:szCs w:val="18"/>
        </w:rPr>
        <w:t>2014</w:t>
      </w:r>
      <w:r>
        <w:rPr>
          <w:color w:val="000000"/>
          <w:spacing w:val="0"/>
          <w:w w:val="100"/>
          <w:position w:val="0"/>
        </w:rPr>
        <w:t>年政府工作报告强调“政府信息共享”、“推进政府向社会购买服务”</w:t>
      </w:r>
      <w:r>
        <w:rPr>
          <w:color w:val="000000"/>
          <w:spacing w:val="0"/>
          <w:w w:val="100"/>
          <w:position w:val="0"/>
          <w:sz w:val="18"/>
          <w:szCs w:val="18"/>
        </w:rPr>
        <w:t>，</w:t>
      </w:r>
      <w:r>
        <w:rPr>
          <w:color w:val="000000"/>
          <w:spacing w:val="0"/>
          <w:w w:val="100"/>
          <w:position w:val="0"/>
        </w:rPr>
        <w:t>显示了政府</w:t>
      </w:r>
      <w:r>
        <w:rPr>
          <w:color w:val="000000"/>
          <w:spacing w:val="0"/>
          <w:w w:val="100"/>
          <w:position w:val="0"/>
          <w:sz w:val="18"/>
          <w:szCs w:val="18"/>
        </w:rPr>
        <w:t>IT</w:t>
      </w:r>
      <w:r>
        <w:rPr>
          <w:color w:val="000000"/>
          <w:spacing w:val="0"/>
          <w:w w:val="100"/>
          <w:position w:val="0"/>
        </w:rPr>
        <w:t>建设思路 的转变，从传统的自投自建到购买服务，态度更加开放，为行业内相关公司的发展打开了新的业务空间。 前瞻产业研究院第三方服务行业分析认为，受“十二五”对云计算、物联网等信息化应用以及两化深度融 合工作的不断贯彻，数据中心第三方服务将继续保持高速增长。预计到</w:t>
      </w:r>
      <w:r>
        <w:rPr>
          <w:color w:val="000000"/>
          <w:spacing w:val="0"/>
          <w:w w:val="100"/>
          <w:position w:val="0"/>
          <w:sz w:val="18"/>
          <w:szCs w:val="18"/>
        </w:rPr>
        <w:t>2015</w:t>
      </w:r>
      <w:r>
        <w:rPr>
          <w:color w:val="000000"/>
          <w:spacing w:val="0"/>
          <w:w w:val="100"/>
          <w:position w:val="0"/>
        </w:rPr>
        <w:t>年，我国数据中心第三方服务 市场规模将达到</w:t>
      </w:r>
      <w:r>
        <w:rPr>
          <w:color w:val="000000"/>
          <w:spacing w:val="0"/>
          <w:w w:val="100"/>
          <w:position w:val="0"/>
          <w:sz w:val="18"/>
          <w:szCs w:val="18"/>
        </w:rPr>
        <w:t xml:space="preserve">394. </w:t>
      </w:r>
      <w:r>
        <w:rPr>
          <w:color w:val="000000"/>
          <w:spacing w:val="0"/>
          <w:w w:val="100"/>
          <w:position w:val="0"/>
          <w:sz w:val="18"/>
          <w:szCs w:val="18"/>
        </w:rPr>
        <w:t>30</w:t>
      </w:r>
      <w:r>
        <w:rPr>
          <w:color w:val="000000"/>
          <w:spacing w:val="0"/>
          <w:w w:val="100"/>
          <w:position w:val="0"/>
        </w:rPr>
        <w:t>亿元人民币，年复合增长率</w:t>
      </w:r>
      <w:r>
        <w:rPr>
          <w:color w:val="000000"/>
          <w:spacing w:val="0"/>
          <w:w w:val="100"/>
          <w:position w:val="0"/>
          <w:sz w:val="18"/>
          <w:szCs w:val="18"/>
        </w:rPr>
        <w:t>22.70%</w:t>
      </w:r>
      <w:r>
        <w:rPr>
          <w:color w:val="000000"/>
          <w:spacing w:val="0"/>
          <w:w w:val="100"/>
          <w:position w:val="0"/>
        </w:rPr>
        <w:t>。</w:t>
      </w:r>
    </w:p>
    <w:p>
      <w:pPr>
        <w:pStyle w:val="Style42"/>
        <w:keepNext/>
        <w:keepLines/>
        <w:widowControl w:val="0"/>
        <w:shd w:val="clear" w:color="auto" w:fill="auto"/>
        <w:bidi w:val="0"/>
        <w:spacing w:before="0" w:after="6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sz w:val="24"/>
          <w:szCs w:val="24"/>
        </w:rPr>
        <w:t>2</w:t>
      </w:r>
      <w:bookmarkEnd w:id="122"/>
      <w:r>
        <w:rPr>
          <w:color w:val="000000"/>
          <w:spacing w:val="0"/>
          <w:w w:val="100"/>
          <w:position w:val="0"/>
          <w:sz w:val="24"/>
          <w:szCs w:val="24"/>
        </w:rPr>
        <w:t>、公司发展战略</w:t>
      </w:r>
      <w:bookmarkEnd w:id="120"/>
      <w:bookmarkEnd w:id="121"/>
      <w:bookmarkEnd w:id="123"/>
    </w:p>
    <w:p>
      <w:pPr>
        <w:pStyle w:val="Style45"/>
        <w:keepNext w:val="0"/>
        <w:keepLines w:val="0"/>
        <w:widowControl w:val="0"/>
        <w:shd w:val="clear" w:color="auto" w:fill="auto"/>
        <w:bidi w:val="0"/>
        <w:spacing w:before="0" w:after="120" w:line="319" w:lineRule="exact"/>
        <w:ind w:left="0" w:right="0" w:firstLine="440"/>
        <w:jc w:val="both"/>
      </w:pPr>
      <w:r>
        <w:rPr>
          <w:color w:val="000000"/>
          <w:spacing w:val="0"/>
          <w:w w:val="100"/>
          <w:position w:val="0"/>
        </w:rPr>
        <w:t>经过对市场需求的充分分析和公司自身发展定位的大研讨，</w:t>
      </w:r>
      <w:r>
        <w:rPr>
          <w:color w:val="000000"/>
          <w:spacing w:val="0"/>
          <w:w w:val="100"/>
          <w:position w:val="0"/>
          <w:sz w:val="18"/>
          <w:szCs w:val="18"/>
        </w:rPr>
        <w:t>2014</w:t>
      </w:r>
      <w:r>
        <w:rPr>
          <w:color w:val="000000"/>
          <w:spacing w:val="0"/>
          <w:w w:val="100"/>
          <w:position w:val="0"/>
        </w:rPr>
        <w:t>年，公司将沿着既定的战略目标，即 成为“民生领域领先的应用与运营服务提供商”，进一步打造核心的技术竞争力，并在此基础上丰富公司 的智慧城市和智慧医疗解决方案体系，以及运营类的业务。</w:t>
      </w:r>
    </w:p>
    <w:p>
      <w:pPr>
        <w:pStyle w:val="Style42"/>
        <w:keepNext/>
        <w:keepLines/>
        <w:widowControl w:val="0"/>
        <w:shd w:val="clear" w:color="auto" w:fill="auto"/>
        <w:bidi w:val="0"/>
        <w:spacing w:before="0" w:after="12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sz w:val="24"/>
          <w:szCs w:val="24"/>
        </w:rPr>
        <w:t>3</w:t>
      </w:r>
      <w:bookmarkEnd w:id="126"/>
      <w:r>
        <w:rPr>
          <w:color w:val="000000"/>
          <w:spacing w:val="0"/>
          <w:w w:val="100"/>
          <w:position w:val="0"/>
          <w:sz w:val="24"/>
          <w:szCs w:val="24"/>
        </w:rPr>
        <w:t>、</w:t>
      </w:r>
      <w:r>
        <w:rPr>
          <w:color w:val="000000"/>
          <w:spacing w:val="0"/>
          <w:w w:val="100"/>
          <w:position w:val="0"/>
          <w:sz w:val="24"/>
          <w:szCs w:val="24"/>
        </w:rPr>
        <w:t>2014</w:t>
      </w:r>
      <w:r>
        <w:rPr>
          <w:color w:val="000000"/>
          <w:spacing w:val="0"/>
          <w:w w:val="100"/>
          <w:position w:val="0"/>
          <w:sz w:val="24"/>
          <w:szCs w:val="24"/>
        </w:rPr>
        <w:t>年经营计划</w:t>
      </w:r>
      <w:bookmarkEnd w:id="124"/>
      <w:bookmarkEnd w:id="125"/>
      <w:bookmarkEnd w:id="127"/>
    </w:p>
    <w:p>
      <w:pPr>
        <w:pStyle w:val="Style45"/>
        <w:keepNext w:val="0"/>
        <w:keepLines w:val="0"/>
        <w:widowControl w:val="0"/>
        <w:shd w:val="clear" w:color="auto" w:fill="auto"/>
        <w:tabs>
          <w:tab w:pos="433" w:val="left"/>
        </w:tabs>
        <w:bidi w:val="0"/>
        <w:spacing w:before="0" w:line="314" w:lineRule="exact"/>
        <w:ind w:left="0" w:right="0" w:firstLine="0"/>
        <w:jc w:val="left"/>
      </w:pPr>
      <w:bookmarkStart w:id="128" w:name="bookmark128"/>
      <w:r>
        <w:rPr>
          <w:b/>
          <w:bCs/>
          <w:color w:val="000000"/>
          <w:spacing w:val="0"/>
          <w:w w:val="100"/>
          <w:position w:val="0"/>
        </w:rPr>
        <w:t>（</w:t>
      </w:r>
      <w:bookmarkEnd w:id="128"/>
      <w:r>
        <w:rPr>
          <w:b/>
          <w:bCs/>
          <w:color w:val="000000"/>
          <w:spacing w:val="0"/>
          <w:w w:val="100"/>
          <w:position w:val="0"/>
        </w:rPr>
        <w:t>1）</w:t>
        <w:tab/>
        <w:t>全面落实创新驱动发展战略</w:t>
      </w:r>
    </w:p>
    <w:p>
      <w:pPr>
        <w:pStyle w:val="Style45"/>
        <w:keepNext w:val="0"/>
        <w:keepLines w:val="0"/>
        <w:widowControl w:val="0"/>
        <w:shd w:val="clear" w:color="auto" w:fill="auto"/>
        <w:bidi w:val="0"/>
        <w:spacing w:before="0" w:after="0" w:line="314" w:lineRule="exact"/>
        <w:ind w:left="0" w:right="0" w:firstLine="440"/>
        <w:jc w:val="both"/>
      </w:pPr>
      <w:r>
        <w:rPr>
          <w:color w:val="000000"/>
          <w:spacing w:val="0"/>
          <w:w w:val="100"/>
          <w:position w:val="0"/>
          <w:sz w:val="18"/>
          <w:szCs w:val="18"/>
        </w:rPr>
        <w:t>2014</w:t>
      </w:r>
      <w:r>
        <w:rPr>
          <w:color w:val="000000"/>
          <w:spacing w:val="0"/>
          <w:w w:val="100"/>
          <w:position w:val="0"/>
        </w:rPr>
        <w:t>年全面落实创新驱动发展战略，公司将沿着既定的成为“民生领域领先的应用与运营服务提供商” 的战略目标，在</w:t>
      </w:r>
      <w:r>
        <w:rPr>
          <w:color w:val="000000"/>
          <w:spacing w:val="0"/>
          <w:w w:val="100"/>
          <w:position w:val="0"/>
          <w:sz w:val="18"/>
          <w:szCs w:val="18"/>
        </w:rPr>
        <w:t>2013</w:t>
      </w:r>
      <w:r>
        <w:rPr>
          <w:color w:val="000000"/>
          <w:spacing w:val="0"/>
          <w:w w:val="100"/>
          <w:position w:val="0"/>
        </w:rPr>
        <w:t>年的基础上，进一步打造核心技术竞争力，并在此基础上丰富公司的智慧城市和智慧 医疗解决方案体系，以及运营类的业务，具体计划如下：</w:t>
      </w:r>
    </w:p>
    <w:p>
      <w:pPr>
        <w:pStyle w:val="Style45"/>
        <w:keepNext w:val="0"/>
        <w:keepLines w:val="0"/>
        <w:widowControl w:val="0"/>
        <w:shd w:val="clear" w:color="auto" w:fill="auto"/>
        <w:bidi w:val="0"/>
        <w:spacing w:before="0" w:line="314" w:lineRule="exact"/>
        <w:ind w:left="0" w:right="0" w:firstLine="440"/>
        <w:jc w:val="both"/>
      </w:pPr>
      <w:r>
        <w:rPr>
          <w:color w:val="000000"/>
          <w:spacing w:val="0"/>
          <w:w w:val="100"/>
          <w:position w:val="0"/>
        </w:rPr>
        <w:t>打造智慧城市领域跨平台的核心技术竞争力，包括视频、图像分析识别、</w:t>
      </w:r>
      <w:r>
        <w:rPr>
          <w:color w:val="000000"/>
          <w:spacing w:val="0"/>
          <w:w w:val="100"/>
          <w:position w:val="0"/>
          <w:sz w:val="18"/>
          <w:szCs w:val="18"/>
        </w:rPr>
        <w:t>GIS</w:t>
      </w:r>
      <w:r>
        <w:rPr>
          <w:color w:val="000000"/>
          <w:spacing w:val="0"/>
          <w:w w:val="100"/>
          <w:position w:val="0"/>
        </w:rPr>
        <w:t>的分析展现、专家决策 系统等；打造智慧医疗的后台决策能力，包括医学建模、大数据分析等；打造面向互联网的后台架构，为 公司运营类的业务建立基础；建立多个客户联合创新基地，为开发国内最领先的解决方案打下基础；建立 公司的全员创新梦工厂机制，加快公司在部分产品领域建立自己的竞争优势。</w:t>
      </w:r>
    </w:p>
    <w:p>
      <w:pPr>
        <w:pStyle w:val="Style45"/>
        <w:keepNext w:val="0"/>
        <w:keepLines w:val="0"/>
        <w:widowControl w:val="0"/>
        <w:shd w:val="clear" w:color="auto" w:fill="auto"/>
        <w:tabs>
          <w:tab w:pos="433" w:val="left"/>
        </w:tabs>
        <w:bidi w:val="0"/>
        <w:spacing w:before="0" w:line="314" w:lineRule="exact"/>
        <w:ind w:left="0" w:right="0" w:firstLine="0"/>
        <w:jc w:val="left"/>
      </w:pPr>
      <w:bookmarkStart w:id="129" w:name="bookmark129"/>
      <w:r>
        <w:rPr>
          <w:b/>
          <w:bCs/>
          <w:color w:val="000000"/>
          <w:spacing w:val="0"/>
          <w:w w:val="100"/>
          <w:position w:val="0"/>
        </w:rPr>
        <w:t>（</w:t>
      </w:r>
      <w:bookmarkEnd w:id="129"/>
      <w:r>
        <w:rPr>
          <w:b/>
          <w:bCs/>
          <w:color w:val="000000"/>
          <w:spacing w:val="0"/>
          <w:w w:val="100"/>
          <w:position w:val="0"/>
        </w:rPr>
        <w:t>2）</w:t>
        <w:tab/>
        <w:t>服务提升计划</w:t>
      </w:r>
    </w:p>
    <w:p>
      <w:pPr>
        <w:pStyle w:val="Style45"/>
        <w:keepNext w:val="0"/>
        <w:keepLines w:val="0"/>
        <w:widowControl w:val="0"/>
        <w:shd w:val="clear" w:color="auto" w:fill="auto"/>
        <w:bidi w:val="0"/>
        <w:spacing w:before="0" w:line="314" w:lineRule="exact"/>
        <w:ind w:left="0" w:right="0" w:firstLine="440"/>
        <w:jc w:val="left"/>
      </w:pPr>
      <w:r>
        <w:rPr>
          <w:color w:val="000000"/>
          <w:spacing w:val="0"/>
          <w:w w:val="100"/>
          <w:position w:val="0"/>
          <w:sz w:val="18"/>
          <w:szCs w:val="18"/>
        </w:rPr>
        <w:t>2014</w:t>
      </w:r>
      <w:r>
        <w:rPr>
          <w:color w:val="000000"/>
          <w:spacing w:val="0"/>
          <w:w w:val="100"/>
          <w:position w:val="0"/>
        </w:rPr>
        <w:t>年继续推动落实董事会提出的为客户提供“感动式”服务的思想，按照行业及区域细分服务对象， 打造有行业特色、区域特色的个性化服务：结合服务对象全新规划服务团队，建立行业服务团队与区域服 务团队，固化咨询、实施服务、运维服务团队，不同团队之间人员互为备份；进一步加强服务二线队伍建 设，全面提升对一线的支持能力及团队总体服务水平；规范服务过程管理，完善公司现有服务流程及服务 支持系统，规范服务受理、派单、回访等服务；加强现场服务管理，增设服务质量管控团队，全面收集、 反馈服务现场的客户需求及问题并解决。深入优化服务业务结构，对低技术含量、低利润的业务进一步外 包，以提升服务价值率，加强知识库管理，完善知识库管理系统及知识库共享云平台的功能。</w:t>
      </w:r>
    </w:p>
    <w:p>
      <w:pPr>
        <w:pStyle w:val="Style45"/>
        <w:keepNext w:val="0"/>
        <w:keepLines w:val="0"/>
        <w:widowControl w:val="0"/>
        <w:shd w:val="clear" w:color="auto" w:fill="auto"/>
        <w:tabs>
          <w:tab w:pos="433" w:val="left"/>
        </w:tabs>
        <w:bidi w:val="0"/>
        <w:spacing w:before="0" w:line="314" w:lineRule="exact"/>
        <w:ind w:left="0" w:right="0" w:firstLine="0"/>
        <w:jc w:val="left"/>
      </w:pPr>
      <w:bookmarkStart w:id="130" w:name="bookmark130"/>
      <w:r>
        <w:rPr>
          <w:b/>
          <w:bCs/>
          <w:color w:val="000000"/>
          <w:spacing w:val="0"/>
          <w:w w:val="100"/>
          <w:position w:val="0"/>
        </w:rPr>
        <w:t>（</w:t>
      </w:r>
      <w:bookmarkEnd w:id="130"/>
      <w:r>
        <w:rPr>
          <w:b/>
          <w:bCs/>
          <w:color w:val="000000"/>
          <w:spacing w:val="0"/>
          <w:w w:val="100"/>
          <w:position w:val="0"/>
        </w:rPr>
        <w:t>3）</w:t>
        <w:tab/>
        <w:t>人才发展规划</w:t>
      </w:r>
    </w:p>
    <w:p>
      <w:pPr>
        <w:pStyle w:val="Style45"/>
        <w:keepNext w:val="0"/>
        <w:keepLines w:val="0"/>
        <w:widowControl w:val="0"/>
        <w:shd w:val="clear" w:color="auto" w:fill="auto"/>
        <w:bidi w:val="0"/>
        <w:spacing w:before="0" w:after="140" w:line="312" w:lineRule="exact"/>
        <w:ind w:left="0" w:right="0" w:firstLine="440"/>
        <w:jc w:val="both"/>
        <w:sectPr>
          <w:headerReference w:type="default" r:id="rId81"/>
          <w:footerReference w:type="default" r:id="rId82"/>
          <w:headerReference w:type="even" r:id="rId83"/>
          <w:footerReference w:type="even" r:id="rId84"/>
          <w:headerReference w:type="first" r:id="rId85"/>
          <w:footerReference w:type="first" r:id="rId86"/>
          <w:footnotePr>
            <w:pos w:val="pageBottom"/>
            <w:numFmt w:val="decimal"/>
            <w:numRestart w:val="continuous"/>
          </w:footnotePr>
          <w:pgSz w:w="12147" w:h="16838"/>
          <w:pgMar w:top="1252" w:right="1039" w:bottom="1383" w:left="1181" w:header="0" w:footer="3" w:gutter="0"/>
          <w:cols w:space="720"/>
          <w:noEndnote/>
          <w:titlePg/>
          <w:rtlGutter w:val="0"/>
          <w:docGrid w:linePitch="360"/>
        </w:sectPr>
      </w:pPr>
      <w:r>
        <w:rPr>
          <w:color w:val="000000"/>
          <w:spacing w:val="0"/>
          <w:w w:val="100"/>
          <w:position w:val="0"/>
        </w:rPr>
        <w:t>公司继续实施科学高效的聘用、培训、轮岗、考核、激励、晋升和优化等人才发展管理制度。在此基 础上，不断创新、完善人才发展机制，</w:t>
      </w:r>
      <w:r>
        <w:rPr>
          <w:color w:val="000000"/>
          <w:spacing w:val="0"/>
          <w:w w:val="100"/>
          <w:position w:val="0"/>
          <w:sz w:val="18"/>
          <w:szCs w:val="18"/>
        </w:rPr>
        <w:t>2014</w:t>
      </w:r>
      <w:r>
        <w:rPr>
          <w:color w:val="000000"/>
          <w:spacing w:val="0"/>
          <w:w w:val="100"/>
          <w:position w:val="0"/>
        </w:rPr>
        <w:t xml:space="preserve">年公司高度重视人才战略，持续加大重点领域高端青年科技人 才的引进力度；创新内外部培训机制，强化对现有员工的培育和提升；建立员工任职标准，畅通员工职业 发展通道，构建标准化、体系化的员工职业发展体制；打造全员创新的管理文化，激发员工创新热情。通 过以上措施，全面打造公司创新、科研、管理人才梯队，为公司的持续创新和稳健管理提供人才支撑，强 </w:t>
      </w:r>
    </w:p>
    <w:p>
      <w:pPr>
        <w:pStyle w:val="Style45"/>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化公司在行业内的技术领先地位。</w:t>
      </w:r>
    </w:p>
    <w:p>
      <w:pPr>
        <w:pStyle w:val="Style45"/>
        <w:keepNext w:val="0"/>
        <w:keepLines w:val="0"/>
        <w:widowControl w:val="0"/>
        <w:shd w:val="clear" w:color="auto" w:fill="auto"/>
        <w:bidi w:val="0"/>
        <w:spacing w:before="0" w:after="80" w:line="240" w:lineRule="auto"/>
        <w:ind w:left="0" w:right="0" w:firstLine="0"/>
        <w:jc w:val="left"/>
      </w:pPr>
      <w:bookmarkStart w:id="131" w:name="bookmark131"/>
      <w:r>
        <w:rPr>
          <w:b/>
          <w:bCs/>
          <w:color w:val="000000"/>
          <w:spacing w:val="0"/>
          <w:w w:val="100"/>
          <w:position w:val="0"/>
        </w:rPr>
        <w:t>（</w:t>
      </w:r>
      <w:bookmarkEnd w:id="131"/>
      <w:r>
        <w:rPr>
          <w:b/>
          <w:bCs/>
          <w:color w:val="000000"/>
          <w:spacing w:val="0"/>
          <w:w w:val="100"/>
          <w:position w:val="0"/>
        </w:rPr>
        <w:t>4）内控管理规划</w:t>
      </w:r>
    </w:p>
    <w:p>
      <w:pPr>
        <w:pStyle w:val="Style45"/>
        <w:keepNext w:val="0"/>
        <w:keepLines w:val="0"/>
        <w:widowControl w:val="0"/>
        <w:shd w:val="clear" w:color="auto" w:fill="auto"/>
        <w:bidi w:val="0"/>
        <w:spacing w:before="0" w:after="0" w:line="317" w:lineRule="exact"/>
        <w:ind w:left="0" w:right="0" w:firstLine="440"/>
        <w:jc w:val="both"/>
      </w:pPr>
      <w:r>
        <w:rPr>
          <w:color w:val="000000"/>
          <w:spacing w:val="0"/>
          <w:w w:val="100"/>
          <w:position w:val="0"/>
          <w:sz w:val="18"/>
          <w:szCs w:val="18"/>
        </w:rPr>
        <w:t>2014</w:t>
      </w:r>
      <w:r>
        <w:rPr>
          <w:color w:val="000000"/>
          <w:spacing w:val="0"/>
          <w:w w:val="100"/>
          <w:position w:val="0"/>
        </w:rPr>
        <w:t>年，公司将内部控制提升到战略高度，充分认识内部控制是提升管理效能、规避经营风险的有效 途径，是实现公司各项战略目标的重要保障。</w:t>
      </w:r>
    </w:p>
    <w:p>
      <w:pPr>
        <w:pStyle w:val="Style45"/>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公司将建立健全内部控制规范性、指引性文件；持续完善管理制度，不断优化业务流程；实施内部控 制管理措施，建立科学的内部控制机制；加强内部控制培训工作。通过深入推进内部控制体系建设，保证 公司各项经营目标的达成，实现公司持续稳健的发展，维护广大投资者的切身利益。</w:t>
      </w:r>
    </w:p>
    <w:p>
      <w:pPr>
        <w:pStyle w:val="Style34"/>
        <w:keepNext/>
        <w:keepLines/>
        <w:widowControl w:val="0"/>
        <w:shd w:val="clear" w:color="auto" w:fill="auto"/>
        <w:bidi w:val="0"/>
        <w:spacing w:before="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三</w:t>
      </w:r>
      <w:bookmarkEnd w:id="134"/>
      <w:r>
        <w:rPr>
          <w:color w:val="000000"/>
          <w:spacing w:val="0"/>
          <w:w w:val="100"/>
          <w:position w:val="0"/>
        </w:rPr>
        <w:t>、董事会、监事会对会计师事务所本报告期“非标准审计报告”的说明</w:t>
      </w:r>
      <w:bookmarkEnd w:id="132"/>
      <w:bookmarkEnd w:id="133"/>
      <w:bookmarkEnd w:id="135"/>
    </w:p>
    <w:p>
      <w:pPr>
        <w:pStyle w:val="Style45"/>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721" w:val="left"/>
        </w:tabs>
        <w:bidi w:val="0"/>
        <w:spacing w:before="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四</w:t>
      </w:r>
      <w:bookmarkEnd w:id="138"/>
      <w:r>
        <w:rPr>
          <w:color w:val="000000"/>
          <w:spacing w:val="0"/>
          <w:w w:val="100"/>
          <w:position w:val="0"/>
        </w:rPr>
        <w:t>、</w:t>
        <w:tab/>
        <w:t>董事会关于报告期会计政策、会计估计变更或重要前期差错更正的说明</w:t>
      </w:r>
      <w:bookmarkEnd w:id="136"/>
      <w:bookmarkEnd w:id="137"/>
      <w:bookmarkEnd w:id="139"/>
    </w:p>
    <w:p>
      <w:pPr>
        <w:pStyle w:val="Style4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公司无会计政策变更事项、无会计估计变更事项、无重要前期差错更正事项。</w:t>
      </w:r>
    </w:p>
    <w:p>
      <w:pPr>
        <w:pStyle w:val="Style34"/>
        <w:keepNext/>
        <w:keepLines/>
        <w:widowControl w:val="0"/>
        <w:shd w:val="clear" w:color="auto" w:fill="auto"/>
        <w:tabs>
          <w:tab w:pos="721" w:val="left"/>
        </w:tabs>
        <w:bidi w:val="0"/>
        <w:spacing w:before="0" w:after="14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五</w:t>
      </w:r>
      <w:bookmarkEnd w:id="142"/>
      <w:r>
        <w:rPr>
          <w:color w:val="000000"/>
          <w:spacing w:val="0"/>
          <w:w w:val="100"/>
          <w:position w:val="0"/>
        </w:rPr>
        <w:t>、</w:t>
        <w:tab/>
        <w:t>公司利润分配及分红派息情况</w:t>
      </w:r>
      <w:bookmarkEnd w:id="140"/>
      <w:bookmarkEnd w:id="141"/>
      <w:bookmarkEnd w:id="143"/>
    </w:p>
    <w:p>
      <w:pPr>
        <w:pStyle w:val="Style45"/>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报告期内利润分配政策特别是现金分红政策的制定、执行或调整情况 </w:t>
      </w:r>
      <w:r>
        <w:rPr>
          <w:color w:val="000000"/>
          <w:spacing w:val="0"/>
          <w:w w:val="100"/>
          <w:position w:val="0"/>
          <w:sz w:val="18"/>
          <w:szCs w:val="18"/>
        </w:rPr>
        <w:t>V</w:t>
      </w:r>
      <w:r>
        <w:rPr>
          <w:color w:val="000000"/>
          <w:spacing w:val="0"/>
          <w:w w:val="100"/>
          <w:position w:val="0"/>
        </w:rPr>
        <w:t>适用口不适用</w:t>
      </w:r>
    </w:p>
    <w:p>
      <w:pPr>
        <w:pStyle w:val="Style45"/>
        <w:keepNext w:val="0"/>
        <w:keepLines w:val="0"/>
        <w:widowControl w:val="0"/>
        <w:shd w:val="clear" w:color="auto" w:fill="auto"/>
        <w:bidi w:val="0"/>
        <w:spacing w:before="0" w:after="0" w:line="317" w:lineRule="exact"/>
        <w:ind w:left="0" w:right="0" w:firstLine="440"/>
        <w:jc w:val="left"/>
      </w:pPr>
      <w:r>
        <w:rPr>
          <w:color w:val="000000"/>
          <w:spacing w:val="0"/>
          <w:w w:val="100"/>
          <w:position w:val="0"/>
        </w:rPr>
        <w:t>为加强股东回报的稳定性和连续性，公司于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13</w:t>
      </w:r>
      <w:r>
        <w:rPr>
          <w:color w:val="000000"/>
          <w:spacing w:val="0"/>
          <w:w w:val="100"/>
          <w:position w:val="0"/>
        </w:rPr>
        <w:t>日召开了第一届董事会第十二次会议， 在股东大会授权范围内审议通过了上市后适用的《公司章程》，《公司章程》中有关股利分配的政策为如下:</w:t>
      </w:r>
    </w:p>
    <w:p>
      <w:pPr>
        <w:pStyle w:val="Style45"/>
        <w:keepNext w:val="0"/>
        <w:keepLines w:val="0"/>
        <w:widowControl w:val="0"/>
        <w:shd w:val="clear" w:color="auto" w:fill="auto"/>
        <w:tabs>
          <w:tab w:pos="790" w:val="left"/>
        </w:tabs>
        <w:bidi w:val="0"/>
        <w:spacing w:before="0" w:after="0" w:line="314" w:lineRule="exact"/>
        <w:ind w:left="0" w:right="0" w:firstLine="440"/>
        <w:jc w:val="left"/>
      </w:pPr>
      <w:bookmarkStart w:id="144" w:name="bookmark144"/>
      <w:r>
        <w:rPr>
          <w:color w:val="000000"/>
          <w:spacing w:val="0"/>
          <w:w w:val="100"/>
          <w:position w:val="0"/>
          <w:sz w:val="18"/>
          <w:szCs w:val="18"/>
        </w:rPr>
        <w:t>1</w:t>
      </w:r>
      <w:bookmarkEnd w:id="144"/>
      <w:r>
        <w:rPr>
          <w:color w:val="000000"/>
          <w:spacing w:val="0"/>
          <w:w w:val="100"/>
          <w:position w:val="0"/>
        </w:rPr>
        <w:t>、</w:t>
        <w:tab/>
        <w:t>公司实施积极的利润分配政策，重视对投资者的合理投资回报，并保持连续性和稳定性。公司可 以采取现金或股票等方式分配利润，利润分配不得超过累计可分配利润的范围，不得损害公司持续经营能 力。公司董事会、监事会和股东大会对利润分配政策的决策和论证过程中应当充分考虑独立董事、外部监 事和公众投资者的意见。</w:t>
      </w:r>
    </w:p>
    <w:p>
      <w:pPr>
        <w:pStyle w:val="Style45"/>
        <w:keepNext w:val="0"/>
        <w:keepLines w:val="0"/>
        <w:widowControl w:val="0"/>
        <w:shd w:val="clear" w:color="auto" w:fill="auto"/>
        <w:tabs>
          <w:tab w:pos="790" w:val="left"/>
        </w:tabs>
        <w:bidi w:val="0"/>
        <w:spacing w:before="0" w:after="0" w:line="314" w:lineRule="exact"/>
        <w:ind w:left="0" w:right="0" w:firstLine="440"/>
        <w:jc w:val="left"/>
      </w:pPr>
      <w:bookmarkStart w:id="145" w:name="bookmark145"/>
      <w:r>
        <w:rPr>
          <w:color w:val="000000"/>
          <w:spacing w:val="0"/>
          <w:w w:val="100"/>
          <w:position w:val="0"/>
          <w:sz w:val="18"/>
          <w:szCs w:val="18"/>
        </w:rPr>
        <w:t>2</w:t>
      </w:r>
      <w:bookmarkEnd w:id="145"/>
      <w:r>
        <w:rPr>
          <w:color w:val="000000"/>
          <w:spacing w:val="0"/>
          <w:w w:val="100"/>
          <w:position w:val="0"/>
        </w:rPr>
        <w:t>、</w:t>
        <w:tab/>
        <w:t>如无重大投资计划或重大现金支出发生，公司应当采取现金方式分配股利，以现金方式分配的利 润不少于当年实现的可分配利润的</w:t>
      </w:r>
      <w:r>
        <w:rPr>
          <w:color w:val="000000"/>
          <w:spacing w:val="0"/>
          <w:w w:val="100"/>
          <w:position w:val="0"/>
          <w:sz w:val="18"/>
          <w:szCs w:val="18"/>
        </w:rPr>
        <w:t>20%</w:t>
      </w:r>
      <w:r>
        <w:rPr>
          <w:color w:val="000000"/>
          <w:spacing w:val="0"/>
          <w:w w:val="100"/>
          <w:position w:val="0"/>
        </w:rPr>
        <w:t>。公司在实施上述现金分配股利的同时，可以派发红股。</w:t>
      </w:r>
    </w:p>
    <w:p>
      <w:pPr>
        <w:pStyle w:val="Style4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重大投资计划或重大现金支出是指以下情形之一：</w:t>
      </w:r>
    </w:p>
    <w:p>
      <w:pPr>
        <w:pStyle w:val="Style45"/>
        <w:keepNext w:val="0"/>
        <w:keepLines w:val="0"/>
        <w:widowControl w:val="0"/>
        <w:shd w:val="clear" w:color="auto" w:fill="auto"/>
        <w:tabs>
          <w:tab w:pos="915" w:val="left"/>
        </w:tabs>
        <w:bidi w:val="0"/>
        <w:spacing w:before="0" w:after="0" w:line="302" w:lineRule="exact"/>
        <w:ind w:left="0" w:right="0" w:firstLine="320"/>
        <w:jc w:val="both"/>
        <w:rPr>
          <w:sz w:val="18"/>
          <w:szCs w:val="18"/>
        </w:rPr>
      </w:pPr>
      <w:bookmarkStart w:id="146" w:name="bookmark146"/>
      <w:r>
        <w:rPr>
          <w:color w:val="000000"/>
          <w:spacing w:val="0"/>
          <w:w w:val="100"/>
          <w:position w:val="0"/>
          <w:sz w:val="18"/>
          <w:szCs w:val="18"/>
        </w:rPr>
        <w:t>（</w:t>
      </w:r>
      <w:bookmarkEnd w:id="146"/>
      <w:r>
        <w:rPr>
          <w:color w:val="000000"/>
          <w:spacing w:val="0"/>
          <w:w w:val="100"/>
          <w:position w:val="0"/>
          <w:sz w:val="18"/>
          <w:szCs w:val="18"/>
        </w:rPr>
        <w:t>1）</w:t>
        <w:tab/>
      </w:r>
      <w:r>
        <w:rPr>
          <w:color w:val="000000"/>
          <w:spacing w:val="0"/>
          <w:w w:val="100"/>
          <w:position w:val="0"/>
          <w:sz w:val="20"/>
          <w:szCs w:val="20"/>
        </w:rPr>
        <w:t>公司未来十二个月内拟对外投资、收购资产或购买设备累计支出达到或超过公司最近一期经审计 净资产的</w:t>
      </w:r>
      <w:r>
        <w:rPr>
          <w:color w:val="000000"/>
          <w:spacing w:val="0"/>
          <w:w w:val="100"/>
          <w:position w:val="0"/>
          <w:sz w:val="18"/>
          <w:szCs w:val="18"/>
        </w:rPr>
        <w:t>50%；</w:t>
      </w:r>
    </w:p>
    <w:p>
      <w:pPr>
        <w:pStyle w:val="Style45"/>
        <w:keepNext w:val="0"/>
        <w:keepLines w:val="0"/>
        <w:widowControl w:val="0"/>
        <w:shd w:val="clear" w:color="auto" w:fill="auto"/>
        <w:tabs>
          <w:tab w:pos="906" w:val="left"/>
        </w:tabs>
        <w:bidi w:val="0"/>
        <w:spacing w:before="0" w:after="0" w:line="312" w:lineRule="exact"/>
        <w:ind w:left="0" w:right="0" w:firstLine="320"/>
        <w:jc w:val="both"/>
      </w:pPr>
      <w:bookmarkStart w:id="147" w:name="bookmark147"/>
      <w:r>
        <w:rPr>
          <w:color w:val="000000"/>
          <w:spacing w:val="0"/>
          <w:w w:val="100"/>
          <w:position w:val="0"/>
          <w:sz w:val="18"/>
          <w:szCs w:val="18"/>
        </w:rPr>
        <w:t>（</w:t>
      </w:r>
      <w:bookmarkEnd w:id="147"/>
      <w:r>
        <w:rPr>
          <w:color w:val="000000"/>
          <w:spacing w:val="0"/>
          <w:w w:val="100"/>
          <w:position w:val="0"/>
          <w:sz w:val="18"/>
          <w:szCs w:val="18"/>
        </w:rPr>
        <w:t>2）</w:t>
        <w:tab/>
      </w:r>
      <w:r>
        <w:rPr>
          <w:color w:val="000000"/>
          <w:spacing w:val="0"/>
          <w:w w:val="100"/>
          <w:position w:val="0"/>
        </w:rPr>
        <w:t>公司未来十二个月内拟对外投资、收购资产或购买设备累计支出达到或超过公司最近一期经审计 总资产的</w:t>
      </w:r>
      <w:r>
        <w:rPr>
          <w:color w:val="000000"/>
          <w:spacing w:val="0"/>
          <w:w w:val="100"/>
          <w:position w:val="0"/>
          <w:sz w:val="18"/>
          <w:szCs w:val="18"/>
        </w:rPr>
        <w:t>30%</w:t>
      </w:r>
      <w:r>
        <w:rPr>
          <w:color w:val="000000"/>
          <w:spacing w:val="0"/>
          <w:w w:val="100"/>
          <w:position w:val="0"/>
        </w:rPr>
        <w:t>。</w:t>
      </w:r>
    </w:p>
    <w:p>
      <w:pPr>
        <w:pStyle w:val="Style45"/>
        <w:keepNext w:val="0"/>
        <w:keepLines w:val="0"/>
        <w:widowControl w:val="0"/>
        <w:shd w:val="clear" w:color="auto" w:fill="auto"/>
        <w:bidi w:val="0"/>
        <w:spacing w:before="0" w:after="0" w:line="331" w:lineRule="exact"/>
        <w:ind w:left="0" w:right="0" w:firstLine="0"/>
        <w:jc w:val="left"/>
      </w:pPr>
      <w:r>
        <w:rPr>
          <w:color w:val="000000"/>
          <w:spacing w:val="0"/>
          <w:w w:val="100"/>
          <w:position w:val="0"/>
        </w:rPr>
        <w:t>上述重大投资计划或重大现金支出须经董事会批准，报股东大会审议通过后方可实施。</w:t>
      </w:r>
    </w:p>
    <w:p>
      <w:pPr>
        <w:pStyle w:val="Style45"/>
        <w:keepNext w:val="0"/>
        <w:keepLines w:val="0"/>
        <w:widowControl w:val="0"/>
        <w:shd w:val="clear" w:color="auto" w:fill="auto"/>
        <w:tabs>
          <w:tab w:pos="808" w:val="left"/>
        </w:tabs>
        <w:bidi w:val="0"/>
        <w:spacing w:before="0" w:after="0" w:line="331" w:lineRule="exact"/>
        <w:ind w:left="0" w:right="0" w:firstLine="440"/>
        <w:jc w:val="left"/>
      </w:pPr>
      <w:bookmarkStart w:id="148" w:name="bookmark148"/>
      <w:r>
        <w:rPr>
          <w:color w:val="000000"/>
          <w:spacing w:val="0"/>
          <w:w w:val="100"/>
          <w:position w:val="0"/>
          <w:sz w:val="18"/>
          <w:szCs w:val="18"/>
        </w:rPr>
        <w:t>3</w:t>
      </w:r>
      <w:bookmarkEnd w:id="148"/>
      <w:r>
        <w:rPr>
          <w:color w:val="000000"/>
          <w:spacing w:val="0"/>
          <w:w w:val="100"/>
          <w:position w:val="0"/>
        </w:rPr>
        <w:t>、</w:t>
        <w:tab/>
        <w:t>公司董事会可以根据公司的资金需求状况提议公司进行中期现金分配。</w:t>
      </w:r>
    </w:p>
    <w:p>
      <w:pPr>
        <w:pStyle w:val="Style45"/>
        <w:keepNext w:val="0"/>
        <w:keepLines w:val="0"/>
        <w:widowControl w:val="0"/>
        <w:shd w:val="clear" w:color="auto" w:fill="auto"/>
        <w:tabs>
          <w:tab w:pos="790" w:val="left"/>
        </w:tabs>
        <w:bidi w:val="0"/>
        <w:spacing w:before="0" w:after="0" w:line="331" w:lineRule="exact"/>
        <w:ind w:left="0" w:right="0" w:firstLine="440"/>
        <w:jc w:val="both"/>
      </w:pPr>
      <w:bookmarkStart w:id="149" w:name="bookmark149"/>
      <w:r>
        <w:rPr>
          <w:color w:val="000000"/>
          <w:spacing w:val="0"/>
          <w:w w:val="100"/>
          <w:position w:val="0"/>
          <w:sz w:val="18"/>
          <w:szCs w:val="18"/>
        </w:rPr>
        <w:t>4</w:t>
      </w:r>
      <w:bookmarkEnd w:id="149"/>
      <w:r>
        <w:rPr>
          <w:color w:val="000000"/>
          <w:spacing w:val="0"/>
          <w:w w:val="100"/>
          <w:position w:val="0"/>
        </w:rPr>
        <w:t>、</w:t>
        <w:tab/>
        <w:t>公司将保持股利分配政策的连续性、稳定性，如果变更股利分配政策，必须经过董事会、股东大 会表决通过。</w:t>
      </w:r>
    </w:p>
    <w:p>
      <w:pPr>
        <w:pStyle w:val="Style45"/>
        <w:keepNext w:val="0"/>
        <w:keepLines w:val="0"/>
        <w:widowControl w:val="0"/>
        <w:shd w:val="clear" w:color="auto" w:fill="auto"/>
        <w:tabs>
          <w:tab w:pos="795" w:val="left"/>
        </w:tabs>
        <w:bidi w:val="0"/>
        <w:spacing w:before="0" w:after="0" w:line="307" w:lineRule="exact"/>
        <w:ind w:left="0" w:right="0" w:firstLine="440"/>
        <w:jc w:val="both"/>
      </w:pPr>
      <w:bookmarkStart w:id="150" w:name="bookmark150"/>
      <w:r>
        <w:rPr>
          <w:color w:val="000000"/>
          <w:spacing w:val="0"/>
          <w:w w:val="100"/>
          <w:position w:val="0"/>
          <w:sz w:val="18"/>
          <w:szCs w:val="18"/>
        </w:rPr>
        <w:t>5</w:t>
      </w:r>
      <w:bookmarkEnd w:id="150"/>
      <w:r>
        <w:rPr>
          <w:color w:val="000000"/>
          <w:spacing w:val="0"/>
          <w:w w:val="100"/>
          <w:position w:val="0"/>
        </w:rPr>
        <w:t>、</w:t>
        <w:tab/>
        <w:t xml:space="preserve">公司将根据自身实际情况，并结合股东（特别是公众投资者）、独立董事和外部监事的意见制定或 调整股东回报计划。但公司保证现行及未来的股东回报计划不得违反以下原则：即如无重大投资计划或重 大现金支出发生，公司应当采取现金方式分配股利，以现金方式分配的利润不少于当年实现的可分配利润 的 </w:t>
      </w:r>
      <w:r>
        <w:rPr>
          <w:color w:val="000000"/>
          <w:spacing w:val="0"/>
          <w:w w:val="100"/>
          <w:position w:val="0"/>
          <w:sz w:val="18"/>
          <w:szCs w:val="18"/>
        </w:rPr>
        <w:t>20%</w:t>
      </w:r>
      <w:r>
        <w:rPr>
          <w:color w:val="000000"/>
          <w:spacing w:val="0"/>
          <w:w w:val="100"/>
          <w:position w:val="0"/>
        </w:rPr>
        <w:t>。</w:t>
      </w:r>
    </w:p>
    <w:p>
      <w:pPr>
        <w:pStyle w:val="Style45"/>
        <w:keepNext w:val="0"/>
        <w:keepLines w:val="0"/>
        <w:widowControl w:val="0"/>
        <w:shd w:val="clear" w:color="auto" w:fill="auto"/>
        <w:tabs>
          <w:tab w:pos="790" w:val="left"/>
        </w:tabs>
        <w:bidi w:val="0"/>
        <w:spacing w:before="0" w:after="0" w:line="317" w:lineRule="exact"/>
        <w:ind w:left="0" w:right="0" w:firstLine="440"/>
        <w:jc w:val="both"/>
      </w:pPr>
      <w:bookmarkStart w:id="151" w:name="bookmark151"/>
      <w:r>
        <w:rPr>
          <w:color w:val="000000"/>
          <w:spacing w:val="0"/>
          <w:w w:val="100"/>
          <w:position w:val="0"/>
          <w:sz w:val="18"/>
          <w:szCs w:val="18"/>
        </w:rPr>
        <w:t>6</w:t>
      </w:r>
      <w:bookmarkEnd w:id="151"/>
      <w:r>
        <w:rPr>
          <w:color w:val="000000"/>
          <w:spacing w:val="0"/>
          <w:w w:val="100"/>
          <w:position w:val="0"/>
        </w:rPr>
        <w:t>、</w:t>
        <w:tab/>
        <w:t>公司股东大会对利润分配方案作出决议后，公司董事会须在股东大会召开后</w:t>
      </w:r>
      <w:r>
        <w:rPr>
          <w:color w:val="000000"/>
          <w:spacing w:val="0"/>
          <w:w w:val="100"/>
          <w:position w:val="0"/>
          <w:sz w:val="18"/>
          <w:szCs w:val="18"/>
        </w:rPr>
        <w:t>2</w:t>
      </w:r>
      <w:r>
        <w:rPr>
          <w:color w:val="000000"/>
          <w:spacing w:val="0"/>
          <w:w w:val="100"/>
          <w:position w:val="0"/>
        </w:rPr>
        <w:t>个月内完成股利（或 股份）的派发事项。</w:t>
      </w:r>
    </w:p>
    <w:p>
      <w:pPr>
        <w:pStyle w:val="Style45"/>
        <w:keepNext w:val="0"/>
        <w:keepLines w:val="0"/>
        <w:widowControl w:val="0"/>
        <w:pBdr>
          <w:top w:val="single" w:sz="0" w:space="5" w:color="D3D3D3"/>
          <w:left w:val="single" w:sz="0" w:space="0" w:color="D3D3D3"/>
          <w:bottom w:val="single" w:sz="0" w:space="6" w:color="D3D3D3"/>
          <w:right w:val="single" w:sz="0" w:space="0" w:color="D3D3D3"/>
        </w:pBdr>
        <w:shd w:val="clear" w:color="auto" w:fill="D3D3D3"/>
        <w:bidi w:val="0"/>
        <w:spacing w:before="0" w:after="0" w:line="314" w:lineRule="exact"/>
        <w:ind w:left="0" w:right="0" w:firstLine="0"/>
        <w:jc w:val="center"/>
        <w:sectPr>
          <w:headerReference w:type="default" r:id="rId87"/>
          <w:footerReference w:type="default" r:id="rId88"/>
          <w:headerReference w:type="even" r:id="rId89"/>
          <w:footerReference w:type="even" r:id="rId90"/>
          <w:footnotePr>
            <w:pos w:val="pageBottom"/>
            <w:numFmt w:val="decimal"/>
            <w:numRestart w:val="continuous"/>
          </w:footnotePr>
          <w:type w:val="continuous"/>
          <w:pgSz w:w="12147" w:h="16838"/>
          <w:pgMar w:top="1252" w:right="1039" w:bottom="1383" w:left="1181" w:header="0" w:footer="3" w:gutter="0"/>
          <w:cols w:space="720"/>
          <w:noEndnote/>
          <w:rtlGutter w:val="0"/>
          <w:docGrid w:linePitch="360"/>
        </w:sectPr>
      </w:pPr>
      <w:r>
        <w:rPr>
          <w:color w:val="000000"/>
          <w:spacing w:val="0"/>
          <w:w w:val="100"/>
          <w:position w:val="0"/>
        </w:rPr>
        <w:t>现金分红政策的专项说明</w:t>
      </w:r>
    </w:p>
    <w:p>
      <w:pPr>
        <w:widowControl w:val="0"/>
        <w:jc w:val="left"/>
        <w:rPr>
          <w:sz w:val="2"/>
          <w:szCs w:val="2"/>
        </w:rPr>
      </w:pPr>
      <w:r>
        <w:drawing>
          <wp:inline>
            <wp:extent cx="1310640" cy="518160"/>
            <wp:docPr id="212" name="Picutre 212"/>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91"/>
                    <a:stretch/>
                  </pic:blipFill>
                  <pic:spPr>
                    <a:xfrm>
                      <a:ext cx="1310640" cy="518160"/>
                    </a:xfrm>
                    <a:prstGeom prst="rect"/>
                  </pic:spPr>
                </pic:pic>
              </a:graphicData>
            </a:graphic>
          </wp:inline>
        </w:drawing>
      </w:r>
    </w:p>
    <w:p>
      <w:pPr>
        <w:pStyle w:val="Style20"/>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p>
      <w:pPr>
        <w:widowControl w:val="0"/>
        <w:spacing w:after="79" w:line="1" w:lineRule="exact"/>
      </w:pPr>
    </w:p>
    <w:tbl>
      <w:tblPr>
        <w:tblOverlap w:val="never"/>
        <w:jc w:val="center"/>
        <w:tblLayout w:type="fixed"/>
      </w:tblPr>
      <w:tblGrid>
        <w:gridCol w:w="7238"/>
        <w:gridCol w:w="2347"/>
      </w:tblGrid>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widowControl w:val="0"/>
        <w:spacing w:after="79" w:line="1" w:lineRule="exact"/>
      </w:pPr>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是口否口不适用</w:t>
      </w:r>
    </w:p>
    <w:p>
      <w:pPr>
        <w:pStyle w:val="Style4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136,000,000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10,880,000.00</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135,401,138.90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715" w:hRule="exact"/>
        </w:trPr>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20"/>
                <w:szCs w:val="20"/>
              </w:rPr>
              <w:t>公司发展阶段属成长期且有重大资金支出安排的，进行利润分配时，现金分红在本次利润分配中所占比 例最低应达到</w:t>
            </w:r>
            <w:r>
              <w:rPr>
                <w:color w:val="000000"/>
                <w:spacing w:val="0"/>
                <w:w w:val="100"/>
                <w:position w:val="0"/>
                <w:sz w:val="18"/>
                <w:szCs w:val="18"/>
              </w:rPr>
              <w:t>20%</w:t>
            </w:r>
          </w:p>
        </w:tc>
      </w:tr>
      <w:tr>
        <w:trPr>
          <w:trHeight w:val="398" w:hRule="exact"/>
        </w:trPr>
        <w:tc>
          <w:tcPr>
            <w:gridSpan w:val="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2013</w:t>
            </w:r>
            <w:r>
              <w:rPr>
                <w:color w:val="000000"/>
                <w:spacing w:val="0"/>
                <w:w w:val="100"/>
                <w:position w:val="0"/>
              </w:rPr>
              <w:t>年度公司利润分配预案为：以截止</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日公司总股本</w:t>
            </w:r>
            <w:r>
              <w:rPr>
                <w:color w:val="000000"/>
                <w:spacing w:val="0"/>
                <w:w w:val="100"/>
                <w:position w:val="0"/>
                <w:sz w:val="18"/>
                <w:szCs w:val="18"/>
              </w:rPr>
              <w:t>136, 000,000</w:t>
            </w:r>
            <w:r>
              <w:rPr>
                <w:color w:val="000000"/>
                <w:spacing w:val="0"/>
                <w:w w:val="100"/>
                <w:position w:val="0"/>
              </w:rPr>
              <w:t>股为基数，向全体 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0.80</w:t>
            </w:r>
            <w:r>
              <w:rPr>
                <w:color w:val="000000"/>
                <w:spacing w:val="0"/>
                <w:w w:val="100"/>
                <w:position w:val="0"/>
              </w:rPr>
              <w:t>元人民币（含税），合计派发现金红利</w:t>
            </w:r>
            <w:r>
              <w:rPr>
                <w:color w:val="000000"/>
                <w:spacing w:val="0"/>
                <w:w w:val="100"/>
                <w:position w:val="0"/>
                <w:sz w:val="18"/>
                <w:szCs w:val="18"/>
              </w:rPr>
              <w:t xml:space="preserve">10, </w:t>
            </w:r>
            <w:r>
              <w:rPr>
                <w:color w:val="000000"/>
                <w:spacing w:val="0"/>
                <w:w w:val="100"/>
                <w:position w:val="0"/>
                <w:sz w:val="18"/>
                <w:szCs w:val="18"/>
              </w:rPr>
              <w:t xml:space="preserve">880,000. </w:t>
            </w:r>
            <w:r>
              <w:rPr>
                <w:color w:val="000000"/>
                <w:spacing w:val="0"/>
                <w:w w:val="100"/>
                <w:position w:val="0"/>
                <w:sz w:val="18"/>
                <w:szCs w:val="18"/>
              </w:rPr>
              <w:t>00</w:t>
            </w:r>
            <w:r>
              <w:rPr>
                <w:color w:val="000000"/>
                <w:spacing w:val="0"/>
                <w:w w:val="100"/>
                <w:position w:val="0"/>
              </w:rPr>
              <w:t>元。该分配预案尚 需提交</w:t>
            </w:r>
            <w:r>
              <w:rPr>
                <w:color w:val="000000"/>
                <w:spacing w:val="0"/>
                <w:w w:val="100"/>
                <w:position w:val="0"/>
                <w:sz w:val="18"/>
                <w:szCs w:val="18"/>
              </w:rPr>
              <w:t>2013</w:t>
            </w:r>
            <w:r>
              <w:rPr>
                <w:color w:val="000000"/>
                <w:spacing w:val="0"/>
                <w:w w:val="100"/>
                <w:position w:val="0"/>
              </w:rPr>
              <w:t>年度股东大会审议。</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color w:val="000000"/>
          <w:spacing w:val="0"/>
          <w:w w:val="100"/>
          <w:position w:val="0"/>
          <w:sz w:val="18"/>
          <w:szCs w:val="18"/>
        </w:rPr>
        <w:t>3</w:t>
      </w:r>
      <w:r>
        <w:rPr>
          <w:color w:val="000000"/>
          <w:spacing w:val="0"/>
          <w:w w:val="100"/>
          <w:position w:val="0"/>
        </w:rPr>
        <w:t>年（含报告期）的利润分配方案及资本公积金转增股本方案情况</w:t>
      </w:r>
    </w:p>
    <w:p>
      <w:pPr>
        <w:pStyle w:val="Style45"/>
        <w:keepNext w:val="0"/>
        <w:keepLines w:val="0"/>
        <w:widowControl w:val="0"/>
        <w:shd w:val="clear" w:color="auto" w:fill="auto"/>
        <w:bidi w:val="0"/>
        <w:spacing w:before="0" w:after="0" w:line="316" w:lineRule="exact"/>
        <w:ind w:left="0" w:right="0" w:firstLine="440"/>
        <w:jc w:val="both"/>
      </w:pPr>
      <w:r>
        <w:rPr>
          <w:color w:val="000000"/>
          <w:spacing w:val="0"/>
          <w:w w:val="100"/>
          <w:position w:val="0"/>
          <w:sz w:val="18"/>
          <w:szCs w:val="18"/>
        </w:rPr>
        <w:t>2013</w:t>
      </w:r>
      <w:r>
        <w:rPr>
          <w:color w:val="000000"/>
          <w:spacing w:val="0"/>
          <w:w w:val="100"/>
          <w:position w:val="0"/>
        </w:rPr>
        <w:t>年度公司利润分配预案为：以截止</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日公司总股本</w:t>
      </w:r>
      <w:r>
        <w:rPr>
          <w:color w:val="000000"/>
          <w:spacing w:val="0"/>
          <w:w w:val="100"/>
          <w:position w:val="0"/>
          <w:sz w:val="18"/>
          <w:szCs w:val="18"/>
        </w:rPr>
        <w:t>136,000,000</w:t>
      </w:r>
      <w:r>
        <w:rPr>
          <w:color w:val="000000"/>
          <w:spacing w:val="0"/>
          <w:w w:val="100"/>
          <w:position w:val="0"/>
        </w:rPr>
        <w:t>股为基数，向全体股 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0.8</w:t>
      </w:r>
      <w:r>
        <w:rPr>
          <w:color w:val="000000"/>
          <w:spacing w:val="0"/>
          <w:w w:val="100"/>
          <w:position w:val="0"/>
          <w:sz w:val="18"/>
          <w:szCs w:val="18"/>
        </w:rPr>
        <w:t>0</w:t>
      </w:r>
      <w:r>
        <w:rPr>
          <w:color w:val="000000"/>
          <w:spacing w:val="0"/>
          <w:w w:val="100"/>
          <w:position w:val="0"/>
        </w:rPr>
        <w:t>元人民币（含税），合计派发现金红利</w:t>
      </w:r>
      <w:r>
        <w:rPr>
          <w:color w:val="000000"/>
          <w:spacing w:val="0"/>
          <w:w w:val="100"/>
          <w:position w:val="0"/>
          <w:sz w:val="18"/>
          <w:szCs w:val="18"/>
        </w:rPr>
        <w:t>10,880,000.0</w:t>
      </w:r>
      <w:r>
        <w:rPr>
          <w:color w:val="000000"/>
          <w:spacing w:val="0"/>
          <w:w w:val="100"/>
          <w:position w:val="0"/>
          <w:sz w:val="18"/>
          <w:szCs w:val="18"/>
        </w:rPr>
        <w:t>0</w:t>
      </w:r>
      <w:r>
        <w:rPr>
          <w:color w:val="000000"/>
          <w:spacing w:val="0"/>
          <w:w w:val="100"/>
          <w:position w:val="0"/>
        </w:rPr>
        <w:t>元。该分配预案尚需提 交</w:t>
      </w:r>
      <w:r>
        <w:rPr>
          <w:color w:val="000000"/>
          <w:spacing w:val="0"/>
          <w:w w:val="100"/>
          <w:position w:val="0"/>
          <w:sz w:val="18"/>
          <w:szCs w:val="18"/>
        </w:rPr>
        <w:t>2013</w:t>
      </w:r>
      <w:r>
        <w:rPr>
          <w:color w:val="000000"/>
          <w:spacing w:val="0"/>
          <w:w w:val="100"/>
          <w:position w:val="0"/>
        </w:rPr>
        <w:t>年度股东大会审议。</w:t>
      </w:r>
    </w:p>
    <w:p>
      <w:pPr>
        <w:pStyle w:val="Style45"/>
        <w:keepNext w:val="0"/>
        <w:keepLines w:val="0"/>
        <w:widowControl w:val="0"/>
        <w:shd w:val="clear" w:color="auto" w:fill="auto"/>
        <w:bidi w:val="0"/>
        <w:spacing w:before="0" w:after="0" w:line="316" w:lineRule="exact"/>
        <w:ind w:left="0" w:right="0" w:firstLine="440"/>
        <w:jc w:val="both"/>
      </w:pPr>
      <w:r>
        <w:rPr>
          <w:color w:val="000000"/>
          <w:spacing w:val="0"/>
          <w:w w:val="100"/>
          <w:position w:val="0"/>
          <w:sz w:val="18"/>
          <w:szCs w:val="18"/>
        </w:rPr>
        <w:t>2012</w:t>
      </w:r>
      <w:r>
        <w:rPr>
          <w:color w:val="000000"/>
          <w:spacing w:val="0"/>
          <w:w w:val="100"/>
          <w:position w:val="0"/>
        </w:rPr>
        <w:t>年度公司利润分配及资本公积转增股本的方案为：以截止</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日公司总股本</w:t>
      </w:r>
      <w:r>
        <w:rPr>
          <w:color w:val="000000"/>
          <w:spacing w:val="0"/>
          <w:w w:val="100"/>
          <w:position w:val="0"/>
          <w:sz w:val="18"/>
          <w:szCs w:val="18"/>
        </w:rPr>
        <w:t xml:space="preserve">68,000, 000 </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1.50</w:t>
      </w:r>
      <w:r>
        <w:rPr>
          <w:color w:val="000000"/>
          <w:spacing w:val="0"/>
          <w:w w:val="100"/>
          <w:position w:val="0"/>
        </w:rPr>
        <w:t>元人民币（含税），合计派发现金红利</w:t>
      </w:r>
      <w:r>
        <w:rPr>
          <w:color w:val="000000"/>
          <w:spacing w:val="0"/>
          <w:w w:val="100"/>
          <w:position w:val="0"/>
          <w:sz w:val="18"/>
          <w:szCs w:val="18"/>
        </w:rPr>
        <w:t>10,200,000.0</w:t>
      </w:r>
      <w:r>
        <w:rPr>
          <w:color w:val="000000"/>
          <w:spacing w:val="0"/>
          <w:w w:val="100"/>
          <w:position w:val="0"/>
          <w:sz w:val="18"/>
          <w:szCs w:val="18"/>
        </w:rPr>
        <w:t>0</w:t>
      </w:r>
      <w:r>
        <w:rPr>
          <w:color w:val="000000"/>
          <w:spacing w:val="0"/>
          <w:w w:val="100"/>
          <w:position w:val="0"/>
        </w:rPr>
        <w:t>元； 同时，以资本公积金向全体股东每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股，合计转增股本</w:t>
      </w:r>
      <w:r>
        <w:rPr>
          <w:color w:val="000000"/>
          <w:spacing w:val="0"/>
          <w:w w:val="100"/>
          <w:position w:val="0"/>
          <w:sz w:val="18"/>
          <w:szCs w:val="18"/>
        </w:rPr>
        <w:t>68,000,000</w:t>
      </w:r>
      <w:r>
        <w:rPr>
          <w:color w:val="000000"/>
          <w:spacing w:val="0"/>
          <w:w w:val="100"/>
          <w:position w:val="0"/>
        </w:rPr>
        <w:t xml:space="preserve">股，转增后公司总股本变更为 </w:t>
      </w:r>
      <w:r>
        <w:rPr>
          <w:color w:val="000000"/>
          <w:spacing w:val="0"/>
          <w:w w:val="100"/>
          <w:position w:val="0"/>
          <w:sz w:val="18"/>
          <w:szCs w:val="18"/>
        </w:rPr>
        <w:t>136,000,000</w:t>
      </w:r>
      <w:r>
        <w:rPr>
          <w:color w:val="000000"/>
          <w:spacing w:val="0"/>
          <w:w w:val="100"/>
          <w:position w:val="0"/>
        </w:rPr>
        <w:t>股。</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日，公司召开</w:t>
      </w:r>
      <w:r>
        <w:rPr>
          <w:color w:val="000000"/>
          <w:spacing w:val="0"/>
          <w:w w:val="100"/>
          <w:position w:val="0"/>
          <w:sz w:val="18"/>
          <w:szCs w:val="18"/>
        </w:rPr>
        <w:t>2012</w:t>
      </w:r>
      <w:r>
        <w:rPr>
          <w:color w:val="000000"/>
          <w:spacing w:val="0"/>
          <w:w w:val="100"/>
          <w:position w:val="0"/>
        </w:rPr>
        <w:t>年度股东大会审议通过了该分配方案，并于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 xml:space="preserve">13 </w:t>
      </w:r>
      <w:r>
        <w:rPr>
          <w:color w:val="000000"/>
          <w:spacing w:val="0"/>
          <w:w w:val="100"/>
          <w:position w:val="0"/>
        </w:rPr>
        <w:t>日分派实施完毕。</w:t>
      </w:r>
    </w:p>
    <w:p>
      <w:pPr>
        <w:pStyle w:val="Style45"/>
        <w:keepNext w:val="0"/>
        <w:keepLines w:val="0"/>
        <w:widowControl w:val="0"/>
        <w:shd w:val="clear" w:color="auto" w:fill="auto"/>
        <w:bidi w:val="0"/>
        <w:spacing w:before="0" w:after="220" w:line="312" w:lineRule="exact"/>
        <w:ind w:left="0" w:right="0" w:firstLine="440"/>
        <w:jc w:val="both"/>
      </w:pPr>
      <w:r>
        <w:rPr>
          <w:color w:val="000000"/>
          <w:spacing w:val="0"/>
          <w:w w:val="100"/>
          <w:position w:val="0"/>
          <w:sz w:val="18"/>
          <w:szCs w:val="18"/>
        </w:rPr>
        <w:t>2011</w:t>
      </w:r>
      <w:r>
        <w:rPr>
          <w:color w:val="000000"/>
          <w:spacing w:val="0"/>
          <w:w w:val="100"/>
          <w:position w:val="0"/>
        </w:rPr>
        <w:t>年度公司利润分配方案为：以总股本</w:t>
      </w:r>
      <w:r>
        <w:rPr>
          <w:color w:val="000000"/>
          <w:spacing w:val="0"/>
          <w:w w:val="100"/>
          <w:position w:val="0"/>
          <w:sz w:val="18"/>
          <w:szCs w:val="18"/>
        </w:rPr>
        <w:t>68, 000,000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2.00</w:t>
      </w:r>
      <w:r>
        <w:rPr>
          <w:color w:val="000000"/>
          <w:spacing w:val="0"/>
          <w:w w:val="100"/>
          <w:position w:val="0"/>
        </w:rPr>
        <w:t>元 人民币（含税）</w:t>
      </w:r>
      <w:r>
        <w:rPr>
          <w:color w:val="000000"/>
          <w:spacing w:val="0"/>
          <w:w w:val="100"/>
          <w:position w:val="0"/>
          <w:sz w:val="18"/>
          <w:szCs w:val="18"/>
        </w:rPr>
        <w:t>，</w:t>
      </w:r>
      <w:r>
        <w:rPr>
          <w:color w:val="000000"/>
          <w:spacing w:val="0"/>
          <w:w w:val="100"/>
          <w:position w:val="0"/>
        </w:rPr>
        <w:t>共计派发现金</w:t>
      </w:r>
      <w:r>
        <w:rPr>
          <w:color w:val="000000"/>
          <w:spacing w:val="0"/>
          <w:w w:val="100"/>
          <w:position w:val="0"/>
          <w:sz w:val="18"/>
          <w:szCs w:val="18"/>
        </w:rPr>
        <w:t>13,600,000.0</w:t>
      </w:r>
      <w:r>
        <w:rPr>
          <w:color w:val="000000"/>
          <w:spacing w:val="0"/>
          <w:w w:val="100"/>
          <w:position w:val="0"/>
          <w:sz w:val="18"/>
          <w:szCs w:val="18"/>
        </w:rPr>
        <w:t>0</w:t>
      </w:r>
      <w:r>
        <w:rPr>
          <w:color w:val="000000"/>
          <w:spacing w:val="0"/>
          <w:w w:val="100"/>
          <w:position w:val="0"/>
        </w:rPr>
        <w:t>元，剩余未分配利润结转下一年度。</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17</w:t>
      </w:r>
      <w:r>
        <w:rPr>
          <w:color w:val="000000"/>
          <w:spacing w:val="0"/>
          <w:w w:val="100"/>
          <w:position w:val="0"/>
        </w:rPr>
        <w:t xml:space="preserve">日，公司 </w:t>
      </w:r>
      <w:r>
        <w:rPr>
          <w:color w:val="000000"/>
          <w:spacing w:val="0"/>
          <w:w w:val="100"/>
          <w:position w:val="0"/>
          <w:sz w:val="18"/>
          <w:szCs w:val="18"/>
        </w:rPr>
        <w:t>2011</w:t>
      </w:r>
      <w:r>
        <w:rPr>
          <w:color w:val="000000"/>
          <w:spacing w:val="0"/>
          <w:w w:val="100"/>
          <w:position w:val="0"/>
        </w:rPr>
        <w:t>年度股东大会审议通过了该分配方案，并于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6</w:t>
      </w:r>
      <w:r>
        <w:rPr>
          <w:color w:val="000000"/>
          <w:spacing w:val="0"/>
          <w:w w:val="100"/>
          <w:position w:val="0"/>
        </w:rPr>
        <w:t>日分派实施完毕。</w:t>
      </w:r>
    </w:p>
    <w:p>
      <w:pPr>
        <w:pStyle w:val="Style45"/>
        <w:keepNext w:val="0"/>
        <w:keepLines w:val="0"/>
        <w:widowControl w:val="0"/>
        <w:shd w:val="clear" w:color="auto" w:fill="auto"/>
        <w:bidi w:val="0"/>
        <w:spacing w:before="0" w:after="80" w:line="240" w:lineRule="auto"/>
        <w:ind w:left="0" w:right="0" w:firstLine="0"/>
        <w:jc w:val="left"/>
        <w:sectPr>
          <w:headerReference w:type="default" r:id="rId93"/>
          <w:footerReference w:type="default" r:id="rId94"/>
          <w:headerReference w:type="even" r:id="rId95"/>
          <w:footerReference w:type="even" r:id="rId96"/>
          <w:footnotePr>
            <w:pos w:val="pageBottom"/>
            <w:numFmt w:val="decimal"/>
            <w:numRestart w:val="continuous"/>
          </w:footnotePr>
          <w:pgSz w:w="12147" w:h="16838"/>
          <w:pgMar w:top="562" w:right="825" w:bottom="562" w:left="1228" w:header="0" w:footer="134" w:gutter="0"/>
          <w:cols w:space="720"/>
          <w:noEndnote/>
          <w:rtlGutter w:val="0"/>
          <w:docGrid w:linePitch="360"/>
        </w:sectPr>
      </w:pPr>
      <w:r>
        <w:rPr>
          <w:color w:val="000000"/>
          <w:spacing w:val="0"/>
          <w:w w:val="100"/>
          <w:position w:val="0"/>
        </w:rPr>
        <w:t>公司近三年现金分红情况表</w:t>
      </w:r>
    </w:p>
    <w:p>
      <w:pPr>
        <w:widowControl w:val="0"/>
        <w:jc w:val="left"/>
        <w:rPr>
          <w:sz w:val="2"/>
          <w:szCs w:val="2"/>
        </w:rPr>
      </w:pPr>
      <w:r>
        <w:drawing>
          <wp:inline>
            <wp:extent cx="1310640" cy="518160"/>
            <wp:docPr id="219" name="Picutre 219"/>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97"/>
                    <a:stretch/>
                  </pic:blipFill>
                  <pic:spPr>
                    <a:xfrm>
                      <a:ext cx="1310640" cy="518160"/>
                    </a:xfrm>
                    <a:prstGeom prst="rect"/>
                  </pic:spPr>
                </pic:pic>
              </a:graphicData>
            </a:graphic>
          </wp:inline>
        </w:drawing>
      </w:r>
    </w:p>
    <w:p>
      <w:pPr>
        <w:pStyle w:val="Style20"/>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p>
      <w:pPr>
        <w:widowControl w:val="0"/>
        <w:spacing w:after="43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1032"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rPr>
              <w:t>现金分红金额(含税)</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分红年度合并报表中归属 于上市公司普通股股东的 净利润</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占合并报表中归属于上市 公司普通股股东的净利润 的比率(%)</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10,880,000.00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53,211,289.80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20.45%</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10,200,000.00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49,862,341.25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20.46%</w:t>
            </w:r>
          </w:p>
        </w:tc>
      </w:tr>
      <w:tr>
        <w:trPr>
          <w:trHeight w:val="408"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13,600,000.00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44,869,022.63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30.31%</w:t>
            </w:r>
          </w:p>
        </w:tc>
      </w:tr>
    </w:tbl>
    <w:p>
      <w:pPr>
        <w:pStyle w:val="Style39"/>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公司报告期内盈利且母公司未分配利润为正但未提出现金红利分配预案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after="199" w:line="1" w:lineRule="exact"/>
      </w:pPr>
    </w:p>
    <w:p>
      <w:pPr>
        <w:pStyle w:val="Style34"/>
        <w:keepNext/>
        <w:keepLines/>
        <w:widowControl w:val="0"/>
        <w:shd w:val="clear" w:color="auto" w:fill="auto"/>
        <w:bidi w:val="0"/>
        <w:spacing w:before="0" w:after="12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六</w:t>
      </w:r>
      <w:bookmarkEnd w:id="154"/>
      <w:r>
        <w:rPr>
          <w:color w:val="000000"/>
          <w:spacing w:val="0"/>
          <w:w w:val="100"/>
          <w:position w:val="0"/>
        </w:rPr>
        <w:t>、内幕信息知情人管理制度的建立和执行情况</w:t>
      </w:r>
      <w:bookmarkEnd w:id="152"/>
      <w:bookmarkEnd w:id="153"/>
      <w:bookmarkEnd w:id="155"/>
    </w:p>
    <w:p>
      <w:pPr>
        <w:pStyle w:val="Style4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为规范公司内幕信息管理，加强内幕信息保密工作，维护信息披露的公开、公平、公正原则，保护广 大投资者的合法权益，根据《中华人民共和国公司法》、《中华人民共和国证券法》、《上市公司信息披 露管理办法》、《深圳证券交易所创业板上市规则》、《深圳证券交易所创业板上市公司规范运作指引》、 《关于上市公司建立内幕信息知情人登记管理制度的规定》等有关法律、法规、业务规则的相关规定，公 司于第一届董事会第十三次会议审议通过了《内幕信息知情人登记管理制度》，并于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8</w:t>
      </w:r>
      <w:r>
        <w:rPr>
          <w:color w:val="000000"/>
          <w:spacing w:val="0"/>
          <w:w w:val="100"/>
          <w:position w:val="0"/>
        </w:rPr>
        <w:t>日披露于 中国证监会指定的创业板信息披露网站“巨潮资讯网”</w:t>
      </w:r>
      <w:r>
        <w:rPr>
          <w:color w:val="000000"/>
          <w:spacing w:val="0"/>
          <w:w w:val="100"/>
          <w:position w:val="0"/>
          <w:sz w:val="18"/>
          <w:szCs w:val="18"/>
        </w:rPr>
        <w:t>(</w:t>
      </w:r>
      <w:r>
        <w:rPr>
          <w:color w:val="000000"/>
          <w:spacing w:val="0"/>
          <w:w w:val="100"/>
          <w:position w:val="0"/>
          <w:sz w:val="18"/>
          <w:szCs w:val="18"/>
        </w:rPr>
        <w:t>http://www.cninfo.com.cn)</w:t>
      </w:r>
      <w:r>
        <w:rPr>
          <w:color w:val="000000"/>
          <w:spacing w:val="0"/>
          <w:w w:val="100"/>
          <w:position w:val="0"/>
        </w:rPr>
        <w:t>。</w:t>
      </w:r>
    </w:p>
    <w:p>
      <w:pPr>
        <w:pStyle w:val="Style4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报告期内，公司严格按照《内幕信息知情人登记管理制度》的相关规定，努力做好公司定期报告及重 大事项在商议筹划、论证咨询、合同订立等阶段及报告传递、编制、决议、披露等环节的信息管理工作， 有效维护了广大投资者，特别是中小投资者的合法权益。</w:t>
      </w:r>
    </w:p>
    <w:p>
      <w:pPr>
        <w:pStyle w:val="Style45"/>
        <w:keepNext w:val="0"/>
        <w:keepLines w:val="0"/>
        <w:widowControl w:val="0"/>
        <w:shd w:val="clear" w:color="auto" w:fill="auto"/>
        <w:bidi w:val="0"/>
        <w:spacing w:before="0" w:after="200" w:line="313" w:lineRule="exact"/>
        <w:ind w:left="0" w:right="0" w:firstLine="440"/>
        <w:jc w:val="left"/>
      </w:pPr>
      <w:r>
        <w:rPr>
          <w:color w:val="000000"/>
          <w:spacing w:val="0"/>
          <w:w w:val="100"/>
          <w:position w:val="0"/>
        </w:rPr>
        <w:t>报告期内，公司不存在内幕信息知情人涉嫌内幕交易的情况，也不存在受监管部门查处和要求整改的 情况。</w:t>
      </w:r>
    </w:p>
    <w:p>
      <w:pPr>
        <w:pStyle w:val="Style34"/>
        <w:keepNext/>
        <w:keepLines/>
        <w:widowControl w:val="0"/>
        <w:shd w:val="clear" w:color="auto" w:fill="auto"/>
        <w:bidi w:val="0"/>
        <w:spacing w:before="0" w:after="12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七</w:t>
      </w:r>
      <w:bookmarkEnd w:id="158"/>
      <w:r>
        <w:rPr>
          <w:color w:val="000000"/>
          <w:spacing w:val="0"/>
          <w:w w:val="100"/>
          <w:position w:val="0"/>
        </w:rPr>
        <w:t>、报告期内接待调研、沟通、采访等活动登记表</w:t>
      </w:r>
      <w:bookmarkEnd w:id="156"/>
      <w:bookmarkEnd w:id="157"/>
      <w:bookmarkEnd w:id="159"/>
    </w:p>
    <w:tbl>
      <w:tblPr>
        <w:tblOverlap w:val="never"/>
        <w:jc w:val="center"/>
        <w:tblLayout w:type="fixed"/>
      </w:tblPr>
      <w:tblGrid>
        <w:gridCol w:w="1992"/>
        <w:gridCol w:w="1498"/>
        <w:gridCol w:w="1056"/>
        <w:gridCol w:w="850"/>
        <w:gridCol w:w="2126"/>
        <w:gridCol w:w="2558"/>
      </w:tblGrid>
      <w:tr>
        <w:trPr>
          <w:trHeight w:val="72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 象类型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华夏基金管理有限公 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2012</w:t>
            </w:r>
            <w:r>
              <w:rPr>
                <w:color w:val="000000"/>
                <w:spacing w:val="0"/>
                <w:w w:val="100"/>
                <w:position w:val="0"/>
              </w:rPr>
              <w:t>年总体经营情况及</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年经营展望</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民生证券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2012</w:t>
            </w:r>
            <w:r>
              <w:rPr>
                <w:color w:val="000000"/>
                <w:spacing w:val="0"/>
                <w:w w:val="100"/>
                <w:position w:val="0"/>
              </w:rPr>
              <w:t>年总体经营情况及</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年经营展望</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年经营展望</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长安基金、国金证券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2013</w:t>
            </w:r>
            <w:r>
              <w:rPr>
                <w:color w:val="000000"/>
                <w:spacing w:val="0"/>
                <w:w w:val="100"/>
                <w:position w:val="0"/>
              </w:rPr>
              <w:t>年经营情况及未来发 展战略</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申银万国、中投证券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公司研发重点及未来发展 战略</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长江证券、华商基金、 天弘基金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公司研发重点及未来发展 战略</w:t>
            </w:r>
          </w:p>
        </w:tc>
      </w:tr>
      <w:tr>
        <w:trPr>
          <w:trHeight w:val="72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公司研发重点及未来发展 战略</w:t>
            </w:r>
          </w:p>
        </w:tc>
      </w:tr>
    </w:tbl>
    <w:p>
      <w:pPr>
        <w:sectPr>
          <w:headerReference w:type="default" r:id="rId99"/>
          <w:footerReference w:type="default" r:id="rId100"/>
          <w:headerReference w:type="even" r:id="rId101"/>
          <w:footerReference w:type="even" r:id="rId102"/>
          <w:footnotePr>
            <w:pos w:val="pageBottom"/>
            <w:numFmt w:val="decimal"/>
            <w:numRestart w:val="continuous"/>
          </w:footnotePr>
          <w:pgSz w:w="12147" w:h="16838"/>
          <w:pgMar w:top="562" w:right="825" w:bottom="1162" w:left="1228" w:header="0" w:footer="3" w:gutter="0"/>
          <w:cols w:space="720"/>
          <w:noEndnote/>
          <w:rtlGutter w:val="0"/>
          <w:docGrid w:linePitch="360"/>
        </w:sectPr>
      </w:pPr>
    </w:p>
    <w:p>
      <w:pPr>
        <w:widowControl w:val="0"/>
        <w:jc w:val="left"/>
        <w:rPr>
          <w:sz w:val="2"/>
          <w:szCs w:val="2"/>
        </w:rPr>
      </w:pPr>
      <w:r>
        <w:drawing>
          <wp:inline>
            <wp:extent cx="1310640" cy="518160"/>
            <wp:docPr id="230" name="Picutre 230"/>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03"/>
                    <a:stretch/>
                  </pic:blipFill>
                  <pic:spPr>
                    <a:xfrm>
                      <a:ext cx="1310640" cy="518160"/>
                    </a:xfrm>
                    <a:prstGeom prst="rect"/>
                  </pic:spPr>
                </pic:pic>
              </a:graphicData>
            </a:graphic>
          </wp:inline>
        </w:drawing>
      </w:r>
    </w:p>
    <w:p>
      <w:pPr>
        <w:pStyle w:val="Style20"/>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p>
      <w:pPr>
        <w:widowControl w:val="0"/>
        <w:spacing w:after="59" w:line="1" w:lineRule="exact"/>
      </w:pPr>
    </w:p>
    <w:tbl>
      <w:tblPr>
        <w:tblOverlap w:val="never"/>
        <w:jc w:val="center"/>
        <w:tblLayout w:type="fixed"/>
      </w:tblPr>
      <w:tblGrid>
        <w:gridCol w:w="1992"/>
        <w:gridCol w:w="1498"/>
        <w:gridCol w:w="1056"/>
        <w:gridCol w:w="850"/>
        <w:gridCol w:w="2126"/>
        <w:gridCol w:w="2558"/>
      </w:tblGrid>
      <w:tr>
        <w:trPr>
          <w:trHeight w:val="41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泽熙投资</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公司主营业务及发展战略</w:t>
            </w:r>
          </w:p>
        </w:tc>
      </w:tr>
    </w:tbl>
    <w:p>
      <w:pPr>
        <w:sectPr>
          <w:footnotePr>
            <w:pos w:val="pageBottom"/>
            <w:numFmt w:val="decimal"/>
            <w:numRestart w:val="continuous"/>
          </w:footnotePr>
          <w:pgSz w:w="12147" w:h="16838"/>
          <w:pgMar w:top="562" w:right="824" w:bottom="1162" w:left="1242" w:header="0" w:footer="3" w:gutter="0"/>
          <w:cols w:space="720"/>
          <w:noEndnote/>
          <w:rtlGutter w:val="0"/>
          <w:docGrid w:linePitch="360"/>
        </w:sectPr>
      </w:pPr>
    </w:p>
    <w:p>
      <w:pPr>
        <w:framePr w:w="912" w:h="461" w:hSpace="1277" w:wrap="notBeside" w:vAnchor="text" w:hAnchor="text" w:x="726" w:y="1"/>
        <w:widowControl w:val="0"/>
        <w:rPr>
          <w:sz w:val="2"/>
          <w:szCs w:val="2"/>
        </w:rPr>
      </w:pPr>
      <w:r>
        <w:drawing>
          <wp:inline>
            <wp:extent cx="579120" cy="292735"/>
            <wp:docPr id="231" name="Picutre 231"/>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105"/>
                    <a:stretch/>
                  </pic:blipFill>
                  <pic:spPr>
                    <a:xfrm>
                      <a:ext cx="579120" cy="292735"/>
                    </a:xfrm>
                    <a:prstGeom prst="rect"/>
                  </pic:spPr>
                </pic:pic>
              </a:graphicData>
            </a:graphic>
          </wp:inline>
        </w:drawing>
      </w:r>
    </w:p>
    <w:p>
      <w:pPr>
        <w:widowControl w:val="0"/>
        <w:spacing w:line="1" w:lineRule="exact"/>
      </w:pPr>
      <w:r>
        <mc:AlternateContent>
          <mc:Choice Requires="wps">
            <w:drawing>
              <wp:anchor distT="0" distB="0" distL="460375" distR="5269865" simplePos="0" relativeHeight="125829400" behindDoc="0" locked="0" layoutInCell="1" allowOverlap="1">
                <wp:simplePos x="0" y="0"/>
                <wp:positionH relativeFrom="column">
                  <wp:posOffset>1027430</wp:posOffset>
                </wp:positionH>
                <wp:positionV relativeFrom="paragraph">
                  <wp:posOffset>6350</wp:posOffset>
                </wp:positionV>
                <wp:extent cx="822960" cy="247015"/>
                <wp:wrapTopAndBottom/>
                <wp:docPr id="232" name="Shape 232"/>
                <a:graphic xmlns:a="http://schemas.openxmlformats.org/drawingml/2006/main">
                  <a:graphicData uri="http://schemas.microsoft.com/office/word/2010/wordprocessingShape">
                    <wps:wsp>
                      <wps:cNvSpPr txBox="1"/>
                      <wps:spPr>
                        <a:xfrm>
                          <a:ext cx="822960" cy="247015"/>
                        </a:xfrm>
                        <a:prstGeom prst="rect"/>
                        <a:noFill/>
                      </wps:spPr>
                      <wps:txbx>
                        <w:txbxContent>
                          <w:p>
                            <w:pPr>
                              <w:pStyle w:val="Style20"/>
                              <w:keepNext w:val="0"/>
                              <w:keepLines w:val="0"/>
                              <w:widowControl w:val="0"/>
                              <w:shd w:val="clear" w:color="auto" w:fill="auto"/>
                              <w:bidi w:val="0"/>
                              <w:spacing w:before="0" w:after="0"/>
                              <w:ind w:left="0"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258" type="#_x0000_t202" style="position:absolute;margin-left:80.900000000000006pt;margin-top:0.5pt;width:64.799999999999997pt;height:19.449999999999999pt;z-index:-125829353;mso-wrap-distance-left:36.25pt;mso-wrap-distance-right:414.94999999999999pt" filled="f" stroked="f">
                <v:textbox inset="0,0,0,0">
                  <w:txbxContent>
                    <w:p>
                      <w:pPr>
                        <w:pStyle w:val="Style20"/>
                        <w:keepNext w:val="0"/>
                        <w:keepLines w:val="0"/>
                        <w:widowControl w:val="0"/>
                        <w:shd w:val="clear" w:color="auto" w:fill="auto"/>
                        <w:bidi w:val="0"/>
                        <w:spacing w:before="0" w:after="0"/>
                        <w:ind w:left="0"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txbxContent>
                </v:textbox>
                <w10:wrap type="topAndBottom"/>
              </v:shape>
            </w:pict>
          </mc:Fallback>
        </mc:AlternateContent>
      </w:r>
    </w:p>
    <w:p>
      <w:pPr>
        <w:pStyle w:val="Style5"/>
        <w:keepNext w:val="0"/>
        <w:keepLines w:val="0"/>
        <w:widowControl w:val="0"/>
        <w:shd w:val="clear" w:color="auto" w:fill="auto"/>
        <w:bidi w:val="0"/>
        <w:spacing w:before="0" w:after="300" w:line="240" w:lineRule="auto"/>
        <w:ind w:left="0" w:right="0" w:firstLine="0"/>
        <w:jc w:val="center"/>
        <w:rPr>
          <w:sz w:val="32"/>
          <w:szCs w:val="32"/>
        </w:rPr>
      </w:pPr>
      <w:r>
        <w:rPr>
          <w:b/>
          <w:bCs/>
          <w:color w:val="000000"/>
          <w:spacing w:val="0"/>
          <w:w w:val="100"/>
          <w:position w:val="0"/>
          <w:sz w:val="32"/>
          <w:szCs w:val="32"/>
        </w:rPr>
        <w:t>第五节重要事项</w:t>
      </w:r>
    </w:p>
    <w:p>
      <w:pPr>
        <w:pStyle w:val="Style34"/>
        <w:keepNext/>
        <w:keepLines/>
        <w:widowControl w:val="0"/>
        <w:shd w:val="clear" w:color="auto" w:fill="auto"/>
        <w:bidi w:val="0"/>
        <w:spacing w:before="0" w:line="240" w:lineRule="auto"/>
        <w:ind w:left="1340" w:right="0" w:firstLine="0"/>
        <w:jc w:val="left"/>
      </w:pPr>
      <w:bookmarkStart w:id="160" w:name="bookmark160"/>
      <w:bookmarkStart w:id="161" w:name="bookmark161"/>
      <w:bookmarkStart w:id="162" w:name="bookmark162"/>
      <w:r>
        <w:rPr>
          <w:color w:val="000000"/>
          <w:spacing w:val="0"/>
          <w:w w:val="100"/>
          <w:position w:val="0"/>
        </w:rPr>
        <w:t>重大诉讼仲裁事项</w:t>
      </w:r>
      <w:bookmarkEnd w:id="160"/>
      <w:bookmarkEnd w:id="161"/>
      <w:bookmarkEnd w:id="162"/>
    </w:p>
    <w:p>
      <w:pPr>
        <w:pStyle w:val="Style45"/>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5"/>
        <w:keepNext w:val="0"/>
        <w:keepLines w:val="0"/>
        <w:widowControl w:val="0"/>
        <w:shd w:val="clear" w:color="auto" w:fill="auto"/>
        <w:bidi w:val="0"/>
        <w:spacing w:before="0" w:after="240" w:line="240" w:lineRule="auto"/>
        <w:ind w:left="0" w:right="0" w:firstLine="720"/>
        <w:jc w:val="both"/>
      </w:pPr>
      <w:r>
        <w:rPr>
          <w:color w:val="000000"/>
          <w:spacing w:val="0"/>
          <w:w w:val="100"/>
          <w:position w:val="0"/>
        </w:rPr>
        <w:t>本年度公司无重大诉讼、仲裁事项。</w:t>
      </w:r>
    </w:p>
    <w:p>
      <w:pPr>
        <w:pStyle w:val="Style34"/>
        <w:keepNext/>
        <w:keepLines/>
        <w:widowControl w:val="0"/>
        <w:shd w:val="clear" w:color="auto" w:fill="auto"/>
        <w:tabs>
          <w:tab w:pos="1294" w:val="left"/>
        </w:tabs>
        <w:bidi w:val="0"/>
        <w:spacing w:before="0" w:line="240" w:lineRule="auto"/>
        <w:ind w:left="0" w:right="0" w:firstLine="720"/>
        <w:jc w:val="left"/>
      </w:pPr>
      <w:bookmarkStart w:id="163" w:name="bookmark163"/>
      <w:bookmarkStart w:id="164" w:name="bookmark164"/>
      <w:bookmarkStart w:id="165" w:name="bookmark165"/>
      <w:bookmarkStart w:id="166" w:name="bookmark166"/>
      <w:r>
        <w:rPr>
          <w:color w:val="000000"/>
          <w:spacing w:val="0"/>
          <w:w w:val="100"/>
          <w:position w:val="0"/>
        </w:rPr>
        <w:t>二</w:t>
      </w:r>
      <w:bookmarkEnd w:id="165"/>
      <w:r>
        <w:rPr>
          <w:color w:val="000000"/>
          <w:spacing w:val="0"/>
          <w:w w:val="100"/>
          <w:position w:val="0"/>
        </w:rPr>
        <w:t>、</w:t>
        <w:tab/>
        <w:t>上市公司发生控股股东及其关联方非经营性占用资金情况</w:t>
      </w:r>
      <w:bookmarkEnd w:id="163"/>
      <w:bookmarkEnd w:id="164"/>
      <w:bookmarkEnd w:id="166"/>
    </w:p>
    <w:p>
      <w:pPr>
        <w:pStyle w:val="Style5"/>
        <w:keepNext w:val="0"/>
        <w:keepLines w:val="0"/>
        <w:widowControl w:val="0"/>
        <w:shd w:val="clear" w:color="auto" w:fill="auto"/>
        <w:bidi w:val="0"/>
        <w:spacing w:before="0" w:after="240" w:line="240" w:lineRule="auto"/>
        <w:ind w:left="0" w:right="0" w:firstLine="720"/>
        <w:jc w:val="left"/>
        <w:rPr>
          <w:sz w:val="18"/>
          <w:szCs w:val="18"/>
        </w:rPr>
      </w:pPr>
      <w:r>
        <w:rPr>
          <w:color w:val="000000"/>
          <w:spacing w:val="0"/>
          <w:w w:val="100"/>
          <w:position w:val="0"/>
          <w:sz w:val="20"/>
          <w:szCs w:val="20"/>
        </w:rPr>
        <w:t>详见会计师事务所对资金占用的专项审核意见，披露索引</w:t>
      </w:r>
      <w:r>
        <w:rPr>
          <w:color w:val="000000"/>
          <w:spacing w:val="0"/>
          <w:w w:val="100"/>
          <w:position w:val="0"/>
          <w:sz w:val="18"/>
          <w:szCs w:val="18"/>
        </w:rPr>
        <w:t xml:space="preserve">http://www. </w:t>
      </w:r>
      <w:r>
        <w:rPr>
          <w:color w:val="000000"/>
          <w:spacing w:val="0"/>
          <w:w w:val="100"/>
          <w:position w:val="0"/>
          <w:sz w:val="18"/>
          <w:szCs w:val="18"/>
        </w:rPr>
        <w:t>cninfo.com</w:t>
      </w:r>
      <w:r>
        <w:rPr>
          <w:color w:val="000000"/>
          <w:spacing w:val="0"/>
          <w:w w:val="100"/>
          <w:position w:val="0"/>
          <w:sz w:val="18"/>
          <w:szCs w:val="18"/>
        </w:rPr>
        <w:t>. cn/</w:t>
      </w:r>
      <w:r>
        <w:rPr>
          <w:color w:val="000000"/>
          <w:spacing w:val="0"/>
          <w:w w:val="100"/>
          <w:position w:val="0"/>
          <w:sz w:val="18"/>
          <w:szCs w:val="18"/>
          <w:vertAlign w:val="subscript"/>
        </w:rPr>
        <w:t>o</w:t>
      </w:r>
    </w:p>
    <w:p>
      <w:pPr>
        <w:pStyle w:val="Style34"/>
        <w:keepNext/>
        <w:keepLines/>
        <w:widowControl w:val="0"/>
        <w:shd w:val="clear" w:color="auto" w:fill="auto"/>
        <w:tabs>
          <w:tab w:pos="1304" w:val="left"/>
        </w:tabs>
        <w:bidi w:val="0"/>
        <w:spacing w:before="0" w:line="240" w:lineRule="auto"/>
        <w:ind w:left="0" w:right="0" w:firstLine="720"/>
        <w:jc w:val="both"/>
      </w:pPr>
      <w:bookmarkStart w:id="167" w:name="bookmark167"/>
      <w:bookmarkStart w:id="168" w:name="bookmark168"/>
      <w:bookmarkStart w:id="169" w:name="bookmark169"/>
      <w:bookmarkStart w:id="170" w:name="bookmark170"/>
      <w:r>
        <w:rPr>
          <w:color w:val="000000"/>
          <w:spacing w:val="0"/>
          <w:w w:val="100"/>
          <w:position w:val="0"/>
        </w:rPr>
        <w:t>三</w:t>
      </w:r>
      <w:bookmarkEnd w:id="169"/>
      <w:r>
        <w:rPr>
          <w:color w:val="000000"/>
          <w:spacing w:val="0"/>
          <w:w w:val="100"/>
          <w:position w:val="0"/>
        </w:rPr>
        <w:t>、</w:t>
        <w:tab/>
        <w:t>破产重整相关事项</w:t>
      </w:r>
      <w:bookmarkEnd w:id="167"/>
      <w:bookmarkEnd w:id="168"/>
      <w:bookmarkEnd w:id="170"/>
    </w:p>
    <w:p>
      <w:pPr>
        <w:pStyle w:val="Style45"/>
        <w:keepNext w:val="0"/>
        <w:keepLines w:val="0"/>
        <w:widowControl w:val="0"/>
        <w:shd w:val="clear" w:color="auto" w:fill="auto"/>
        <w:bidi w:val="0"/>
        <w:spacing w:before="0" w:after="200" w:line="240" w:lineRule="auto"/>
        <w:ind w:left="0" w:right="0" w:firstLine="720"/>
        <w:jc w:val="both"/>
      </w:pPr>
      <w:r>
        <w:rPr>
          <w:color w:val="000000"/>
          <w:spacing w:val="0"/>
          <w:w w:val="100"/>
          <w:position w:val="0"/>
        </w:rPr>
        <w:t>报告期内，公司不存在破产重整相关事项。</w:t>
      </w:r>
    </w:p>
    <w:p>
      <w:pPr>
        <w:pStyle w:val="Style34"/>
        <w:keepNext/>
        <w:keepLines/>
        <w:widowControl w:val="0"/>
        <w:shd w:val="clear" w:color="auto" w:fill="auto"/>
        <w:tabs>
          <w:tab w:pos="1304" w:val="left"/>
        </w:tabs>
        <w:bidi w:val="0"/>
        <w:spacing w:before="0" w:after="240" w:line="240" w:lineRule="auto"/>
        <w:ind w:left="0" w:right="0" w:firstLine="720"/>
        <w:jc w:val="both"/>
      </w:pPr>
      <w:bookmarkStart w:id="171" w:name="bookmark171"/>
      <w:bookmarkStart w:id="172" w:name="bookmark172"/>
      <w:bookmarkStart w:id="173" w:name="bookmark173"/>
      <w:bookmarkStart w:id="174" w:name="bookmark174"/>
      <w:r>
        <w:rPr>
          <w:color w:val="000000"/>
          <w:spacing w:val="0"/>
          <w:w w:val="100"/>
          <w:position w:val="0"/>
        </w:rPr>
        <w:t>四</w:t>
      </w:r>
      <w:bookmarkEnd w:id="173"/>
      <w:r>
        <w:rPr>
          <w:color w:val="000000"/>
          <w:spacing w:val="0"/>
          <w:w w:val="100"/>
          <w:position w:val="0"/>
        </w:rPr>
        <w:t>、</w:t>
        <w:tab/>
        <w:t>资产交易事项</w:t>
      </w:r>
      <w:bookmarkEnd w:id="171"/>
      <w:bookmarkEnd w:id="172"/>
      <w:bookmarkEnd w:id="174"/>
    </w:p>
    <w:p>
      <w:pPr>
        <w:pStyle w:val="Style42"/>
        <w:keepNext/>
        <w:keepLines/>
        <w:widowControl w:val="0"/>
        <w:shd w:val="clear" w:color="auto" w:fill="auto"/>
        <w:tabs>
          <w:tab w:pos="1102" w:val="left"/>
        </w:tabs>
        <w:bidi w:val="0"/>
        <w:spacing w:before="0" w:after="40" w:line="240" w:lineRule="auto"/>
        <w:ind w:left="0" w:right="0" w:firstLine="720"/>
        <w:jc w:val="both"/>
      </w:pPr>
      <w:bookmarkStart w:id="175" w:name="bookmark175"/>
      <w:bookmarkStart w:id="176" w:name="bookmark176"/>
      <w:bookmarkStart w:id="177" w:name="bookmark177"/>
      <w:bookmarkStart w:id="178" w:name="bookmark178"/>
      <w:r>
        <w:rPr>
          <w:color w:val="000000"/>
          <w:spacing w:val="0"/>
          <w:w w:val="100"/>
          <w:position w:val="0"/>
          <w:sz w:val="24"/>
          <w:szCs w:val="24"/>
        </w:rPr>
        <w:t>1</w:t>
      </w:r>
      <w:bookmarkEnd w:id="177"/>
      <w:r>
        <w:rPr>
          <w:color w:val="000000"/>
          <w:spacing w:val="0"/>
          <w:w w:val="100"/>
          <w:position w:val="0"/>
          <w:sz w:val="24"/>
          <w:szCs w:val="24"/>
        </w:rPr>
        <w:t>、</w:t>
        <w:tab/>
        <w:t>收购资产情况</w:t>
      </w:r>
      <w:bookmarkEnd w:id="175"/>
      <w:bookmarkEnd w:id="176"/>
      <w:bookmarkEnd w:id="178"/>
    </w:p>
    <w:p>
      <w:pPr>
        <w:pStyle w:val="Style45"/>
        <w:keepNext w:val="0"/>
        <w:keepLines w:val="0"/>
        <w:widowControl w:val="0"/>
        <w:shd w:val="clear" w:color="auto" w:fill="auto"/>
        <w:bidi w:val="0"/>
        <w:spacing w:before="0" w:after="120" w:line="311" w:lineRule="exact"/>
        <w:ind w:left="0" w:right="0" w:firstLine="720"/>
        <w:jc w:val="both"/>
      </w:pPr>
      <w:r>
        <w:rPr>
          <w:color w:val="000000"/>
          <w:spacing w:val="0"/>
          <w:w w:val="100"/>
          <w:position w:val="0"/>
        </w:rPr>
        <w:t>报告期内，公司不存在收购资产情况。</w:t>
      </w:r>
    </w:p>
    <w:p>
      <w:pPr>
        <w:pStyle w:val="Style42"/>
        <w:keepNext/>
        <w:keepLines/>
        <w:widowControl w:val="0"/>
        <w:shd w:val="clear" w:color="auto" w:fill="auto"/>
        <w:tabs>
          <w:tab w:pos="1117" w:val="left"/>
        </w:tabs>
        <w:bidi w:val="0"/>
        <w:spacing w:before="0" w:after="40" w:line="240" w:lineRule="auto"/>
        <w:ind w:left="0" w:right="0" w:firstLine="720"/>
        <w:jc w:val="both"/>
      </w:pPr>
      <w:bookmarkStart w:id="179" w:name="bookmark179"/>
      <w:bookmarkStart w:id="180" w:name="bookmark180"/>
      <w:bookmarkStart w:id="181" w:name="bookmark181"/>
      <w:bookmarkStart w:id="182" w:name="bookmark182"/>
      <w:r>
        <w:rPr>
          <w:color w:val="000000"/>
          <w:spacing w:val="0"/>
          <w:w w:val="100"/>
          <w:position w:val="0"/>
          <w:sz w:val="24"/>
          <w:szCs w:val="24"/>
        </w:rPr>
        <w:t>2</w:t>
      </w:r>
      <w:bookmarkEnd w:id="181"/>
      <w:r>
        <w:rPr>
          <w:color w:val="000000"/>
          <w:spacing w:val="0"/>
          <w:w w:val="100"/>
          <w:position w:val="0"/>
          <w:sz w:val="24"/>
          <w:szCs w:val="24"/>
        </w:rPr>
        <w:t>、</w:t>
        <w:tab/>
        <w:t>出售资产情况</w:t>
      </w:r>
      <w:bookmarkEnd w:id="179"/>
      <w:bookmarkEnd w:id="180"/>
      <w:bookmarkEnd w:id="182"/>
    </w:p>
    <w:p>
      <w:pPr>
        <w:pStyle w:val="Style45"/>
        <w:keepNext w:val="0"/>
        <w:keepLines w:val="0"/>
        <w:widowControl w:val="0"/>
        <w:shd w:val="clear" w:color="auto" w:fill="auto"/>
        <w:bidi w:val="0"/>
        <w:spacing w:before="0" w:after="120" w:line="311" w:lineRule="exact"/>
        <w:ind w:left="0" w:right="0" w:firstLine="720"/>
        <w:jc w:val="both"/>
      </w:pPr>
      <w:r>
        <w:rPr>
          <w:color w:val="000000"/>
          <w:spacing w:val="0"/>
          <w:w w:val="100"/>
          <w:position w:val="0"/>
        </w:rPr>
        <w:t>报告期内，公司不存在出售资产情况。</w:t>
      </w:r>
    </w:p>
    <w:p>
      <w:pPr>
        <w:pStyle w:val="Style42"/>
        <w:keepNext/>
        <w:keepLines/>
        <w:widowControl w:val="0"/>
        <w:shd w:val="clear" w:color="auto" w:fill="auto"/>
        <w:tabs>
          <w:tab w:pos="1117" w:val="left"/>
        </w:tabs>
        <w:bidi w:val="0"/>
        <w:spacing w:before="0" w:after="40" w:line="240" w:lineRule="auto"/>
        <w:ind w:left="0" w:right="0" w:firstLine="720"/>
        <w:jc w:val="both"/>
      </w:pPr>
      <w:bookmarkStart w:id="183" w:name="bookmark183"/>
      <w:bookmarkStart w:id="184" w:name="bookmark184"/>
      <w:bookmarkStart w:id="185" w:name="bookmark185"/>
      <w:bookmarkStart w:id="186" w:name="bookmark186"/>
      <w:r>
        <w:rPr>
          <w:color w:val="000000"/>
          <w:spacing w:val="0"/>
          <w:w w:val="100"/>
          <w:position w:val="0"/>
          <w:sz w:val="24"/>
          <w:szCs w:val="24"/>
        </w:rPr>
        <w:t>3</w:t>
      </w:r>
      <w:bookmarkEnd w:id="185"/>
      <w:r>
        <w:rPr>
          <w:color w:val="000000"/>
          <w:spacing w:val="0"/>
          <w:w w:val="100"/>
          <w:position w:val="0"/>
          <w:sz w:val="24"/>
          <w:szCs w:val="24"/>
        </w:rPr>
        <w:t>、</w:t>
        <w:tab/>
        <w:t>企业合并情况</w:t>
      </w:r>
      <w:bookmarkEnd w:id="183"/>
      <w:bookmarkEnd w:id="184"/>
      <w:bookmarkEnd w:id="186"/>
    </w:p>
    <w:p>
      <w:pPr>
        <w:pStyle w:val="Style45"/>
        <w:keepNext w:val="0"/>
        <w:keepLines w:val="0"/>
        <w:widowControl w:val="0"/>
        <w:shd w:val="clear" w:color="auto" w:fill="auto"/>
        <w:bidi w:val="0"/>
        <w:spacing w:before="0" w:after="40" w:line="311" w:lineRule="exact"/>
        <w:ind w:left="720" w:right="0" w:firstLine="54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月，根据本公司董事会决议、本公司与享云科技（在美利坚合众国马萨诸塞州注册的有限责 任公司）及其股东杨利、胡耀东（以下简称原股东）签订的《股权转让及增资协议》规定，本公司出资</w:t>
      </w:r>
      <w:r>
        <w:rPr>
          <w:color w:val="000000"/>
          <w:spacing w:val="0"/>
          <w:w w:val="100"/>
          <w:position w:val="0"/>
          <w:sz w:val="18"/>
          <w:szCs w:val="18"/>
        </w:rPr>
        <w:t xml:space="preserve">89.25 </w:t>
      </w:r>
      <w:r>
        <w:rPr>
          <w:color w:val="000000"/>
          <w:spacing w:val="0"/>
          <w:w w:val="100"/>
          <w:position w:val="0"/>
        </w:rPr>
        <w:t>万美元收购杨利、胡耀东持有的享云科技</w:t>
      </w:r>
      <w:r>
        <w:rPr>
          <w:color w:val="000000"/>
          <w:spacing w:val="0"/>
          <w:w w:val="100"/>
          <w:position w:val="0"/>
          <w:sz w:val="18"/>
          <w:szCs w:val="18"/>
        </w:rPr>
        <w:t>266</w:t>
      </w:r>
      <w:r>
        <w:rPr>
          <w:color w:val="000000"/>
          <w:spacing w:val="0"/>
          <w:w w:val="100"/>
          <w:position w:val="0"/>
        </w:rPr>
        <w:t>成员股份，同时向享云科技增资</w:t>
      </w:r>
      <w:r>
        <w:rPr>
          <w:color w:val="000000"/>
          <w:spacing w:val="0"/>
          <w:w w:val="100"/>
          <w:position w:val="0"/>
          <w:sz w:val="18"/>
          <w:szCs w:val="18"/>
        </w:rPr>
        <w:t>165.75</w:t>
      </w:r>
      <w:r>
        <w:rPr>
          <w:color w:val="000000"/>
          <w:spacing w:val="0"/>
          <w:w w:val="100"/>
          <w:position w:val="0"/>
        </w:rPr>
        <w:t>万美元，增持享云科 技</w:t>
      </w:r>
      <w:r>
        <w:rPr>
          <w:color w:val="000000"/>
          <w:spacing w:val="0"/>
          <w:w w:val="100"/>
          <w:position w:val="0"/>
          <w:sz w:val="18"/>
          <w:szCs w:val="18"/>
        </w:rPr>
        <w:t>494</w:t>
      </w:r>
      <w:r>
        <w:rPr>
          <w:color w:val="000000"/>
          <w:spacing w:val="0"/>
          <w:w w:val="100"/>
          <w:position w:val="0"/>
        </w:rPr>
        <w:t>成员股份，截至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日止，本公司已向享云科技和原股东支付</w:t>
      </w:r>
      <w:r>
        <w:rPr>
          <w:color w:val="000000"/>
          <w:spacing w:val="0"/>
          <w:w w:val="100"/>
          <w:position w:val="0"/>
          <w:sz w:val="18"/>
          <w:szCs w:val="18"/>
        </w:rPr>
        <w:t>255.00</w:t>
      </w:r>
      <w:r>
        <w:rPr>
          <w:color w:val="000000"/>
          <w:spacing w:val="0"/>
          <w:w w:val="100"/>
          <w:position w:val="0"/>
        </w:rPr>
        <w:t>万美元增资款和股权 转让款中的</w:t>
      </w:r>
      <w:r>
        <w:rPr>
          <w:color w:val="000000"/>
          <w:spacing w:val="0"/>
          <w:w w:val="100"/>
          <w:position w:val="0"/>
          <w:sz w:val="18"/>
          <w:szCs w:val="18"/>
        </w:rPr>
        <w:t>65.00%</w:t>
      </w:r>
      <w:r>
        <w:rPr>
          <w:color w:val="000000"/>
          <w:spacing w:val="0"/>
          <w:w w:val="100"/>
          <w:position w:val="0"/>
        </w:rPr>
        <w:t>款项，并依据《享云科技有限责任公司运营协议》之规定取得了对享云科技的实际控制 权，前述收购完成后，本公司持有享云科技</w:t>
      </w:r>
      <w:r>
        <w:rPr>
          <w:color w:val="000000"/>
          <w:spacing w:val="0"/>
          <w:w w:val="100"/>
          <w:position w:val="0"/>
          <w:sz w:val="18"/>
          <w:szCs w:val="18"/>
        </w:rPr>
        <w:t>50.87%</w:t>
      </w:r>
      <w:r>
        <w:rPr>
          <w:color w:val="000000"/>
          <w:spacing w:val="0"/>
          <w:w w:val="100"/>
          <w:position w:val="0"/>
        </w:rPr>
        <w:t>股权，享云科技成为本公司的控股子公司，本公司自</w:t>
      </w: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w:t>
      </w:r>
      <w:r>
        <w:rPr>
          <w:color w:val="000000"/>
          <w:spacing w:val="0"/>
          <w:w w:val="100"/>
          <w:position w:val="0"/>
        </w:rPr>
        <w:t>日起将享云科技纳入合并财务报表范围。</w:t>
      </w:r>
    </w:p>
    <w:p>
      <w:pPr>
        <w:pStyle w:val="Style45"/>
        <w:keepNext w:val="0"/>
        <w:keepLines w:val="0"/>
        <w:widowControl w:val="0"/>
        <w:shd w:val="clear" w:color="auto" w:fill="auto"/>
        <w:bidi w:val="0"/>
        <w:spacing w:before="0" w:after="200" w:line="311" w:lineRule="exact"/>
        <w:ind w:left="1260" w:right="0" w:firstLine="0"/>
        <w:jc w:val="both"/>
      </w:pPr>
      <w:r>
        <w:rPr>
          <w:color w:val="000000"/>
          <w:spacing w:val="0"/>
          <w:w w:val="100"/>
          <w:position w:val="0"/>
        </w:rPr>
        <w:t>本年新纳入合并范围的子公司</w:t>
      </w:r>
    </w:p>
    <w:p>
      <w:pPr>
        <w:pStyle w:val="Style39"/>
        <w:keepNext w:val="0"/>
        <w:keepLines w:val="0"/>
        <w:widowControl w:val="0"/>
        <w:shd w:val="clear" w:color="auto" w:fill="auto"/>
        <w:bidi w:val="0"/>
        <w:spacing w:before="0" w:after="0" w:line="240" w:lineRule="auto"/>
        <w:ind w:left="7752" w:right="0" w:firstLine="0"/>
        <w:jc w:val="left"/>
      </w:pPr>
      <w:r>
        <w:rPr>
          <w:color w:val="000000"/>
          <w:spacing w:val="0"/>
          <w:w w:val="100"/>
          <w:position w:val="0"/>
        </w:rPr>
        <w:t>单位：元</w:t>
      </w:r>
    </w:p>
    <w:tbl>
      <w:tblPr>
        <w:tblOverlap w:val="never"/>
        <w:jc w:val="center"/>
        <w:tblLayout w:type="fixed"/>
      </w:tblPr>
      <w:tblGrid>
        <w:gridCol w:w="2846"/>
        <w:gridCol w:w="2976"/>
        <w:gridCol w:w="2846"/>
      </w:tblGrid>
      <w:tr>
        <w:trPr>
          <w:trHeight w:val="35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年末净资产</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合并日后净利润</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享云科技有限责任公司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14,753,112.57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1,080, </w:t>
            </w:r>
            <w:r>
              <w:rPr>
                <w:color w:val="000000"/>
                <w:spacing w:val="0"/>
                <w:w w:val="100"/>
                <w:position w:val="0"/>
                <w:sz w:val="18"/>
                <w:szCs w:val="18"/>
              </w:rPr>
              <w:t xml:space="preserve">180. </w:t>
            </w:r>
            <w:r>
              <w:rPr>
                <w:color w:val="000000"/>
                <w:spacing w:val="0"/>
                <w:w w:val="100"/>
                <w:position w:val="0"/>
                <w:sz w:val="18"/>
                <w:szCs w:val="18"/>
              </w:rPr>
              <w:t>73</w:t>
            </w:r>
          </w:p>
        </w:tc>
      </w:tr>
      <w:tr>
        <w:trPr>
          <w:trHeight w:val="36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left"/>
            </w:pPr>
            <w:r>
              <w:rPr>
                <w:b/>
                <w:bCs/>
                <w:color w:val="000000"/>
                <w:spacing w:val="0"/>
                <w:w w:val="100"/>
                <w:position w:val="0"/>
              </w:rPr>
              <w:t>14,753,112.57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rPr>
              <w:t>1,080,180.73</w:t>
            </w:r>
          </w:p>
        </w:tc>
      </w:tr>
    </w:tbl>
    <w:p>
      <w:pPr>
        <w:pStyle w:val="Style42"/>
        <w:keepNext/>
        <w:keepLines/>
        <w:widowControl w:val="0"/>
        <w:shd w:val="clear" w:color="auto" w:fill="auto"/>
        <w:bidi w:val="0"/>
        <w:spacing w:before="0" w:after="120" w:line="485" w:lineRule="exact"/>
        <w:ind w:left="720" w:right="0" w:firstLine="60"/>
        <w:jc w:val="both"/>
      </w:pPr>
      <w:bookmarkStart w:id="187" w:name="bookmark187"/>
      <w:bookmarkStart w:id="188" w:name="bookmark188"/>
      <w:bookmarkStart w:id="189" w:name="bookmark189"/>
      <w:bookmarkStart w:id="190" w:name="bookmark190"/>
      <w:r>
        <w:rPr>
          <w:color w:val="000000"/>
          <w:spacing w:val="0"/>
          <w:w w:val="100"/>
          <w:position w:val="0"/>
          <w:sz w:val="24"/>
          <w:szCs w:val="24"/>
        </w:rPr>
        <w:t>4</w:t>
      </w:r>
      <w:bookmarkEnd w:id="189"/>
      <w:r>
        <w:rPr>
          <w:color w:val="000000"/>
          <w:spacing w:val="0"/>
          <w:w w:val="100"/>
          <w:position w:val="0"/>
          <w:sz w:val="24"/>
          <w:szCs w:val="24"/>
        </w:rPr>
        <w:t>、自资产重组报告书或收购出售资产公告刊登后，该事项的进展情况及对报告期经营成果与 财务状况的影响</w:t>
      </w:r>
      <w:bookmarkEnd w:id="187"/>
      <w:bookmarkEnd w:id="188"/>
      <w:bookmarkEnd w:id="190"/>
    </w:p>
    <w:p>
      <w:pPr>
        <w:pStyle w:val="Style45"/>
        <w:keepNext w:val="0"/>
        <w:keepLines w:val="0"/>
        <w:widowControl w:val="0"/>
        <w:shd w:val="clear" w:color="auto" w:fill="auto"/>
        <w:bidi w:val="0"/>
        <w:spacing w:before="0" w:after="200" w:line="240" w:lineRule="auto"/>
        <w:ind w:left="0" w:right="0" w:firstLine="720"/>
        <w:jc w:val="both"/>
      </w:pPr>
      <w:r>
        <w:rPr>
          <w:color w:val="000000"/>
          <w:spacing w:val="0"/>
          <w:w w:val="100"/>
          <w:position w:val="0"/>
        </w:rPr>
        <w:t>报告期内，公司不存在资产重组事项。</w:t>
      </w:r>
    </w:p>
    <w:p>
      <w:pPr>
        <w:pStyle w:val="Style34"/>
        <w:keepNext/>
        <w:keepLines/>
        <w:widowControl w:val="0"/>
        <w:shd w:val="clear" w:color="auto" w:fill="auto"/>
        <w:tabs>
          <w:tab w:pos="1294" w:val="left"/>
        </w:tabs>
        <w:bidi w:val="0"/>
        <w:spacing w:before="0" w:line="240" w:lineRule="auto"/>
        <w:ind w:left="0" w:right="0" w:firstLine="720"/>
        <w:jc w:val="both"/>
      </w:pPr>
      <w:bookmarkStart w:id="191" w:name="bookmark191"/>
      <w:bookmarkStart w:id="192" w:name="bookmark192"/>
      <w:bookmarkStart w:id="193" w:name="bookmark193"/>
      <w:bookmarkStart w:id="194" w:name="bookmark194"/>
      <w:r>
        <w:rPr>
          <w:color w:val="000000"/>
          <w:spacing w:val="0"/>
          <w:w w:val="100"/>
          <w:position w:val="0"/>
        </w:rPr>
        <w:t>五</w:t>
      </w:r>
      <w:bookmarkEnd w:id="193"/>
      <w:r>
        <w:rPr>
          <w:color w:val="000000"/>
          <w:spacing w:val="0"/>
          <w:w w:val="100"/>
          <w:position w:val="0"/>
        </w:rPr>
        <w:t>、</w:t>
        <w:tab/>
        <w:t>公司股权激励的实施情况及其影响</w:t>
      </w:r>
      <w:bookmarkEnd w:id="191"/>
      <w:bookmarkEnd w:id="192"/>
      <w:bookmarkEnd w:id="194"/>
    </w:p>
    <w:p>
      <w:pPr>
        <w:pStyle w:val="Style45"/>
        <w:keepNext w:val="0"/>
        <w:keepLines w:val="0"/>
        <w:widowControl w:val="0"/>
        <w:shd w:val="clear" w:color="auto" w:fill="auto"/>
        <w:bidi w:val="0"/>
        <w:spacing w:before="0" w:after="200" w:line="240" w:lineRule="auto"/>
        <w:ind w:left="0" w:right="0" w:firstLine="720"/>
        <w:jc w:val="both"/>
      </w:pPr>
      <w:r>
        <w:rPr>
          <w:color w:val="000000"/>
          <w:spacing w:val="0"/>
          <w:w w:val="100"/>
          <w:position w:val="0"/>
        </w:rPr>
        <w:t>截止本报告期末，公司尚未实施股权激励。</w:t>
      </w:r>
    </w:p>
    <w:p>
      <w:pPr>
        <w:pStyle w:val="Style34"/>
        <w:keepNext/>
        <w:keepLines/>
        <w:widowControl w:val="0"/>
        <w:shd w:val="clear" w:color="auto" w:fill="auto"/>
        <w:tabs>
          <w:tab w:pos="1299" w:val="left"/>
        </w:tabs>
        <w:bidi w:val="0"/>
        <w:spacing w:before="0" w:line="240" w:lineRule="auto"/>
        <w:ind w:left="0" w:right="0" w:firstLine="720"/>
        <w:jc w:val="both"/>
      </w:pPr>
      <w:bookmarkStart w:id="195" w:name="bookmark195"/>
      <w:bookmarkStart w:id="196" w:name="bookmark196"/>
      <w:bookmarkStart w:id="197" w:name="bookmark197"/>
      <w:bookmarkStart w:id="198" w:name="bookmark198"/>
      <w:r>
        <w:rPr>
          <w:color w:val="000000"/>
          <w:spacing w:val="0"/>
          <w:w w:val="100"/>
          <w:position w:val="0"/>
        </w:rPr>
        <w:t>六</w:t>
      </w:r>
      <w:bookmarkEnd w:id="197"/>
      <w:r>
        <w:rPr>
          <w:color w:val="000000"/>
          <w:spacing w:val="0"/>
          <w:w w:val="100"/>
          <w:position w:val="0"/>
        </w:rPr>
        <w:t>、</w:t>
        <w:tab/>
        <w:t>重大关联交易</w:t>
      </w:r>
      <w:bookmarkEnd w:id="195"/>
      <w:bookmarkEnd w:id="196"/>
      <w:bookmarkEnd w:id="198"/>
    </w:p>
    <w:p>
      <w:pPr>
        <w:pStyle w:val="Style45"/>
        <w:keepNext w:val="0"/>
        <w:keepLines w:val="0"/>
        <w:widowControl w:val="0"/>
        <w:shd w:val="clear" w:color="auto" w:fill="auto"/>
        <w:bidi w:val="0"/>
        <w:spacing w:before="0" w:after="200" w:line="240" w:lineRule="auto"/>
        <w:ind w:left="0" w:right="0" w:firstLine="720"/>
        <w:jc w:val="both"/>
      </w:pPr>
      <w:r>
        <w:rPr>
          <w:color w:val="000000"/>
          <w:spacing w:val="0"/>
          <w:w w:val="100"/>
          <w:position w:val="0"/>
        </w:rPr>
        <w:t>报告期内，公司不存在重大关联交易事项。</w:t>
      </w:r>
      <w:r>
        <w:br w:type="page"/>
      </w:r>
    </w:p>
    <w:p>
      <w:pPr>
        <w:pStyle w:val="Style34"/>
        <w:keepNext/>
        <w:keepLines/>
        <w:widowControl w:val="0"/>
        <w:shd w:val="clear" w:color="auto" w:fill="auto"/>
        <w:bidi w:val="0"/>
        <w:spacing w:before="0" w:after="240" w:line="240" w:lineRule="auto"/>
        <w:ind w:left="0" w:right="0" w:firstLine="760"/>
        <w:jc w:val="both"/>
      </w:pPr>
      <w:bookmarkStart w:id="199" w:name="bookmark199"/>
      <w:bookmarkStart w:id="200" w:name="bookmark200"/>
      <w:bookmarkStart w:id="201" w:name="bookmark201"/>
      <w:bookmarkStart w:id="202" w:name="bookmark202"/>
      <w:r>
        <w:rPr>
          <w:color w:val="000000"/>
          <w:spacing w:val="0"/>
          <w:w w:val="100"/>
          <w:position w:val="0"/>
        </w:rPr>
        <w:t>七</w:t>
      </w:r>
      <w:bookmarkEnd w:id="201"/>
      <w:r>
        <w:rPr>
          <w:color w:val="000000"/>
          <w:spacing w:val="0"/>
          <w:w w:val="100"/>
          <w:position w:val="0"/>
        </w:rPr>
        <w:t>、重大合同及其履行情况</w:t>
      </w:r>
      <w:bookmarkEnd w:id="199"/>
      <w:bookmarkEnd w:id="200"/>
      <w:bookmarkEnd w:id="202"/>
    </w:p>
    <w:p>
      <w:pPr>
        <w:pStyle w:val="Style42"/>
        <w:keepNext/>
        <w:keepLines/>
        <w:widowControl w:val="0"/>
        <w:shd w:val="clear" w:color="auto" w:fill="auto"/>
        <w:tabs>
          <w:tab w:pos="1142" w:val="left"/>
        </w:tabs>
        <w:bidi w:val="0"/>
        <w:spacing w:before="0" w:after="180" w:line="240" w:lineRule="auto"/>
        <w:ind w:left="0" w:right="0" w:firstLine="760"/>
        <w:jc w:val="both"/>
      </w:pPr>
      <w:bookmarkStart w:id="203" w:name="bookmark203"/>
      <w:bookmarkStart w:id="204" w:name="bookmark204"/>
      <w:bookmarkStart w:id="205" w:name="bookmark205"/>
      <w:bookmarkStart w:id="206" w:name="bookmark206"/>
      <w:r>
        <w:rPr>
          <w:color w:val="000000"/>
          <w:spacing w:val="0"/>
          <w:w w:val="100"/>
          <w:position w:val="0"/>
          <w:sz w:val="24"/>
          <w:szCs w:val="24"/>
        </w:rPr>
        <w:t>1</w:t>
      </w:r>
      <w:bookmarkEnd w:id="205"/>
      <w:r>
        <w:rPr>
          <w:color w:val="000000"/>
          <w:spacing w:val="0"/>
          <w:w w:val="100"/>
          <w:position w:val="0"/>
          <w:sz w:val="24"/>
          <w:szCs w:val="24"/>
        </w:rPr>
        <w:t>、</w:t>
        <w:tab/>
        <w:t>托管、承包、租赁事项情况</w:t>
      </w:r>
      <w:bookmarkEnd w:id="203"/>
      <w:bookmarkEnd w:id="204"/>
      <w:bookmarkEnd w:id="206"/>
    </w:p>
    <w:p>
      <w:pPr>
        <w:pStyle w:val="Style45"/>
        <w:keepNext w:val="0"/>
        <w:keepLines w:val="0"/>
        <w:widowControl w:val="0"/>
        <w:shd w:val="clear" w:color="auto" w:fill="auto"/>
        <w:bidi w:val="0"/>
        <w:spacing w:before="0" w:after="140" w:line="240" w:lineRule="auto"/>
        <w:ind w:left="0" w:right="0" w:firstLine="760"/>
        <w:jc w:val="both"/>
      </w:pPr>
      <w:r>
        <w:rPr>
          <w:color w:val="000000"/>
          <w:spacing w:val="0"/>
          <w:w w:val="100"/>
          <w:position w:val="0"/>
        </w:rPr>
        <w:t>公司没有发生或以前期间发生但延续到报告期的托管、承包、租赁事项。</w:t>
      </w:r>
    </w:p>
    <w:p>
      <w:pPr>
        <w:pStyle w:val="Style42"/>
        <w:keepNext/>
        <w:keepLines/>
        <w:widowControl w:val="0"/>
        <w:shd w:val="clear" w:color="auto" w:fill="auto"/>
        <w:tabs>
          <w:tab w:pos="1157" w:val="left"/>
        </w:tabs>
        <w:bidi w:val="0"/>
        <w:spacing w:before="0" w:after="180" w:line="240" w:lineRule="auto"/>
        <w:ind w:left="0" w:right="0" w:firstLine="760"/>
        <w:jc w:val="both"/>
      </w:pPr>
      <w:bookmarkStart w:id="207" w:name="bookmark207"/>
      <w:bookmarkStart w:id="208" w:name="bookmark208"/>
      <w:bookmarkStart w:id="209" w:name="bookmark209"/>
      <w:bookmarkStart w:id="210" w:name="bookmark210"/>
      <w:r>
        <w:rPr>
          <w:color w:val="000000"/>
          <w:spacing w:val="0"/>
          <w:w w:val="100"/>
          <w:position w:val="0"/>
          <w:sz w:val="24"/>
          <w:szCs w:val="24"/>
        </w:rPr>
        <w:t>2</w:t>
      </w:r>
      <w:bookmarkEnd w:id="209"/>
      <w:r>
        <w:rPr>
          <w:color w:val="000000"/>
          <w:spacing w:val="0"/>
          <w:w w:val="100"/>
          <w:position w:val="0"/>
          <w:sz w:val="24"/>
          <w:szCs w:val="24"/>
        </w:rPr>
        <w:t>、</w:t>
        <w:tab/>
        <w:t>担保情况</w:t>
      </w:r>
      <w:bookmarkEnd w:id="207"/>
      <w:bookmarkEnd w:id="208"/>
      <w:bookmarkEnd w:id="21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36"/>
        <w:gridCol w:w="941"/>
        <w:gridCol w:w="1210"/>
        <w:gridCol w:w="1181"/>
        <w:gridCol w:w="1094"/>
        <w:gridCol w:w="1013"/>
        <w:gridCol w:w="806"/>
        <w:gridCol w:w="797"/>
      </w:tblGrid>
      <w:tr>
        <w:trPr>
          <w:trHeight w:val="408" w:hRule="exact"/>
        </w:trPr>
        <w:tc>
          <w:tcPr>
            <w:gridSpan w:val="9"/>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027"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实际发生日 期（协议签署</w:t>
            </w:r>
          </w:p>
          <w:p>
            <w:pPr>
              <w:pStyle w:val="Style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日）</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担保期</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398" w:hRule="exact"/>
        </w:trPr>
        <w:tc>
          <w:tcPr>
            <w:gridSpan w:val="9"/>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实际发生日 期（协议签署</w:t>
            </w:r>
          </w:p>
          <w:p>
            <w:pPr>
              <w:pStyle w:val="Style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日）</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担保期</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辽宁荣科金融服 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20"/>
                <w:szCs w:val="20"/>
              </w:rPr>
              <w:t>报告期末已审批的对子公 司担保额度合计</w:t>
            </w:r>
            <w:r>
              <w:rPr>
                <w:color w:val="000000"/>
                <w:spacing w:val="0"/>
                <w:w w:val="100"/>
                <w:position w:val="0"/>
                <w:sz w:val="18"/>
                <w:szCs w:val="18"/>
              </w:rPr>
              <w:t>（B3）</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800.00</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20"/>
                <w:szCs w:val="20"/>
              </w:rPr>
              <w:t>报告期末对子公司实际 担保余额合计</w:t>
            </w:r>
            <w:r>
              <w:rPr>
                <w:color w:val="000000"/>
                <w:spacing w:val="0"/>
                <w:w w:val="100"/>
                <w:position w:val="0"/>
                <w:sz w:val="18"/>
                <w:szCs w:val="18"/>
              </w:rPr>
              <w:t>（B4）</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w:t>
            </w:r>
          </w:p>
        </w:tc>
      </w:tr>
      <w:tr>
        <w:trPr>
          <w:trHeight w:val="398" w:hRule="exact"/>
        </w:trPr>
        <w:tc>
          <w:tcPr>
            <w:gridSpan w:val="9"/>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5" w:hRule="exact"/>
        </w:trPr>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20"/>
                <w:szCs w:val="20"/>
              </w:rPr>
              <w:t>报告期末已审批的担保额 度合计</w:t>
            </w:r>
            <w:r>
              <w:rPr>
                <w:color w:val="000000"/>
                <w:spacing w:val="0"/>
                <w:w w:val="100"/>
                <w:position w:val="0"/>
                <w:sz w:val="18"/>
                <w:szCs w:val="18"/>
              </w:rPr>
              <w:t>（A3+B3）</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800.00</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20"/>
                <w:szCs w:val="20"/>
              </w:rPr>
              <w:t>报告期末实际担保余额 合计</w:t>
            </w:r>
            <w:r>
              <w:rPr>
                <w:color w:val="000000"/>
                <w:spacing w:val="0"/>
                <w:w w:val="100"/>
                <w:position w:val="0"/>
                <w:sz w:val="18"/>
                <w:szCs w:val="18"/>
              </w:rPr>
              <w:t>（A4+B4）</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w:t>
            </w:r>
          </w:p>
        </w:tc>
      </w:tr>
      <w:tr>
        <w:trPr>
          <w:trHeight w:val="403" w:hRule="exact"/>
        </w:trPr>
        <w:tc>
          <w:tcPr>
            <w:gridSpan w:val="4"/>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实际担保总额（即</w:t>
            </w:r>
            <w:r>
              <w:rPr>
                <w:color w:val="000000"/>
                <w:spacing w:val="0"/>
                <w:w w:val="100"/>
                <w:position w:val="0"/>
                <w:sz w:val="18"/>
                <w:szCs w:val="18"/>
              </w:rPr>
              <w:t>A4+B4）</w:t>
            </w:r>
            <w:r>
              <w:rPr>
                <w:color w:val="000000"/>
                <w:spacing w:val="0"/>
                <w:w w:val="100"/>
                <w:position w:val="0"/>
                <w:sz w:val="20"/>
                <w:szCs w:val="20"/>
              </w:rPr>
              <w:t>占公司净资产的比例</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w:t>
            </w:r>
          </w:p>
        </w:tc>
      </w:tr>
      <w:tr>
        <w:trPr>
          <w:trHeight w:val="403" w:hRule="exact"/>
        </w:trPr>
        <w:tc>
          <w:tcPr>
            <w:gridSpan w:val="9"/>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8" w:hRule="exact"/>
        </w:trPr>
        <w:tc>
          <w:tcPr>
            <w:gridSpan w:val="4"/>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gridSpan w:val="5"/>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w:t>
            </w:r>
          </w:p>
        </w:tc>
      </w:tr>
    </w:tbl>
    <w:p>
      <w:pPr>
        <w:widowControl w:val="0"/>
        <w:spacing w:after="59" w:line="1" w:lineRule="exact"/>
      </w:pPr>
    </w:p>
    <w:p>
      <w:pPr>
        <w:pStyle w:val="Style42"/>
        <w:keepNext/>
        <w:keepLines/>
        <w:widowControl w:val="0"/>
        <w:shd w:val="clear" w:color="auto" w:fill="auto"/>
        <w:tabs>
          <w:tab w:pos="1157" w:val="left"/>
        </w:tabs>
        <w:bidi w:val="0"/>
        <w:spacing w:before="0" w:after="180" w:line="240" w:lineRule="auto"/>
        <w:ind w:left="0" w:right="0" w:firstLine="760"/>
        <w:jc w:val="both"/>
      </w:pPr>
      <w:bookmarkStart w:id="211" w:name="bookmark211"/>
      <w:bookmarkStart w:id="212" w:name="bookmark212"/>
      <w:bookmarkStart w:id="213" w:name="bookmark213"/>
      <w:bookmarkStart w:id="214" w:name="bookmark214"/>
      <w:r>
        <w:rPr>
          <w:color w:val="000000"/>
          <w:spacing w:val="0"/>
          <w:w w:val="100"/>
          <w:position w:val="0"/>
          <w:sz w:val="24"/>
          <w:szCs w:val="24"/>
        </w:rPr>
        <w:t>3</w:t>
      </w:r>
      <w:bookmarkEnd w:id="213"/>
      <w:r>
        <w:rPr>
          <w:color w:val="000000"/>
          <w:spacing w:val="0"/>
          <w:w w:val="100"/>
          <w:position w:val="0"/>
          <w:sz w:val="24"/>
          <w:szCs w:val="24"/>
        </w:rPr>
        <w:t>、</w:t>
        <w:tab/>
        <w:t>委托理财、衍生品投资和委托贷款情况</w:t>
      </w:r>
      <w:bookmarkEnd w:id="211"/>
      <w:bookmarkEnd w:id="212"/>
      <w:bookmarkEnd w:id="214"/>
    </w:p>
    <w:p>
      <w:pPr>
        <w:pStyle w:val="Style45"/>
        <w:keepNext w:val="0"/>
        <w:keepLines w:val="0"/>
        <w:widowControl w:val="0"/>
        <w:shd w:val="clear" w:color="auto" w:fill="auto"/>
        <w:bidi w:val="0"/>
        <w:spacing w:before="0" w:after="140" w:line="240" w:lineRule="auto"/>
        <w:ind w:left="0" w:right="0" w:firstLine="760"/>
        <w:jc w:val="both"/>
      </w:pPr>
      <w:r>
        <w:rPr>
          <w:color w:val="000000"/>
          <w:spacing w:val="0"/>
          <w:w w:val="100"/>
          <w:position w:val="0"/>
        </w:rPr>
        <w:t>报告期内，公司不存在委托理财、衍生品投资和委托贷款的情况。</w:t>
      </w:r>
    </w:p>
    <w:p>
      <w:pPr>
        <w:pStyle w:val="Style42"/>
        <w:keepNext/>
        <w:keepLines/>
        <w:widowControl w:val="0"/>
        <w:shd w:val="clear" w:color="auto" w:fill="auto"/>
        <w:tabs>
          <w:tab w:pos="1166" w:val="left"/>
        </w:tabs>
        <w:bidi w:val="0"/>
        <w:spacing w:before="0" w:after="60" w:line="240" w:lineRule="auto"/>
        <w:ind w:left="0" w:right="0" w:firstLine="760"/>
        <w:jc w:val="both"/>
      </w:pPr>
      <w:bookmarkStart w:id="215" w:name="bookmark215"/>
      <w:bookmarkStart w:id="216" w:name="bookmark216"/>
      <w:bookmarkStart w:id="217" w:name="bookmark217"/>
      <w:bookmarkStart w:id="218" w:name="bookmark218"/>
      <w:r>
        <w:rPr>
          <w:color w:val="000000"/>
          <w:spacing w:val="0"/>
          <w:w w:val="100"/>
          <w:position w:val="0"/>
          <w:sz w:val="24"/>
          <w:szCs w:val="24"/>
        </w:rPr>
        <w:t>4</w:t>
      </w:r>
      <w:bookmarkEnd w:id="217"/>
      <w:r>
        <w:rPr>
          <w:color w:val="000000"/>
          <w:spacing w:val="0"/>
          <w:w w:val="100"/>
          <w:position w:val="0"/>
          <w:sz w:val="24"/>
          <w:szCs w:val="24"/>
        </w:rPr>
        <w:t>、</w:t>
        <w:tab/>
        <w:t>其他重大合同</w:t>
      </w:r>
      <w:bookmarkEnd w:id="215"/>
      <w:bookmarkEnd w:id="216"/>
      <w:bookmarkEnd w:id="218"/>
    </w:p>
    <w:p>
      <w:pPr>
        <w:pStyle w:val="Style45"/>
        <w:keepNext w:val="0"/>
        <w:keepLines w:val="0"/>
        <w:widowControl w:val="0"/>
        <w:shd w:val="clear" w:color="auto" w:fill="auto"/>
        <w:bidi w:val="0"/>
        <w:spacing w:before="0" w:after="180" w:line="322" w:lineRule="exact"/>
        <w:ind w:left="760" w:right="0" w:firstLine="44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日，公司与沈阳市和平区机关事务管理局签订了《房屋使用合同》，约定将乳业大厦第</w:t>
      </w:r>
      <w:r>
        <w:rPr>
          <w:color w:val="000000"/>
          <w:spacing w:val="0"/>
          <w:w w:val="100"/>
          <w:position w:val="0"/>
          <w:sz w:val="18"/>
          <w:szCs w:val="18"/>
        </w:rPr>
        <w:t xml:space="preserve">1 </w:t>
      </w:r>
      <w:r>
        <w:rPr>
          <w:color w:val="000000"/>
          <w:spacing w:val="0"/>
          <w:w w:val="100"/>
          <w:position w:val="0"/>
        </w:rPr>
        <w:t>层及</w:t>
      </w:r>
      <w:r>
        <w:rPr>
          <w:color w:val="000000"/>
          <w:spacing w:val="0"/>
          <w:w w:val="100"/>
          <w:position w:val="0"/>
          <w:sz w:val="18"/>
          <w:szCs w:val="18"/>
        </w:rPr>
        <w:t>3-10</w:t>
      </w:r>
      <w:r>
        <w:rPr>
          <w:color w:val="000000"/>
          <w:spacing w:val="0"/>
          <w:w w:val="100"/>
          <w:position w:val="0"/>
        </w:rPr>
        <w:t>层的房屋提供给公司使用，房屋使用期限为五年，自</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日止。在上述 使用期内，免除公司对房屋使用应支付的租金。</w:t>
      </w:r>
    </w:p>
    <w:p>
      <w:pPr>
        <w:pStyle w:val="Style34"/>
        <w:keepNext/>
        <w:keepLines/>
        <w:widowControl w:val="0"/>
        <w:shd w:val="clear" w:color="auto" w:fill="auto"/>
        <w:bidi w:val="0"/>
        <w:spacing w:before="0" w:after="180" w:line="240" w:lineRule="auto"/>
        <w:ind w:left="0" w:right="0" w:firstLine="760"/>
        <w:jc w:val="both"/>
      </w:pPr>
      <w:bookmarkStart w:id="219" w:name="bookmark219"/>
      <w:bookmarkStart w:id="220" w:name="bookmark220"/>
      <w:bookmarkStart w:id="221" w:name="bookmark221"/>
      <w:bookmarkStart w:id="222" w:name="bookmark222"/>
      <w:r>
        <w:rPr>
          <w:color w:val="000000"/>
          <w:spacing w:val="0"/>
          <w:w w:val="100"/>
          <w:position w:val="0"/>
        </w:rPr>
        <w:t>八</w:t>
      </w:r>
      <w:bookmarkEnd w:id="221"/>
      <w:r>
        <w:rPr>
          <w:color w:val="000000"/>
          <w:spacing w:val="0"/>
          <w:w w:val="100"/>
          <w:position w:val="0"/>
        </w:rPr>
        <w:t>、承诺事项履行情况</w:t>
      </w:r>
      <w:bookmarkEnd w:id="219"/>
      <w:bookmarkEnd w:id="220"/>
      <w:bookmarkEnd w:id="222"/>
    </w:p>
    <w:p>
      <w:pPr>
        <w:pStyle w:val="Style42"/>
        <w:keepNext/>
        <w:keepLines/>
        <w:widowControl w:val="0"/>
        <w:shd w:val="clear" w:color="auto" w:fill="auto"/>
        <w:bidi w:val="0"/>
        <w:spacing w:before="0" w:after="140" w:line="240" w:lineRule="auto"/>
        <w:ind w:left="0" w:right="0" w:firstLine="760"/>
        <w:jc w:val="both"/>
      </w:pPr>
      <w:bookmarkStart w:id="223" w:name="bookmark223"/>
      <w:bookmarkStart w:id="224" w:name="bookmark224"/>
      <w:bookmarkStart w:id="225" w:name="bookmark225"/>
      <w:bookmarkStart w:id="226" w:name="bookmark226"/>
      <w:r>
        <w:rPr>
          <w:color w:val="000000"/>
          <w:spacing w:val="0"/>
          <w:w w:val="100"/>
          <w:position w:val="0"/>
          <w:sz w:val="24"/>
          <w:szCs w:val="24"/>
        </w:rPr>
        <w:t>1</w:t>
      </w:r>
      <w:bookmarkEnd w:id="225"/>
      <w:r>
        <w:rPr>
          <w:color w:val="000000"/>
          <w:spacing w:val="0"/>
          <w:w w:val="100"/>
          <w:position w:val="0"/>
          <w:sz w:val="24"/>
          <w:szCs w:val="24"/>
        </w:rPr>
        <w:t>、公司或持股</w:t>
      </w:r>
      <w:r>
        <w:rPr>
          <w:color w:val="000000"/>
          <w:spacing w:val="0"/>
          <w:w w:val="100"/>
          <w:position w:val="0"/>
          <w:sz w:val="24"/>
          <w:szCs w:val="24"/>
        </w:rPr>
        <w:t>5%</w:t>
      </w:r>
      <w:r>
        <w:rPr>
          <w:color w:val="000000"/>
          <w:spacing w:val="0"/>
          <w:w w:val="100"/>
          <w:position w:val="0"/>
          <w:sz w:val="24"/>
          <w:szCs w:val="24"/>
        </w:rPr>
        <w:t>以上股东在报告期内发生或以前期间发生但持续到报告期内的承诺事项</w:t>
      </w:r>
      <w:bookmarkEnd w:id="223"/>
      <w:bookmarkEnd w:id="224"/>
      <w:bookmarkEnd w:id="226"/>
    </w:p>
    <w:tbl>
      <w:tblPr>
        <w:tblOverlap w:val="never"/>
        <w:jc w:val="center"/>
        <w:tblLayout w:type="fixed"/>
      </w:tblPr>
      <w:tblGrid>
        <w:gridCol w:w="1354"/>
        <w:gridCol w:w="850"/>
        <w:gridCol w:w="6096"/>
        <w:gridCol w:w="989"/>
        <w:gridCol w:w="994"/>
        <w:gridCol w:w="931"/>
      </w:tblGrid>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承诺事项</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承诺人</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收购报告书或 权益变动报告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07"/>
          <w:footerReference w:type="default" r:id="rId108"/>
          <w:headerReference w:type="even" r:id="rId109"/>
          <w:footerReference w:type="even" r:id="rId110"/>
          <w:headerReference w:type="first" r:id="rId111"/>
          <w:footerReference w:type="first" r:id="rId112"/>
          <w:footnotePr>
            <w:pos w:val="pageBottom"/>
            <w:numFmt w:val="decimal"/>
            <w:numRestart w:val="continuous"/>
          </w:footnotePr>
          <w:pgSz w:w="12147" w:h="16838"/>
          <w:pgMar w:top="1130" w:right="470" w:bottom="1360" w:left="465" w:header="0" w:footer="3" w:gutter="0"/>
          <w:cols w:space="720"/>
          <w:noEndnote/>
          <w:titlePg/>
          <w:rtlGutter w:val="0"/>
          <w:docGrid w:linePitch="360"/>
        </w:sectPr>
      </w:pPr>
    </w:p>
    <w:p>
      <w:pPr>
        <w:widowControl w:val="0"/>
        <w:jc w:val="center"/>
        <w:rPr>
          <w:sz w:val="2"/>
          <w:szCs w:val="2"/>
        </w:rPr>
      </w:pPr>
      <w:r>
        <w:drawing>
          <wp:inline>
            <wp:extent cx="1310640" cy="518160"/>
            <wp:docPr id="251" name="Picutre 251"/>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113"/>
                    <a:stretch/>
                  </pic:blipFill>
                  <pic:spPr>
                    <a:xfrm>
                      <a:ext cx="1310640" cy="518160"/>
                    </a:xfrm>
                    <a:prstGeom prst="rect"/>
                  </pic:spPr>
                </pic:pic>
              </a:graphicData>
            </a:graphic>
          </wp:inline>
        </w:drawing>
      </w:r>
    </w:p>
    <w:p>
      <w:pPr>
        <w:pStyle w:val="Style20"/>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p>
      <w:pPr>
        <w:widowControl w:val="0"/>
        <w:spacing w:after="59" w:line="1" w:lineRule="exact"/>
      </w:pPr>
    </w:p>
    <w:tbl>
      <w:tblPr>
        <w:tblOverlap w:val="never"/>
        <w:jc w:val="center"/>
        <w:tblLayout w:type="fixed"/>
      </w:tblPr>
      <w:tblGrid>
        <w:gridCol w:w="1354"/>
        <w:gridCol w:w="850"/>
        <w:gridCol w:w="6096"/>
        <w:gridCol w:w="989"/>
        <w:gridCol w:w="994"/>
        <w:gridCol w:w="931"/>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资产置换时所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发行时所作承 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25" w:lineRule="exact"/>
              <w:ind w:left="0" w:right="0" w:firstLine="0"/>
              <w:jc w:val="both"/>
            </w:pPr>
            <w:r>
              <w:rPr>
                <w:color w:val="000000"/>
                <w:spacing w:val="0"/>
                <w:w w:val="100"/>
                <w:position w:val="0"/>
              </w:rPr>
              <w:t>付艳杰、 崔万涛、 平安财 智投资 管理有 限公司、 北京正 达联合 投资有 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tabs>
                <w:tab w:pos="317" w:val="left"/>
              </w:tabs>
              <w:bidi w:val="0"/>
              <w:spacing w:before="0" w:after="0" w:line="313" w:lineRule="exact"/>
              <w:ind w:left="0" w:right="0" w:firstLine="0"/>
              <w:jc w:val="both"/>
            </w:pPr>
            <w:r>
              <w:rPr>
                <w:color w:val="000000"/>
                <w:spacing w:val="0"/>
                <w:w w:val="100"/>
                <w:position w:val="0"/>
                <w:sz w:val="18"/>
                <w:szCs w:val="18"/>
              </w:rPr>
              <w:t>1</w:t>
            </w:r>
            <w:r>
              <w:rPr>
                <w:color w:val="000000"/>
                <w:spacing w:val="0"/>
                <w:w w:val="100"/>
                <w:position w:val="0"/>
              </w:rPr>
              <w:t>、</w:t>
              <w:tab/>
              <w:t>股份限制流通及自愿锁定承诺：</w:t>
            </w:r>
            <w:r>
              <w:rPr>
                <w:color w:val="000000"/>
                <w:spacing w:val="0"/>
                <w:w w:val="100"/>
                <w:position w:val="0"/>
                <w:sz w:val="18"/>
                <w:szCs w:val="18"/>
              </w:rPr>
              <w:t>（1）</w:t>
            </w:r>
            <w:r>
              <w:rPr>
                <w:color w:val="000000"/>
                <w:spacing w:val="0"/>
                <w:w w:val="100"/>
                <w:position w:val="0"/>
              </w:rPr>
              <w:t>本公司控股股东、实际控 制人付艳杰和崔万涛承诺：自发行人股票上市之日起</w:t>
            </w:r>
            <w:r>
              <w:rPr>
                <w:color w:val="000000"/>
                <w:spacing w:val="0"/>
                <w:w w:val="100"/>
                <w:position w:val="0"/>
                <w:sz w:val="18"/>
                <w:szCs w:val="18"/>
              </w:rPr>
              <w:t>36</w:t>
            </w:r>
            <w:r>
              <w:rPr>
                <w:color w:val="000000"/>
                <w:spacing w:val="0"/>
                <w:w w:val="100"/>
                <w:position w:val="0"/>
              </w:rPr>
              <w:t>个月内， 不转让或者委托他人管理其持有的本次公开发行股票前已发行的 股份，也不由发行人回购该部分股份。除前述锁定期外，在各自任 职期内每年转让的股份不超过各自所持有公司股份总数的</w:t>
            </w:r>
            <w:r>
              <w:rPr>
                <w:color w:val="000000"/>
                <w:spacing w:val="0"/>
                <w:w w:val="100"/>
                <w:position w:val="0"/>
                <w:sz w:val="18"/>
                <w:szCs w:val="18"/>
              </w:rPr>
              <w:t>25%；</w:t>
            </w:r>
            <w:r>
              <w:rPr>
                <w:color w:val="000000"/>
                <w:spacing w:val="0"/>
                <w:w w:val="100"/>
                <w:position w:val="0"/>
              </w:rPr>
              <w:t>离 职后半年内，不转让各自所持有的公司股份；在首次公开发行股票 上市之日起六个月内申报离职的，自申报离职之日起十八个月内不 转让其直接持有的本公司股份；在首次公开发行股票上市之日起第 七个月至第十二个月之间申报离职的，自申报离职之日起十二个月 内不转让其直接持有的本公司股份。</w:t>
            </w:r>
            <w:r>
              <w:rPr>
                <w:color w:val="000000"/>
                <w:spacing w:val="0"/>
                <w:w w:val="100"/>
                <w:position w:val="0"/>
                <w:sz w:val="18"/>
                <w:szCs w:val="18"/>
              </w:rPr>
              <w:t>（2）</w:t>
            </w:r>
            <w:r>
              <w:rPr>
                <w:color w:val="000000"/>
                <w:spacing w:val="0"/>
                <w:w w:val="100"/>
                <w:position w:val="0"/>
              </w:rPr>
              <w:t>本公司法人股东平安财智 投资管理有限公司承诺：自发行人股票上市之日起</w:t>
            </w:r>
            <w:r>
              <w:rPr>
                <w:color w:val="000000"/>
                <w:spacing w:val="0"/>
                <w:w w:val="100"/>
                <w:position w:val="0"/>
                <w:sz w:val="18"/>
                <w:szCs w:val="18"/>
              </w:rPr>
              <w:t>18</w:t>
            </w:r>
            <w:r>
              <w:rPr>
                <w:color w:val="000000"/>
                <w:spacing w:val="0"/>
                <w:w w:val="100"/>
                <w:position w:val="0"/>
              </w:rPr>
              <w:t>个月内，不 转让或者委托他人管理其持有的本次公开发行股票前已发行的股 份，也不由发行人回购该部分股份。</w:t>
            </w:r>
            <w:r>
              <w:rPr>
                <w:color w:val="000000"/>
                <w:spacing w:val="0"/>
                <w:w w:val="100"/>
                <w:position w:val="0"/>
                <w:sz w:val="18"/>
                <w:szCs w:val="18"/>
              </w:rPr>
              <w:t>（3）</w:t>
            </w:r>
            <w:r>
              <w:rPr>
                <w:color w:val="000000"/>
                <w:spacing w:val="0"/>
                <w:w w:val="100"/>
                <w:position w:val="0"/>
              </w:rPr>
              <w:t>本公司法人股东北京正达 联合投资有限公司承诺：自发行人股票上市之日起</w:t>
            </w:r>
            <w:r>
              <w:rPr>
                <w:color w:val="000000"/>
                <w:spacing w:val="0"/>
                <w:w w:val="100"/>
                <w:position w:val="0"/>
                <w:sz w:val="18"/>
                <w:szCs w:val="18"/>
              </w:rPr>
              <w:t>12</w:t>
            </w:r>
            <w:r>
              <w:rPr>
                <w:color w:val="000000"/>
                <w:spacing w:val="0"/>
                <w:w w:val="100"/>
                <w:position w:val="0"/>
              </w:rPr>
              <w:t>个月内，不 转让或者委托他人管理其持有的本次公开发行股票前已发行的股 份，也不由发行人回购该部分股份。承诺期限届满后，上述股份可 以上市流通和转让。</w:t>
            </w:r>
            <w:r>
              <w:rPr>
                <w:color w:val="000000"/>
                <w:spacing w:val="0"/>
                <w:w w:val="100"/>
                <w:position w:val="0"/>
                <w:sz w:val="18"/>
                <w:szCs w:val="18"/>
              </w:rPr>
              <w:t>2</w:t>
            </w:r>
            <w:r>
              <w:rPr>
                <w:color w:val="000000"/>
                <w:spacing w:val="0"/>
                <w:w w:val="100"/>
                <w:position w:val="0"/>
              </w:rPr>
              <w:t>、避免同业竞争的承诺：为避免损害股份公 司及其他股东利益，控股股东、实际控制人付艳杰女士和崔万涛先 生向本公司及全体股东出具了《避免同业竞争承诺函》。付艳杰女 士承诺内容如下：</w:t>
            </w:r>
            <w:r>
              <w:rPr>
                <w:color w:val="000000"/>
                <w:spacing w:val="0"/>
                <w:w w:val="100"/>
                <w:position w:val="0"/>
                <w:sz w:val="18"/>
                <w:szCs w:val="18"/>
              </w:rPr>
              <w:t>“1</w:t>
            </w:r>
            <w:r>
              <w:rPr>
                <w:color w:val="000000"/>
                <w:spacing w:val="0"/>
                <w:w w:val="100"/>
                <w:position w:val="0"/>
              </w:rPr>
              <w:t>、本人为荣科科技股份有限公司（以下简称“公 司”）共同实际控制人之一，除公司外，本人没有其他控制的企业 及参股的企业。本人承诺本人（包括其他关联企业，下同）目前未 从事与公司主营业务相同或相似的业务，与公司不构成同业竞争。</w:t>
            </w:r>
          </w:p>
          <w:p>
            <w:pPr>
              <w:pStyle w:val="Style5"/>
              <w:keepNext w:val="0"/>
              <w:keepLines w:val="0"/>
              <w:widowControl w:val="0"/>
              <w:shd w:val="clear" w:color="auto" w:fill="auto"/>
              <w:tabs>
                <w:tab w:pos="302" w:val="left"/>
              </w:tabs>
              <w:bidi w:val="0"/>
              <w:spacing w:before="0" w:after="0" w:line="313" w:lineRule="exact"/>
              <w:ind w:left="0" w:right="0" w:firstLine="0"/>
              <w:jc w:val="both"/>
            </w:pPr>
            <w:r>
              <w:rPr>
                <w:color w:val="000000"/>
                <w:spacing w:val="0"/>
                <w:w w:val="100"/>
                <w:position w:val="0"/>
                <w:sz w:val="18"/>
                <w:szCs w:val="18"/>
              </w:rPr>
              <w:t>2</w:t>
            </w:r>
            <w:r>
              <w:rPr>
                <w:color w:val="000000"/>
                <w:spacing w:val="0"/>
                <w:w w:val="100"/>
                <w:position w:val="0"/>
              </w:rPr>
              <w:t>、</w:t>
              <w:tab/>
              <w:t>在本人仍为公司共同实际控制人之一期间，本人承诺：</w:t>
            </w:r>
            <w:r>
              <w:rPr>
                <w:color w:val="000000"/>
                <w:spacing w:val="0"/>
                <w:w w:val="100"/>
                <w:position w:val="0"/>
                <w:sz w:val="18"/>
                <w:szCs w:val="18"/>
              </w:rPr>
              <w:t>a）_</w:t>
            </w:r>
            <w:r>
              <w:rPr>
                <w:color w:val="000000"/>
                <w:spacing w:val="0"/>
                <w:w w:val="100"/>
                <w:position w:val="0"/>
              </w:rPr>
              <w:t>不以 任何方式从事，包括与他人合作、直接或间接从事与公司相同、相 似或在任何方面构成竞争的业务；</w:t>
            </w:r>
            <w:r>
              <w:rPr>
                <w:color w:val="000000"/>
                <w:spacing w:val="0"/>
                <w:w w:val="100"/>
                <w:position w:val="0"/>
                <w:sz w:val="18"/>
                <w:szCs w:val="18"/>
              </w:rPr>
              <w:t>b）_</w:t>
            </w:r>
            <w:r>
              <w:rPr>
                <w:color w:val="000000"/>
                <w:spacing w:val="0"/>
                <w:w w:val="100"/>
                <w:position w:val="0"/>
              </w:rPr>
              <w:t>尽一切可能之努力使本人其 他关联企业不从事与公司相同、相似或在任何方面构成竞争的业 务；</w:t>
            </w:r>
            <w:r>
              <w:rPr>
                <w:color w:val="000000"/>
                <w:spacing w:val="0"/>
                <w:w w:val="100"/>
                <w:position w:val="0"/>
                <w:sz w:val="18"/>
                <w:szCs w:val="18"/>
              </w:rPr>
              <w:t>c）_</w:t>
            </w:r>
            <w:r>
              <w:rPr>
                <w:color w:val="000000"/>
                <w:spacing w:val="0"/>
                <w:w w:val="100"/>
                <w:position w:val="0"/>
              </w:rPr>
              <w:t>不投资控股于业务与公司相同、相似或在任何方面构成竞 争的公司、企业或其他机构、组织。</w:t>
            </w:r>
            <w:r>
              <w:rPr>
                <w:color w:val="000000"/>
                <w:spacing w:val="0"/>
                <w:w w:val="100"/>
                <w:position w:val="0"/>
                <w:sz w:val="18"/>
                <w:szCs w:val="18"/>
              </w:rPr>
              <w:t>3</w:t>
            </w:r>
            <w:r>
              <w:rPr>
                <w:color w:val="000000"/>
                <w:spacing w:val="0"/>
                <w:w w:val="100"/>
                <w:position w:val="0"/>
              </w:rPr>
              <w:t>、如因本人违反本承诺函而 给公司造成损失的，本人同意对由此而给公司造成的损失予以赔 偿崔万涛先生承诺内容如下：</w:t>
            </w:r>
            <w:r>
              <w:rPr>
                <w:color w:val="000000"/>
                <w:spacing w:val="0"/>
                <w:w w:val="100"/>
                <w:position w:val="0"/>
                <w:sz w:val="18"/>
                <w:szCs w:val="18"/>
              </w:rPr>
              <w:t>“1</w:t>
            </w:r>
            <w:r>
              <w:rPr>
                <w:color w:val="000000"/>
                <w:spacing w:val="0"/>
                <w:w w:val="100"/>
                <w:position w:val="0"/>
              </w:rPr>
              <w:t>、本人为荣科科技股份有限公 司（以下简称“公司”）共同实际控制人之一，除公司外，本人没 有其他控制的企业、参股的企业及关联企业。本人承诺本人目前未 从事与公司主营业务相同或相似的业务，与公司不构成同业竞争。</w:t>
            </w:r>
          </w:p>
          <w:p>
            <w:pPr>
              <w:pStyle w:val="Style5"/>
              <w:keepNext w:val="0"/>
              <w:keepLines w:val="0"/>
              <w:widowControl w:val="0"/>
              <w:shd w:val="clear" w:color="auto" w:fill="auto"/>
              <w:tabs>
                <w:tab w:pos="322" w:val="left"/>
              </w:tabs>
              <w:bidi w:val="0"/>
              <w:spacing w:before="0" w:after="0" w:line="313" w:lineRule="exact"/>
              <w:ind w:left="0" w:right="0" w:firstLine="0"/>
              <w:jc w:val="both"/>
            </w:pPr>
            <w:r>
              <w:rPr>
                <w:color w:val="000000"/>
                <w:spacing w:val="0"/>
                <w:w w:val="100"/>
                <w:position w:val="0"/>
                <w:sz w:val="18"/>
                <w:szCs w:val="18"/>
              </w:rPr>
              <w:t>2</w:t>
            </w:r>
            <w:r>
              <w:rPr>
                <w:color w:val="000000"/>
                <w:spacing w:val="0"/>
                <w:w w:val="100"/>
                <w:position w:val="0"/>
              </w:rPr>
              <w:t>、</w:t>
              <w:tab/>
              <w:t>在本人仍为公司共同实际控制人之一期间，本人承诺：</w:t>
            </w:r>
            <w:r>
              <w:rPr>
                <w:color w:val="000000"/>
                <w:spacing w:val="0"/>
                <w:w w:val="100"/>
                <w:position w:val="0"/>
                <w:sz w:val="18"/>
                <w:szCs w:val="18"/>
              </w:rPr>
              <w:t>a）</w:t>
            </w:r>
            <w:r>
              <w:rPr>
                <w:color w:val="000000"/>
                <w:spacing w:val="0"/>
                <w:w w:val="100"/>
                <w:position w:val="0"/>
              </w:rPr>
              <w:t>不以 任何方式从事，包括与他人合作、直接或间接从事与公司相同、相 似或在任何方面构成竞争的业务；</w:t>
            </w:r>
            <w:r>
              <w:rPr>
                <w:color w:val="000000"/>
                <w:spacing w:val="0"/>
                <w:w w:val="100"/>
                <w:position w:val="0"/>
                <w:sz w:val="18"/>
                <w:szCs w:val="18"/>
              </w:rPr>
              <w:t>b）</w:t>
            </w:r>
            <w:r>
              <w:rPr>
                <w:color w:val="000000"/>
                <w:spacing w:val="0"/>
                <w:w w:val="100"/>
                <w:position w:val="0"/>
              </w:rPr>
              <w:t>不投资控股于业务与公司相 同、相似或在任何方面构成竞争的公司、企业或其他机构、组织。</w:t>
            </w:r>
          </w:p>
          <w:p>
            <w:pPr>
              <w:pStyle w:val="Style5"/>
              <w:keepNext w:val="0"/>
              <w:keepLines w:val="0"/>
              <w:widowControl w:val="0"/>
              <w:shd w:val="clear" w:color="auto" w:fill="auto"/>
              <w:tabs>
                <w:tab w:pos="317" w:val="left"/>
              </w:tabs>
              <w:bidi w:val="0"/>
              <w:spacing w:before="0" w:after="0" w:line="313" w:lineRule="exact"/>
              <w:ind w:left="0" w:right="0" w:firstLine="0"/>
              <w:jc w:val="both"/>
            </w:pPr>
            <w:r>
              <w:rPr>
                <w:color w:val="000000"/>
                <w:spacing w:val="0"/>
                <w:w w:val="100"/>
                <w:position w:val="0"/>
                <w:sz w:val="18"/>
                <w:szCs w:val="18"/>
              </w:rPr>
              <w:t>3</w:t>
            </w:r>
            <w:r>
              <w:rPr>
                <w:color w:val="000000"/>
                <w:spacing w:val="0"/>
                <w:w w:val="100"/>
                <w:position w:val="0"/>
              </w:rPr>
              <w:t>、</w:t>
              <w:tab/>
              <w:t>如因本人违反本承诺函而给公司造成损失的，本人同意对由此 而给公司造成的损失予以赔偿</w:t>
            </w:r>
            <w:r>
              <w:rPr>
                <w:color w:val="000000"/>
                <w:spacing w:val="0"/>
                <w:w w:val="100"/>
                <w:position w:val="0"/>
                <w:sz w:val="18"/>
                <w:szCs w:val="18"/>
              </w:rPr>
              <w:t>3</w:t>
            </w:r>
            <w:r>
              <w:rPr>
                <w:color w:val="000000"/>
                <w:spacing w:val="0"/>
                <w:w w:val="100"/>
                <w:position w:val="0"/>
              </w:rPr>
              <w:t>、自然人股东关于改制设立股份 公司过程个人所得税事项的承诺本公司控股股东、实际控制人付艳</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2010 </w:t>
            </w:r>
            <w:r>
              <w:rPr>
                <w:color w:val="000000"/>
                <w:spacing w:val="0"/>
                <w:w w:val="100"/>
                <w:position w:val="0"/>
              </w:rPr>
              <w:t>年</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w:t>
            </w:r>
            <w:r>
              <w:rPr>
                <w:color w:val="000000"/>
                <w:spacing w:val="0"/>
                <w:w w:val="100"/>
                <w:position w:val="0"/>
                <w:sz w:val="18"/>
                <w:szCs w:val="18"/>
              </w:rPr>
              <w:t>1</w:t>
            </w:r>
            <w:r>
              <w:rPr>
                <w:color w:val="000000"/>
                <w:spacing w:val="0"/>
                <w:w w:val="100"/>
                <w:position w:val="0"/>
              </w:rPr>
              <w:t>项为 各股东相 应承诺期 限，第</w:t>
            </w:r>
            <w:r>
              <w:rPr>
                <w:color w:val="000000"/>
                <w:spacing w:val="0"/>
                <w:w w:val="100"/>
                <w:position w:val="0"/>
                <w:sz w:val="18"/>
                <w:szCs w:val="18"/>
              </w:rPr>
              <w:t xml:space="preserve">2 </w:t>
            </w:r>
            <w:r>
              <w:rPr>
                <w:color w:val="000000"/>
                <w:spacing w:val="0"/>
                <w:w w:val="100"/>
                <w:position w:val="0"/>
              </w:rPr>
              <w:t>一</w:t>
            </w:r>
            <w:r>
              <w:rPr>
                <w:color w:val="000000"/>
                <w:spacing w:val="0"/>
                <w:w w:val="100"/>
                <w:position w:val="0"/>
                <w:sz w:val="18"/>
                <w:szCs w:val="18"/>
              </w:rPr>
              <w:t>4</w:t>
            </w:r>
            <w:r>
              <w:rPr>
                <w:color w:val="000000"/>
                <w:spacing w:val="0"/>
                <w:w w:val="100"/>
                <w:position w:val="0"/>
              </w:rPr>
              <w:t>项均 为长期承 诺。</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 内，公司 上述股东 均遵守以 上承诺， 未有违反 上述承诺 的情况。</w:t>
            </w:r>
          </w:p>
        </w:tc>
      </w:tr>
    </w:tbl>
    <w:p>
      <w:pPr>
        <w:sectPr>
          <w:footnotePr>
            <w:pos w:val="pageBottom"/>
            <w:numFmt w:val="decimal"/>
            <w:numRestart w:val="continuous"/>
          </w:footnotePr>
          <w:pgSz w:w="12147" w:h="16838"/>
          <w:pgMar w:top="562" w:right="470" w:bottom="1162" w:left="465" w:header="0" w:footer="3" w:gutter="0"/>
          <w:cols w:space="720"/>
          <w:noEndnote/>
          <w:rtlGutter w:val="0"/>
          <w:docGrid w:linePitch="360"/>
        </w:sectPr>
      </w:pPr>
    </w:p>
    <w:tbl>
      <w:tblPr>
        <w:tblOverlap w:val="never"/>
        <w:jc w:val="center"/>
        <w:tblLayout w:type="fixed"/>
      </w:tblPr>
      <w:tblGrid>
        <w:gridCol w:w="1354"/>
        <w:gridCol w:w="850"/>
        <w:gridCol w:w="6096"/>
        <w:gridCol w:w="989"/>
        <w:gridCol w:w="994"/>
        <w:gridCol w:w="931"/>
      </w:tblGrid>
      <w:tr>
        <w:trPr>
          <w:trHeight w:val="473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杰和崔万涛承诺：“若税务机关征缴荣科科技其他股东在沈阳荣科 科技工程有限公司整体变更为荣科科技时以留存收益转增注册资 本所应缴纳的个人所得税，而其他股东未能缴纳该等税款，我们二 人将无条件全额垫付该等税款；若税务机关因此对荣科科技其他股 东罚款，而其他股东未能缴纳该等罚款，该等罚款亦由我们二人无 条件全额垫付；如荣科科技因未履行代扣代缴上述税款义务而遭致 税务机关罚款，而其他股东未承担相应的罚款及责任，则均由我们 二人全部承担。”</w:t>
            </w:r>
            <w:r>
              <w:rPr>
                <w:color w:val="000000"/>
                <w:spacing w:val="0"/>
                <w:w w:val="100"/>
                <w:position w:val="0"/>
                <w:sz w:val="18"/>
                <w:szCs w:val="18"/>
              </w:rPr>
              <w:t>4</w:t>
            </w:r>
            <w:r>
              <w:rPr>
                <w:color w:val="000000"/>
                <w:spacing w:val="0"/>
                <w:w w:val="100"/>
                <w:position w:val="0"/>
              </w:rPr>
              <w:t>、员工及社会保障方面的承诺公司控股股东、实 际控制人付艳杰女士和崔万涛先生已就公司及子公司报告期内员 工社会保障金缴纳情况出具承诺函，承诺“如果相关主管部门或员 工个人因</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2010</w:t>
            </w:r>
            <w:r>
              <w:rPr>
                <w:color w:val="000000"/>
                <w:spacing w:val="0"/>
                <w:w w:val="100"/>
                <w:position w:val="0"/>
              </w:rPr>
              <w:t>年股份公司或沈阳荣科全濠科 技有限公司员工社会保障金（包括基本养老、失业、工伤、医疗和 生育保险及住房公积金）缴纳不足要求股份公司或沈阳荣科全濠科 技有限公司补缴员工社会保障金、支付滞纳金或者其他款项的，将 由本人承担相应的责任。”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其他对公司中 小股东所作承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承诺是否及时 履行</w:t>
            </w:r>
          </w:p>
        </w:tc>
        <w:tc>
          <w:tcPr>
            <w:gridSpan w:val="5"/>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未完成履行的 具体原因及下 一步计划</w:t>
            </w:r>
          </w:p>
        </w:tc>
        <w:tc>
          <w:tcPr>
            <w:gridSpan w:val="5"/>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是否就导致的 同业竞争和关 联交易问题作 出承诺</w:t>
            </w:r>
          </w:p>
        </w:tc>
        <w:tc>
          <w:tcPr>
            <w:gridSpan w:val="5"/>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承诺的解决期 限</w:t>
            </w:r>
          </w:p>
        </w:tc>
        <w:tc>
          <w:tcPr>
            <w:gridSpan w:val="5"/>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解决方式</w:t>
            </w:r>
          </w:p>
        </w:tc>
        <w:tc>
          <w:tcPr>
            <w:gridSpan w:val="5"/>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承诺的履行情 况</w:t>
            </w:r>
          </w:p>
        </w:tc>
        <w:tc>
          <w:tcPr>
            <w:gridSpan w:val="5"/>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报告期内，公司上述股东均遵守以上承诺，未有违反上述承诺的情况。</w:t>
            </w:r>
          </w:p>
        </w:tc>
      </w:tr>
    </w:tbl>
    <w:p>
      <w:pPr>
        <w:widowControl w:val="0"/>
        <w:spacing w:after="79" w:line="1" w:lineRule="exact"/>
      </w:pPr>
    </w:p>
    <w:p>
      <w:pPr>
        <w:pStyle w:val="Style42"/>
        <w:keepNext/>
        <w:keepLines/>
        <w:widowControl w:val="0"/>
        <w:shd w:val="clear" w:color="auto" w:fill="auto"/>
        <w:bidi w:val="0"/>
        <w:spacing w:before="0" w:after="200" w:line="240" w:lineRule="auto"/>
        <w:ind w:left="0" w:right="0" w:firstLine="760"/>
        <w:jc w:val="left"/>
      </w:pPr>
      <w:bookmarkStart w:id="227" w:name="bookmark227"/>
      <w:bookmarkStart w:id="228" w:name="bookmark228"/>
      <w:bookmarkStart w:id="229" w:name="bookmark229"/>
      <w:bookmarkStart w:id="230" w:name="bookmark230"/>
      <w:r>
        <w:rPr>
          <w:color w:val="000000"/>
          <w:spacing w:val="0"/>
          <w:w w:val="100"/>
          <w:position w:val="0"/>
          <w:sz w:val="24"/>
          <w:szCs w:val="24"/>
        </w:rPr>
        <w:t>2</w:t>
      </w:r>
      <w:bookmarkEnd w:id="229"/>
      <w:r>
        <w:rPr>
          <w:color w:val="000000"/>
          <w:spacing w:val="0"/>
          <w:w w:val="100"/>
          <w:position w:val="0"/>
          <w:sz w:val="24"/>
          <w:szCs w:val="24"/>
        </w:rPr>
        <w:t>、公司资产或项目存在盈利预测，且报告期仍处在盈利预测期间，公司就资产或项目达到原</w:t>
      </w:r>
      <w:bookmarkEnd w:id="227"/>
      <w:bookmarkEnd w:id="228"/>
      <w:bookmarkEnd w:id="230"/>
    </w:p>
    <w:p>
      <w:pPr>
        <w:pStyle w:val="Style42"/>
        <w:keepNext/>
        <w:keepLines/>
        <w:widowControl w:val="0"/>
        <w:shd w:val="clear" w:color="auto" w:fill="auto"/>
        <w:bidi w:val="0"/>
        <w:spacing w:before="0" w:after="200" w:line="240" w:lineRule="auto"/>
        <w:ind w:left="0" w:right="0" w:firstLine="760"/>
        <w:jc w:val="left"/>
      </w:pPr>
      <w:bookmarkStart w:id="227" w:name="bookmark227"/>
      <w:bookmarkStart w:id="228" w:name="bookmark228"/>
      <w:bookmarkStart w:id="231" w:name="bookmark231"/>
      <w:r>
        <w:rPr>
          <w:color w:val="000000"/>
          <w:spacing w:val="0"/>
          <w:w w:val="100"/>
          <w:position w:val="0"/>
          <w:sz w:val="24"/>
          <w:szCs w:val="24"/>
        </w:rPr>
        <w:t>盈利预测及其原因做出说明</w:t>
      </w:r>
      <w:bookmarkEnd w:id="227"/>
      <w:bookmarkEnd w:id="228"/>
      <w:bookmarkEnd w:id="231"/>
    </w:p>
    <w:p>
      <w:pPr>
        <w:pStyle w:val="Style45"/>
        <w:keepNext w:val="0"/>
        <w:keepLines w:val="0"/>
        <w:widowControl w:val="0"/>
        <w:shd w:val="clear" w:color="auto" w:fill="auto"/>
        <w:bidi w:val="0"/>
        <w:spacing w:before="0" w:after="240" w:line="240" w:lineRule="auto"/>
        <w:ind w:left="0" w:right="0" w:firstLine="760"/>
        <w:jc w:val="left"/>
      </w:pP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760"/>
        <w:jc w:val="both"/>
      </w:pPr>
      <w:bookmarkStart w:id="232" w:name="bookmark232"/>
      <w:bookmarkStart w:id="233" w:name="bookmark233"/>
      <w:bookmarkStart w:id="234" w:name="bookmark234"/>
      <w:bookmarkStart w:id="235" w:name="bookmark235"/>
      <w:r>
        <w:rPr>
          <w:color w:val="000000"/>
          <w:spacing w:val="0"/>
          <w:w w:val="100"/>
          <w:position w:val="0"/>
        </w:rPr>
        <w:t>九</w:t>
      </w:r>
      <w:bookmarkEnd w:id="234"/>
      <w:r>
        <w:rPr>
          <w:color w:val="000000"/>
          <w:spacing w:val="0"/>
          <w:w w:val="100"/>
          <w:position w:val="0"/>
        </w:rPr>
        <w:t>、聘任、解聘会计师事务所情况</w:t>
      </w:r>
      <w:bookmarkEnd w:id="232"/>
      <w:bookmarkEnd w:id="233"/>
      <w:bookmarkEnd w:id="235"/>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r>
      <w:tr>
        <w:trPr>
          <w:trHeight w:val="408"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r>
    </w:tbl>
    <w:p>
      <w:pPr>
        <w:sectPr>
          <w:footnotePr>
            <w:pos w:val="pageBottom"/>
            <w:numFmt w:val="decimal"/>
            <w:numRestart w:val="continuous"/>
          </w:footnotePr>
          <w:pgSz w:w="12147" w:h="16838"/>
          <w:pgMar w:top="1165" w:right="470" w:bottom="1490" w:left="465" w:header="0" w:footer="3" w:gutter="0"/>
          <w:cols w:space="720"/>
          <w:noEndnote/>
          <w:rtlGutter w:val="0"/>
          <w:docGrid w:linePitch="360"/>
        </w:sectPr>
      </w:pPr>
    </w:p>
    <w:p>
      <w:pPr>
        <w:framePr w:w="912" w:h="461" w:hSpace="1277" w:wrap="notBeside" w:vAnchor="text" w:hAnchor="text" w:x="726" w:y="1"/>
        <w:widowControl w:val="0"/>
        <w:rPr>
          <w:sz w:val="2"/>
          <w:szCs w:val="2"/>
        </w:rPr>
      </w:pPr>
      <w:r>
        <w:drawing>
          <wp:inline>
            <wp:extent cx="579120" cy="292735"/>
            <wp:docPr id="252" name="Picutre 252"/>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115"/>
                    <a:stretch/>
                  </pic:blipFill>
                  <pic:spPr>
                    <a:xfrm>
                      <a:ext cx="579120" cy="292735"/>
                    </a:xfrm>
                    <a:prstGeom prst="rect"/>
                  </pic:spPr>
                </pic:pic>
              </a:graphicData>
            </a:graphic>
          </wp:inline>
        </w:drawing>
      </w:r>
    </w:p>
    <w:p>
      <w:pPr>
        <w:widowControl w:val="0"/>
        <w:spacing w:line="1" w:lineRule="exact"/>
      </w:pPr>
      <w:r>
        <mc:AlternateContent>
          <mc:Choice Requires="wps">
            <w:drawing>
              <wp:anchor distT="0" distB="0" distL="460375" distR="5269865" simplePos="0" relativeHeight="125829402" behindDoc="0" locked="0" layoutInCell="1" allowOverlap="1">
                <wp:simplePos x="0" y="0"/>
                <wp:positionH relativeFrom="column">
                  <wp:posOffset>1027430</wp:posOffset>
                </wp:positionH>
                <wp:positionV relativeFrom="paragraph">
                  <wp:posOffset>6350</wp:posOffset>
                </wp:positionV>
                <wp:extent cx="822960" cy="247015"/>
                <wp:wrapTopAndBottom/>
                <wp:docPr id="253" name="Shape 253"/>
                <a:graphic xmlns:a="http://schemas.openxmlformats.org/drawingml/2006/main">
                  <a:graphicData uri="http://schemas.microsoft.com/office/word/2010/wordprocessingShape">
                    <wps:wsp>
                      <wps:cNvSpPr txBox="1"/>
                      <wps:spPr>
                        <a:xfrm>
                          <a:ext cx="822960" cy="247015"/>
                        </a:xfrm>
                        <a:prstGeom prst="rect"/>
                        <a:noFill/>
                      </wps:spPr>
                      <wps:txbx>
                        <w:txbxContent>
                          <w:p>
                            <w:pPr>
                              <w:pStyle w:val="Style20"/>
                              <w:keepNext w:val="0"/>
                              <w:keepLines w:val="0"/>
                              <w:widowControl w:val="0"/>
                              <w:shd w:val="clear" w:color="auto" w:fill="auto"/>
                              <w:bidi w:val="0"/>
                              <w:spacing w:before="0" w:after="0"/>
                              <w:ind w:left="0"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279" type="#_x0000_t202" style="position:absolute;margin-left:80.900000000000006pt;margin-top:0.5pt;width:64.799999999999997pt;height:19.449999999999999pt;z-index:-125829351;mso-wrap-distance-left:36.25pt;mso-wrap-distance-right:414.94999999999999pt" filled="f" stroked="f">
                <v:textbox inset="0,0,0,0">
                  <w:txbxContent>
                    <w:p>
                      <w:pPr>
                        <w:pStyle w:val="Style20"/>
                        <w:keepNext w:val="0"/>
                        <w:keepLines w:val="0"/>
                        <w:widowControl w:val="0"/>
                        <w:shd w:val="clear" w:color="auto" w:fill="auto"/>
                        <w:bidi w:val="0"/>
                        <w:spacing w:before="0" w:after="0"/>
                        <w:ind w:left="0"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txbxContent>
                </v:textbox>
                <w10:wrap type="topAndBottom"/>
              </v:shape>
            </w:pict>
          </mc:Fallback>
        </mc:AlternateContent>
      </w: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陆红、王逸飞、盛东辉</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p>
      <w:pPr>
        <w:widowControl w:val="0"/>
        <w:spacing w:after="559" w:line="1" w:lineRule="exact"/>
      </w:pPr>
    </w:p>
    <w:p>
      <w:pPr>
        <w:pStyle w:val="Style34"/>
        <w:keepNext/>
        <w:keepLines/>
        <w:widowControl w:val="0"/>
        <w:shd w:val="clear" w:color="auto" w:fill="auto"/>
        <w:bidi w:val="0"/>
        <w:spacing w:before="0" w:after="320" w:line="240" w:lineRule="auto"/>
        <w:ind w:left="0" w:right="0" w:firstLine="720"/>
        <w:jc w:val="left"/>
      </w:pPr>
      <w:bookmarkStart w:id="236" w:name="bookmark236"/>
      <w:bookmarkStart w:id="237" w:name="bookmark237"/>
      <w:bookmarkStart w:id="238" w:name="bookmark238"/>
      <w:r>
        <w:rPr>
          <w:color w:val="000000"/>
          <w:spacing w:val="0"/>
          <w:w w:val="100"/>
          <w:position w:val="0"/>
        </w:rPr>
        <w:t>十、上市公司及其董事、监事、高级管理人员、公司股东、实际控制人和收购</w:t>
      </w:r>
      <w:bookmarkEnd w:id="236"/>
      <w:bookmarkEnd w:id="237"/>
      <w:bookmarkEnd w:id="238"/>
    </w:p>
    <w:p>
      <w:pPr>
        <w:pStyle w:val="Style34"/>
        <w:keepNext/>
        <w:keepLines/>
        <w:widowControl w:val="0"/>
        <w:shd w:val="clear" w:color="auto" w:fill="auto"/>
        <w:bidi w:val="0"/>
        <w:spacing w:before="0" w:after="220" w:line="240" w:lineRule="auto"/>
        <w:ind w:left="0" w:right="0" w:firstLine="720"/>
        <w:jc w:val="left"/>
      </w:pPr>
      <w:bookmarkStart w:id="236" w:name="bookmark236"/>
      <w:bookmarkStart w:id="237" w:name="bookmark237"/>
      <w:bookmarkStart w:id="239" w:name="bookmark239"/>
      <w:r>
        <w:rPr>
          <w:color w:val="000000"/>
          <w:spacing w:val="0"/>
          <w:w w:val="100"/>
          <w:position w:val="0"/>
        </w:rPr>
        <w:t>人处罚及整改情况</w:t>
      </w:r>
      <w:bookmarkEnd w:id="236"/>
      <w:bookmarkEnd w:id="237"/>
      <w:bookmarkEnd w:id="239"/>
    </w:p>
    <w:p>
      <w:pPr>
        <w:pStyle w:val="Style45"/>
        <w:keepNext w:val="0"/>
        <w:keepLines w:val="0"/>
        <w:widowControl w:val="0"/>
        <w:shd w:val="clear" w:color="auto" w:fill="auto"/>
        <w:bidi w:val="0"/>
        <w:spacing w:before="0" w:after="220" w:line="240" w:lineRule="auto"/>
        <w:ind w:left="0" w:right="0" w:firstLine="72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5"/>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上市公司及其子公司是否被列入环保部门公布的污染严重企业名单</w:t>
      </w:r>
    </w:p>
    <w:p>
      <w:pPr>
        <w:pStyle w:val="Style45"/>
        <w:keepNext w:val="0"/>
        <w:keepLines w:val="0"/>
        <w:widowControl w:val="0"/>
        <w:shd w:val="clear" w:color="auto" w:fill="auto"/>
        <w:bidi w:val="0"/>
        <w:spacing w:before="0" w:after="220" w:line="240" w:lineRule="auto"/>
        <w:ind w:left="0" w:right="0" w:firstLine="720"/>
        <w:jc w:val="both"/>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否口不适用</w:t>
      </w:r>
    </w:p>
    <w:p>
      <w:pPr>
        <w:pStyle w:val="Style45"/>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上市公司及其子公司是否存在其他重大社会安全问题</w:t>
      </w:r>
    </w:p>
    <w:p>
      <w:pPr>
        <w:pStyle w:val="Style45"/>
        <w:keepNext w:val="0"/>
        <w:keepLines w:val="0"/>
        <w:widowControl w:val="0"/>
        <w:shd w:val="clear" w:color="auto" w:fill="auto"/>
        <w:bidi w:val="0"/>
        <w:spacing w:before="0" w:after="220" w:line="240" w:lineRule="auto"/>
        <w:ind w:left="0" w:right="0" w:firstLine="720"/>
        <w:jc w:val="both"/>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否口不适用</w:t>
      </w:r>
    </w:p>
    <w:p>
      <w:pPr>
        <w:pStyle w:val="Style45"/>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报告期内是否被行政处罚</w:t>
      </w:r>
    </w:p>
    <w:p>
      <w:pPr>
        <w:pStyle w:val="Style45"/>
        <w:keepNext w:val="0"/>
        <w:keepLines w:val="0"/>
        <w:widowControl w:val="0"/>
        <w:shd w:val="clear" w:color="auto" w:fill="auto"/>
        <w:bidi w:val="0"/>
        <w:spacing w:before="0" w:after="220" w:line="240" w:lineRule="auto"/>
        <w:ind w:left="0" w:right="0" w:firstLine="720"/>
        <w:jc w:val="both"/>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否口不适用</w:t>
      </w:r>
    </w:p>
    <w:p>
      <w:pPr>
        <w:pStyle w:val="Style34"/>
        <w:keepNext/>
        <w:keepLines/>
        <w:widowControl w:val="0"/>
        <w:shd w:val="clear" w:color="auto" w:fill="auto"/>
        <w:bidi w:val="0"/>
        <w:spacing w:before="0" w:after="220" w:line="240" w:lineRule="auto"/>
        <w:ind w:left="0" w:right="0" w:firstLine="720"/>
        <w:jc w:val="both"/>
      </w:pPr>
      <w:bookmarkStart w:id="240" w:name="bookmark240"/>
      <w:bookmarkStart w:id="241" w:name="bookmark241"/>
      <w:bookmarkStart w:id="242" w:name="bookmark242"/>
      <w:r>
        <w:rPr>
          <w:color w:val="000000"/>
          <w:spacing w:val="0"/>
          <w:w w:val="100"/>
          <w:position w:val="0"/>
        </w:rPr>
        <w:t>十一、公司股东及其一致行动人在报告期提出或实施股份增持计划的情况</w:t>
      </w:r>
      <w:bookmarkEnd w:id="240"/>
      <w:bookmarkEnd w:id="241"/>
      <w:bookmarkEnd w:id="242"/>
    </w:p>
    <w:p>
      <w:pPr>
        <w:pStyle w:val="Style45"/>
        <w:keepNext w:val="0"/>
        <w:keepLines w:val="0"/>
        <w:widowControl w:val="0"/>
        <w:shd w:val="clear" w:color="auto" w:fill="auto"/>
        <w:bidi w:val="0"/>
        <w:spacing w:before="0" w:after="220" w:line="240" w:lineRule="auto"/>
        <w:ind w:left="0" w:right="0" w:firstLine="720"/>
        <w:jc w:val="both"/>
      </w:pPr>
      <w:r>
        <w:rPr>
          <w:color w:val="000000"/>
          <w:spacing w:val="0"/>
          <w:w w:val="100"/>
          <w:position w:val="0"/>
        </w:rPr>
        <w:t>报告期内，公司股东及其一致行动人未提出或实施股份增持计划。</w:t>
      </w:r>
    </w:p>
    <w:p>
      <w:pPr>
        <w:pStyle w:val="Style34"/>
        <w:keepNext/>
        <w:keepLines/>
        <w:widowControl w:val="0"/>
        <w:shd w:val="clear" w:color="auto" w:fill="auto"/>
        <w:bidi w:val="0"/>
        <w:spacing w:before="0" w:after="480" w:line="240" w:lineRule="auto"/>
        <w:ind w:left="0" w:right="0" w:firstLine="720"/>
        <w:jc w:val="left"/>
      </w:pPr>
      <w:bookmarkStart w:id="243" w:name="bookmark243"/>
      <w:bookmarkStart w:id="244" w:name="bookmark244"/>
      <w:bookmarkStart w:id="245" w:name="bookmark245"/>
      <w:r>
        <w:rPr>
          <w:color w:val="000000"/>
          <w:spacing w:val="0"/>
          <w:w w:val="100"/>
          <w:position w:val="0"/>
        </w:rPr>
        <w:t>十二、董事、监事、高级管理人员、持股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以上的股东违规买卖公司股票情况</w:t>
      </w:r>
      <w:bookmarkEnd w:id="243"/>
      <w:bookmarkEnd w:id="244"/>
      <w:bookmarkEnd w:id="245"/>
    </w:p>
    <w:tbl>
      <w:tblPr>
        <w:tblOverlap w:val="never"/>
        <w:jc w:val="center"/>
        <w:tblLayout w:type="fixed"/>
      </w:tblPr>
      <w:tblGrid>
        <w:gridCol w:w="1925"/>
        <w:gridCol w:w="1910"/>
        <w:gridCol w:w="1915"/>
        <w:gridCol w:w="1915"/>
        <w:gridCol w:w="2275"/>
      </w:tblGrid>
      <w:tr>
        <w:trPr>
          <w:trHeight w:val="1027"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董事、监事、高级管 理人员、持股</w:t>
            </w:r>
            <w:r>
              <w:rPr>
                <w:color w:val="000000"/>
                <w:spacing w:val="0"/>
                <w:w w:val="100"/>
                <w:position w:val="0"/>
                <w:sz w:val="18"/>
                <w:szCs w:val="18"/>
              </w:rPr>
              <w:t>5%</w:t>
            </w:r>
            <w:r>
              <w:rPr>
                <w:color w:val="000000"/>
                <w:spacing w:val="0"/>
                <w:w w:val="100"/>
                <w:position w:val="0"/>
              </w:rPr>
              <w:t>以上 的股东名称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违规买卖公司股票 的具体情况</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涉嫌违规所得收益 收回的时间</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涉嫌违规所得收益 收回的金额（元）</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董事会采取的问责措施</w:t>
            </w:r>
          </w:p>
        </w:tc>
      </w:tr>
      <w:tr>
        <w:trPr>
          <w:trHeight w:val="322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北京正达联合投资 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操作失误导致短线 交易，具体情况详见 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 xml:space="preserve">23 </w:t>
            </w:r>
            <w:r>
              <w:rPr>
                <w:color w:val="000000"/>
                <w:spacing w:val="0"/>
                <w:w w:val="100"/>
                <w:position w:val="0"/>
              </w:rPr>
              <w:t>日在巨潮资讯网站 披露的《关于持股</w:t>
            </w:r>
            <w:r>
              <w:rPr>
                <w:color w:val="000000"/>
                <w:spacing w:val="0"/>
                <w:w w:val="100"/>
                <w:position w:val="0"/>
                <w:sz w:val="18"/>
                <w:szCs w:val="18"/>
              </w:rPr>
              <w:t xml:space="preserve">5% </w:t>
            </w:r>
            <w:r>
              <w:rPr>
                <w:color w:val="000000"/>
                <w:spacing w:val="0"/>
                <w:w w:val="100"/>
                <w:position w:val="0"/>
              </w:rPr>
              <w:t>以上股东短线交易 的公告》。</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2,067.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公司董事会要求正达联 合将短线交易情况进行 书面说明并进一步承诺。 核实情况后，公司董事会 向正达联合发出了《关于 北京正达联合投资有限 公司短线交易行为处理 意见的函》，按照相关规 定收回短线交易收益 </w:t>
            </w:r>
            <w:r>
              <w:rPr>
                <w:color w:val="000000"/>
                <w:spacing w:val="0"/>
                <w:w w:val="100"/>
                <w:position w:val="0"/>
                <w:sz w:val="18"/>
                <w:szCs w:val="18"/>
              </w:rPr>
              <w:t xml:space="preserve">2,067. </w:t>
            </w:r>
            <w:r>
              <w:rPr>
                <w:color w:val="000000"/>
                <w:spacing w:val="0"/>
                <w:w w:val="100"/>
                <w:position w:val="0"/>
                <w:sz w:val="18"/>
                <w:szCs w:val="18"/>
              </w:rPr>
              <w:t xml:space="preserve">00 </w:t>
            </w:r>
            <w:r>
              <w:rPr>
                <w:color w:val="000000"/>
                <w:spacing w:val="0"/>
                <w:w w:val="100"/>
                <w:position w:val="0"/>
              </w:rPr>
              <w:t>元。</w:t>
            </w:r>
          </w:p>
        </w:tc>
      </w:tr>
    </w:tbl>
    <w:p>
      <w:pPr>
        <w:widowControl w:val="0"/>
        <w:spacing w:after="219" w:line="1" w:lineRule="exact"/>
      </w:pPr>
    </w:p>
    <w:p>
      <w:pPr>
        <w:pStyle w:val="Style34"/>
        <w:keepNext/>
        <w:keepLines/>
        <w:widowControl w:val="0"/>
        <w:shd w:val="clear" w:color="auto" w:fill="auto"/>
        <w:bidi w:val="0"/>
        <w:spacing w:before="0" w:after="220" w:line="240" w:lineRule="auto"/>
        <w:ind w:left="0" w:right="0" w:firstLine="720"/>
        <w:jc w:val="left"/>
      </w:pPr>
      <w:bookmarkStart w:id="246" w:name="bookmark246"/>
      <w:bookmarkStart w:id="247" w:name="bookmark247"/>
      <w:bookmarkStart w:id="248" w:name="bookmark248"/>
      <w:r>
        <w:rPr>
          <w:color w:val="000000"/>
          <w:spacing w:val="0"/>
          <w:w w:val="100"/>
          <w:position w:val="0"/>
        </w:rPr>
        <w:t>十三、违规对外担保情况</w:t>
      </w:r>
      <w:bookmarkEnd w:id="246"/>
      <w:bookmarkEnd w:id="247"/>
      <w:bookmarkEnd w:id="248"/>
    </w:p>
    <w:p>
      <w:pPr>
        <w:pStyle w:val="Style45"/>
        <w:keepNext w:val="0"/>
        <w:keepLines w:val="0"/>
        <w:widowControl w:val="0"/>
        <w:shd w:val="clear" w:color="auto" w:fill="auto"/>
        <w:bidi w:val="0"/>
        <w:spacing w:before="0" w:after="220" w:line="240" w:lineRule="auto"/>
        <w:ind w:left="0" w:right="0" w:firstLine="720"/>
        <w:jc w:val="both"/>
      </w:pPr>
      <w:r>
        <w:rPr>
          <w:color w:val="000000"/>
          <w:spacing w:val="0"/>
          <w:w w:val="100"/>
          <w:position w:val="0"/>
        </w:rPr>
        <w:t>报告期内，公司不存在违规对外担保的情况。</w:t>
      </w:r>
    </w:p>
    <w:p>
      <w:pPr>
        <w:pStyle w:val="Style34"/>
        <w:keepNext/>
        <w:keepLines/>
        <w:widowControl w:val="0"/>
        <w:shd w:val="clear" w:color="auto" w:fill="auto"/>
        <w:bidi w:val="0"/>
        <w:spacing w:before="0" w:after="220" w:line="240" w:lineRule="auto"/>
        <w:ind w:left="0" w:right="0" w:firstLine="720"/>
        <w:jc w:val="both"/>
      </w:pPr>
      <w:bookmarkStart w:id="249" w:name="bookmark249"/>
      <w:bookmarkStart w:id="250" w:name="bookmark250"/>
      <w:bookmarkStart w:id="251" w:name="bookmark251"/>
      <w:r>
        <w:rPr>
          <w:color w:val="000000"/>
          <w:spacing w:val="0"/>
          <w:w w:val="100"/>
          <w:position w:val="0"/>
        </w:rPr>
        <w:t>十四、年度报告披露后面临暂停上市和终止上市情况</w:t>
      </w:r>
      <w:bookmarkEnd w:id="249"/>
      <w:bookmarkEnd w:id="250"/>
      <w:bookmarkEnd w:id="251"/>
    </w:p>
    <w:p>
      <w:pPr>
        <w:pStyle w:val="Style45"/>
        <w:keepNext w:val="0"/>
        <w:keepLines w:val="0"/>
        <w:widowControl w:val="0"/>
        <w:shd w:val="clear" w:color="auto" w:fill="auto"/>
        <w:bidi w:val="0"/>
        <w:spacing w:before="0" w:after="220" w:line="240" w:lineRule="auto"/>
        <w:ind w:left="0" w:right="0" w:firstLine="720"/>
        <w:jc w:val="both"/>
      </w:pPr>
      <w:r>
        <w:rPr>
          <w:color w:val="000000"/>
          <w:spacing w:val="0"/>
          <w:w w:val="100"/>
          <w:position w:val="0"/>
        </w:rPr>
        <w:t>公司不存在年度报告披露后面临暂停上市和终止上市的情况。</w:t>
      </w:r>
    </w:p>
    <w:p>
      <w:pPr>
        <w:pStyle w:val="Style74"/>
        <w:keepNext w:val="0"/>
        <w:keepLines w:val="0"/>
        <w:widowControl w:val="0"/>
        <w:shd w:val="clear" w:color="auto" w:fill="auto"/>
        <w:bidi w:val="0"/>
        <w:spacing w:before="0" w:after="240" w:line="226" w:lineRule="exact"/>
        <w:ind w:left="0" w:right="0" w:firstLine="0"/>
        <w:jc w:val="center"/>
        <w:rPr>
          <w:sz w:val="16"/>
          <w:szCs w:val="16"/>
        </w:rPr>
      </w:pPr>
      <w:r>
        <w:rPr>
          <w:spacing w:val="0"/>
          <w:w w:val="100"/>
          <w:position w:val="0"/>
          <w:sz w:val="15"/>
          <w:szCs w:val="15"/>
        </w:rPr>
        <w:t>国家高新技术企业</w:t>
        <w:br/>
      </w:r>
      <w:r>
        <w:rPr>
          <w:rFonts w:ascii="Arial" w:eastAsia="Arial" w:hAnsi="Arial" w:cs="Arial"/>
          <w:color w:val="0954A1"/>
          <w:spacing w:val="0"/>
          <w:w w:val="100"/>
          <w:position w:val="0"/>
          <w:sz w:val="16"/>
          <w:szCs w:val="16"/>
        </w:rPr>
        <w:t xml:space="preserve">r </w:t>
      </w:r>
      <w:r>
        <w:rPr>
          <w:rFonts w:ascii="Arial" w:eastAsia="Arial" w:hAnsi="Arial" w:cs="Arial"/>
          <w:color w:val="0954A1"/>
          <w:spacing w:val="0"/>
          <w:w w:val="100"/>
          <w:position w:val="0"/>
          <w:sz w:val="16"/>
          <w:szCs w:val="16"/>
        </w:rPr>
        <w:t xml:space="preserve">| </w:t>
      </w:r>
      <w:r>
        <w:rPr>
          <w:spacing w:val="0"/>
          <w:w w:val="100"/>
          <w:position w:val="0"/>
          <w:sz w:val="15"/>
          <w:szCs w:val="15"/>
        </w:rPr>
        <w:t>股票代码</w:t>
      </w:r>
      <w:r>
        <w:rPr>
          <w:color w:val="6E7077"/>
          <w:spacing w:val="0"/>
          <w:w w:val="100"/>
          <w:position w:val="0"/>
          <w:sz w:val="15"/>
          <w:szCs w:val="15"/>
        </w:rPr>
        <w:t>:</w:t>
      </w:r>
      <w:r>
        <w:rPr>
          <w:rFonts w:ascii="Arial" w:eastAsia="Arial" w:hAnsi="Arial" w:cs="Arial"/>
          <w:spacing w:val="0"/>
          <w:w w:val="100"/>
          <w:position w:val="0"/>
          <w:sz w:val="16"/>
          <w:szCs w:val="16"/>
        </w:rPr>
        <w:t>300290</w:t>
      </w:r>
    </w:p>
    <w:p>
      <w:pPr>
        <w:pStyle w:val="Style34"/>
        <w:keepNext/>
        <w:keepLines/>
        <w:widowControl w:val="0"/>
        <w:shd w:val="clear" w:color="auto" w:fill="auto"/>
        <w:bidi w:val="0"/>
        <w:spacing w:before="0" w:after="240" w:line="240" w:lineRule="auto"/>
        <w:ind w:left="0" w:right="0" w:firstLine="880"/>
        <w:jc w:val="left"/>
      </w:pPr>
      <w:bookmarkStart w:id="252" w:name="bookmark252"/>
      <w:bookmarkStart w:id="253" w:name="bookmark253"/>
      <w:bookmarkStart w:id="254" w:name="bookmark254"/>
      <w:r>
        <w:rPr>
          <w:color w:val="000000"/>
          <w:spacing w:val="0"/>
          <w:w w:val="100"/>
          <w:position w:val="0"/>
        </w:rPr>
        <w:t>卜五、其他重大事项的说明</w:t>
      </w:r>
      <w:bookmarkEnd w:id="252"/>
      <w:bookmarkEnd w:id="253"/>
      <w:bookmarkEnd w:id="254"/>
    </w:p>
    <w:p>
      <w:pPr>
        <w:pStyle w:val="Style45"/>
        <w:keepNext w:val="0"/>
        <w:keepLines w:val="0"/>
        <w:widowControl w:val="0"/>
        <w:shd w:val="clear" w:color="auto" w:fill="auto"/>
        <w:bidi w:val="0"/>
        <w:spacing w:before="0" w:after="240" w:line="240" w:lineRule="auto"/>
        <w:ind w:left="0" w:right="0" w:firstLine="780"/>
        <w:jc w:val="left"/>
      </w:pPr>
      <w:r>
        <w:rPr>
          <w:color w:val="000000"/>
          <w:spacing w:val="0"/>
          <w:w w:val="100"/>
          <w:position w:val="0"/>
        </w:rPr>
        <w:t>无</w:t>
      </w:r>
    </w:p>
    <w:p>
      <w:pPr>
        <w:pStyle w:val="Style34"/>
        <w:keepNext/>
        <w:keepLines/>
        <w:widowControl w:val="0"/>
        <w:shd w:val="clear" w:color="auto" w:fill="auto"/>
        <w:bidi w:val="0"/>
        <w:spacing w:before="0" w:after="240" w:line="240" w:lineRule="auto"/>
        <w:ind w:left="0" w:right="0" w:firstLine="780"/>
        <w:jc w:val="left"/>
        <w:sectPr>
          <w:headerReference w:type="default" r:id="rId117"/>
          <w:footerReference w:type="default" r:id="rId118"/>
          <w:headerReference w:type="even" r:id="rId119"/>
          <w:footerReference w:type="even" r:id="rId120"/>
          <w:footnotePr>
            <w:pos w:val="pageBottom"/>
            <w:numFmt w:val="decimal"/>
            <w:numRestart w:val="continuous"/>
          </w:footnotePr>
          <w:type w:val="continuous"/>
          <w:pgSz w:w="12147" w:h="16838"/>
          <w:pgMar w:top="1165" w:right="470" w:bottom="1490" w:left="465" w:header="0" w:footer="3" w:gutter="0"/>
          <w:cols w:space="720"/>
          <w:noEndnote/>
          <w:rtlGutter w:val="0"/>
          <w:docGrid w:linePitch="360"/>
        </w:sectPr>
      </w:pPr>
      <w:bookmarkStart w:id="255" w:name="bookmark255"/>
      <w:bookmarkStart w:id="256" w:name="bookmark256"/>
      <w:bookmarkStart w:id="257" w:name="bookmark257"/>
      <w:r>
        <w:rPr>
          <w:color w:val="000000"/>
          <w:spacing w:val="0"/>
          <w:w w:val="100"/>
          <w:position w:val="0"/>
        </w:rPr>
        <w:t>十六、控股子公司重要事项</w:t>
      </w:r>
      <w:bookmarkEnd w:id="255"/>
      <w:bookmarkEnd w:id="256"/>
      <w:bookmarkEnd w:id="257"/>
    </w:p>
    <w:p>
      <w:pPr>
        <w:widowControl w:val="0"/>
        <w:jc w:val="center"/>
        <w:rPr>
          <w:sz w:val="2"/>
          <w:szCs w:val="2"/>
        </w:rPr>
      </w:pPr>
      <w:r>
        <w:drawing>
          <wp:inline>
            <wp:extent cx="1310640" cy="518160"/>
            <wp:docPr id="267" name="Picutre 267"/>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121"/>
                    <a:stretch/>
                  </pic:blipFill>
                  <pic:spPr>
                    <a:xfrm>
                      <a:ext cx="1310640" cy="518160"/>
                    </a:xfrm>
                    <a:prstGeom prst="rect"/>
                  </pic:spPr>
                </pic:pic>
              </a:graphicData>
            </a:graphic>
          </wp:inline>
        </w:drawing>
      </w:r>
    </w:p>
    <w:p>
      <w:pPr>
        <w:pStyle w:val="Style20"/>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p>
      <w:pPr>
        <w:widowControl w:val="0"/>
        <w:spacing w:after="179" w:line="1" w:lineRule="exact"/>
      </w:pPr>
    </w:p>
    <w:p>
      <w:pPr>
        <w:pStyle w:val="Style79"/>
        <w:keepNext w:val="0"/>
        <w:keepLines w:val="0"/>
        <w:widowControl w:val="0"/>
        <w:shd w:val="clear" w:color="auto" w:fill="auto"/>
        <w:bidi w:val="0"/>
        <w:spacing w:before="0" w:line="240" w:lineRule="auto"/>
        <w:ind w:left="0" w:right="0" w:firstLine="0"/>
        <w:jc w:val="center"/>
      </w:pPr>
      <w:r>
        <w:rPr>
          <w:color w:val="000000"/>
          <w:spacing w:val="0"/>
          <w:w w:val="100"/>
          <w:position w:val="0"/>
        </w:rPr>
        <w:t>第六节股份变动及股东情况</w:t>
      </w:r>
    </w:p>
    <w:p>
      <w:pPr>
        <w:pStyle w:val="Style34"/>
        <w:keepNext/>
        <w:keepLines/>
        <w:widowControl w:val="0"/>
        <w:shd w:val="clear" w:color="auto" w:fill="auto"/>
        <w:bidi w:val="0"/>
        <w:spacing w:before="0" w:after="240" w:line="240" w:lineRule="auto"/>
        <w:ind w:left="1340" w:right="0" w:firstLine="0"/>
        <w:jc w:val="left"/>
      </w:pPr>
      <w:bookmarkStart w:id="258" w:name="bookmark258"/>
      <w:bookmarkStart w:id="259" w:name="bookmark259"/>
      <w:bookmarkStart w:id="260" w:name="bookmark260"/>
      <w:r>
        <w:rPr>
          <w:color w:val="000000"/>
          <w:spacing w:val="0"/>
          <w:w w:val="100"/>
          <w:position w:val="0"/>
        </w:rPr>
        <w:t>股份变动情况</w:t>
      </w:r>
      <w:bookmarkEnd w:id="258"/>
      <w:bookmarkEnd w:id="259"/>
      <w:bookmarkEnd w:id="260"/>
    </w:p>
    <w:p>
      <w:pPr>
        <w:pStyle w:val="Style42"/>
        <w:keepNext/>
        <w:keepLines/>
        <w:widowControl w:val="0"/>
        <w:shd w:val="clear" w:color="auto" w:fill="auto"/>
        <w:bidi w:val="0"/>
        <w:spacing w:before="0" w:after="180" w:line="240" w:lineRule="auto"/>
        <w:ind w:left="0" w:right="0" w:firstLine="780"/>
        <w:jc w:val="both"/>
      </w:pPr>
      <w:bookmarkStart w:id="261" w:name="bookmark261"/>
      <w:bookmarkStart w:id="262" w:name="bookmark262"/>
      <w:bookmarkStart w:id="263" w:name="bookmark263"/>
      <w:bookmarkStart w:id="264" w:name="bookmark264"/>
      <w:r>
        <w:rPr>
          <w:color w:val="000000"/>
          <w:spacing w:val="0"/>
          <w:w w:val="100"/>
          <w:position w:val="0"/>
          <w:sz w:val="24"/>
          <w:szCs w:val="24"/>
        </w:rPr>
        <w:t>1</w:t>
      </w:r>
      <w:bookmarkEnd w:id="263"/>
      <w:r>
        <w:rPr>
          <w:color w:val="000000"/>
          <w:spacing w:val="0"/>
          <w:w w:val="100"/>
          <w:position w:val="0"/>
          <w:sz w:val="24"/>
          <w:szCs w:val="24"/>
        </w:rPr>
        <w:t>、股份变动情况</w:t>
      </w:r>
      <w:bookmarkEnd w:id="261"/>
      <w:bookmarkEnd w:id="262"/>
      <w:bookmarkEnd w:id="26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82"/>
        <w:gridCol w:w="1277"/>
        <w:gridCol w:w="845"/>
        <w:gridCol w:w="571"/>
        <w:gridCol w:w="845"/>
        <w:gridCol w:w="1157"/>
        <w:gridCol w:w="1402"/>
        <w:gridCol w:w="1277"/>
        <w:gridCol w:w="1272"/>
        <w:gridCol w:w="826"/>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54"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71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一、有限售条 件股份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51,000,000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-22,980,648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28,019,352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79,019,352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58.10%</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、其他内资 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51,000,000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-22,980,648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28,019,352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79,019,352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58.10%</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其中：境内法 人持股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10,947,954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10,947,954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-21,895,908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-10,947,954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境内自然人 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40,052,046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40,052,046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-1,084,740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38,967,306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79,019,352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58.10%</w:t>
            </w:r>
          </w:p>
        </w:tc>
      </w:tr>
      <w:tr>
        <w:trPr>
          <w:trHeight w:val="71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二、无限售条 件股份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22,980,648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39,980,648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56,980,648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41.90%</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、人民币普 通股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22,980,648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39,980,648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56,980,648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41.90%</w:t>
            </w:r>
          </w:p>
        </w:tc>
      </w:tr>
      <w:tr>
        <w:trPr>
          <w:trHeight w:val="41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68,000,000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68,000,000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136,000,000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pStyle w:val="Style39"/>
        <w:keepNext w:val="0"/>
        <w:keepLines w:val="0"/>
        <w:widowControl w:val="0"/>
        <w:shd w:val="clear" w:color="auto" w:fill="auto"/>
        <w:bidi w:val="0"/>
        <w:spacing w:before="0" w:after="120" w:line="240" w:lineRule="auto"/>
        <w:ind w:left="538" w:right="0" w:firstLine="0"/>
        <w:jc w:val="left"/>
      </w:pPr>
      <w:r>
        <w:rPr>
          <w:color w:val="000000"/>
          <w:spacing w:val="0"/>
          <w:w w:val="100"/>
          <w:position w:val="0"/>
        </w:rPr>
        <w:t>股份变动的原因</w:t>
      </w:r>
    </w:p>
    <w:p>
      <w:pPr>
        <w:pStyle w:val="Style39"/>
        <w:keepNext w:val="0"/>
        <w:keepLines w:val="0"/>
        <w:widowControl w:val="0"/>
        <w:shd w:val="clear" w:color="auto" w:fill="auto"/>
        <w:bidi w:val="0"/>
        <w:spacing w:before="0" w:after="0" w:line="240" w:lineRule="auto"/>
        <w:ind w:left="538" w:right="0" w:firstLine="0"/>
        <w:jc w:val="left"/>
      </w:pPr>
      <w:r>
        <w:rPr>
          <w:color w:val="000000"/>
          <w:spacing w:val="0"/>
          <w:w w:val="100"/>
          <w:position w:val="0"/>
          <w:sz w:val="18"/>
          <w:szCs w:val="18"/>
        </w:rPr>
        <w:t>V</w:t>
      </w:r>
      <w:r>
        <w:rPr>
          <w:color w:val="000000"/>
          <w:spacing w:val="0"/>
          <w:w w:val="100"/>
          <w:position w:val="0"/>
        </w:rPr>
        <w:t>适用口不适用</w:t>
      </w:r>
    </w:p>
    <w:p>
      <w:pPr>
        <w:pStyle w:val="Style45"/>
        <w:keepNext w:val="0"/>
        <w:keepLines w:val="0"/>
        <w:widowControl w:val="0"/>
        <w:shd w:val="clear" w:color="auto" w:fill="auto"/>
        <w:tabs>
          <w:tab w:pos="1554" w:val="left"/>
        </w:tabs>
        <w:bidi w:val="0"/>
        <w:spacing w:before="0" w:after="0" w:line="298" w:lineRule="exact"/>
        <w:ind w:left="1200" w:right="0" w:firstLine="0"/>
        <w:jc w:val="both"/>
      </w:pPr>
      <w:bookmarkStart w:id="265" w:name="bookmark265"/>
      <w:r>
        <w:rPr>
          <w:color w:val="000000"/>
          <w:spacing w:val="0"/>
          <w:w w:val="100"/>
          <w:position w:val="0"/>
          <w:sz w:val="18"/>
          <w:szCs w:val="18"/>
        </w:rPr>
        <w:t>1</w:t>
      </w:r>
      <w:bookmarkEnd w:id="265"/>
      <w:r>
        <w:rPr>
          <w:color w:val="000000"/>
          <w:spacing w:val="0"/>
          <w:w w:val="100"/>
          <w:position w:val="0"/>
        </w:rPr>
        <w:t>、</w:t>
        <w:tab/>
        <w:t>报告期内，公司部分首发前限售股份限售期满，解除限售。</w:t>
      </w:r>
    </w:p>
    <w:p>
      <w:pPr>
        <w:pStyle w:val="Style45"/>
        <w:keepNext w:val="0"/>
        <w:keepLines w:val="0"/>
        <w:widowControl w:val="0"/>
        <w:shd w:val="clear" w:color="auto" w:fill="auto"/>
        <w:tabs>
          <w:tab w:pos="1570" w:val="left"/>
        </w:tabs>
        <w:bidi w:val="0"/>
        <w:spacing w:before="0" w:after="100" w:line="298" w:lineRule="exact"/>
        <w:ind w:left="780" w:right="0" w:firstLine="420"/>
        <w:jc w:val="both"/>
      </w:pPr>
      <w:bookmarkStart w:id="266" w:name="bookmark266"/>
      <w:r>
        <w:rPr>
          <w:color w:val="000000"/>
          <w:spacing w:val="0"/>
          <w:w w:val="100"/>
          <w:position w:val="0"/>
          <w:sz w:val="18"/>
          <w:szCs w:val="18"/>
        </w:rPr>
        <w:t>2</w:t>
      </w:r>
      <w:bookmarkEnd w:id="266"/>
      <w:r>
        <w:rPr>
          <w:color w:val="000000"/>
          <w:spacing w:val="0"/>
          <w:w w:val="100"/>
          <w:position w:val="0"/>
        </w:rPr>
        <w:t>、</w:t>
        <w:tab/>
        <w:t>报告期内，公司实施了</w:t>
      </w:r>
      <w:r>
        <w:rPr>
          <w:color w:val="000000"/>
          <w:spacing w:val="0"/>
          <w:w w:val="100"/>
          <w:position w:val="0"/>
          <w:sz w:val="18"/>
          <w:szCs w:val="18"/>
        </w:rPr>
        <w:t>2012</w:t>
      </w:r>
      <w:r>
        <w:rPr>
          <w:color w:val="000000"/>
          <w:spacing w:val="0"/>
          <w:w w:val="100"/>
          <w:position w:val="0"/>
        </w:rPr>
        <w:t>年度权益分派，以总股本</w:t>
      </w:r>
      <w:r>
        <w:rPr>
          <w:color w:val="000000"/>
          <w:spacing w:val="0"/>
          <w:w w:val="100"/>
          <w:position w:val="0"/>
          <w:sz w:val="18"/>
          <w:szCs w:val="18"/>
        </w:rPr>
        <w:t>6800</w:t>
      </w:r>
      <w:r>
        <w:rPr>
          <w:color w:val="000000"/>
          <w:spacing w:val="0"/>
          <w:w w:val="100"/>
          <w:position w:val="0"/>
        </w:rPr>
        <w:t>万股为基数，用资本公积金转增股本， 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w:t>
      </w:r>
    </w:p>
    <w:p>
      <w:pPr>
        <w:pStyle w:val="Style45"/>
        <w:keepNext w:val="0"/>
        <w:keepLines w:val="0"/>
        <w:widowControl w:val="0"/>
        <w:shd w:val="clear" w:color="auto" w:fill="auto"/>
        <w:bidi w:val="0"/>
        <w:spacing w:before="0" w:after="0" w:line="331" w:lineRule="exact"/>
        <w:ind w:left="0" w:right="0" w:firstLine="780"/>
        <w:jc w:val="both"/>
      </w:pPr>
      <w:r>
        <w:rPr>
          <w:color w:val="000000"/>
          <w:spacing w:val="0"/>
          <w:w w:val="100"/>
          <w:position w:val="0"/>
        </w:rPr>
        <w:t>股份变动的批准情况</w:t>
      </w:r>
    </w:p>
    <w:p>
      <w:pPr>
        <w:pStyle w:val="Style45"/>
        <w:keepNext w:val="0"/>
        <w:keepLines w:val="0"/>
        <w:widowControl w:val="0"/>
        <w:shd w:val="clear" w:color="auto" w:fill="auto"/>
        <w:bidi w:val="0"/>
        <w:spacing w:before="0" w:after="0" w:line="331" w:lineRule="exact"/>
        <w:ind w:left="0" w:right="0" w:firstLine="780"/>
        <w:jc w:val="both"/>
      </w:pPr>
      <w:r>
        <w:rPr>
          <w:color w:val="000000"/>
          <w:spacing w:val="0"/>
          <w:w w:val="100"/>
          <w:position w:val="0"/>
          <w:sz w:val="18"/>
          <w:szCs w:val="18"/>
        </w:rPr>
        <w:t>V</w:t>
      </w:r>
      <w:r>
        <w:rPr>
          <w:color w:val="000000"/>
          <w:spacing w:val="0"/>
          <w:w w:val="100"/>
          <w:position w:val="0"/>
        </w:rPr>
        <w:t>适用口不适用</w:t>
      </w:r>
    </w:p>
    <w:p>
      <w:pPr>
        <w:pStyle w:val="Style45"/>
        <w:keepNext w:val="0"/>
        <w:keepLines w:val="0"/>
        <w:widowControl w:val="0"/>
        <w:shd w:val="clear" w:color="auto" w:fill="auto"/>
        <w:tabs>
          <w:tab w:pos="1570" w:val="left"/>
        </w:tabs>
        <w:bidi w:val="0"/>
        <w:spacing w:before="0" w:after="0" w:line="331" w:lineRule="exact"/>
        <w:ind w:left="780" w:right="0" w:firstLine="420"/>
        <w:jc w:val="both"/>
      </w:pPr>
      <w:bookmarkStart w:id="267" w:name="bookmark267"/>
      <w:r>
        <w:rPr>
          <w:color w:val="000000"/>
          <w:spacing w:val="0"/>
          <w:w w:val="100"/>
          <w:position w:val="0"/>
          <w:sz w:val="18"/>
          <w:szCs w:val="18"/>
        </w:rPr>
        <w:t>1</w:t>
      </w:r>
      <w:bookmarkEnd w:id="267"/>
      <w:r>
        <w:rPr>
          <w:color w:val="000000"/>
          <w:spacing w:val="0"/>
          <w:w w:val="100"/>
          <w:position w:val="0"/>
        </w:rPr>
        <w:t>、</w:t>
        <w:tab/>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日公司召开第一届董事会第十九次会议，审议通过了《</w:t>
      </w:r>
      <w:r>
        <w:rPr>
          <w:color w:val="000000"/>
          <w:spacing w:val="0"/>
          <w:w w:val="100"/>
          <w:position w:val="0"/>
          <w:sz w:val="18"/>
          <w:szCs w:val="18"/>
        </w:rPr>
        <w:t>2012</w:t>
      </w:r>
      <w:r>
        <w:rPr>
          <w:color w:val="000000"/>
          <w:spacing w:val="0"/>
          <w:w w:val="100"/>
          <w:position w:val="0"/>
        </w:rPr>
        <w:t>年度利润分配及资本公积 金转增股本的预案》；</w:t>
      </w:r>
    </w:p>
    <w:p>
      <w:pPr>
        <w:pStyle w:val="Style45"/>
        <w:keepNext w:val="0"/>
        <w:keepLines w:val="0"/>
        <w:widowControl w:val="0"/>
        <w:shd w:val="clear" w:color="auto" w:fill="auto"/>
        <w:tabs>
          <w:tab w:pos="1570" w:val="left"/>
        </w:tabs>
        <w:bidi w:val="0"/>
        <w:spacing w:before="0" w:after="100" w:line="331" w:lineRule="exact"/>
        <w:ind w:left="780" w:right="0" w:firstLine="420"/>
        <w:jc w:val="both"/>
      </w:pPr>
      <w:bookmarkStart w:id="268" w:name="bookmark268"/>
      <w:r>
        <w:rPr>
          <w:color w:val="000000"/>
          <w:spacing w:val="0"/>
          <w:w w:val="100"/>
          <w:position w:val="0"/>
          <w:sz w:val="18"/>
          <w:szCs w:val="18"/>
        </w:rPr>
        <w:t>2</w:t>
      </w:r>
      <w:bookmarkEnd w:id="268"/>
      <w:r>
        <w:rPr>
          <w:color w:val="000000"/>
          <w:spacing w:val="0"/>
          <w:w w:val="100"/>
          <w:position w:val="0"/>
        </w:rPr>
        <w:t>、</w:t>
        <w:tab/>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日公司召开</w:t>
      </w:r>
      <w:r>
        <w:rPr>
          <w:color w:val="000000"/>
          <w:spacing w:val="0"/>
          <w:w w:val="100"/>
          <w:position w:val="0"/>
          <w:sz w:val="18"/>
          <w:szCs w:val="18"/>
        </w:rPr>
        <w:t>2012</w:t>
      </w:r>
      <w:r>
        <w:rPr>
          <w:color w:val="000000"/>
          <w:spacing w:val="0"/>
          <w:w w:val="100"/>
          <w:position w:val="0"/>
        </w:rPr>
        <w:t>年年度股东大会，审议通过了《</w:t>
      </w:r>
      <w:r>
        <w:rPr>
          <w:color w:val="000000"/>
          <w:spacing w:val="0"/>
          <w:w w:val="100"/>
          <w:position w:val="0"/>
          <w:sz w:val="18"/>
          <w:szCs w:val="18"/>
        </w:rPr>
        <w:t>2012</w:t>
      </w:r>
      <w:r>
        <w:rPr>
          <w:color w:val="000000"/>
          <w:spacing w:val="0"/>
          <w:w w:val="100"/>
          <w:position w:val="0"/>
        </w:rPr>
        <w:t>年度利润分配及资本公积金转增 股本的预案》。</w:t>
      </w:r>
    </w:p>
    <w:p>
      <w:pPr>
        <w:pStyle w:val="Style45"/>
        <w:keepNext w:val="0"/>
        <w:keepLines w:val="0"/>
        <w:widowControl w:val="0"/>
        <w:shd w:val="clear" w:color="auto" w:fill="auto"/>
        <w:bidi w:val="0"/>
        <w:spacing w:before="0" w:after="0" w:line="336" w:lineRule="exact"/>
        <w:ind w:left="0" w:right="0" w:firstLine="780"/>
        <w:jc w:val="both"/>
      </w:pPr>
      <w:r>
        <w:rPr>
          <w:color w:val="000000"/>
          <w:spacing w:val="0"/>
          <w:w w:val="100"/>
          <w:position w:val="0"/>
        </w:rPr>
        <w:t>股份变动的过户情况</w:t>
      </w:r>
    </w:p>
    <w:p>
      <w:pPr>
        <w:pStyle w:val="Style45"/>
        <w:keepNext w:val="0"/>
        <w:keepLines w:val="0"/>
        <w:widowControl w:val="0"/>
        <w:shd w:val="clear" w:color="auto" w:fill="auto"/>
        <w:bidi w:val="0"/>
        <w:spacing w:before="0" w:after="0" w:line="336" w:lineRule="exact"/>
        <w:ind w:left="0" w:right="0" w:firstLine="780"/>
        <w:jc w:val="both"/>
      </w:pPr>
      <w:r>
        <w:rPr>
          <w:color w:val="000000"/>
          <w:spacing w:val="0"/>
          <w:w w:val="100"/>
          <w:position w:val="0"/>
          <w:sz w:val="18"/>
          <w:szCs w:val="18"/>
        </w:rPr>
        <w:t>V</w:t>
      </w:r>
      <w:r>
        <w:rPr>
          <w:color w:val="000000"/>
          <w:spacing w:val="0"/>
          <w:w w:val="100"/>
          <w:position w:val="0"/>
        </w:rPr>
        <w:t>适用口不适用</w:t>
      </w:r>
    </w:p>
    <w:p>
      <w:pPr>
        <w:pStyle w:val="Style45"/>
        <w:keepNext w:val="0"/>
        <w:keepLines w:val="0"/>
        <w:widowControl w:val="0"/>
        <w:shd w:val="clear" w:color="auto" w:fill="auto"/>
        <w:bidi w:val="0"/>
        <w:spacing w:before="0" w:after="100" w:line="336" w:lineRule="exact"/>
        <w:ind w:left="780" w:right="0" w:firstLine="42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日，公司实施了</w:t>
      </w:r>
      <w:r>
        <w:rPr>
          <w:color w:val="000000"/>
          <w:spacing w:val="0"/>
          <w:w w:val="100"/>
          <w:position w:val="0"/>
          <w:sz w:val="18"/>
          <w:szCs w:val="18"/>
        </w:rPr>
        <w:t>2012</w:t>
      </w:r>
      <w:r>
        <w:rPr>
          <w:color w:val="000000"/>
          <w:spacing w:val="0"/>
          <w:w w:val="100"/>
          <w:position w:val="0"/>
        </w:rPr>
        <w:t>年度权益分派，总股本由</w:t>
      </w:r>
      <w:r>
        <w:rPr>
          <w:color w:val="000000"/>
          <w:spacing w:val="0"/>
          <w:w w:val="100"/>
          <w:position w:val="0"/>
          <w:sz w:val="18"/>
          <w:szCs w:val="18"/>
        </w:rPr>
        <w:t>6,800</w:t>
      </w:r>
      <w:r>
        <w:rPr>
          <w:color w:val="000000"/>
          <w:spacing w:val="0"/>
          <w:w w:val="100"/>
          <w:position w:val="0"/>
        </w:rPr>
        <w:t>万股增加至</w:t>
      </w:r>
      <w:r>
        <w:rPr>
          <w:color w:val="000000"/>
          <w:spacing w:val="0"/>
          <w:w w:val="100"/>
          <w:position w:val="0"/>
          <w:sz w:val="18"/>
          <w:szCs w:val="18"/>
        </w:rPr>
        <w:t>13,600</w:t>
      </w:r>
      <w:r>
        <w:rPr>
          <w:color w:val="000000"/>
          <w:spacing w:val="0"/>
          <w:w w:val="100"/>
          <w:position w:val="0"/>
        </w:rPr>
        <w:t>万股，当日由中国 登记结算公司深圳分公司完成了股份变动过户事宜。</w:t>
      </w:r>
    </w:p>
    <w:p>
      <w:pPr>
        <w:pStyle w:val="Style45"/>
        <w:keepNext w:val="0"/>
        <w:keepLines w:val="0"/>
        <w:widowControl w:val="0"/>
        <w:shd w:val="clear" w:color="auto" w:fill="auto"/>
        <w:bidi w:val="0"/>
        <w:spacing w:before="0" w:after="100" w:line="312" w:lineRule="exact"/>
        <w:ind w:left="780" w:right="0" w:firstLine="0"/>
        <w:jc w:val="both"/>
        <w:sectPr>
          <w:headerReference w:type="default" r:id="rId123"/>
          <w:footerReference w:type="default" r:id="rId124"/>
          <w:headerReference w:type="even" r:id="rId125"/>
          <w:footerReference w:type="even" r:id="rId126"/>
          <w:footnotePr>
            <w:pos w:val="pageBottom"/>
            <w:numFmt w:val="decimal"/>
            <w:numRestart w:val="continuous"/>
          </w:footnotePr>
          <w:pgSz w:w="12147" w:h="16838"/>
          <w:pgMar w:top="562" w:right="470" w:bottom="1162" w:left="465" w:header="0" w:footer="3" w:gutter="0"/>
          <w:cols w:space="720"/>
          <w:noEndnote/>
          <w:rtlGutter w:val="0"/>
          <w:docGrid w:linePitch="360"/>
        </w:sectPr>
      </w:pPr>
      <w:r>
        <w:rPr>
          <w:color w:val="000000"/>
          <w:spacing w:val="0"/>
          <w:w w:val="100"/>
          <w:position w:val="0"/>
        </w:rPr>
        <w:t>股份变动对最近一年和最近一期基本每股收益和稀释每股收益、归属于公司普通股股东的每股净资产等财 务指标的影响</w:t>
      </w:r>
    </w:p>
    <w:p>
      <w:pPr>
        <w:pStyle w:val="Style45"/>
        <w:keepNext w:val="0"/>
        <w:keepLines w:val="0"/>
        <w:widowControl w:val="0"/>
        <w:shd w:val="clear" w:color="auto" w:fill="auto"/>
        <w:bidi w:val="0"/>
        <w:spacing w:before="0" w:after="40" w:line="240" w:lineRule="auto"/>
        <w:ind w:left="0" w:right="0" w:firstLine="780"/>
        <w:jc w:val="both"/>
      </w:pPr>
      <w:r>
        <w:rPr>
          <w:color w:val="000000"/>
          <w:spacing w:val="0"/>
          <w:w w:val="100"/>
          <w:position w:val="0"/>
          <w:sz w:val="18"/>
          <w:szCs w:val="18"/>
        </w:rPr>
        <w:t>V</w:t>
      </w:r>
      <w:r>
        <w:rPr>
          <w:color w:val="000000"/>
          <w:spacing w:val="0"/>
          <w:w w:val="100"/>
          <w:position w:val="0"/>
        </w:rPr>
        <w:t>适用口不适用</w:t>
      </w:r>
    </w:p>
    <w:p>
      <w:pPr>
        <w:pStyle w:val="Style45"/>
        <w:keepNext w:val="0"/>
        <w:keepLines w:val="0"/>
        <w:widowControl w:val="0"/>
        <w:shd w:val="clear" w:color="auto" w:fill="auto"/>
        <w:bidi w:val="0"/>
        <w:spacing w:before="0" w:after="180" w:line="316" w:lineRule="exact"/>
        <w:ind w:left="780" w:right="0" w:firstLine="420"/>
        <w:jc w:val="both"/>
      </w:pPr>
      <w:r>
        <w:rPr>
          <w:color w:val="000000"/>
          <w:spacing w:val="0"/>
          <w:w w:val="100"/>
          <w:position w:val="0"/>
        </w:rPr>
        <w:t>为使数据具有可比性，根据《公开发行证券的公司信息披露编报规则第</w:t>
      </w:r>
      <w:r>
        <w:rPr>
          <w:color w:val="000000"/>
          <w:spacing w:val="0"/>
          <w:w w:val="100"/>
          <w:position w:val="0"/>
          <w:sz w:val="18"/>
          <w:szCs w:val="18"/>
        </w:rPr>
        <w:t>9</w:t>
      </w:r>
      <w:r>
        <w:rPr>
          <w:color w:val="000000"/>
          <w:spacing w:val="0"/>
          <w:w w:val="100"/>
          <w:position w:val="0"/>
        </w:rPr>
        <w:t>号一净资产收益率和每股 收益的计算及披露》</w:t>
      </w:r>
      <w:r>
        <w:rPr>
          <w:color w:val="000000"/>
          <w:spacing w:val="0"/>
          <w:w w:val="100"/>
          <w:position w:val="0"/>
          <w:sz w:val="18"/>
          <w:szCs w:val="18"/>
        </w:rPr>
        <w:t>（2010</w:t>
      </w:r>
      <w:r>
        <w:rPr>
          <w:color w:val="000000"/>
          <w:spacing w:val="0"/>
          <w:w w:val="100"/>
          <w:position w:val="0"/>
        </w:rPr>
        <w:t>年修订）、《企业会计准则第</w:t>
      </w:r>
      <w:r>
        <w:rPr>
          <w:color w:val="000000"/>
          <w:spacing w:val="0"/>
          <w:w w:val="100"/>
          <w:position w:val="0"/>
          <w:sz w:val="18"/>
          <w:szCs w:val="18"/>
        </w:rPr>
        <w:t>34</w:t>
      </w:r>
      <w:r>
        <w:rPr>
          <w:color w:val="000000"/>
          <w:spacing w:val="0"/>
          <w:w w:val="100"/>
          <w:position w:val="0"/>
        </w:rPr>
        <w:t>号一每股收益》、《公开发行证券的公司 信息披露内容与格式准则第</w:t>
      </w:r>
      <w:r>
        <w:rPr>
          <w:color w:val="000000"/>
          <w:spacing w:val="0"/>
          <w:w w:val="100"/>
          <w:position w:val="0"/>
          <w:sz w:val="18"/>
          <w:szCs w:val="18"/>
        </w:rPr>
        <w:t>31</w:t>
      </w:r>
      <w:r>
        <w:rPr>
          <w:color w:val="000000"/>
          <w:spacing w:val="0"/>
          <w:w w:val="100"/>
          <w:position w:val="0"/>
        </w:rPr>
        <w:t>号——创业板上市公司半年度报告的内容与格式》</w:t>
      </w:r>
      <w:r>
        <w:rPr>
          <w:color w:val="000000"/>
          <w:spacing w:val="0"/>
          <w:w w:val="100"/>
          <w:position w:val="0"/>
          <w:sz w:val="18"/>
          <w:szCs w:val="18"/>
        </w:rPr>
        <w:t>（2013</w:t>
      </w:r>
      <w:r>
        <w:rPr>
          <w:color w:val="000000"/>
          <w:spacing w:val="0"/>
          <w:w w:val="100"/>
          <w:position w:val="0"/>
        </w:rPr>
        <w:t>年修订）的相关规 定，公司按照</w:t>
      </w:r>
      <w:r>
        <w:rPr>
          <w:color w:val="000000"/>
          <w:spacing w:val="0"/>
          <w:w w:val="100"/>
          <w:position w:val="0"/>
          <w:sz w:val="18"/>
          <w:szCs w:val="18"/>
        </w:rPr>
        <w:t>2013</w:t>
      </w:r>
      <w:r>
        <w:rPr>
          <w:color w:val="000000"/>
          <w:spacing w:val="0"/>
          <w:w w:val="100"/>
          <w:position w:val="0"/>
        </w:rPr>
        <w:t>年资本公积转增股本后的股数</w:t>
      </w:r>
      <w:r>
        <w:rPr>
          <w:color w:val="000000"/>
          <w:spacing w:val="0"/>
          <w:w w:val="100"/>
          <w:position w:val="0"/>
          <w:sz w:val="18"/>
          <w:szCs w:val="18"/>
        </w:rPr>
        <w:t>13, 600</w:t>
      </w:r>
      <w:r>
        <w:rPr>
          <w:color w:val="000000"/>
          <w:spacing w:val="0"/>
          <w:w w:val="100"/>
          <w:position w:val="0"/>
        </w:rPr>
        <w:t>万股重新计算各比较期间的每股收益、稀释每股收 益及加权平均净资产收益率等财务指标。</w:t>
      </w:r>
    </w:p>
    <w:p>
      <w:pPr>
        <w:pStyle w:val="Style45"/>
        <w:keepNext w:val="0"/>
        <w:keepLines w:val="0"/>
        <w:widowControl w:val="0"/>
        <w:shd w:val="clear" w:color="auto" w:fill="auto"/>
        <w:bidi w:val="0"/>
        <w:spacing w:before="0" w:after="120" w:line="240" w:lineRule="auto"/>
        <w:ind w:left="0" w:right="0" w:firstLine="780"/>
        <w:jc w:val="both"/>
      </w:pPr>
      <w:r>
        <w:rPr>
          <w:color w:val="000000"/>
          <w:spacing w:val="0"/>
          <w:w w:val="100"/>
          <w:position w:val="0"/>
        </w:rPr>
        <w:t>公司认为必要或证券监管机构要求披露的其他内容</w:t>
      </w:r>
    </w:p>
    <w:p>
      <w:pPr>
        <w:pStyle w:val="Style45"/>
        <w:keepNext w:val="0"/>
        <w:keepLines w:val="0"/>
        <w:widowControl w:val="0"/>
        <w:shd w:val="clear" w:color="auto" w:fill="auto"/>
        <w:bidi w:val="0"/>
        <w:spacing w:before="0" w:after="180" w:line="240" w:lineRule="auto"/>
        <w:ind w:left="0" w:right="0" w:firstLine="78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180" w:line="240" w:lineRule="auto"/>
        <w:ind w:left="0" w:right="0" w:firstLine="780"/>
        <w:jc w:val="both"/>
      </w:pPr>
      <w:bookmarkStart w:id="269" w:name="bookmark269"/>
      <w:bookmarkStart w:id="270" w:name="bookmark270"/>
      <w:bookmarkStart w:id="271" w:name="bookmark271"/>
      <w:bookmarkStart w:id="272" w:name="bookmark272"/>
      <w:r>
        <w:rPr>
          <w:color w:val="000000"/>
          <w:spacing w:val="0"/>
          <w:w w:val="100"/>
          <w:position w:val="0"/>
          <w:sz w:val="24"/>
          <w:szCs w:val="24"/>
        </w:rPr>
        <w:t>2</w:t>
      </w:r>
      <w:bookmarkEnd w:id="271"/>
      <w:r>
        <w:rPr>
          <w:color w:val="000000"/>
          <w:spacing w:val="0"/>
          <w:w w:val="100"/>
          <w:position w:val="0"/>
          <w:sz w:val="24"/>
          <w:szCs w:val="24"/>
        </w:rPr>
        <w:t>、限售股份变动情况</w:t>
      </w:r>
      <w:bookmarkEnd w:id="269"/>
      <w:bookmarkEnd w:id="270"/>
      <w:bookmarkEnd w:id="27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3"/>
        <w:gridCol w:w="1368"/>
        <w:gridCol w:w="1368"/>
        <w:gridCol w:w="1368"/>
        <w:gridCol w:w="1368"/>
        <w:gridCol w:w="1800"/>
      </w:tblGrid>
      <w:tr>
        <w:trPr>
          <w:trHeight w:val="72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股东名称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付艳杰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19,633,357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19,633,357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39,266,714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崔万涛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19,633,357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19,633,357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39,266,714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平安财智投资 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3,468, 037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6,936, 074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3,468, 037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北京正达联合 投资有限公司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5,099, 961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5,099, 961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北京恒远恒信 科技发展有限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2,379, 956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2,379, 956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尹春福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88,350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22,088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66,262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132,524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高管限售</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杨皓</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88,350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78,533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19,633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58,900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高管限售</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罗福金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78,533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78,533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杨兴礼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78,533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19,633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58,900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高管限售</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78,533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78,533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余力兴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78,533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19,633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58,900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高管限售</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田英佳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78,533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78,533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张俭</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68,717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68,717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68,717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68,717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41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51,000,000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14,958,361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42,977,713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79,019,352</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179" w:line="1" w:lineRule="exact"/>
      </w:pPr>
    </w:p>
    <w:p>
      <w:pPr>
        <w:pStyle w:val="Style34"/>
        <w:keepNext/>
        <w:keepLines/>
        <w:widowControl w:val="0"/>
        <w:shd w:val="clear" w:color="auto" w:fill="auto"/>
        <w:bidi w:val="0"/>
        <w:spacing w:before="0" w:after="240" w:line="240" w:lineRule="auto"/>
        <w:ind w:left="0" w:right="0" w:firstLine="780"/>
        <w:jc w:val="both"/>
      </w:pPr>
      <w:bookmarkStart w:id="273" w:name="bookmark273"/>
      <w:bookmarkStart w:id="274" w:name="bookmark274"/>
      <w:bookmarkStart w:id="275" w:name="bookmark275"/>
      <w:bookmarkStart w:id="276" w:name="bookmark276"/>
      <w:r>
        <w:rPr>
          <w:color w:val="000000"/>
          <w:spacing w:val="0"/>
          <w:w w:val="100"/>
          <w:position w:val="0"/>
        </w:rPr>
        <w:t>二</w:t>
      </w:r>
      <w:bookmarkEnd w:id="275"/>
      <w:r>
        <w:rPr>
          <w:color w:val="000000"/>
          <w:spacing w:val="0"/>
          <w:w w:val="100"/>
          <w:position w:val="0"/>
        </w:rPr>
        <w:t>、证券发行与上市情况</w:t>
      </w:r>
      <w:bookmarkEnd w:id="273"/>
      <w:bookmarkEnd w:id="274"/>
      <w:bookmarkEnd w:id="276"/>
    </w:p>
    <w:p>
      <w:pPr>
        <w:pStyle w:val="Style42"/>
        <w:keepNext/>
        <w:keepLines/>
        <w:widowControl w:val="0"/>
        <w:shd w:val="clear" w:color="auto" w:fill="auto"/>
        <w:bidi w:val="0"/>
        <w:spacing w:before="0" w:after="120" w:line="240" w:lineRule="auto"/>
        <w:ind w:left="0" w:right="0" w:firstLine="780"/>
        <w:jc w:val="both"/>
      </w:pPr>
      <w:bookmarkStart w:id="277" w:name="bookmark277"/>
      <w:bookmarkStart w:id="278" w:name="bookmark278"/>
      <w:bookmarkStart w:id="279" w:name="bookmark279"/>
      <w:bookmarkStart w:id="280" w:name="bookmark280"/>
      <w:r>
        <w:rPr>
          <w:color w:val="000000"/>
          <w:spacing w:val="0"/>
          <w:w w:val="100"/>
          <w:position w:val="0"/>
          <w:sz w:val="24"/>
          <w:szCs w:val="24"/>
        </w:rPr>
        <w:t>1</w:t>
      </w:r>
      <w:bookmarkEnd w:id="279"/>
      <w:r>
        <w:rPr>
          <w:color w:val="000000"/>
          <w:spacing w:val="0"/>
          <w:w w:val="100"/>
          <w:position w:val="0"/>
          <w:sz w:val="24"/>
          <w:szCs w:val="24"/>
        </w:rPr>
        <w:t>、报告期内证券发行情况</w:t>
      </w:r>
      <w:bookmarkEnd w:id="277"/>
      <w:bookmarkEnd w:id="278"/>
      <w:bookmarkEnd w:id="280"/>
    </w:p>
    <w:p>
      <w:pPr>
        <w:pStyle w:val="Style45"/>
        <w:keepNext w:val="0"/>
        <w:keepLines w:val="0"/>
        <w:widowControl w:val="0"/>
        <w:shd w:val="clear" w:color="auto" w:fill="auto"/>
        <w:bidi w:val="0"/>
        <w:spacing w:before="0" w:after="180" w:line="240" w:lineRule="auto"/>
        <w:ind w:left="0" w:right="0" w:firstLine="780"/>
        <w:jc w:val="both"/>
      </w:pPr>
      <w:r>
        <w:rPr>
          <w:color w:val="000000"/>
          <w:spacing w:val="0"/>
          <w:w w:val="100"/>
          <w:position w:val="0"/>
        </w:rPr>
        <w:t>无</w:t>
      </w:r>
      <w:r>
        <w:br w:type="page"/>
      </w:r>
    </w:p>
    <w:p>
      <w:pPr>
        <w:pStyle w:val="Style42"/>
        <w:keepNext/>
        <w:keepLines/>
        <w:widowControl w:val="0"/>
        <w:shd w:val="clear" w:color="auto" w:fill="auto"/>
        <w:bidi w:val="0"/>
        <w:spacing w:before="0" w:after="60" w:line="240" w:lineRule="auto"/>
        <w:ind w:left="0" w:right="0" w:firstLine="780"/>
        <w:jc w:val="left"/>
      </w:pPr>
      <w:bookmarkStart w:id="281" w:name="bookmark281"/>
      <w:bookmarkStart w:id="282" w:name="bookmark282"/>
      <w:bookmarkStart w:id="283" w:name="bookmark283"/>
      <w:bookmarkStart w:id="284" w:name="bookmark284"/>
      <w:r>
        <w:rPr>
          <w:color w:val="000000"/>
          <w:spacing w:val="0"/>
          <w:w w:val="100"/>
          <w:position w:val="0"/>
          <w:sz w:val="24"/>
          <w:szCs w:val="24"/>
        </w:rPr>
        <w:t>2</w:t>
      </w:r>
      <w:bookmarkEnd w:id="283"/>
      <w:r>
        <w:rPr>
          <w:color w:val="000000"/>
          <w:spacing w:val="0"/>
          <w:w w:val="100"/>
          <w:position w:val="0"/>
          <w:sz w:val="24"/>
          <w:szCs w:val="24"/>
        </w:rPr>
        <w:t>、公司股份总数及股东结构的变动、公司资产和负债结构的变动情况说明</w:t>
      </w:r>
      <w:bookmarkEnd w:id="281"/>
      <w:bookmarkEnd w:id="282"/>
      <w:bookmarkEnd w:id="284"/>
    </w:p>
    <w:p>
      <w:pPr>
        <w:pStyle w:val="Style45"/>
        <w:keepNext w:val="0"/>
        <w:keepLines w:val="0"/>
        <w:widowControl w:val="0"/>
        <w:shd w:val="clear" w:color="auto" w:fill="auto"/>
        <w:bidi w:val="0"/>
        <w:spacing w:before="0" w:after="220" w:line="307" w:lineRule="exact"/>
        <w:ind w:left="780" w:right="0" w:firstLine="420"/>
        <w:jc w:val="left"/>
      </w:pPr>
      <w:r>
        <w:rPr>
          <w:color w:val="000000"/>
          <w:spacing w:val="0"/>
          <w:w w:val="100"/>
          <w:position w:val="0"/>
        </w:rPr>
        <w:t>报告期内，公司实施了</w:t>
      </w:r>
      <w:r>
        <w:rPr>
          <w:color w:val="000000"/>
          <w:spacing w:val="0"/>
          <w:w w:val="100"/>
          <w:position w:val="0"/>
          <w:sz w:val="18"/>
          <w:szCs w:val="18"/>
        </w:rPr>
        <w:t>2012</w:t>
      </w:r>
      <w:r>
        <w:rPr>
          <w:color w:val="000000"/>
          <w:spacing w:val="0"/>
          <w:w w:val="100"/>
          <w:position w:val="0"/>
        </w:rPr>
        <w:t>年度权益分派，以截止</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68,000,000</w:t>
      </w:r>
      <w:r>
        <w:rPr>
          <w:color w:val="000000"/>
          <w:spacing w:val="0"/>
          <w:w w:val="100"/>
          <w:position w:val="0"/>
        </w:rPr>
        <w:t>股为基数，以资 本公积金每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股。该事项导致公司股本增加至</w:t>
      </w:r>
      <w:r>
        <w:rPr>
          <w:color w:val="000000"/>
          <w:spacing w:val="0"/>
          <w:w w:val="100"/>
          <w:position w:val="0"/>
          <w:sz w:val="18"/>
          <w:szCs w:val="18"/>
        </w:rPr>
        <w:t>136,000,000.00</w:t>
      </w:r>
      <w:r>
        <w:rPr>
          <w:color w:val="000000"/>
          <w:spacing w:val="0"/>
          <w:w w:val="100"/>
          <w:position w:val="0"/>
        </w:rPr>
        <w:t xml:space="preserve">元，资本公积金减少至 </w:t>
      </w:r>
      <w:r>
        <w:rPr>
          <w:color w:val="000000"/>
          <w:spacing w:val="0"/>
          <w:w w:val="100"/>
          <w:position w:val="0"/>
          <w:sz w:val="18"/>
          <w:szCs w:val="18"/>
        </w:rPr>
        <w:t>96,985,081.42</w:t>
      </w:r>
      <w:r>
        <w:rPr>
          <w:color w:val="000000"/>
          <w:spacing w:val="0"/>
          <w:w w:val="100"/>
          <w:position w:val="0"/>
        </w:rPr>
        <w:t>元。</w:t>
      </w:r>
    </w:p>
    <w:p>
      <w:pPr>
        <w:pStyle w:val="Style34"/>
        <w:keepNext/>
        <w:keepLines/>
        <w:widowControl w:val="0"/>
        <w:shd w:val="clear" w:color="auto" w:fill="auto"/>
        <w:bidi w:val="0"/>
        <w:spacing w:before="0" w:after="220" w:line="240" w:lineRule="auto"/>
        <w:ind w:left="0" w:right="0" w:firstLine="780"/>
        <w:jc w:val="left"/>
      </w:pPr>
      <w:bookmarkStart w:id="285" w:name="bookmark285"/>
      <w:bookmarkStart w:id="286" w:name="bookmark286"/>
      <w:bookmarkStart w:id="287" w:name="bookmark287"/>
      <w:bookmarkStart w:id="288" w:name="bookmark288"/>
      <w:r>
        <w:rPr>
          <w:color w:val="000000"/>
          <w:spacing w:val="0"/>
          <w:w w:val="100"/>
          <w:position w:val="0"/>
        </w:rPr>
        <w:t>三</w:t>
      </w:r>
      <w:bookmarkEnd w:id="287"/>
      <w:r>
        <w:rPr>
          <w:color w:val="000000"/>
          <w:spacing w:val="0"/>
          <w:w w:val="100"/>
          <w:position w:val="0"/>
        </w:rPr>
        <w:t>、股东和实际控制人情况</w:t>
      </w:r>
      <w:bookmarkEnd w:id="285"/>
      <w:bookmarkEnd w:id="286"/>
      <w:bookmarkEnd w:id="288"/>
    </w:p>
    <w:p>
      <w:pPr>
        <w:pStyle w:val="Style42"/>
        <w:keepNext/>
        <w:keepLines/>
        <w:widowControl w:val="0"/>
        <w:shd w:val="clear" w:color="auto" w:fill="auto"/>
        <w:bidi w:val="0"/>
        <w:spacing w:before="0" w:after="160" w:line="240" w:lineRule="auto"/>
        <w:ind w:left="0" w:right="0" w:firstLine="780"/>
        <w:jc w:val="left"/>
      </w:pPr>
      <w:bookmarkStart w:id="289" w:name="bookmark289"/>
      <w:bookmarkStart w:id="290" w:name="bookmark290"/>
      <w:bookmarkStart w:id="291" w:name="bookmark291"/>
      <w:bookmarkStart w:id="292" w:name="bookmark292"/>
      <w:r>
        <w:rPr>
          <w:color w:val="000000"/>
          <w:spacing w:val="0"/>
          <w:w w:val="100"/>
          <w:position w:val="0"/>
          <w:sz w:val="24"/>
          <w:szCs w:val="24"/>
        </w:rPr>
        <w:t>1</w:t>
      </w:r>
      <w:bookmarkEnd w:id="291"/>
      <w:r>
        <w:rPr>
          <w:color w:val="000000"/>
          <w:spacing w:val="0"/>
          <w:w w:val="100"/>
          <w:position w:val="0"/>
          <w:sz w:val="24"/>
          <w:szCs w:val="24"/>
        </w:rPr>
        <w:t>、公司股东数量及持股情况</w:t>
      </w:r>
      <w:bookmarkEnd w:id="289"/>
      <w:bookmarkEnd w:id="290"/>
      <w:bookmarkEnd w:id="29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998"/>
        <w:gridCol w:w="1502"/>
        <w:gridCol w:w="730"/>
        <w:gridCol w:w="1282"/>
        <w:gridCol w:w="1234"/>
        <w:gridCol w:w="1330"/>
        <w:gridCol w:w="1109"/>
        <w:gridCol w:w="1118"/>
        <w:gridCol w:w="1085"/>
      </w:tblGrid>
      <w:tr>
        <w:trPr>
          <w:trHeight w:val="408" w:hRule="exact"/>
        </w:trPr>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9,414</w:t>
            </w:r>
          </w:p>
        </w:tc>
        <w:tc>
          <w:tcPr>
            <w:gridSpan w:val="4"/>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年度报告披露日前第</w:t>
            </w:r>
            <w:r>
              <w:rPr>
                <w:color w:val="000000"/>
                <w:spacing w:val="0"/>
                <w:w w:val="100"/>
                <w:position w:val="0"/>
                <w:sz w:val="18"/>
                <w:szCs w:val="18"/>
              </w:rPr>
              <w:t>5</w:t>
            </w:r>
            <w:r>
              <w:rPr>
                <w:color w:val="000000"/>
                <w:spacing w:val="0"/>
                <w:w w:val="100"/>
                <w:position w:val="0"/>
              </w:rPr>
              <w:t>个交易日末股东总数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9,179</w:t>
            </w:r>
          </w:p>
        </w:tc>
      </w:tr>
      <w:tr>
        <w:trPr>
          <w:trHeight w:val="403" w:hRule="exact"/>
        </w:trPr>
        <w:tc>
          <w:tcPr>
            <w:gridSpan w:val="9"/>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color w:val="000000"/>
                <w:spacing w:val="0"/>
                <w:w w:val="100"/>
                <w:position w:val="0"/>
                <w:sz w:val="18"/>
                <w:szCs w:val="18"/>
              </w:rPr>
              <w:t>5%</w:t>
            </w:r>
            <w:r>
              <w:rPr>
                <w:color w:val="000000"/>
                <w:spacing w:val="0"/>
                <w:w w:val="100"/>
                <w:position w:val="0"/>
              </w:rPr>
              <w:t>以上的股东持股情况</w:t>
            </w:r>
          </w:p>
        </w:tc>
      </w:tr>
      <w:tr>
        <w:trPr>
          <w:trHeight w:val="403"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98" w:lineRule="exact"/>
              <w:ind w:left="0" w:right="0" w:firstLine="0"/>
              <w:jc w:val="both"/>
            </w:pPr>
            <w:r>
              <w:rPr>
                <w:color w:val="000000"/>
                <w:spacing w:val="0"/>
                <w:w w:val="100"/>
                <w:position w:val="0"/>
              </w:rPr>
              <w:t>持股比 例（%）</w:t>
            </w:r>
          </w:p>
        </w:tc>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报告期内增 减变动情况</w:t>
            </w:r>
          </w:p>
        </w:tc>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right"/>
            </w:pPr>
            <w:r>
              <w:rPr>
                <w:color w:val="000000"/>
                <w:spacing w:val="0"/>
                <w:w w:val="100"/>
                <w:position w:val="0"/>
              </w:rPr>
              <w:t>持有有限售条 件的股份数量</w:t>
            </w:r>
          </w:p>
        </w:tc>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right"/>
            </w:pPr>
            <w:r>
              <w:rPr>
                <w:color w:val="000000"/>
                <w:spacing w:val="0"/>
                <w:w w:val="100"/>
                <w:position w:val="0"/>
              </w:rPr>
              <w:t>持有无限售 条件的股份</w:t>
            </w:r>
          </w:p>
          <w:p>
            <w:pPr>
              <w:pStyle w:val="Style5"/>
              <w:keepNext w:val="0"/>
              <w:keepLines w:val="0"/>
              <w:widowControl w:val="0"/>
              <w:shd w:val="clear" w:color="auto" w:fill="auto"/>
              <w:bidi w:val="0"/>
              <w:spacing w:before="0" w:after="0" w:line="312" w:lineRule="exact"/>
              <w:ind w:left="0" w:right="0" w:firstLine="340"/>
              <w:jc w:val="left"/>
            </w:pPr>
            <w:r>
              <w:rPr>
                <w:color w:val="000000"/>
                <w:spacing w:val="0"/>
                <w:w w:val="100"/>
                <w:position w:val="0"/>
              </w:rPr>
              <w:t>数量</w:t>
            </w:r>
          </w:p>
        </w:tc>
        <w:tc>
          <w:tcPr>
            <w:gridSpan w:val="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付艳杰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39,266,714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19,633,357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39,266,714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4,800, 000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崔万涛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39,266,714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19,633,357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39,266,714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1,400, 000</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北京正达 联合投资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境内非国有法</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5,377,922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5,377,922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北京恒远 恒信科技 发展有限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境内非国有法</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1,560, 007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1,560, 007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肖小平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0.65%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888,863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888,863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戴子彬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0.52%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710,382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710,382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孙晓天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0.47%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641,866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641,866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0.37%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华宝信托 有限责任 公司一银 湖</w:t>
            </w:r>
            <w:r>
              <w:rPr>
                <w:color w:val="000000"/>
                <w:spacing w:val="0"/>
                <w:w w:val="100"/>
                <w:position w:val="0"/>
                <w:sz w:val="18"/>
                <w:szCs w:val="18"/>
              </w:rPr>
              <w:t>1</w:t>
            </w:r>
            <w:r>
              <w:rPr>
                <w:color w:val="000000"/>
                <w:spacing w:val="0"/>
                <w:w w:val="100"/>
                <w:position w:val="0"/>
              </w:rPr>
              <w:t>期集 合资金信 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境内非国有法</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0.35%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478,499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478,499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0.35%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476,872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476,872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20"/>
                <w:szCs w:val="20"/>
              </w:rPr>
              <w:t>战略投资者或一般法人因 配售新股成为前</w:t>
            </w:r>
            <w:r>
              <w:rPr>
                <w:color w:val="000000"/>
                <w:spacing w:val="0"/>
                <w:w w:val="100"/>
                <w:position w:val="0"/>
                <w:sz w:val="18"/>
                <w:szCs w:val="18"/>
              </w:rPr>
              <w:t>10</w:t>
            </w:r>
            <w:r>
              <w:rPr>
                <w:color w:val="000000"/>
                <w:spacing w:val="0"/>
                <w:w w:val="100"/>
                <w:position w:val="0"/>
                <w:sz w:val="20"/>
                <w:szCs w:val="20"/>
              </w:rPr>
              <w:t>名股东 的情况（如有）（参见注</w:t>
            </w:r>
            <w:r>
              <w:rPr>
                <w:color w:val="000000"/>
                <w:spacing w:val="0"/>
                <w:w w:val="100"/>
                <w:position w:val="0"/>
                <w:sz w:val="18"/>
                <w:szCs w:val="18"/>
              </w:rPr>
              <w:t>3）</w:t>
            </w:r>
          </w:p>
        </w:tc>
        <w:tc>
          <w:tcPr>
            <w:gridSpan w:val="7"/>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2"/>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 行动的说明</w:t>
            </w:r>
          </w:p>
        </w:tc>
        <w:tc>
          <w:tcPr>
            <w:gridSpan w:val="7"/>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公司控股股东、实际控制人为付艳杰女士与崔万涛先生，二人为一致行动人。</w:t>
            </w:r>
          </w:p>
        </w:tc>
      </w:tr>
    </w:tbl>
    <w:p>
      <w:pPr>
        <w:sectPr>
          <w:headerReference w:type="default" r:id="rId127"/>
          <w:footerReference w:type="default" r:id="rId128"/>
          <w:headerReference w:type="even" r:id="rId129"/>
          <w:footerReference w:type="even" r:id="rId130"/>
          <w:headerReference w:type="first" r:id="rId131"/>
          <w:footerReference w:type="first" r:id="rId132"/>
          <w:footnotePr>
            <w:pos w:val="pageBottom"/>
            <w:numFmt w:val="decimal"/>
            <w:numRestart w:val="continuous"/>
          </w:footnotePr>
          <w:pgSz w:w="12147" w:h="16838"/>
          <w:pgMar w:top="1459" w:right="470" w:bottom="1785" w:left="465" w:header="0" w:footer="3" w:gutter="0"/>
          <w:cols w:space="720"/>
          <w:noEndnote/>
          <w:titlePg/>
          <w:rtlGutter w:val="0"/>
          <w:docGrid w:linePitch="360"/>
        </w:sectPr>
      </w:pPr>
    </w:p>
    <w:p>
      <w:pPr>
        <w:widowControl w:val="0"/>
        <w:jc w:val="center"/>
        <w:rPr>
          <w:sz w:val="2"/>
          <w:szCs w:val="2"/>
        </w:rPr>
      </w:pPr>
      <w:r>
        <w:drawing>
          <wp:inline>
            <wp:extent cx="1310640" cy="518160"/>
            <wp:docPr id="296" name="Picutre 296"/>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133"/>
                    <a:stretch/>
                  </pic:blipFill>
                  <pic:spPr>
                    <a:xfrm>
                      <a:ext cx="1310640" cy="518160"/>
                    </a:xfrm>
                    <a:prstGeom prst="rect"/>
                  </pic:spPr>
                </pic:pic>
              </a:graphicData>
            </a:graphic>
          </wp:inline>
        </w:drawing>
      </w:r>
    </w:p>
    <w:p>
      <w:pPr>
        <w:pStyle w:val="Style20"/>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p>
      <w:pPr>
        <w:widowControl w:val="0"/>
        <w:spacing w:after="59" w:line="1" w:lineRule="exact"/>
      </w:pPr>
    </w:p>
    <w:tbl>
      <w:tblPr>
        <w:tblOverlap w:val="never"/>
        <w:jc w:val="center"/>
        <w:tblLayout w:type="fixed"/>
      </w:tblPr>
      <w:tblGrid>
        <w:gridCol w:w="2501"/>
        <w:gridCol w:w="5683"/>
        <w:gridCol w:w="1118"/>
        <w:gridCol w:w="1085"/>
      </w:tblGrid>
      <w:tr>
        <w:trPr>
          <w:trHeight w:val="403" w:hRule="exact"/>
        </w:trPr>
        <w:tc>
          <w:tcPr>
            <w:gridSpan w:val="4"/>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北京正达联合投资有限公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5,377, 922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5,377, 922</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北京恒远恒信科技发展有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1,560, 007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1,560, 007</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肖小平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920" w:right="0" w:firstLine="0"/>
              <w:jc w:val="both"/>
              <w:rPr>
                <w:sz w:val="18"/>
                <w:szCs w:val="18"/>
              </w:rPr>
            </w:pPr>
            <w:r>
              <w:rPr>
                <w:color w:val="000000"/>
                <w:spacing w:val="0"/>
                <w:w w:val="100"/>
                <w:position w:val="0"/>
                <w:sz w:val="18"/>
                <w:szCs w:val="18"/>
              </w:rPr>
              <w:t>888,863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888,863</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戴子彬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920" w:right="0" w:firstLine="0"/>
              <w:jc w:val="both"/>
              <w:rPr>
                <w:sz w:val="18"/>
                <w:szCs w:val="18"/>
              </w:rPr>
            </w:pPr>
            <w:r>
              <w:rPr>
                <w:color w:val="000000"/>
                <w:spacing w:val="0"/>
                <w:w w:val="100"/>
                <w:position w:val="0"/>
                <w:sz w:val="18"/>
                <w:szCs w:val="18"/>
              </w:rPr>
              <w:t>710,382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710,382</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孙晓天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920" w:right="0" w:firstLine="0"/>
              <w:jc w:val="both"/>
              <w:rPr>
                <w:sz w:val="18"/>
                <w:szCs w:val="18"/>
              </w:rPr>
            </w:pPr>
            <w:r>
              <w:rPr>
                <w:color w:val="000000"/>
                <w:spacing w:val="0"/>
                <w:w w:val="100"/>
                <w:position w:val="0"/>
                <w:sz w:val="18"/>
                <w:szCs w:val="18"/>
              </w:rPr>
              <w:t>641,866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641,866</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920" w:right="0" w:firstLine="0"/>
              <w:jc w:val="both"/>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500,000</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华宝信托有限责任公司一</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银湖</w:t>
            </w:r>
            <w:r>
              <w:rPr>
                <w:color w:val="000000"/>
                <w:spacing w:val="0"/>
                <w:w w:val="100"/>
                <w:position w:val="0"/>
                <w:sz w:val="18"/>
                <w:szCs w:val="18"/>
              </w:rPr>
              <w:t>1</w:t>
            </w:r>
            <w:r>
              <w:rPr>
                <w:color w:val="000000"/>
                <w:spacing w:val="0"/>
                <w:w w:val="100"/>
                <w:position w:val="0"/>
              </w:rPr>
              <w:t>期集合资金信托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920" w:right="0" w:firstLine="0"/>
              <w:jc w:val="both"/>
              <w:rPr>
                <w:sz w:val="18"/>
                <w:szCs w:val="18"/>
              </w:rPr>
            </w:pPr>
            <w:r>
              <w:rPr>
                <w:color w:val="000000"/>
                <w:spacing w:val="0"/>
                <w:w w:val="100"/>
                <w:position w:val="0"/>
                <w:sz w:val="18"/>
                <w:szCs w:val="18"/>
              </w:rPr>
              <w:t>478,499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478,499</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920" w:right="0" w:firstLine="0"/>
              <w:jc w:val="both"/>
              <w:rPr>
                <w:sz w:val="18"/>
                <w:szCs w:val="18"/>
              </w:rPr>
            </w:pPr>
            <w:r>
              <w:rPr>
                <w:color w:val="000000"/>
                <w:spacing w:val="0"/>
                <w:w w:val="100"/>
                <w:position w:val="0"/>
                <w:sz w:val="18"/>
                <w:szCs w:val="18"/>
              </w:rPr>
              <w:t>476,872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476,872</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赖福麟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920" w:right="0" w:firstLine="0"/>
              <w:jc w:val="both"/>
              <w:rPr>
                <w:sz w:val="18"/>
                <w:szCs w:val="18"/>
              </w:rPr>
            </w:pPr>
            <w:r>
              <w:rPr>
                <w:color w:val="000000"/>
                <w:spacing w:val="0"/>
                <w:w w:val="100"/>
                <w:position w:val="0"/>
                <w:sz w:val="18"/>
                <w:szCs w:val="18"/>
              </w:rPr>
              <w:t>441,300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441,300</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920" w:right="0" w:firstLine="0"/>
              <w:jc w:val="both"/>
              <w:rPr>
                <w:sz w:val="18"/>
                <w:szCs w:val="18"/>
              </w:rPr>
            </w:pPr>
            <w:r>
              <w:rPr>
                <w:color w:val="000000"/>
                <w:spacing w:val="0"/>
                <w:w w:val="100"/>
                <w:position w:val="0"/>
                <w:sz w:val="18"/>
                <w:szCs w:val="18"/>
              </w:rPr>
              <w:t>440,000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440,000</w:t>
            </w:r>
          </w:p>
        </w:tc>
      </w:tr>
      <w:tr>
        <w:trPr>
          <w:trHeight w:val="1651"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color w:val="000000"/>
                <w:spacing w:val="0"/>
                <w:w w:val="100"/>
                <w:position w:val="0"/>
                <w:sz w:val="18"/>
                <w:szCs w:val="18"/>
              </w:rPr>
              <w:t>10</w:t>
            </w:r>
            <w:r>
              <w:rPr>
                <w:color w:val="000000"/>
                <w:spacing w:val="0"/>
                <w:w w:val="100"/>
                <w:position w:val="0"/>
              </w:rPr>
              <w:t>名无限售流通股股东 之间，以及前</w:t>
            </w:r>
            <w:r>
              <w:rPr>
                <w:color w:val="000000"/>
                <w:spacing w:val="0"/>
                <w:w w:val="100"/>
                <w:position w:val="0"/>
                <w:sz w:val="18"/>
                <w:szCs w:val="18"/>
              </w:rPr>
              <w:t>10</w:t>
            </w:r>
            <w:r>
              <w:rPr>
                <w:color w:val="000000"/>
                <w:spacing w:val="0"/>
                <w:w w:val="100"/>
                <w:position w:val="0"/>
              </w:rPr>
              <w:t>名无限售 流通股股东和前</w:t>
            </w:r>
            <w:r>
              <w:rPr>
                <w:color w:val="000000"/>
                <w:spacing w:val="0"/>
                <w:w w:val="100"/>
                <w:position w:val="0"/>
                <w:sz w:val="18"/>
                <w:szCs w:val="18"/>
              </w:rPr>
              <w:t>10</w:t>
            </w:r>
            <w:r>
              <w:rPr>
                <w:color w:val="000000"/>
                <w:spacing w:val="0"/>
                <w:w w:val="100"/>
                <w:position w:val="0"/>
              </w:rPr>
              <w:t>名股东 之间关联关系或一致行动 的说明</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61"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20"/>
                <w:szCs w:val="20"/>
              </w:rPr>
              <w:t>参与融资融券业务股东情 况说明（如有）（参见注</w:t>
            </w:r>
            <w:r>
              <w:rPr>
                <w:color w:val="000000"/>
                <w:spacing w:val="0"/>
                <w:w w:val="100"/>
                <w:position w:val="0"/>
                <w:sz w:val="18"/>
                <w:szCs w:val="18"/>
              </w:rPr>
              <w:t>4）</w:t>
            </w:r>
          </w:p>
        </w:tc>
        <w:tc>
          <w:tcPr>
            <w:gridSpan w:val="3"/>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公司股东孙晓天通过信达证券股份有限公司客户信用交易担保证券账户持有</w:t>
            </w:r>
            <w:r>
              <w:rPr>
                <w:color w:val="000000"/>
                <w:spacing w:val="0"/>
                <w:w w:val="100"/>
                <w:position w:val="0"/>
                <w:sz w:val="18"/>
                <w:szCs w:val="18"/>
              </w:rPr>
              <w:t xml:space="preserve">641,866 </w:t>
            </w:r>
            <w:r>
              <w:rPr>
                <w:color w:val="000000"/>
                <w:spacing w:val="0"/>
                <w:w w:val="100"/>
                <w:position w:val="0"/>
              </w:rPr>
              <w:t xml:space="preserve">股；公司股东尹琼通过中国中投证券有限责任公司客户信用交易担保证券账户持有 </w:t>
            </w:r>
            <w:r>
              <w:rPr>
                <w:color w:val="000000"/>
                <w:spacing w:val="0"/>
                <w:w w:val="100"/>
                <w:position w:val="0"/>
                <w:sz w:val="18"/>
                <w:szCs w:val="18"/>
              </w:rPr>
              <w:t>500,000</w:t>
            </w:r>
            <w:r>
              <w:rPr>
                <w:color w:val="000000"/>
                <w:spacing w:val="0"/>
                <w:w w:val="100"/>
                <w:position w:val="0"/>
              </w:rPr>
              <w:t>股；公司股东赖福麟除通过普通证券账户持有</w:t>
            </w:r>
            <w:r>
              <w:rPr>
                <w:color w:val="000000"/>
                <w:spacing w:val="0"/>
                <w:w w:val="100"/>
                <w:position w:val="0"/>
                <w:sz w:val="18"/>
                <w:szCs w:val="18"/>
              </w:rPr>
              <w:t>6,700</w:t>
            </w:r>
            <w:r>
              <w:rPr>
                <w:color w:val="000000"/>
                <w:spacing w:val="0"/>
                <w:w w:val="100"/>
                <w:position w:val="0"/>
              </w:rPr>
              <w:t>股外，还通过中国银河 证券股份有限公司客户信用交易担保证券账户持有</w:t>
            </w:r>
            <w:r>
              <w:rPr>
                <w:color w:val="000000"/>
                <w:spacing w:val="0"/>
                <w:w w:val="100"/>
                <w:position w:val="0"/>
                <w:sz w:val="18"/>
                <w:szCs w:val="18"/>
              </w:rPr>
              <w:t>434,600</w:t>
            </w:r>
            <w:r>
              <w:rPr>
                <w:color w:val="000000"/>
                <w:spacing w:val="0"/>
                <w:w w:val="100"/>
                <w:position w:val="0"/>
              </w:rPr>
              <w:t>股,实际合计持有</w:t>
            </w:r>
            <w:r>
              <w:rPr>
                <w:color w:val="000000"/>
                <w:spacing w:val="0"/>
                <w:w w:val="100"/>
                <w:position w:val="0"/>
                <w:sz w:val="18"/>
                <w:szCs w:val="18"/>
              </w:rPr>
              <w:t xml:space="preserve">441,300 </w:t>
            </w:r>
            <w:r>
              <w:rPr>
                <w:color w:val="000000"/>
                <w:spacing w:val="0"/>
                <w:w w:val="100"/>
                <w:position w:val="0"/>
              </w:rPr>
              <w:t>股。</w:t>
            </w:r>
          </w:p>
        </w:tc>
      </w:tr>
    </w:tbl>
    <w:p>
      <w:pPr>
        <w:pStyle w:val="Style39"/>
        <w:keepNext w:val="0"/>
        <w:keepLines w:val="0"/>
        <w:widowControl w:val="0"/>
        <w:shd w:val="clear" w:color="auto" w:fill="auto"/>
        <w:bidi w:val="0"/>
        <w:spacing w:before="0" w:after="0" w:line="240" w:lineRule="auto"/>
        <w:ind w:left="365" w:right="0" w:firstLine="0"/>
        <w:jc w:val="left"/>
      </w:pPr>
      <w:r>
        <w:rPr>
          <w:color w:val="000000"/>
          <w:spacing w:val="0"/>
          <w:w w:val="100"/>
          <w:position w:val="0"/>
        </w:rPr>
        <w:t>公司股东在报告期内是否进行约定购回交易</w:t>
      </w:r>
    </w:p>
    <w:p>
      <w:pPr>
        <w:widowControl w:val="0"/>
        <w:spacing w:after="479" w:line="1" w:lineRule="exact"/>
      </w:pPr>
    </w:p>
    <w:p>
      <w:pPr>
        <w:pStyle w:val="Style42"/>
        <w:keepNext/>
        <w:keepLines/>
        <w:widowControl w:val="0"/>
        <w:shd w:val="clear" w:color="auto" w:fill="auto"/>
        <w:bidi w:val="0"/>
        <w:spacing w:before="0" w:after="180" w:line="240" w:lineRule="auto"/>
        <w:ind w:left="0" w:right="0" w:firstLine="760"/>
        <w:jc w:val="left"/>
      </w:pPr>
      <w:bookmarkStart w:id="293" w:name="bookmark293"/>
      <w:bookmarkStart w:id="294" w:name="bookmark294"/>
      <w:bookmarkStart w:id="295" w:name="bookmark295"/>
      <w:bookmarkStart w:id="296" w:name="bookmark296"/>
      <w:r>
        <w:rPr>
          <w:color w:val="000000"/>
          <w:spacing w:val="0"/>
          <w:w w:val="100"/>
          <w:position w:val="0"/>
          <w:sz w:val="24"/>
          <w:szCs w:val="24"/>
        </w:rPr>
        <w:t>2</w:t>
      </w:r>
      <w:bookmarkEnd w:id="295"/>
      <w:r>
        <w:rPr>
          <w:color w:val="000000"/>
          <w:spacing w:val="0"/>
          <w:w w:val="100"/>
          <w:position w:val="0"/>
          <w:sz w:val="24"/>
          <w:szCs w:val="24"/>
        </w:rPr>
        <w:t>、公司控股股东情况</w:t>
      </w:r>
      <w:bookmarkEnd w:id="293"/>
      <w:bookmarkEnd w:id="294"/>
      <w:bookmarkEnd w:id="296"/>
    </w:p>
    <w:p>
      <w:pPr>
        <w:pStyle w:val="Style39"/>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346"/>
        <w:gridCol w:w="2054"/>
        <w:gridCol w:w="4186"/>
      </w:tblGrid>
      <w:tr>
        <w:trPr>
          <w:trHeight w:val="418"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bottom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bl>
    <w:p>
      <w:pPr>
        <w:sectPr>
          <w:headerReference w:type="default" r:id="rId135"/>
          <w:footerReference w:type="default" r:id="rId136"/>
          <w:headerReference w:type="even" r:id="rId137"/>
          <w:footerReference w:type="even" r:id="rId138"/>
          <w:footnotePr>
            <w:pos w:val="pageBottom"/>
            <w:numFmt w:val="decimal"/>
            <w:numRestart w:val="continuous"/>
          </w:footnotePr>
          <w:pgSz w:w="12147" w:h="16838"/>
          <w:pgMar w:top="562" w:right="470" w:bottom="1162" w:left="465" w:header="0" w:footer="3" w:gutter="0"/>
          <w:cols w:space="720"/>
          <w:noEndnote/>
          <w:rtlGutter w:val="0"/>
          <w:docGrid w:linePitch="360"/>
        </w:sectPr>
      </w:pPr>
    </w:p>
    <w:p>
      <w:pPr>
        <w:widowControl w:val="0"/>
        <w:jc w:val="center"/>
        <w:rPr>
          <w:sz w:val="2"/>
          <w:szCs w:val="2"/>
        </w:rPr>
      </w:pPr>
      <w:r>
        <w:drawing>
          <wp:inline>
            <wp:extent cx="1310640" cy="518160"/>
            <wp:docPr id="307" name="Picutre 307"/>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39"/>
                    <a:stretch/>
                  </pic:blipFill>
                  <pic:spPr>
                    <a:xfrm>
                      <a:ext cx="1310640" cy="518160"/>
                    </a:xfrm>
                    <a:prstGeom prst="rect"/>
                  </pic:spPr>
                </pic:pic>
              </a:graphicData>
            </a:graphic>
          </wp:inline>
        </w:drawing>
      </w:r>
    </w:p>
    <w:p>
      <w:pPr>
        <w:pStyle w:val="Style20"/>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p>
      <w:pPr>
        <w:widowControl w:val="0"/>
        <w:spacing w:after="59" w:line="1" w:lineRule="exact"/>
      </w:pPr>
    </w:p>
    <w:tbl>
      <w:tblPr>
        <w:tblOverlap w:val="never"/>
        <w:jc w:val="center"/>
        <w:tblLayout w:type="fixed"/>
      </w:tblPr>
      <w:tblGrid>
        <w:gridCol w:w="3346"/>
        <w:gridCol w:w="2054"/>
        <w:gridCol w:w="4186"/>
      </w:tblGrid>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付艳杰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崔万涛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0"/>
              <w:jc w:val="left"/>
            </w:pPr>
            <w:r>
              <w:rPr>
                <w:color w:val="000000"/>
                <w:spacing w:val="0"/>
                <w:w w:val="100"/>
                <w:position w:val="0"/>
              </w:rPr>
              <w:t>付艳杰曾任荣科有限监事、执行董事职务，现担任本公司董事职务， 目前还担任铁岭市雅森木业有限公司总经理职务；崔万涛曾任沈阳 基业长青绿化工程有限公司执行董事，现担任本公司董事职务，目 前还担任辽宁恒际建筑集团公司高级项目经理、辽宁荣科金融服务 有限公司监事等职务。</w:t>
            </w:r>
          </w:p>
        </w:tc>
      </w:tr>
      <w:tr>
        <w:trPr>
          <w:trHeight w:val="725"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年曾控股的境内外上市公司 情况</w:t>
            </w:r>
          </w:p>
        </w:tc>
        <w:tc>
          <w:tcPr>
            <w:gridSpan w:val="2"/>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上述控股股东过去</w:t>
            </w:r>
            <w:r>
              <w:rPr>
                <w:color w:val="000000"/>
                <w:spacing w:val="0"/>
                <w:w w:val="100"/>
                <w:position w:val="0"/>
                <w:sz w:val="18"/>
                <w:szCs w:val="18"/>
              </w:rPr>
              <w:t>10</w:t>
            </w:r>
            <w:r>
              <w:rPr>
                <w:color w:val="000000"/>
                <w:spacing w:val="0"/>
                <w:w w:val="100"/>
                <w:position w:val="0"/>
              </w:rPr>
              <w:t>年均未曾控股境内外上市公司。</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控股股东报告期内变更</w:t>
      </w:r>
    </w:p>
    <w:p>
      <w:pPr>
        <w:widowControl w:val="0"/>
        <w:spacing w:after="59" w:line="1" w:lineRule="exact"/>
      </w:pPr>
    </w:p>
    <w:p>
      <w:pPr>
        <w:pStyle w:val="Style45"/>
        <w:keepNext w:val="0"/>
        <w:keepLines w:val="0"/>
        <w:widowControl w:val="0"/>
        <w:shd w:val="clear" w:color="auto" w:fill="auto"/>
        <w:bidi w:val="0"/>
        <w:spacing w:before="0" w:after="180" w:line="240" w:lineRule="auto"/>
        <w:ind w:left="0" w:right="0" w:firstLine="7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180" w:line="240" w:lineRule="auto"/>
        <w:ind w:left="0" w:right="0" w:firstLine="760"/>
        <w:jc w:val="left"/>
      </w:pPr>
      <w:bookmarkStart w:id="297" w:name="bookmark297"/>
      <w:bookmarkStart w:id="298" w:name="bookmark298"/>
      <w:bookmarkStart w:id="299" w:name="bookmark299"/>
      <w:bookmarkStart w:id="300" w:name="bookmark300"/>
      <w:r>
        <w:rPr>
          <w:color w:val="000000"/>
          <w:spacing w:val="0"/>
          <w:w w:val="100"/>
          <w:position w:val="0"/>
          <w:sz w:val="24"/>
          <w:szCs w:val="24"/>
        </w:rPr>
        <w:t>3</w:t>
      </w:r>
      <w:bookmarkEnd w:id="299"/>
      <w:r>
        <w:rPr>
          <w:color w:val="000000"/>
          <w:spacing w:val="0"/>
          <w:w w:val="100"/>
          <w:position w:val="0"/>
          <w:sz w:val="24"/>
          <w:szCs w:val="24"/>
        </w:rPr>
        <w:t>、公司实际控制人情况</w:t>
      </w:r>
      <w:bookmarkEnd w:id="297"/>
      <w:bookmarkEnd w:id="298"/>
      <w:bookmarkEnd w:id="300"/>
    </w:p>
    <w:p>
      <w:pPr>
        <w:pStyle w:val="Style39"/>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230"/>
        <w:gridCol w:w="2227"/>
        <w:gridCol w:w="4128"/>
      </w:tblGrid>
      <w:tr>
        <w:trPr>
          <w:trHeight w:val="40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付艳杰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崔万涛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付艳杰曾任荣科有限监事、执行董事职务，现担任本公司董事职务， 目前还担任铁岭市雅森木业有限公司总经理职务；崔万涛曾任沈阳基 业长青绿化工程有限公司执行董事，现担任本公司董事职务，目前还 担任辽宁恒际建筑集团公司高级项目经理、辽宁荣科金融服务有限公 司监事等职务。</w:t>
            </w:r>
          </w:p>
        </w:tc>
      </w:tr>
      <w:tr>
        <w:trPr>
          <w:trHeight w:val="725"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年曾控股的境内外上市公 司情况</w:t>
            </w:r>
          </w:p>
        </w:tc>
        <w:tc>
          <w:tcPr>
            <w:gridSpan w:val="2"/>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上述实际控制人过去</w:t>
            </w:r>
            <w:r>
              <w:rPr>
                <w:color w:val="000000"/>
                <w:spacing w:val="0"/>
                <w:w w:val="100"/>
                <w:position w:val="0"/>
                <w:sz w:val="18"/>
                <w:szCs w:val="18"/>
              </w:rPr>
              <w:t>10</w:t>
            </w:r>
            <w:r>
              <w:rPr>
                <w:color w:val="000000"/>
                <w:spacing w:val="0"/>
                <w:w w:val="100"/>
                <w:position w:val="0"/>
              </w:rPr>
              <w:t>年均未曾控股境内外上市公司。</w:t>
            </w:r>
          </w:p>
        </w:tc>
      </w:tr>
    </w:tbl>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实际控制人报告期内变更</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after="179" w:line="1" w:lineRule="exact"/>
      </w:pPr>
    </w:p>
    <w:p>
      <w:pPr>
        <w:pStyle w:val="Style45"/>
        <w:keepNext w:val="0"/>
        <w:keepLines w:val="0"/>
        <w:widowControl w:val="0"/>
        <w:shd w:val="clear" w:color="auto" w:fill="auto"/>
        <w:bidi w:val="0"/>
        <w:spacing w:before="0" w:after="380" w:line="240" w:lineRule="auto"/>
        <w:ind w:left="0" w:right="0" w:firstLine="76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237230" cy="1981200"/>
            <wp:docPr id="308" name="Picutre 308"/>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141"/>
                    <a:stretch/>
                  </pic:blipFill>
                  <pic:spPr>
                    <a:xfrm>
                      <a:ext cx="3237230" cy="1981200"/>
                    </a:xfrm>
                    <a:prstGeom prst="rect"/>
                  </pic:spPr>
                </pic:pic>
              </a:graphicData>
            </a:graphic>
          </wp:inline>
        </w:drawing>
      </w:r>
    </w:p>
    <w:p>
      <w:pPr>
        <w:widowControl w:val="0"/>
        <w:spacing w:after="379" w:line="1" w:lineRule="exact"/>
      </w:pPr>
    </w:p>
    <w:p>
      <w:pPr>
        <w:pStyle w:val="Style45"/>
        <w:keepNext w:val="0"/>
        <w:keepLines w:val="0"/>
        <w:widowControl w:val="0"/>
        <w:shd w:val="clear" w:color="auto" w:fill="auto"/>
        <w:bidi w:val="0"/>
        <w:spacing w:before="0" w:after="180" w:line="240" w:lineRule="auto"/>
        <w:ind w:left="0" w:right="0" w:firstLine="760"/>
        <w:jc w:val="left"/>
        <w:sectPr>
          <w:footnotePr>
            <w:pos w:val="pageBottom"/>
            <w:numFmt w:val="decimal"/>
            <w:numRestart w:val="continuous"/>
          </w:footnotePr>
          <w:pgSz w:w="12147" w:h="16838"/>
          <w:pgMar w:top="562" w:right="470" w:bottom="1162" w:left="465" w:header="0" w:footer="3" w:gutter="0"/>
          <w:cols w:space="720"/>
          <w:noEndnote/>
          <w:rtlGutter w:val="0"/>
          <w:docGrid w:linePitch="360"/>
        </w:sectPr>
      </w:pPr>
      <w:r>
        <w:rPr>
          <w:color w:val="000000"/>
          <w:spacing w:val="0"/>
          <w:w w:val="100"/>
          <w:position w:val="0"/>
        </w:rPr>
        <w:t>实际控制人通过信托或其他资产管理方式控制公司</w:t>
      </w:r>
    </w:p>
    <w:p>
      <w:pPr>
        <w:pStyle w:val="Style74"/>
        <w:keepNext w:val="0"/>
        <w:keepLines w:val="0"/>
        <w:widowControl w:val="0"/>
        <w:shd w:val="clear" w:color="auto" w:fill="auto"/>
        <w:bidi w:val="0"/>
        <w:spacing w:before="0" w:after="120" w:line="154" w:lineRule="exact"/>
        <w:ind w:left="960" w:right="0" w:firstLine="0"/>
        <w:jc w:val="both"/>
        <w:rPr>
          <w:sz w:val="16"/>
          <w:szCs w:val="16"/>
        </w:rPr>
      </w:pPr>
      <w:r>
        <w:rPr>
          <w:color w:val="0954A1"/>
          <w:spacing w:val="0"/>
          <w:w w:val="100"/>
          <w:position w:val="0"/>
          <w:sz w:val="15"/>
          <w:szCs w:val="15"/>
        </w:rPr>
        <w:t xml:space="preserve">-&gt;&lt; </w:t>
      </w:r>
      <w:r>
        <w:rPr>
          <w:spacing w:val="0"/>
          <w:w w:val="100"/>
          <w:position w:val="0"/>
          <w:sz w:val="15"/>
          <w:szCs w:val="15"/>
        </w:rPr>
        <w:t xml:space="preserve">国家高新技术企业 </w:t>
      </w:r>
      <w:r>
        <w:rPr>
          <w:rFonts w:ascii="Arial" w:eastAsia="Arial" w:hAnsi="Arial" w:cs="Arial"/>
          <w:color w:val="0954A1"/>
          <w:spacing w:val="0"/>
          <w:w w:val="100"/>
          <w:position w:val="0"/>
          <w:sz w:val="16"/>
          <w:szCs w:val="16"/>
        </w:rPr>
        <w:t xml:space="preserve">r </w:t>
      </w:r>
      <w:r>
        <w:rPr>
          <w:rFonts w:ascii="Arial" w:eastAsia="Arial" w:hAnsi="Arial" w:cs="Arial"/>
          <w:color w:val="0954A1"/>
          <w:spacing w:val="0"/>
          <w:w w:val="100"/>
          <w:position w:val="0"/>
          <w:sz w:val="16"/>
          <w:szCs w:val="16"/>
        </w:rPr>
        <w:t xml:space="preserve">| </w:t>
      </w:r>
      <w:r>
        <w:rPr>
          <w:spacing w:val="0"/>
          <w:w w:val="100"/>
          <w:position w:val="0"/>
          <w:sz w:val="15"/>
          <w:szCs w:val="15"/>
        </w:rPr>
        <w:t>股票代码</w:t>
      </w:r>
      <w:r>
        <w:rPr>
          <w:color w:val="6E7077"/>
          <w:spacing w:val="0"/>
          <w:w w:val="100"/>
          <w:position w:val="0"/>
          <w:sz w:val="15"/>
          <w:szCs w:val="15"/>
        </w:rPr>
        <w:t>:</w:t>
      </w:r>
      <w:r>
        <w:rPr>
          <w:rFonts w:ascii="Arial" w:eastAsia="Arial" w:hAnsi="Arial" w:cs="Arial"/>
          <w:spacing w:val="0"/>
          <w:w w:val="100"/>
          <w:position w:val="0"/>
          <w:sz w:val="16"/>
          <w:szCs w:val="16"/>
        </w:rPr>
        <w:t>300290</w:t>
      </w:r>
    </w:p>
    <w:p>
      <w:pPr>
        <w:pStyle w:val="Style45"/>
        <w:keepNext w:val="0"/>
        <w:keepLines w:val="0"/>
        <w:widowControl w:val="0"/>
        <w:shd w:val="clear" w:color="auto" w:fill="auto"/>
        <w:bidi w:val="0"/>
        <w:spacing w:before="0" w:after="0" w:line="240" w:lineRule="auto"/>
        <w:ind w:left="1100" w:right="0" w:firstLine="0"/>
        <w:jc w:val="both"/>
        <w:sectPr>
          <w:headerReference w:type="default" r:id="rId143"/>
          <w:footerReference w:type="default" r:id="rId144"/>
          <w:headerReference w:type="even" r:id="rId145"/>
          <w:footerReference w:type="even" r:id="rId146"/>
          <w:footnotePr>
            <w:pos w:val="pageBottom"/>
            <w:numFmt w:val="decimal"/>
            <w:numRestart w:val="continuous"/>
          </w:footnotePr>
          <w:pgSz w:w="12147" w:h="16838"/>
          <w:pgMar w:top="950" w:right="470" w:bottom="8971" w:left="465" w:header="0" w:footer="3" w:gutter="0"/>
          <w:cols w:space="720"/>
          <w:noEndnote/>
          <w:rtlGutter w:val="0"/>
          <w:docGrid w:linePitch="360"/>
        </w:sectPr>
      </w:pP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line="99" w:lineRule="exact"/>
        <w:rPr>
          <w:sz w:val="8"/>
          <w:szCs w:val="8"/>
        </w:rPr>
      </w:pPr>
    </w:p>
    <w:p>
      <w:pPr>
        <w:widowControl w:val="0"/>
        <w:spacing w:line="1" w:lineRule="exact"/>
        <w:sectPr>
          <w:footnotePr>
            <w:pos w:val="pageBottom"/>
            <w:numFmt w:val="decimal"/>
            <w:numRestart w:val="continuous"/>
          </w:footnotePr>
          <w:type w:val="continuous"/>
          <w:pgSz w:w="12147" w:h="16838"/>
          <w:pgMar w:top="1151" w:right="0" w:bottom="1261" w:left="0" w:header="0" w:footer="3" w:gutter="0"/>
          <w:cols w:space="720"/>
          <w:noEndnote/>
          <w:rtlGutter w:val="0"/>
          <w:docGrid w:linePitch="360"/>
        </w:sectPr>
      </w:pPr>
    </w:p>
    <w:p>
      <w:pPr>
        <w:pStyle w:val="Style91"/>
        <w:keepNext/>
        <w:keepLines/>
        <w:framePr w:w="317" w:h="293" w:wrap="none" w:vAnchor="text" w:hAnchor="page" w:x="1229" w:y="21"/>
        <w:widowControl w:val="0"/>
        <w:shd w:val="clear" w:color="auto" w:fill="auto"/>
        <w:bidi w:val="0"/>
        <w:spacing w:before="0" w:after="0" w:line="240" w:lineRule="auto"/>
        <w:ind w:left="0" w:right="0" w:firstLine="0"/>
        <w:jc w:val="left"/>
      </w:pPr>
      <w:bookmarkStart w:id="301" w:name="bookmark301"/>
      <w:bookmarkStart w:id="302" w:name="bookmark302"/>
      <w:r>
        <w:rPr>
          <w:color w:val="000000"/>
          <w:spacing w:val="0"/>
          <w:w w:val="100"/>
          <w:position w:val="0"/>
          <w:sz w:val="24"/>
          <w:szCs w:val="24"/>
        </w:rPr>
        <w:t>4</w:t>
      </w:r>
      <w:r>
        <w:rPr>
          <w:color w:val="000000"/>
          <w:spacing w:val="0"/>
          <w:w w:val="100"/>
          <w:position w:val="0"/>
          <w:sz w:val="24"/>
          <w:szCs w:val="24"/>
        </w:rPr>
        <w:t>、</w:t>
      </w:r>
      <w:bookmarkEnd w:id="301"/>
      <w:bookmarkEnd w:id="302"/>
    </w:p>
    <w:p>
      <w:pPr>
        <w:pStyle w:val="Style42"/>
        <w:keepNext/>
        <w:keepLines/>
        <w:framePr w:w="3350" w:h="293" w:wrap="none" w:vAnchor="text" w:hAnchor="page" w:x="1594" w:y="21"/>
        <w:widowControl w:val="0"/>
        <w:shd w:val="clear" w:color="auto" w:fill="auto"/>
        <w:bidi w:val="0"/>
        <w:spacing w:before="0" w:after="0" w:line="240" w:lineRule="auto"/>
        <w:ind w:left="0" w:right="0" w:firstLine="0"/>
        <w:jc w:val="left"/>
      </w:pPr>
      <w:bookmarkStart w:id="303" w:name="bookmark303"/>
      <w:bookmarkStart w:id="304" w:name="bookmark304"/>
      <w:bookmarkStart w:id="305" w:name="bookmark305"/>
      <w:r>
        <w:rPr>
          <w:color w:val="000000"/>
          <w:spacing w:val="0"/>
          <w:w w:val="100"/>
          <w:position w:val="0"/>
          <w:sz w:val="24"/>
          <w:szCs w:val="24"/>
        </w:rPr>
        <w:t>其他持股在</w:t>
      </w:r>
      <w:r>
        <w:rPr>
          <w:color w:val="000000"/>
          <w:spacing w:val="0"/>
          <w:w w:val="100"/>
          <w:position w:val="0"/>
          <w:sz w:val="24"/>
          <w:szCs w:val="24"/>
        </w:rPr>
        <w:t>10%</w:t>
      </w:r>
      <w:r>
        <w:rPr>
          <w:color w:val="000000"/>
          <w:spacing w:val="0"/>
          <w:w w:val="100"/>
          <w:position w:val="0"/>
          <w:sz w:val="24"/>
          <w:szCs w:val="24"/>
        </w:rPr>
        <w:t>以上的法人股东</w:t>
      </w:r>
      <w:bookmarkEnd w:id="303"/>
      <w:bookmarkEnd w:id="304"/>
      <w:bookmarkEnd w:id="305"/>
    </w:p>
    <w:p>
      <w:pPr>
        <w:widowControl w:val="0"/>
        <w:spacing w:after="301" w:line="1" w:lineRule="exact"/>
      </w:pPr>
    </w:p>
    <w:p>
      <w:pPr>
        <w:widowControl w:val="0"/>
        <w:spacing w:line="1" w:lineRule="exact"/>
        <w:sectPr>
          <w:footnotePr>
            <w:pos w:val="pageBottom"/>
            <w:numFmt w:val="decimal"/>
            <w:numRestart w:val="continuous"/>
          </w:footnotePr>
          <w:type w:val="continuous"/>
          <w:pgSz w:w="12147" w:h="16838"/>
          <w:pgMar w:top="1151" w:right="470" w:bottom="1261" w:left="465" w:header="0" w:footer="3" w:gutter="0"/>
          <w:cols w:space="720"/>
          <w:noEndnote/>
          <w:rtlGutter w:val="0"/>
          <w:docGrid w:linePitch="360"/>
        </w:sectPr>
      </w:pPr>
    </w:p>
    <w:p>
      <w:pPr>
        <w:widowControl w:val="0"/>
        <w:spacing w:before="33" w:after="33" w:line="240" w:lineRule="exact"/>
        <w:rPr>
          <w:sz w:val="19"/>
          <w:szCs w:val="19"/>
        </w:rPr>
      </w:pPr>
    </w:p>
    <w:p>
      <w:pPr>
        <w:widowControl w:val="0"/>
        <w:spacing w:line="1" w:lineRule="exact"/>
        <w:sectPr>
          <w:footnotePr>
            <w:pos w:val="pageBottom"/>
            <w:numFmt w:val="decimal"/>
            <w:numRestart w:val="continuous"/>
          </w:footnotePr>
          <w:type w:val="continuous"/>
          <w:pgSz w:w="12147" w:h="16838"/>
          <w:pgMar w:top="950" w:right="0" w:bottom="1161" w:left="0" w:header="0" w:footer="3" w:gutter="0"/>
          <w:cols w:space="720"/>
          <w:noEndnote/>
          <w:rtlGutter w:val="0"/>
          <w:docGrid w:linePitch="360"/>
        </w:sectPr>
      </w:pPr>
    </w:p>
    <w:p>
      <w:pPr>
        <w:pStyle w:val="Style42"/>
        <w:keepNext/>
        <w:keepLines/>
        <w:widowControl w:val="0"/>
        <w:shd w:val="clear" w:color="auto" w:fill="auto"/>
        <w:bidi w:val="0"/>
        <w:spacing w:before="0" w:after="10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5</w:t>
      </w:r>
      <w:bookmarkEnd w:id="308"/>
      <w:r>
        <w:rPr>
          <w:color w:val="000000"/>
          <w:spacing w:val="0"/>
          <w:w w:val="100"/>
          <w:position w:val="0"/>
          <w:sz w:val="24"/>
          <w:szCs w:val="24"/>
        </w:rPr>
        <w:t>、前</w:t>
      </w:r>
      <w:r>
        <w:rPr>
          <w:color w:val="000000"/>
          <w:spacing w:val="0"/>
          <w:w w:val="100"/>
          <w:position w:val="0"/>
          <w:sz w:val="24"/>
          <w:szCs w:val="24"/>
        </w:rPr>
        <w:t>10</w:t>
      </w:r>
      <w:r>
        <w:rPr>
          <w:color w:val="000000"/>
          <w:spacing w:val="0"/>
          <w:w w:val="100"/>
          <w:position w:val="0"/>
          <w:sz w:val="24"/>
          <w:szCs w:val="24"/>
        </w:rPr>
        <w:t>名限售条件股东持股数量及限售条件</w:t>
      </w:r>
      <w:bookmarkEnd w:id="306"/>
      <w:bookmarkEnd w:id="307"/>
      <w:bookmarkEnd w:id="309"/>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限售条件股东名称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持有的限售条件股 份数量（股）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新增可上市交易股 份数量（股）</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付艳杰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39,266,714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崔万涛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39,266,714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首发承诺</w:t>
            </w:r>
          </w:p>
        </w:tc>
      </w:tr>
      <w:tr>
        <w:trPr>
          <w:trHeight w:val="40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尹春福</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132,524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22,088</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高管限售</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22,088</w:t>
            </w:r>
          </w:p>
        </w:tc>
        <w:tc>
          <w:tcPr>
            <w:vMerge/>
            <w:tcBorders>
              <w:left w:val="single" w:sz="4"/>
              <w:right w:val="single" w:sz="4"/>
            </w:tcBorders>
            <w:shd w:val="clear" w:color="auto" w:fill="FFFFFF"/>
            <w:vAlign w:val="center"/>
          </w:tcPr>
          <w:p>
            <w:pPr/>
          </w:p>
        </w:tc>
      </w:tr>
      <w:tr>
        <w:trPr>
          <w:trHeight w:val="40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冯丽</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117,800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19,633</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高管限售</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19,633</w:t>
            </w:r>
          </w:p>
        </w:tc>
        <w:tc>
          <w:tcPr>
            <w:vMerge/>
            <w:tcBorders>
              <w:left w:val="single" w:sz="4"/>
              <w:right w:val="single" w:sz="4"/>
            </w:tcBorders>
            <w:shd w:val="clear" w:color="auto" w:fill="FFFFFF"/>
            <w:vAlign w:val="center"/>
          </w:tcPr>
          <w:p>
            <w:pPr/>
          </w:p>
        </w:tc>
      </w:tr>
      <w:tr>
        <w:trPr>
          <w:trHeight w:val="40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杨兴礼</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117,800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19,633</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高管限售</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19,633</w:t>
            </w:r>
          </w:p>
        </w:tc>
        <w:tc>
          <w:tcPr>
            <w:vMerge/>
            <w:tcBorders>
              <w:left w:val="single" w:sz="4"/>
              <w:right w:val="single" w:sz="4"/>
            </w:tcBorders>
            <w:shd w:val="clear" w:color="auto" w:fill="FFFFFF"/>
            <w:vAlign w:val="center"/>
          </w:tcPr>
          <w:p>
            <w:pPr/>
          </w:p>
        </w:tc>
      </w:tr>
      <w:tr>
        <w:trPr>
          <w:trHeight w:val="40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余力兴</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117,800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19,633</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高管限售</w:t>
            </w:r>
          </w:p>
        </w:tc>
      </w:tr>
      <w:tr>
        <w:trPr>
          <w:trHeight w:val="41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19,633</w:t>
            </w:r>
          </w:p>
        </w:tc>
        <w:tc>
          <w:tcPr>
            <w:vMerge/>
            <w:tcBorders>
              <w:left w:val="single" w:sz="4"/>
              <w:bottom w:val="single" w:sz="4"/>
              <w:right w:val="single" w:sz="4"/>
            </w:tcBorders>
            <w:shd w:val="clear" w:color="auto" w:fill="FFFFFF"/>
            <w:vAlign w:val="center"/>
          </w:tcPr>
          <w:p>
            <w:pPr/>
          </w:p>
        </w:tc>
      </w:tr>
    </w:tbl>
    <w:p>
      <w:pPr>
        <w:sectPr>
          <w:footnotePr>
            <w:pos w:val="pageBottom"/>
            <w:numFmt w:val="decimal"/>
            <w:numRestart w:val="continuous"/>
          </w:footnotePr>
          <w:type w:val="continuous"/>
          <w:pgSz w:w="12147" w:h="16838"/>
          <w:pgMar w:top="950" w:right="1314" w:bottom="1161" w:left="1237" w:header="0" w:footer="3" w:gutter="0"/>
          <w:cols w:space="720"/>
          <w:noEndnote/>
          <w:rtlGutter w:val="0"/>
          <w:docGrid w:linePitch="360"/>
        </w:sectPr>
      </w:pPr>
    </w:p>
    <w:p>
      <w:pPr>
        <w:pStyle w:val="Style74"/>
        <w:keepNext w:val="0"/>
        <w:keepLines w:val="0"/>
        <w:framePr w:w="2189" w:h="451" w:wrap="none" w:hAnchor="page" w:x="1379" w:y="-219"/>
        <w:widowControl w:val="0"/>
        <w:shd w:val="clear" w:color="auto" w:fill="auto"/>
        <w:bidi w:val="0"/>
        <w:spacing w:before="0" w:after="0" w:line="240" w:lineRule="auto"/>
        <w:ind w:left="0" w:right="0" w:firstLine="0"/>
        <w:jc w:val="left"/>
      </w:pPr>
      <w:r>
        <w:rPr>
          <w:color w:val="000000"/>
          <w:spacing w:val="0"/>
          <w:w w:val="100"/>
          <w:position w:val="0"/>
        </w:rPr>
        <w:t xml:space="preserve">一 </w:t>
      </w:r>
      <w:r>
        <w:rPr>
          <w:color w:val="0954A1"/>
          <w:spacing w:val="0"/>
          <w:w w:val="100"/>
          <w:position w:val="0"/>
        </w:rPr>
        <w:t xml:space="preserve">* </w:t>
      </w:r>
      <w:r>
        <w:rPr>
          <w:color w:val="323C46"/>
          <w:spacing w:val="0"/>
          <w:w w:val="100"/>
          <w:position w:val="0"/>
        </w:rPr>
        <w:t xml:space="preserve">" </w:t>
      </w:r>
      <w:r>
        <w:rPr>
          <w:spacing w:val="0"/>
          <w:w w:val="100"/>
          <w:position w:val="0"/>
        </w:rPr>
        <w:t>国家高新技术企业</w:t>
      </w:r>
    </w:p>
    <w:p>
      <w:pPr>
        <w:pStyle w:val="Style96"/>
        <w:keepNext w:val="0"/>
        <w:keepLines w:val="0"/>
        <w:framePr w:w="2189" w:h="451" w:wrap="none" w:hAnchor="page" w:x="1379" w:y="-219"/>
        <w:widowControl w:val="0"/>
        <w:shd w:val="clear" w:color="auto" w:fill="auto"/>
        <w:tabs>
          <w:tab w:pos="850" w:val="left"/>
        </w:tabs>
        <w:bidi w:val="0"/>
        <w:spacing w:before="0" w:after="0" w:line="240" w:lineRule="auto"/>
        <w:ind w:left="0" w:right="0"/>
        <w:jc w:val="left"/>
      </w:pPr>
      <w:r>
        <w:rPr>
          <w:rFonts w:ascii="SimHei" w:eastAsia="SimHei" w:hAnsi="SimHei" w:cs="SimHei"/>
          <w:color w:val="0954A1"/>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79"/>
        <w:keepNext w:val="0"/>
        <w:keepLines w:val="0"/>
        <w:framePr w:w="6629" w:h="384" w:wrap="none" w:hAnchor="page" w:x="5056" w:y="107"/>
        <w:widowControl w:val="0"/>
        <w:shd w:val="clear" w:color="auto" w:fill="auto"/>
        <w:bidi w:val="0"/>
        <w:spacing w:before="0" w:after="0" w:line="240" w:lineRule="auto"/>
        <w:ind w:left="0" w:right="0" w:firstLine="0"/>
        <w:jc w:val="left"/>
      </w:pPr>
      <w:r>
        <w:rPr>
          <w:color w:val="000000"/>
          <w:spacing w:val="0"/>
          <w:w w:val="100"/>
          <w:position w:val="0"/>
        </w:rPr>
        <w:t>第七节 董事、监事、高级管理人员和员工情况</w:t>
      </w:r>
    </w:p>
    <w:p>
      <w:pPr>
        <w:widowControl w:val="0"/>
        <w:spacing w:after="489" w:line="1" w:lineRule="exact"/>
      </w:pPr>
    </w:p>
    <w:p>
      <w:pPr>
        <w:widowControl w:val="0"/>
        <w:spacing w:line="1" w:lineRule="exact"/>
        <w:sectPr>
          <w:headerReference w:type="default" r:id="rId147"/>
          <w:footerReference w:type="default" r:id="rId148"/>
          <w:headerReference w:type="even" r:id="rId149"/>
          <w:footerReference w:type="even" r:id="rId150"/>
          <w:footnotePr>
            <w:pos w:val="pageBottom"/>
            <w:numFmt w:val="decimal"/>
            <w:numRestart w:val="continuous"/>
          </w:footnotePr>
          <w:pgSz w:w="16840" w:h="11900" w:orient="landscape"/>
          <w:pgMar w:top="1147" w:right="798" w:bottom="1257" w:left="798" w:header="0" w:footer="3" w:gutter="0"/>
          <w:cols w:space="720"/>
          <w:noEndnote/>
          <w:rtlGutter w:val="0"/>
          <w:docGrid w:linePitch="360"/>
        </w:sectPr>
      </w:pPr>
    </w:p>
    <w:p>
      <w:pPr>
        <w:pStyle w:val="Style34"/>
        <w:keepNext/>
        <w:keepLines/>
        <w:widowControl w:val="0"/>
        <w:shd w:val="clear" w:color="auto" w:fill="auto"/>
        <w:bidi w:val="0"/>
        <w:spacing w:before="0" w:after="260" w:line="240" w:lineRule="auto"/>
        <w:ind w:left="0" w:right="0" w:firstLine="640"/>
        <w:jc w:val="left"/>
      </w:pPr>
      <w:bookmarkStart w:id="310" w:name="bookmark310"/>
      <w:bookmarkStart w:id="311" w:name="bookmark311"/>
      <w:bookmarkStart w:id="312" w:name="bookmark312"/>
      <w:bookmarkStart w:id="313" w:name="bookmark313"/>
      <w:r>
        <w:rPr>
          <w:color w:val="000000"/>
          <w:spacing w:val="0"/>
          <w:w w:val="100"/>
          <w:position w:val="0"/>
        </w:rPr>
        <w:t>一</w:t>
      </w:r>
      <w:bookmarkEnd w:id="312"/>
      <w:r>
        <w:rPr>
          <w:color w:val="000000"/>
          <w:spacing w:val="0"/>
          <w:w w:val="100"/>
          <w:position w:val="0"/>
        </w:rPr>
        <w:t>、董事、监事和高级管理人员持股变动</w:t>
      </w:r>
      <w:bookmarkEnd w:id="310"/>
      <w:bookmarkEnd w:id="311"/>
      <w:bookmarkEnd w:id="313"/>
    </w:p>
    <w:p>
      <w:pPr>
        <w:pStyle w:val="Style42"/>
        <w:keepNext/>
        <w:keepLines/>
        <w:widowControl w:val="0"/>
        <w:shd w:val="clear" w:color="auto" w:fill="auto"/>
        <w:bidi w:val="0"/>
        <w:spacing w:before="0" w:after="80" w:line="240" w:lineRule="auto"/>
        <w:ind w:left="0" w:right="0" w:firstLine="640"/>
        <w:jc w:val="left"/>
      </w:pPr>
      <w:bookmarkStart w:id="314" w:name="bookmark314"/>
      <w:bookmarkStart w:id="315" w:name="bookmark315"/>
      <w:bookmarkStart w:id="316" w:name="bookmark316"/>
      <w:bookmarkStart w:id="317" w:name="bookmark317"/>
      <w:r>
        <w:rPr>
          <w:color w:val="000000"/>
          <w:spacing w:val="0"/>
          <w:w w:val="100"/>
          <w:position w:val="0"/>
          <w:sz w:val="24"/>
          <w:szCs w:val="24"/>
        </w:rPr>
        <w:t>1</w:t>
      </w:r>
      <w:bookmarkEnd w:id="316"/>
      <w:r>
        <w:rPr>
          <w:color w:val="000000"/>
          <w:spacing w:val="0"/>
          <w:w w:val="100"/>
          <w:position w:val="0"/>
          <w:sz w:val="24"/>
          <w:szCs w:val="24"/>
        </w:rPr>
        <w:t>、持股情况</w:t>
      </w:r>
      <w:bookmarkEnd w:id="314"/>
      <w:bookmarkEnd w:id="315"/>
      <w:bookmarkEnd w:id="317"/>
    </w:p>
    <w:tbl>
      <w:tblPr>
        <w:tblOverlap w:val="never"/>
        <w:jc w:val="center"/>
        <w:tblLayout w:type="fixed"/>
      </w:tblPr>
      <w:tblGrid>
        <w:gridCol w:w="859"/>
        <w:gridCol w:w="1315"/>
        <w:gridCol w:w="413"/>
        <w:gridCol w:w="432"/>
        <w:gridCol w:w="619"/>
        <w:gridCol w:w="1114"/>
        <w:gridCol w:w="1277"/>
        <w:gridCol w:w="994"/>
        <w:gridCol w:w="1133"/>
        <w:gridCol w:w="1416"/>
        <w:gridCol w:w="1277"/>
        <w:gridCol w:w="1133"/>
        <w:gridCol w:w="1421"/>
        <w:gridCol w:w="1843"/>
      </w:tblGrid>
      <w:tr>
        <w:trPr>
          <w:trHeight w:val="134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性 别</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年 龄</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期初持股数</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本期增持股 份数量（股）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80" w:line="307" w:lineRule="exact"/>
              <w:ind w:left="0" w:right="0" w:firstLine="0"/>
              <w:jc w:val="center"/>
            </w:pPr>
            <w:r>
              <w:rPr>
                <w:color w:val="000000"/>
                <w:spacing w:val="0"/>
                <w:w w:val="100"/>
                <w:position w:val="0"/>
              </w:rPr>
              <w:t>本期减持 股份数量</w:t>
            </w:r>
          </w:p>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期末持股数</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期初持有的股 权激励获授予 限制性股票数</w:t>
            </w:r>
          </w:p>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量（股）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本期获授予 的股权激励 限制性股票 数量（股）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本期被注销 的股权激励 限制性股票 数量（股）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期末持有的股 权激励获授予 限制性股票数</w:t>
            </w:r>
          </w:p>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量（股）</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增减变动原因</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付永全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董事长、高管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付艳杰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19,633,357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19,633,357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39,266,714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资本公积金转增股 本。</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崔万涛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19,633,357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19,633,357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39,266,714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93" w:lineRule="exact"/>
              <w:ind w:left="0" w:right="0" w:firstLine="0"/>
              <w:jc w:val="left"/>
            </w:pPr>
            <w:r>
              <w:rPr>
                <w:color w:val="000000"/>
                <w:spacing w:val="0"/>
                <w:w w:val="100"/>
                <w:position w:val="0"/>
              </w:rPr>
              <w:t>资本公积金转增股 本。</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崔万田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尹春福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董事、高管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88,350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93" w:lineRule="exact"/>
              <w:ind w:left="0" w:right="0" w:firstLine="0"/>
              <w:jc w:val="left"/>
            </w:pPr>
            <w:r>
              <w:rPr>
                <w:color w:val="000000"/>
                <w:spacing w:val="0"/>
                <w:w w:val="100"/>
                <w:position w:val="0"/>
              </w:rPr>
              <w:t>资本公积金转增股 本。</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董事、财务总 监、董事会秘</w:t>
            </w:r>
          </w:p>
          <w:p>
            <w:pPr>
              <w:pStyle w:val="Style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书、高管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78,533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78,533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93" w:lineRule="exact"/>
              <w:ind w:left="0" w:right="0" w:firstLine="0"/>
              <w:jc w:val="left"/>
            </w:pPr>
            <w:r>
              <w:rPr>
                <w:color w:val="000000"/>
                <w:spacing w:val="0"/>
                <w:w w:val="100"/>
                <w:position w:val="0"/>
              </w:rPr>
              <w:t>资本公积金转增股 本。</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林木西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宋廷锋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杨根兴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余力兴</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78,533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78,533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9,266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资本公积金转增股 本，股份减持。</w:t>
            </w:r>
          </w:p>
        </w:tc>
      </w:tr>
    </w:tbl>
    <w:p>
      <w:pPr>
        <w:sectPr>
          <w:footnotePr>
            <w:pos w:val="pageBottom"/>
            <w:numFmt w:val="decimal"/>
            <w:numRestart w:val="continuous"/>
          </w:footnotePr>
          <w:type w:val="continuous"/>
          <w:pgSz w:w="16840" w:h="11900" w:orient="landscape"/>
          <w:pgMar w:top="1047" w:right="798" w:bottom="1157" w:left="798" w:header="0" w:footer="3" w:gutter="0"/>
          <w:cols w:space="720"/>
          <w:noEndnote/>
          <w:rtlGutter w:val="0"/>
          <w:docGrid w:linePitch="360"/>
        </w:sectPr>
      </w:pPr>
    </w:p>
    <w:p>
      <w:pPr>
        <w:pStyle w:val="Style39"/>
        <w:keepNext w:val="0"/>
        <w:keepLines w:val="0"/>
        <w:widowControl w:val="0"/>
        <w:shd w:val="clear" w:color="auto" w:fill="auto"/>
        <w:bidi w:val="0"/>
        <w:spacing w:before="0" w:after="0" w:line="240" w:lineRule="auto"/>
        <w:ind w:left="734" w:right="0" w:firstLine="0"/>
        <w:jc w:val="left"/>
        <w:rPr>
          <w:sz w:val="30"/>
          <w:szCs w:val="30"/>
        </w:rPr>
      </w:pPr>
      <w:r>
        <w:rPr>
          <w:rFonts w:ascii="SimHei" w:eastAsia="SimHei" w:hAnsi="SimHei" w:cs="SimHei"/>
          <w:color w:val="0954A1"/>
          <w:spacing w:val="0"/>
          <w:w w:val="100"/>
          <w:position w:val="0"/>
          <w:sz w:val="30"/>
          <w:szCs w:val="30"/>
        </w:rPr>
        <w:t>■</w:t>
      </w:r>
      <w:r>
        <w:rPr>
          <w:rFonts w:ascii="Arial" w:eastAsia="Arial" w:hAnsi="Arial" w:cs="Arial"/>
          <w:color w:val="0954A1"/>
          <w:spacing w:val="0"/>
          <w:w w:val="100"/>
          <w:position w:val="0"/>
          <w:sz w:val="26"/>
          <w:szCs w:val="26"/>
        </w:rPr>
        <w:t>♦♦</w:t>
      </w:r>
      <w:r>
        <w:rPr>
          <w:rFonts w:ascii="SimHei" w:eastAsia="SimHei" w:hAnsi="SimHei" w:cs="SimHei"/>
          <w:color w:val="0954A1"/>
          <w:spacing w:val="0"/>
          <w:w w:val="100"/>
          <w:position w:val="0"/>
          <w:sz w:val="30"/>
          <w:szCs w:val="30"/>
        </w:rPr>
        <w:t>荣超和技</w:t>
      </w:r>
    </w:p>
    <w:p>
      <w:pPr>
        <w:pStyle w:val="Style39"/>
        <w:keepNext w:val="0"/>
        <w:keepLines w:val="0"/>
        <w:widowControl w:val="0"/>
        <w:shd w:val="clear" w:color="auto" w:fill="auto"/>
        <w:bidi w:val="0"/>
        <w:spacing w:before="0" w:after="0" w:line="240" w:lineRule="auto"/>
        <w:ind w:left="0" w:right="0" w:firstLine="0"/>
        <w:jc w:val="center"/>
        <w:rPr>
          <w:sz w:val="12"/>
          <w:szCs w:val="12"/>
        </w:rPr>
      </w:pPr>
      <w:r>
        <w:rPr>
          <w:color w:val="1E1E20"/>
          <w:spacing w:val="0"/>
          <w:w w:val="100"/>
          <w:position w:val="0"/>
          <w:sz w:val="12"/>
          <w:szCs w:val="12"/>
        </w:rPr>
        <w:t xml:space="preserve">»«'*»*'* </w:t>
      </w:r>
      <w:r>
        <w:rPr>
          <w:color w:val="46699C"/>
          <w:spacing w:val="0"/>
          <w:w w:val="100"/>
          <w:position w:val="0"/>
          <w:sz w:val="12"/>
          <w:szCs w:val="12"/>
        </w:rPr>
        <w:t>曰—</w:t>
      </w:r>
      <w:r>
        <w:rPr>
          <w:color w:val="6295C6"/>
          <w:spacing w:val="0"/>
          <w:w w:val="100"/>
          <w:position w:val="0"/>
          <w:sz w:val="12"/>
          <w:szCs w:val="12"/>
        </w:rPr>
        <w:t>山</w:t>
      </w:r>
    </w:p>
    <w:tbl>
      <w:tblPr>
        <w:tblOverlap w:val="never"/>
        <w:jc w:val="center"/>
        <w:tblLayout w:type="fixed"/>
      </w:tblPr>
      <w:tblGrid>
        <w:gridCol w:w="859"/>
        <w:gridCol w:w="1320"/>
        <w:gridCol w:w="408"/>
        <w:gridCol w:w="432"/>
        <w:gridCol w:w="619"/>
        <w:gridCol w:w="1114"/>
        <w:gridCol w:w="1277"/>
        <w:gridCol w:w="994"/>
        <w:gridCol w:w="1133"/>
        <w:gridCol w:w="1416"/>
        <w:gridCol w:w="1277"/>
        <w:gridCol w:w="1133"/>
        <w:gridCol w:w="1421"/>
        <w:gridCol w:w="1843"/>
      </w:tblGrid>
      <w:tr>
        <w:trPr>
          <w:trHeight w:val="43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王卫华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王君威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杨兴礼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78,533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157,066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资本公积金转增股 本。</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刘斌</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39,590,663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39,590,663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9,266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79,172,060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42"/>
        <w:keepNext/>
        <w:keepLines/>
        <w:widowControl w:val="0"/>
        <w:shd w:val="clear" w:color="auto" w:fill="auto"/>
        <w:bidi w:val="0"/>
        <w:spacing w:before="0" w:after="660" w:line="240" w:lineRule="auto"/>
        <w:ind w:left="0" w:right="0" w:firstLine="640"/>
        <w:jc w:val="both"/>
      </w:pPr>
      <w:bookmarkStart w:id="318" w:name="bookmark318"/>
      <w:bookmarkStart w:id="319" w:name="bookmark319"/>
      <w:bookmarkStart w:id="320" w:name="bookmark320"/>
      <w:bookmarkStart w:id="321" w:name="bookmark321"/>
      <w:r>
        <w:rPr>
          <w:color w:val="000000"/>
          <w:spacing w:val="0"/>
          <w:w w:val="100"/>
          <w:position w:val="0"/>
          <w:sz w:val="24"/>
          <w:szCs w:val="24"/>
        </w:rPr>
        <w:t>2</w:t>
      </w:r>
      <w:bookmarkEnd w:id="320"/>
      <w:r>
        <w:rPr>
          <w:color w:val="000000"/>
          <w:spacing w:val="0"/>
          <w:w w:val="100"/>
          <w:position w:val="0"/>
          <w:sz w:val="24"/>
          <w:szCs w:val="24"/>
        </w:rPr>
        <w:t>、持有股票期权情况</w:t>
      </w:r>
      <w:bookmarkEnd w:id="318"/>
      <w:bookmarkEnd w:id="319"/>
      <w:bookmarkEnd w:id="321"/>
    </w:p>
    <w:p>
      <w:pPr>
        <w:pStyle w:val="Style34"/>
        <w:keepNext/>
        <w:keepLines/>
        <w:widowControl w:val="0"/>
        <w:shd w:val="clear" w:color="auto" w:fill="auto"/>
        <w:bidi w:val="0"/>
        <w:spacing w:before="0" w:after="140" w:line="240" w:lineRule="auto"/>
        <w:ind w:left="0" w:right="0" w:firstLine="640"/>
        <w:jc w:val="both"/>
      </w:pPr>
      <w:bookmarkStart w:id="322" w:name="bookmark322"/>
      <w:bookmarkStart w:id="323" w:name="bookmark323"/>
      <w:bookmarkStart w:id="324" w:name="bookmark324"/>
      <w:bookmarkStart w:id="325" w:name="bookmark325"/>
      <w:r>
        <w:rPr>
          <w:color w:val="000000"/>
          <w:spacing w:val="0"/>
          <w:w w:val="100"/>
          <w:position w:val="0"/>
        </w:rPr>
        <w:t>二</w:t>
      </w:r>
      <w:bookmarkEnd w:id="324"/>
      <w:r>
        <w:rPr>
          <w:color w:val="000000"/>
          <w:spacing w:val="0"/>
          <w:w w:val="100"/>
          <w:position w:val="0"/>
        </w:rPr>
        <w:t>、任职情况</w:t>
      </w:r>
      <w:bookmarkEnd w:id="322"/>
      <w:bookmarkEnd w:id="323"/>
      <w:bookmarkEnd w:id="325"/>
    </w:p>
    <w:p>
      <w:pPr>
        <w:pStyle w:val="Style45"/>
        <w:keepNext w:val="0"/>
        <w:keepLines w:val="0"/>
        <w:widowControl w:val="0"/>
        <w:shd w:val="clear" w:color="auto" w:fill="auto"/>
        <w:bidi w:val="0"/>
        <w:spacing w:before="0" w:after="180" w:line="314" w:lineRule="exact"/>
        <w:ind w:left="0" w:right="0" w:firstLine="640"/>
        <w:jc w:val="both"/>
      </w:pPr>
      <w:r>
        <w:rPr>
          <w:color w:val="000000"/>
          <w:spacing w:val="0"/>
          <w:w w:val="100"/>
          <w:position w:val="0"/>
        </w:rPr>
        <w:t>公司现任董事、监事、高级管理人员最近</w:t>
      </w:r>
      <w:r>
        <w:rPr>
          <w:color w:val="000000"/>
          <w:spacing w:val="0"/>
          <w:w w:val="100"/>
          <w:position w:val="0"/>
          <w:sz w:val="18"/>
          <w:szCs w:val="18"/>
        </w:rPr>
        <w:t>5</w:t>
      </w:r>
      <w:r>
        <w:rPr>
          <w:color w:val="000000"/>
          <w:spacing w:val="0"/>
          <w:w w:val="100"/>
          <w:position w:val="0"/>
        </w:rPr>
        <w:t>年的主要工作经历</w:t>
      </w:r>
    </w:p>
    <w:p>
      <w:pPr>
        <w:pStyle w:val="Style42"/>
        <w:keepNext/>
        <w:keepLines/>
        <w:widowControl w:val="0"/>
        <w:shd w:val="clear" w:color="auto" w:fill="auto"/>
        <w:bidi w:val="0"/>
        <w:spacing w:before="0" w:after="40" w:line="240" w:lineRule="auto"/>
        <w:ind w:left="0" w:right="0" w:firstLine="640"/>
        <w:jc w:val="both"/>
      </w:pPr>
      <w:bookmarkStart w:id="326" w:name="bookmark326"/>
      <w:bookmarkStart w:id="327" w:name="bookmark327"/>
      <w:bookmarkStart w:id="328" w:name="bookmark328"/>
      <w:bookmarkStart w:id="329" w:name="bookmark329"/>
      <w:r>
        <w:rPr>
          <w:color w:val="000000"/>
          <w:spacing w:val="0"/>
          <w:w w:val="100"/>
          <w:position w:val="0"/>
          <w:sz w:val="24"/>
          <w:szCs w:val="24"/>
        </w:rPr>
        <w:t>1</w:t>
      </w:r>
      <w:bookmarkEnd w:id="328"/>
      <w:r>
        <w:rPr>
          <w:color w:val="000000"/>
          <w:spacing w:val="0"/>
          <w:w w:val="100"/>
          <w:position w:val="0"/>
          <w:sz w:val="24"/>
          <w:szCs w:val="24"/>
        </w:rPr>
        <w:t>、董事会成员</w:t>
      </w:r>
      <w:bookmarkEnd w:id="326"/>
      <w:bookmarkEnd w:id="327"/>
      <w:bookmarkEnd w:id="329"/>
    </w:p>
    <w:p>
      <w:pPr>
        <w:pStyle w:val="Style45"/>
        <w:keepNext w:val="0"/>
        <w:keepLines w:val="0"/>
        <w:widowControl w:val="0"/>
        <w:shd w:val="clear" w:color="auto" w:fill="auto"/>
        <w:bidi w:val="0"/>
        <w:spacing w:before="0" w:after="0" w:line="314" w:lineRule="exact"/>
        <w:ind w:left="640" w:right="0" w:firstLine="420"/>
        <w:jc w:val="both"/>
      </w:pPr>
      <w:r>
        <w:rPr>
          <w:color w:val="000000"/>
          <w:spacing w:val="0"/>
          <w:w w:val="100"/>
          <w:position w:val="0"/>
        </w:rPr>
        <w:t>付永全先生，本公司董事长，</w:t>
      </w:r>
      <w:r>
        <w:rPr>
          <w:color w:val="000000"/>
          <w:spacing w:val="0"/>
          <w:w w:val="100"/>
          <w:position w:val="0"/>
          <w:sz w:val="18"/>
          <w:szCs w:val="18"/>
        </w:rPr>
        <w:t>1968</w:t>
      </w:r>
      <w:r>
        <w:rPr>
          <w:color w:val="000000"/>
          <w:spacing w:val="0"/>
          <w:w w:val="100"/>
          <w:position w:val="0"/>
        </w:rPr>
        <w:t>年出生，毕业于辽宁大学计算机应用技术专业，硕士学历，中国国籍，无永久境外居留权。现任本公司董事长及 总经理职务的同时，还担任沈阳荣科全濠科技有限公司董事长、辽宁荣科金融服务有限公司执行董事兼总经理、北京荣科爱信科技有限公司执行董事兼 总经理；民盟第十一届中央委员、政协辽宁省第十届委员会常委、辽宁省政协教科卫体委员会副主任、沈阳航空航天大学名誉教授、辽宁省软件协会副 理事长、沈阳市摄影家协会副会长等职务。</w:t>
      </w:r>
    </w:p>
    <w:p>
      <w:pPr>
        <w:pStyle w:val="Style45"/>
        <w:keepNext w:val="0"/>
        <w:keepLines w:val="0"/>
        <w:widowControl w:val="0"/>
        <w:shd w:val="clear" w:color="auto" w:fill="auto"/>
        <w:bidi w:val="0"/>
        <w:spacing w:before="0" w:after="140" w:line="314" w:lineRule="exact"/>
        <w:ind w:left="640" w:right="0" w:firstLine="420"/>
        <w:jc w:val="both"/>
        <w:sectPr>
          <w:footnotePr>
            <w:pos w:val="pageBottom"/>
            <w:numFmt w:val="decimal"/>
            <w:numRestart w:val="continuous"/>
          </w:footnotePr>
          <w:pgSz w:w="16840" w:h="11900" w:orient="landscape"/>
          <w:pgMar w:top="549" w:right="798" w:bottom="1156" w:left="798" w:header="0" w:footer="3" w:gutter="0"/>
          <w:cols w:space="720"/>
          <w:noEndnote/>
          <w:rtlGutter w:val="0"/>
          <w:docGrid w:linePitch="360"/>
        </w:sectPr>
      </w:pPr>
      <w:r>
        <w:rPr>
          <w:color w:val="000000"/>
          <w:spacing w:val="0"/>
          <w:w w:val="100"/>
          <w:position w:val="0"/>
        </w:rPr>
        <w:t>付艳杰女士，本公司董事</w:t>
      </w:r>
      <w:r>
        <w:rPr>
          <w:color w:val="000000"/>
          <w:spacing w:val="0"/>
          <w:w w:val="100"/>
          <w:position w:val="0"/>
          <w:sz w:val="18"/>
          <w:szCs w:val="18"/>
        </w:rPr>
        <w:t>，1972</w:t>
      </w:r>
      <w:r>
        <w:rPr>
          <w:color w:val="000000"/>
          <w:spacing w:val="0"/>
          <w:w w:val="100"/>
          <w:position w:val="0"/>
        </w:rPr>
        <w:t>年出生，高中学历，中国国籍，无永久境外居留权。曾任荣科有限监事、执行董事职务。现任本公司董事、铁岭市 雅森木业有限公司总经理职务。</w:t>
      </w:r>
    </w:p>
    <w:p>
      <w:pPr>
        <w:pStyle w:val="Style4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崔万涛先生，本公司董事</w:t>
      </w:r>
      <w:r>
        <w:rPr>
          <w:color w:val="000000"/>
          <w:spacing w:val="0"/>
          <w:w w:val="100"/>
          <w:position w:val="0"/>
          <w:sz w:val="18"/>
          <w:szCs w:val="18"/>
        </w:rPr>
        <w:t>，1967</w:t>
      </w:r>
      <w:r>
        <w:rPr>
          <w:color w:val="000000"/>
          <w:spacing w:val="0"/>
          <w:w w:val="100"/>
          <w:position w:val="0"/>
        </w:rPr>
        <w:t>年出生，高中学历，中国国籍，无永久境外居留权。曾任荣科有限执 行董事、监事和沈阳基业长青绿化工程有限公司执行董事等职务。现任本公司董事、辽宁荣科金融服务有 限公司监事、辽宁恒际建筑集团公司高级项目经理等职务。</w:t>
      </w:r>
    </w:p>
    <w:p>
      <w:pPr>
        <w:pStyle w:val="Style4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崔万田先生，本公司董事</w:t>
      </w:r>
      <w:r>
        <w:rPr>
          <w:color w:val="000000"/>
          <w:spacing w:val="0"/>
          <w:w w:val="100"/>
          <w:position w:val="0"/>
          <w:sz w:val="18"/>
          <w:szCs w:val="18"/>
        </w:rPr>
        <w:t>，1973</w:t>
      </w:r>
      <w:r>
        <w:rPr>
          <w:color w:val="000000"/>
          <w:spacing w:val="0"/>
          <w:w w:val="100"/>
          <w:position w:val="0"/>
        </w:rPr>
        <w:t>年出生，毕业于辽宁大学世界经济专业，博士研究生学历，教授，中 国国籍，无永久境外居留权。现任本公司董事、辽宁大学区域经济研究中心主任、盛京银行股份有限公司 独立董事、全国青年联合会委员、辽宁省青年联合会委员、中国人民大学民营企业研究中心特聘教授、博 士生导师等职务。</w:t>
      </w:r>
    </w:p>
    <w:p>
      <w:pPr>
        <w:pStyle w:val="Style4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冯丽女士，本公司董事</w:t>
      </w:r>
      <w:r>
        <w:rPr>
          <w:color w:val="000000"/>
          <w:spacing w:val="0"/>
          <w:w w:val="100"/>
          <w:position w:val="0"/>
          <w:sz w:val="18"/>
          <w:szCs w:val="18"/>
        </w:rPr>
        <w:t>，1966</w:t>
      </w:r>
      <w:r>
        <w:rPr>
          <w:color w:val="000000"/>
          <w:spacing w:val="0"/>
          <w:w w:val="100"/>
          <w:position w:val="0"/>
        </w:rPr>
        <w:t>年出生，研究生学历，中国国籍，无永久境外居留权。曾担任沈阳未来 置业房产开发有限公司财务经理，尼沃实业有限公司财务总监、</w:t>
      </w:r>
      <w:r>
        <w:rPr>
          <w:color w:val="000000"/>
          <w:spacing w:val="0"/>
          <w:w w:val="100"/>
          <w:position w:val="0"/>
          <w:sz w:val="18"/>
          <w:szCs w:val="18"/>
        </w:rPr>
        <w:t>SR</w:t>
      </w:r>
      <w:r>
        <w:rPr>
          <w:color w:val="000000"/>
          <w:spacing w:val="0"/>
          <w:w w:val="100"/>
          <w:position w:val="0"/>
        </w:rPr>
        <w:t>房产开发（沈阳）有限公司财务总监等 职务。现任本公司董事、董事会秘书、财务总监，目前还担任沈阳荣科全濠科技有限公司董事。</w:t>
      </w:r>
    </w:p>
    <w:p>
      <w:pPr>
        <w:pStyle w:val="Style4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尹春福先生，本公司董事</w:t>
      </w:r>
      <w:r>
        <w:rPr>
          <w:color w:val="000000"/>
          <w:spacing w:val="0"/>
          <w:w w:val="100"/>
          <w:position w:val="0"/>
          <w:sz w:val="18"/>
          <w:szCs w:val="18"/>
        </w:rPr>
        <w:t>，1973</w:t>
      </w:r>
      <w:r>
        <w:rPr>
          <w:color w:val="000000"/>
          <w:spacing w:val="0"/>
          <w:w w:val="100"/>
          <w:position w:val="0"/>
        </w:rPr>
        <w:t>年出生，研究生学历，中国国籍，无永久境外居留权。</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5</w:t>
      </w:r>
      <w:r>
        <w:rPr>
          <w:color w:val="000000"/>
          <w:spacing w:val="0"/>
          <w:w w:val="100"/>
          <w:position w:val="0"/>
        </w:rPr>
        <w:t>月至 今担任本公司销售总监职务，</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月至今担任本公司董事、销售总监。</w:t>
      </w:r>
    </w:p>
    <w:p>
      <w:pPr>
        <w:pStyle w:val="Style4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林木西先生，本公司独立董事</w:t>
      </w:r>
      <w:r>
        <w:rPr>
          <w:color w:val="000000"/>
          <w:spacing w:val="0"/>
          <w:w w:val="100"/>
          <w:position w:val="0"/>
          <w:sz w:val="18"/>
          <w:szCs w:val="18"/>
        </w:rPr>
        <w:t>，1954</w:t>
      </w:r>
      <w:r>
        <w:rPr>
          <w:color w:val="000000"/>
          <w:spacing w:val="0"/>
          <w:w w:val="100"/>
          <w:position w:val="0"/>
        </w:rPr>
        <w:t>年出生，毕业于辽宁大学西方经济学专业，研究生学历，经济学 博士，长江学者特聘教授，博士生导师，中国国籍，无永久境外居留权。先后任辽宁大学经济（管理）学 院党总支书记、院长、党委书记等职务。目前还担任沈阳机床股份有限公司独立董事、东北制药集团股份 有限公司独立董事、辽宁奥克化学股份有限公司独立董事、中兴-沈阳商业大厦（集团）股份有限公司董事 等职务。</w:t>
      </w:r>
    </w:p>
    <w:p>
      <w:pPr>
        <w:pStyle w:val="Style4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宋廷锋先生，本公司独立董事</w:t>
      </w:r>
      <w:r>
        <w:rPr>
          <w:color w:val="000000"/>
          <w:spacing w:val="0"/>
          <w:w w:val="100"/>
          <w:position w:val="0"/>
          <w:sz w:val="18"/>
          <w:szCs w:val="18"/>
        </w:rPr>
        <w:t>，1968</w:t>
      </w:r>
      <w:r>
        <w:rPr>
          <w:color w:val="000000"/>
          <w:spacing w:val="0"/>
          <w:w w:val="100"/>
          <w:position w:val="0"/>
        </w:rPr>
        <w:t>年出生，毕业于中国人民大学会计学专业，博士研究生学历，长 江商学院</w:t>
      </w:r>
      <w:r>
        <w:rPr>
          <w:color w:val="000000"/>
          <w:spacing w:val="0"/>
          <w:w w:val="100"/>
          <w:position w:val="0"/>
          <w:sz w:val="18"/>
          <w:szCs w:val="18"/>
        </w:rPr>
        <w:t>EMBA，</w:t>
      </w:r>
      <w:r>
        <w:rPr>
          <w:color w:val="000000"/>
          <w:spacing w:val="0"/>
          <w:w w:val="100"/>
          <w:position w:val="0"/>
        </w:rPr>
        <w:t>高级会计师，中国国籍，无永久境外居留权。曾任国药集团药业股份有限公司财务总监、 国药控股股份有限公司财务总监，中国生物技术集团公司财务总监等职务，现担任赫基国际集团高级副总 裁。</w:t>
      </w:r>
    </w:p>
    <w:p>
      <w:pPr>
        <w:pStyle w:val="Style45"/>
        <w:keepNext w:val="0"/>
        <w:keepLines w:val="0"/>
        <w:widowControl w:val="0"/>
        <w:shd w:val="clear" w:color="auto" w:fill="auto"/>
        <w:bidi w:val="0"/>
        <w:spacing w:before="0" w:after="120" w:line="315" w:lineRule="exact"/>
        <w:ind w:left="0" w:right="0" w:firstLine="440"/>
        <w:jc w:val="both"/>
      </w:pPr>
      <w:r>
        <w:rPr>
          <w:color w:val="000000"/>
          <w:spacing w:val="0"/>
          <w:w w:val="100"/>
          <w:position w:val="0"/>
        </w:rPr>
        <w:t>杨根兴先生，本公司独立董事，</w:t>
      </w:r>
      <w:r>
        <w:rPr>
          <w:color w:val="000000"/>
          <w:spacing w:val="0"/>
          <w:w w:val="100"/>
          <w:position w:val="0"/>
          <w:sz w:val="18"/>
          <w:szCs w:val="18"/>
        </w:rPr>
        <w:t>1949</w:t>
      </w:r>
      <w:r>
        <w:rPr>
          <w:color w:val="000000"/>
          <w:spacing w:val="0"/>
          <w:w w:val="100"/>
          <w:position w:val="0"/>
        </w:rPr>
        <w:t>年出生，毕业于华东理工大学控制理论与工程专业，博士研究 生学历，博士生导师、研究员（正高二级）、国务院政府特贴专家，中国国籍，无永久境外居留权。现任 上海市软件行业协会常务副会长（法人）兼秘书长，上海计算机软件技术开发中心顾问、华东理工大学博 士生导师、上海软件园管理办公室副主任、上海市计算机软件评测重点实验室学术委员会主任。此外，还 担任上海泛微网络科技股份有限公司独立董事。</w:t>
      </w:r>
    </w:p>
    <w:p>
      <w:pPr>
        <w:pStyle w:val="Style42"/>
        <w:keepNext/>
        <w:keepLines/>
        <w:widowControl w:val="0"/>
        <w:shd w:val="clear" w:color="auto" w:fill="auto"/>
        <w:tabs>
          <w:tab w:pos="358" w:val="left"/>
        </w:tabs>
        <w:bidi w:val="0"/>
        <w:spacing w:before="0" w:after="40" w:line="240" w:lineRule="auto"/>
        <w:ind w:left="0" w:right="0" w:firstLine="0"/>
        <w:jc w:val="both"/>
      </w:pPr>
      <w:bookmarkStart w:id="330" w:name="bookmark330"/>
      <w:bookmarkStart w:id="331" w:name="bookmark331"/>
      <w:bookmarkStart w:id="332" w:name="bookmark332"/>
      <w:bookmarkStart w:id="333" w:name="bookmark333"/>
      <w:r>
        <w:rPr>
          <w:color w:val="000000"/>
          <w:spacing w:val="0"/>
          <w:w w:val="100"/>
          <w:position w:val="0"/>
          <w:sz w:val="24"/>
          <w:szCs w:val="24"/>
        </w:rPr>
        <w:t>2</w:t>
      </w:r>
      <w:bookmarkEnd w:id="332"/>
      <w:r>
        <w:rPr>
          <w:color w:val="000000"/>
          <w:spacing w:val="0"/>
          <w:w w:val="100"/>
          <w:position w:val="0"/>
          <w:sz w:val="24"/>
          <w:szCs w:val="24"/>
        </w:rPr>
        <w:t>、</w:t>
        <w:tab/>
        <w:t>监事会成员</w:t>
      </w:r>
      <w:bookmarkEnd w:id="330"/>
      <w:bookmarkEnd w:id="331"/>
      <w:bookmarkEnd w:id="333"/>
    </w:p>
    <w:p>
      <w:pPr>
        <w:pStyle w:val="Style45"/>
        <w:keepNext w:val="0"/>
        <w:keepLines w:val="0"/>
        <w:widowControl w:val="0"/>
        <w:shd w:val="clear" w:color="auto" w:fill="auto"/>
        <w:bidi w:val="0"/>
        <w:spacing w:before="0" w:after="0" w:line="319" w:lineRule="exact"/>
        <w:ind w:left="0" w:right="0" w:firstLine="440"/>
        <w:jc w:val="both"/>
      </w:pPr>
      <w:r>
        <w:rPr>
          <w:color w:val="000000"/>
          <w:spacing w:val="0"/>
          <w:w w:val="100"/>
          <w:position w:val="0"/>
        </w:rPr>
        <w:t>余力兴先生，本公司监事会主席，</w:t>
      </w:r>
      <w:r>
        <w:rPr>
          <w:color w:val="000000"/>
          <w:spacing w:val="0"/>
          <w:w w:val="100"/>
          <w:position w:val="0"/>
          <w:sz w:val="18"/>
          <w:szCs w:val="18"/>
        </w:rPr>
        <w:t>1975</w:t>
      </w:r>
      <w:r>
        <w:rPr>
          <w:color w:val="000000"/>
          <w:spacing w:val="0"/>
          <w:w w:val="100"/>
          <w:position w:val="0"/>
        </w:rPr>
        <w:t>年出生，研究生学历，中国国籍，无永久境外居留权。近</w:t>
      </w:r>
      <w:r>
        <w:rPr>
          <w:color w:val="000000"/>
          <w:spacing w:val="0"/>
          <w:w w:val="100"/>
          <w:position w:val="0"/>
          <w:sz w:val="18"/>
          <w:szCs w:val="18"/>
        </w:rPr>
        <w:t>5</w:t>
      </w:r>
      <w:r>
        <w:rPr>
          <w:color w:val="000000"/>
          <w:spacing w:val="0"/>
          <w:w w:val="100"/>
          <w:position w:val="0"/>
        </w:rPr>
        <w:t>年 一直在本公司担任销售经理，现任本公司监事会主席及金融行业资深销售经理职务。</w:t>
      </w:r>
    </w:p>
    <w:p>
      <w:pPr>
        <w:pStyle w:val="Style45"/>
        <w:keepNext w:val="0"/>
        <w:keepLines w:val="0"/>
        <w:widowControl w:val="0"/>
        <w:shd w:val="clear" w:color="auto" w:fill="auto"/>
        <w:bidi w:val="0"/>
        <w:spacing w:before="0" w:after="0" w:line="319" w:lineRule="exact"/>
        <w:ind w:left="0" w:right="0" w:firstLine="440"/>
        <w:jc w:val="both"/>
      </w:pPr>
      <w:r>
        <w:rPr>
          <w:color w:val="000000"/>
          <w:spacing w:val="0"/>
          <w:w w:val="100"/>
          <w:position w:val="0"/>
        </w:rPr>
        <w:t>郭薇女士，本公司监事</w:t>
      </w:r>
      <w:r>
        <w:rPr>
          <w:color w:val="000000"/>
          <w:spacing w:val="0"/>
          <w:w w:val="100"/>
          <w:position w:val="0"/>
          <w:sz w:val="18"/>
          <w:szCs w:val="18"/>
        </w:rPr>
        <w:t>，1978</w:t>
      </w:r>
      <w:r>
        <w:rPr>
          <w:color w:val="000000"/>
          <w:spacing w:val="0"/>
          <w:w w:val="100"/>
          <w:position w:val="0"/>
        </w:rPr>
        <w:t>年出生，大专学历，中国国籍，无永久境外居留权。曾担任公司商务部 经理、人力资源部经理、项目部经理，现任公司综合行政部经理。</w:t>
      </w:r>
    </w:p>
    <w:p>
      <w:pPr>
        <w:pStyle w:val="Style45"/>
        <w:keepNext w:val="0"/>
        <w:keepLines w:val="0"/>
        <w:widowControl w:val="0"/>
        <w:shd w:val="clear" w:color="auto" w:fill="auto"/>
        <w:bidi w:val="0"/>
        <w:spacing w:before="0" w:after="120" w:line="319" w:lineRule="exact"/>
        <w:ind w:left="0" w:right="0" w:firstLine="440"/>
        <w:jc w:val="both"/>
      </w:pPr>
      <w:r>
        <w:rPr>
          <w:color w:val="000000"/>
          <w:spacing w:val="0"/>
          <w:w w:val="100"/>
          <w:position w:val="0"/>
        </w:rPr>
        <w:t>王君威先生，本公司监事</w:t>
      </w:r>
      <w:r>
        <w:rPr>
          <w:color w:val="000000"/>
          <w:spacing w:val="0"/>
          <w:w w:val="100"/>
          <w:position w:val="0"/>
          <w:sz w:val="18"/>
          <w:szCs w:val="18"/>
        </w:rPr>
        <w:t>，1973</w:t>
      </w:r>
      <w:r>
        <w:rPr>
          <w:color w:val="000000"/>
          <w:spacing w:val="0"/>
          <w:w w:val="100"/>
          <w:position w:val="0"/>
        </w:rPr>
        <w:t>年出生，本科学历，中国国籍，无永久境外居留权。曾任公司网络工 程师，网络与安全服务部一项目实施服务部经理，网络与安全服务部部门总监，现任公司</w:t>
      </w:r>
      <w:r>
        <w:rPr>
          <w:color w:val="000000"/>
          <w:spacing w:val="0"/>
          <w:w w:val="100"/>
          <w:position w:val="0"/>
          <w:sz w:val="18"/>
          <w:szCs w:val="18"/>
        </w:rPr>
        <w:t>IT</w:t>
      </w:r>
      <w:r>
        <w:rPr>
          <w:color w:val="000000"/>
          <w:spacing w:val="0"/>
          <w:w w:val="100"/>
          <w:position w:val="0"/>
        </w:rPr>
        <w:t>融合事业部 技术总监职务。</w:t>
      </w:r>
    </w:p>
    <w:p>
      <w:pPr>
        <w:pStyle w:val="Style42"/>
        <w:keepNext/>
        <w:keepLines/>
        <w:widowControl w:val="0"/>
        <w:shd w:val="clear" w:color="auto" w:fill="auto"/>
        <w:tabs>
          <w:tab w:pos="358" w:val="left"/>
        </w:tabs>
        <w:bidi w:val="0"/>
        <w:spacing w:before="0" w:after="40" w:line="240" w:lineRule="auto"/>
        <w:ind w:left="0" w:right="0" w:firstLine="0"/>
        <w:jc w:val="both"/>
      </w:pPr>
      <w:bookmarkStart w:id="334" w:name="bookmark334"/>
      <w:bookmarkStart w:id="335" w:name="bookmark335"/>
      <w:bookmarkStart w:id="336" w:name="bookmark336"/>
      <w:bookmarkStart w:id="337" w:name="bookmark337"/>
      <w:r>
        <w:rPr>
          <w:color w:val="000000"/>
          <w:spacing w:val="0"/>
          <w:w w:val="100"/>
          <w:position w:val="0"/>
          <w:sz w:val="24"/>
          <w:szCs w:val="24"/>
        </w:rPr>
        <w:t>3</w:t>
      </w:r>
      <w:bookmarkEnd w:id="336"/>
      <w:r>
        <w:rPr>
          <w:color w:val="000000"/>
          <w:spacing w:val="0"/>
          <w:w w:val="100"/>
          <w:position w:val="0"/>
          <w:sz w:val="24"/>
          <w:szCs w:val="24"/>
        </w:rPr>
        <w:t>、</w:t>
        <w:tab/>
        <w:t>高级管理人员</w:t>
      </w:r>
      <w:bookmarkEnd w:id="334"/>
      <w:bookmarkEnd w:id="335"/>
      <w:bookmarkEnd w:id="337"/>
    </w:p>
    <w:p>
      <w:pPr>
        <w:pStyle w:val="Style45"/>
        <w:keepNext w:val="0"/>
        <w:keepLines w:val="0"/>
        <w:widowControl w:val="0"/>
        <w:shd w:val="clear" w:color="auto" w:fill="auto"/>
        <w:bidi w:val="0"/>
        <w:spacing w:before="0" w:after="0" w:line="318" w:lineRule="exact"/>
        <w:ind w:left="0" w:right="0" w:firstLine="440"/>
        <w:jc w:val="both"/>
      </w:pPr>
      <w:r>
        <w:rPr>
          <w:color w:val="000000"/>
          <w:spacing w:val="0"/>
          <w:w w:val="100"/>
          <w:position w:val="0"/>
        </w:rPr>
        <w:t>付永全先生，本公司总经理，其简历见董事会成员介绍。</w:t>
      </w:r>
    </w:p>
    <w:p>
      <w:pPr>
        <w:pStyle w:val="Style45"/>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冯丽女士，本公司财务总监及董事会秘书，其简历见董事会成员介绍。</w:t>
      </w:r>
    </w:p>
    <w:p>
      <w:pPr>
        <w:pStyle w:val="Style45"/>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尹春福先生，本公司销售总监，其简历见董事会成员介绍。</w:t>
      </w:r>
    </w:p>
    <w:p>
      <w:pPr>
        <w:pStyle w:val="Style45"/>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杨兴礼先生，本公司软件技术总监</w:t>
      </w:r>
      <w:r>
        <w:rPr>
          <w:color w:val="000000"/>
          <w:spacing w:val="0"/>
          <w:w w:val="100"/>
          <w:position w:val="0"/>
          <w:sz w:val="18"/>
          <w:szCs w:val="18"/>
        </w:rPr>
        <w:t>，1979</w:t>
      </w:r>
      <w:r>
        <w:rPr>
          <w:color w:val="000000"/>
          <w:spacing w:val="0"/>
          <w:w w:val="100"/>
          <w:position w:val="0"/>
        </w:rPr>
        <w:t>年出生，研究生学历，中国国籍，无永久境外居留权。近</w:t>
      </w:r>
      <w:r>
        <w:rPr>
          <w:color w:val="000000"/>
          <w:spacing w:val="0"/>
          <w:w w:val="100"/>
          <w:position w:val="0"/>
          <w:sz w:val="18"/>
          <w:szCs w:val="18"/>
        </w:rPr>
        <w:t xml:space="preserve">5 </w:t>
      </w:r>
      <w:r>
        <w:rPr>
          <w:color w:val="000000"/>
          <w:spacing w:val="0"/>
          <w:w w:val="100"/>
          <w:position w:val="0"/>
        </w:rPr>
        <w:t>年来一直在本公司担任软件技术总监职务，负责主持技术研发工作。</w:t>
      </w:r>
    </w:p>
    <w:p>
      <w:pPr>
        <w:pStyle w:val="Style45"/>
        <w:keepNext w:val="0"/>
        <w:keepLines w:val="0"/>
        <w:widowControl w:val="0"/>
        <w:shd w:val="clear" w:color="auto" w:fill="auto"/>
        <w:bidi w:val="0"/>
        <w:spacing w:before="0" w:after="80" w:line="318" w:lineRule="exact"/>
        <w:ind w:left="0" w:right="0" w:firstLine="440"/>
        <w:jc w:val="both"/>
      </w:pPr>
      <w:r>
        <w:rPr>
          <w:color w:val="000000"/>
          <w:spacing w:val="0"/>
          <w:w w:val="100"/>
          <w:position w:val="0"/>
        </w:rPr>
        <w:t>刘斌先生，本公司人力资源总监</w:t>
      </w:r>
      <w:r>
        <w:rPr>
          <w:color w:val="000000"/>
          <w:spacing w:val="0"/>
          <w:w w:val="100"/>
          <w:position w:val="0"/>
          <w:sz w:val="18"/>
          <w:szCs w:val="18"/>
        </w:rPr>
        <w:t>，1979</w:t>
      </w:r>
      <w:r>
        <w:rPr>
          <w:color w:val="000000"/>
          <w:spacing w:val="0"/>
          <w:w w:val="100"/>
          <w:position w:val="0"/>
        </w:rPr>
        <w:t>年出生，研究生学历，国家二级培训师，中国国籍，无永久境 外居留权。曾担任富士康企业集团（深圳）人力资源高级主管，深圳康普信息科技有限公司总经理助理及 人力资源经理，深圳益华时代管理咨询公司高级咨询师及项目经理等职务。现任本公司人力资源总监职务。</w:t>
      </w:r>
      <w:r>
        <w:br w:type="page"/>
      </w:r>
    </w:p>
    <w:p>
      <w:pPr>
        <w:pStyle w:val="Style45"/>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截至本报告出具日，公司董事、监事、高级管理人员均未发生过受到证券监管机构处罚的情况。</w:t>
      </w:r>
    </w:p>
    <w:p>
      <w:pPr>
        <w:pStyle w:val="Style4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在股东单位任职情况</w:t>
      </w:r>
    </w:p>
    <w:p>
      <w:pPr>
        <w:pStyle w:val="Style45"/>
        <w:keepNext w:val="0"/>
        <w:keepLines w:val="0"/>
        <w:widowControl w:val="0"/>
        <w:shd w:val="clear" w:color="auto" w:fill="auto"/>
        <w:bidi w:val="0"/>
        <w:spacing w:before="0" w:after="2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426"/>
        <w:gridCol w:w="3192"/>
        <w:gridCol w:w="1560"/>
        <w:gridCol w:w="926"/>
        <w:gridCol w:w="994"/>
        <w:gridCol w:w="1603"/>
      </w:tblGrid>
      <w:tr>
        <w:trPr>
          <w:trHeight w:val="75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55"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在其他单位</w:t>
            </w:r>
          </w:p>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rPr>
              <w:t>担任的职务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付永全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沈阳荣科全濠科技有限公司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付永全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辽宁荣科金融服务有限公司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执行董事兼总经</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付永全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北京荣科爱信科技有限公司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执行董事兼总经</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付艳杰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铁岭市雅森木业有限公司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崔万涛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辽宁恒际建筑集团公司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高级项目经理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崔万涛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辽宁荣科金融服务有限公司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崔万田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辽宁大学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区域经济研究中 心主任、博士生 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崔万田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盛京银行股份有限公司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沈阳荣科全濠科技有限公司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林木西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辽宁大学经济（管理）学院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林木西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沈阳机床股份有限公司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林木西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东北制药集团股份有限公司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林木西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辽宁奥克化学股份有限公司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林木西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中兴-沈阳商业大厦（集团）股份有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宋廷锋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赫基国际集团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杨根兴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上海市软件行业协会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副会长兼秘书长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杨根兴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上海计算机软件技术开发中心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杨根兴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华东理工大学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杨根兴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上海软件园管理办公室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杨根兴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上海市计算机软件评测重点实验 室学术委员会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pPr>
            <w:r>
              <w:rPr>
                <w:color w:val="000000"/>
                <w:spacing w:val="0"/>
                <w:w w:val="100"/>
                <w:position w:val="0"/>
              </w:rPr>
              <w:t>杨根兴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上海泛微网络科技股份有限公司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pPr>
            <w:r>
              <w:rPr>
                <w:color w:val="000000"/>
                <w:spacing w:val="0"/>
                <w:w w:val="100"/>
                <w:position w:val="0"/>
              </w:rPr>
              <w:t>是</w:t>
            </w:r>
          </w:p>
        </w:tc>
      </w:tr>
      <w:tr>
        <w:trPr>
          <w:trHeight w:val="72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ectPr>
          <w:headerReference w:type="default" r:id="rId151"/>
          <w:footerReference w:type="default" r:id="rId152"/>
          <w:headerReference w:type="even" r:id="rId153"/>
          <w:footerReference w:type="even" r:id="rId154"/>
          <w:footnotePr>
            <w:pos w:val="pageBottom"/>
            <w:numFmt w:val="decimal"/>
            <w:numRestart w:val="continuous"/>
          </w:footnotePr>
          <w:pgSz w:w="12147" w:h="16838"/>
          <w:pgMar w:top="1443" w:right="1162" w:bottom="1609" w:left="1188" w:header="0" w:footer="3" w:gutter="0"/>
          <w:cols w:space="720"/>
          <w:noEndnote/>
          <w:rtlGutter w:val="0"/>
          <w:docGrid w:linePitch="360"/>
        </w:sectPr>
      </w:pPr>
    </w:p>
    <w:p>
      <w:pPr>
        <w:pStyle w:val="Style34"/>
        <w:keepNext/>
        <w:keepLines/>
        <w:widowControl w:val="0"/>
        <w:shd w:val="clear" w:color="auto" w:fill="auto"/>
        <w:bidi w:val="0"/>
        <w:spacing w:before="0" w:after="16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三</w:t>
      </w:r>
      <w:bookmarkEnd w:id="340"/>
      <w:r>
        <w:rPr>
          <w:color w:val="000000"/>
          <w:spacing w:val="0"/>
          <w:w w:val="100"/>
          <w:position w:val="0"/>
        </w:rPr>
        <w:t>、董事、监事、高级管理人员报酬情况</w:t>
      </w:r>
      <w:bookmarkEnd w:id="338"/>
      <w:bookmarkEnd w:id="339"/>
      <w:bookmarkEnd w:id="341"/>
    </w:p>
    <w:tbl>
      <w:tblPr>
        <w:tblOverlap w:val="never"/>
        <w:jc w:val="center"/>
        <w:tblLayout w:type="fixed"/>
      </w:tblPr>
      <w:tblGrid>
        <w:gridCol w:w="3605"/>
        <w:gridCol w:w="5981"/>
      </w:tblGrid>
      <w:tr>
        <w:trPr>
          <w:trHeight w:val="1339"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董事、监事、高级管理人员报酬的决策 程序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both"/>
            </w:pPr>
            <w:r>
              <w:rPr>
                <w:color w:val="000000"/>
                <w:spacing w:val="0"/>
                <w:w w:val="100"/>
                <w:position w:val="0"/>
              </w:rPr>
              <w:t>公司董事、监事的报酬由董事会薪酬委员会制定并提请股东大会 审议通过，公司高级管理人员的报酬由董事会薪酬委员会制定并 提请公司董事会审议通过。公司对董事、监事不发放津贴，独立 董事津贴由董事会薪酬委员会制定并提请股东大会审议通过。</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董事、监事、高级管理人员报酬确定依 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根据各位董事、监事、高级管理人员所担任的职务和承担的责任， 对其进行绩效考核，按照绩效考核结果支付相应的报酬。</w:t>
            </w:r>
          </w:p>
        </w:tc>
      </w:tr>
      <w:tr>
        <w:trPr>
          <w:trHeight w:val="1037"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董事、监事和高级管理人员报酬的实际 支付情况</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报告期内，按照绩效考核的标准，结合公司实际经营情况，各位 董事、监事和高级管理人员从公司取得报酬的合计金额为</w:t>
            </w:r>
            <w:r>
              <w:rPr>
                <w:color w:val="000000"/>
                <w:spacing w:val="0"/>
                <w:w w:val="100"/>
                <w:position w:val="0"/>
                <w:sz w:val="18"/>
                <w:szCs w:val="18"/>
              </w:rPr>
              <w:t>358</w:t>
            </w:r>
            <w:r>
              <w:rPr>
                <w:color w:val="000000"/>
                <w:spacing w:val="0"/>
                <w:w w:val="100"/>
                <w:position w:val="0"/>
              </w:rPr>
              <w:t>万 /元。</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7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2227"/>
        <w:gridCol w:w="725"/>
        <w:gridCol w:w="811"/>
        <w:gridCol w:w="1018"/>
        <w:gridCol w:w="1195"/>
        <w:gridCol w:w="1195"/>
        <w:gridCol w:w="1205"/>
      </w:tblGrid>
      <w:tr>
        <w:trPr>
          <w:trHeight w:val="1032"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从公司获得 的报酬总额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从股东单位 获得的报酬</w:t>
            </w:r>
          </w:p>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总额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报告期末实 际所得报酬</w:t>
            </w:r>
          </w:p>
        </w:tc>
      </w:tr>
      <w:tr>
        <w:trPr>
          <w:trHeight w:val="75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付永全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董事长、</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付艳杰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崔万涛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崔万田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w:t>
            </w:r>
          </w:p>
        </w:tc>
      </w:tr>
      <w:tr>
        <w:trPr>
          <w:trHeight w:val="75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70" w:lineRule="exact"/>
              <w:ind w:left="0" w:right="0" w:firstLine="0"/>
              <w:jc w:val="center"/>
            </w:pPr>
            <w:r>
              <w:rPr>
                <w:color w:val="000000"/>
                <w:spacing w:val="0"/>
                <w:w w:val="100"/>
                <w:position w:val="0"/>
              </w:rPr>
              <w:t>董事、董事会秘书、 财务总监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尹春福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董事、销售总监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林木西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宋廷锋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杨根兴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余力兴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王卫华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王君威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r>
      <w:tr>
        <w:trPr>
          <w:trHeight w:val="75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杨兴礼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36" w:lineRule="exact"/>
              <w:ind w:left="0" w:right="0" w:firstLine="0"/>
              <w:jc w:val="center"/>
            </w:pPr>
            <w:r>
              <w:rPr>
                <w:color w:val="000000"/>
                <w:spacing w:val="0"/>
                <w:w w:val="100"/>
                <w:position w:val="0"/>
              </w:rPr>
              <w:t>软件技术 总监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刘斌</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人力资源总监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w:t>
            </w:r>
          </w:p>
        </w:tc>
      </w:tr>
      <w:tr>
        <w:trPr>
          <w:trHeight w:val="408"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w:t>
            </w:r>
          </w:p>
        </w:tc>
      </w:tr>
    </w:tbl>
    <w:p>
      <w:pPr>
        <w:spacing w:lineRule="exact" w:line="1"/>
        <w:rPr>
          <w:sz w:val="2"/>
          <w:szCs w:val="2"/>
        </w:rPr>
      </w:pPr>
      <w:r>
        <w:br w:type="page"/>
      </w:r>
    </w:p>
    <w:p>
      <w:pPr>
        <w:pStyle w:val="Style4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公司董事、监事、高级管理人员报告期内被授予的股权激励情况</w:t>
      </w:r>
    </w:p>
    <w:p>
      <w:pPr>
        <w:pStyle w:val="Style45"/>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14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四</w:t>
      </w:r>
      <w:bookmarkEnd w:id="344"/>
      <w:r>
        <w:rPr>
          <w:color w:val="000000"/>
          <w:spacing w:val="0"/>
          <w:w w:val="100"/>
          <w:position w:val="0"/>
        </w:rPr>
        <w:t>、公司董事、监事、高级管理人员变动情况</w:t>
      </w:r>
      <w:bookmarkEnd w:id="342"/>
      <w:bookmarkEnd w:id="343"/>
      <w:bookmarkEnd w:id="345"/>
    </w:p>
    <w:tbl>
      <w:tblPr>
        <w:tblOverlap w:val="never"/>
        <w:jc w:val="center"/>
        <w:tblLayout w:type="fixed"/>
      </w:tblPr>
      <w:tblGrid>
        <w:gridCol w:w="1339"/>
        <w:gridCol w:w="1330"/>
        <w:gridCol w:w="1330"/>
        <w:gridCol w:w="1824"/>
        <w:gridCol w:w="3835"/>
      </w:tblGrid>
      <w:tr>
        <w:trPr>
          <w:trHeight w:val="40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姓名</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杨根兴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吴可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王卫华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郭薇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王君威</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换届选举</w:t>
            </w:r>
          </w:p>
        </w:tc>
      </w:tr>
    </w:tbl>
    <w:p>
      <w:pPr>
        <w:widowControl w:val="0"/>
        <w:spacing w:after="139" w:line="1" w:lineRule="exact"/>
      </w:pPr>
    </w:p>
    <w:p>
      <w:pPr>
        <w:pStyle w:val="Style34"/>
        <w:keepNext/>
        <w:keepLines/>
        <w:widowControl w:val="0"/>
        <w:shd w:val="clear" w:color="auto" w:fill="auto"/>
        <w:bidi w:val="0"/>
        <w:spacing w:before="0" w:after="30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rPr>
        <w:t>五</w:t>
      </w:r>
      <w:bookmarkEnd w:id="348"/>
      <w:r>
        <w:rPr>
          <w:color w:val="000000"/>
          <w:spacing w:val="0"/>
          <w:w w:val="100"/>
          <w:position w:val="0"/>
        </w:rPr>
        <w:t>、报告期核心技术团队或关键技术人员变动情况（非董事、监事、高级管理</w:t>
      </w:r>
      <w:bookmarkEnd w:id="346"/>
      <w:bookmarkEnd w:id="347"/>
      <w:bookmarkEnd w:id="349"/>
    </w:p>
    <w:p>
      <w:pPr>
        <w:pStyle w:val="Style34"/>
        <w:keepNext/>
        <w:keepLines/>
        <w:widowControl w:val="0"/>
        <w:shd w:val="clear" w:color="auto" w:fill="auto"/>
        <w:bidi w:val="0"/>
        <w:spacing w:before="0" w:after="100" w:line="240" w:lineRule="auto"/>
        <w:ind w:left="0" w:right="0" w:firstLine="0"/>
        <w:jc w:val="both"/>
      </w:pPr>
      <w:bookmarkStart w:id="346" w:name="bookmark346"/>
      <w:bookmarkStart w:id="347" w:name="bookmark347"/>
      <w:bookmarkStart w:id="350" w:name="bookmark350"/>
      <w:r>
        <w:rPr>
          <w:color w:val="000000"/>
          <w:spacing w:val="0"/>
          <w:w w:val="100"/>
          <w:position w:val="0"/>
        </w:rPr>
        <w:t>人员）</w:t>
      </w:r>
      <w:bookmarkEnd w:id="346"/>
      <w:bookmarkEnd w:id="347"/>
      <w:bookmarkEnd w:id="350"/>
    </w:p>
    <w:p>
      <w:pPr>
        <w:pStyle w:val="Style45"/>
        <w:keepNext w:val="0"/>
        <w:keepLines w:val="0"/>
        <w:widowControl w:val="0"/>
        <w:shd w:val="clear" w:color="auto" w:fill="auto"/>
        <w:bidi w:val="0"/>
        <w:spacing w:before="0" w:after="240" w:line="312" w:lineRule="exact"/>
        <w:ind w:left="0" w:right="0" w:firstLine="540"/>
        <w:jc w:val="both"/>
      </w:pPr>
      <w:r>
        <w:rPr>
          <w:color w:val="000000"/>
          <w:spacing w:val="0"/>
          <w:w w:val="100"/>
          <w:position w:val="0"/>
        </w:rPr>
        <w:t>报告期内，公司根据战略发展的需要，在智慧城市、智慧医疗、</w:t>
      </w:r>
      <w:r>
        <w:rPr>
          <w:color w:val="000000"/>
          <w:spacing w:val="0"/>
          <w:w w:val="100"/>
          <w:position w:val="0"/>
          <w:sz w:val="18"/>
          <w:szCs w:val="18"/>
        </w:rPr>
        <w:t>IT</w:t>
      </w:r>
      <w:r>
        <w:rPr>
          <w:color w:val="000000"/>
          <w:spacing w:val="0"/>
          <w:w w:val="100"/>
          <w:position w:val="0"/>
        </w:rPr>
        <w:t>服务方面引进高级人才多人，其中 高端技术带头人才</w:t>
      </w:r>
      <w:r>
        <w:rPr>
          <w:color w:val="000000"/>
          <w:spacing w:val="0"/>
          <w:w w:val="100"/>
          <w:position w:val="0"/>
          <w:sz w:val="18"/>
          <w:szCs w:val="18"/>
        </w:rPr>
        <w:t>3</w:t>
      </w:r>
      <w:r>
        <w:rPr>
          <w:color w:val="000000"/>
          <w:spacing w:val="0"/>
          <w:w w:val="100"/>
          <w:position w:val="0"/>
        </w:rPr>
        <w:t>人，为提升公司研发水平、提高行业竞争力奠定了基础。</w:t>
      </w:r>
    </w:p>
    <w:p>
      <w:pPr>
        <w:pStyle w:val="Style34"/>
        <w:keepNext/>
        <w:keepLines/>
        <w:widowControl w:val="0"/>
        <w:shd w:val="clear" w:color="auto" w:fill="auto"/>
        <w:bidi w:val="0"/>
        <w:spacing w:before="0" w:after="100" w:line="240" w:lineRule="auto"/>
        <w:ind w:left="0" w:right="0" w:firstLine="0"/>
        <w:jc w:val="both"/>
      </w:pPr>
      <w:bookmarkStart w:id="351" w:name="bookmark351"/>
      <w:bookmarkStart w:id="352" w:name="bookmark352"/>
      <w:bookmarkStart w:id="353" w:name="bookmark353"/>
      <w:bookmarkStart w:id="354" w:name="bookmark354"/>
      <w:r>
        <w:rPr>
          <w:color w:val="000000"/>
          <w:spacing w:val="0"/>
          <w:w w:val="100"/>
          <w:position w:val="0"/>
        </w:rPr>
        <w:t>六</w:t>
      </w:r>
      <w:bookmarkEnd w:id="353"/>
      <w:r>
        <w:rPr>
          <w:color w:val="000000"/>
          <w:spacing w:val="0"/>
          <w:w w:val="100"/>
          <w:position w:val="0"/>
        </w:rPr>
        <w:t>、公司员工情况</w:t>
      </w:r>
      <w:bookmarkEnd w:id="351"/>
      <w:bookmarkEnd w:id="352"/>
      <w:bookmarkEnd w:id="354"/>
    </w:p>
    <w:p>
      <w:pPr>
        <w:pStyle w:val="Style45"/>
        <w:keepNext w:val="0"/>
        <w:keepLines w:val="0"/>
        <w:widowControl w:val="0"/>
        <w:shd w:val="clear" w:color="auto" w:fill="auto"/>
        <w:bidi w:val="0"/>
        <w:spacing w:before="0" w:after="440" w:line="312" w:lineRule="exact"/>
        <w:ind w:left="0" w:right="0" w:firstLine="540"/>
        <w:jc w:val="left"/>
      </w:pPr>
      <w:r>
        <w:rPr>
          <w:color w:val="000000"/>
          <w:spacing w:val="0"/>
          <w:w w:val="100"/>
          <w:position w:val="0"/>
        </w:rPr>
        <w:t>截至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310</w:t>
      </w:r>
      <w:r>
        <w:rPr>
          <w:color w:val="000000"/>
          <w:spacing w:val="0"/>
          <w:w w:val="100"/>
          <w:position w:val="0"/>
        </w:rPr>
        <w:t>，公司员工总数为</w:t>
      </w:r>
      <w:r>
        <w:rPr>
          <w:color w:val="000000"/>
          <w:spacing w:val="0"/>
          <w:w w:val="100"/>
          <w:position w:val="0"/>
          <w:sz w:val="18"/>
          <w:szCs w:val="18"/>
        </w:rPr>
        <w:t>318</w:t>
      </w:r>
      <w:r>
        <w:rPr>
          <w:color w:val="000000"/>
          <w:spacing w:val="0"/>
          <w:w w:val="100"/>
          <w:position w:val="0"/>
        </w:rPr>
        <w:t>人，其专业构成、教育程度以及年龄结构情况如下：</w:t>
      </w:r>
    </w:p>
    <w:p>
      <w:pPr>
        <w:pStyle w:val="Style42"/>
        <w:keepNext/>
        <w:keepLines/>
        <w:widowControl w:val="0"/>
        <w:shd w:val="clear" w:color="auto" w:fill="auto"/>
        <w:bidi w:val="0"/>
        <w:spacing w:before="0" w:after="100" w:line="240" w:lineRule="auto"/>
        <w:ind w:left="0" w:right="0" w:firstLine="0"/>
        <w:jc w:val="both"/>
      </w:pPr>
      <w:bookmarkStart w:id="355" w:name="bookmark355"/>
      <w:bookmarkStart w:id="356" w:name="bookmark356"/>
      <w:bookmarkStart w:id="357" w:name="bookmark357"/>
      <w:bookmarkStart w:id="358" w:name="bookmark358"/>
      <w:r>
        <w:rPr>
          <w:color w:val="000000"/>
          <w:spacing w:val="0"/>
          <w:w w:val="100"/>
          <w:position w:val="0"/>
          <w:sz w:val="24"/>
          <w:szCs w:val="24"/>
        </w:rPr>
        <w:t>1</w:t>
      </w:r>
      <w:bookmarkEnd w:id="357"/>
      <w:r>
        <w:rPr>
          <w:color w:val="000000"/>
          <w:spacing w:val="0"/>
          <w:w w:val="100"/>
          <w:position w:val="0"/>
          <w:sz w:val="24"/>
          <w:szCs w:val="24"/>
        </w:rPr>
        <w:t>、员工专业结构</w:t>
      </w:r>
      <w:bookmarkEnd w:id="355"/>
      <w:bookmarkEnd w:id="356"/>
      <w:bookmarkEnd w:id="358"/>
    </w:p>
    <w:tbl>
      <w:tblPr>
        <w:tblOverlap w:val="never"/>
        <w:jc w:val="center"/>
        <w:tblLayout w:type="fixed"/>
      </w:tblPr>
      <w:tblGrid>
        <w:gridCol w:w="2750"/>
        <w:gridCol w:w="2890"/>
        <w:gridCol w:w="2899"/>
      </w:tblGrid>
      <w:tr>
        <w:trPr>
          <w:trHeight w:val="346"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专业结构</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占员工总数比例（粉</w:t>
            </w:r>
          </w:p>
        </w:tc>
      </w:tr>
      <w:tr>
        <w:trPr>
          <w:trHeight w:val="35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管理人员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16.67%</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67.92%</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11.32%</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4.09%</w:t>
            </w:r>
          </w:p>
        </w:tc>
      </w:tr>
      <w:tr>
        <w:trPr>
          <w:trHeight w:val="35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bl>
    <w:p>
      <w:pPr>
        <w:widowControl w:val="0"/>
        <w:spacing w:after="99" w:line="1" w:lineRule="exact"/>
      </w:pPr>
    </w:p>
    <w:p>
      <w:pPr>
        <w:pStyle w:val="Style42"/>
        <w:keepNext/>
        <w:keepLines/>
        <w:widowControl w:val="0"/>
        <w:shd w:val="clear" w:color="auto" w:fill="auto"/>
        <w:bidi w:val="0"/>
        <w:spacing w:before="0" w:after="100" w:line="240" w:lineRule="auto"/>
        <w:ind w:left="0" w:right="0" w:firstLine="0"/>
        <w:jc w:val="both"/>
      </w:pPr>
      <w:bookmarkStart w:id="359" w:name="bookmark359"/>
      <w:bookmarkStart w:id="360" w:name="bookmark360"/>
      <w:bookmarkStart w:id="361" w:name="bookmark361"/>
      <w:bookmarkStart w:id="362" w:name="bookmark362"/>
      <w:r>
        <w:rPr>
          <w:color w:val="000000"/>
          <w:spacing w:val="0"/>
          <w:w w:val="100"/>
          <w:position w:val="0"/>
          <w:sz w:val="24"/>
          <w:szCs w:val="24"/>
        </w:rPr>
        <w:t>2</w:t>
      </w:r>
      <w:bookmarkEnd w:id="361"/>
      <w:r>
        <w:rPr>
          <w:color w:val="000000"/>
          <w:spacing w:val="0"/>
          <w:w w:val="100"/>
          <w:position w:val="0"/>
          <w:sz w:val="24"/>
          <w:szCs w:val="24"/>
        </w:rPr>
        <w:t>、员工受教育程度</w:t>
      </w:r>
      <w:bookmarkEnd w:id="359"/>
      <w:bookmarkEnd w:id="360"/>
      <w:bookmarkEnd w:id="362"/>
    </w:p>
    <w:tbl>
      <w:tblPr>
        <w:tblOverlap w:val="never"/>
        <w:jc w:val="center"/>
        <w:tblLayout w:type="fixed"/>
      </w:tblPr>
      <w:tblGrid>
        <w:gridCol w:w="2750"/>
        <w:gridCol w:w="2890"/>
        <w:gridCol w:w="2899"/>
      </w:tblGrid>
      <w:tr>
        <w:trPr>
          <w:trHeight w:val="35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学历程度</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占员工总数比例（%）</w:t>
            </w:r>
          </w:p>
        </w:tc>
      </w:tr>
      <w:tr>
        <w:trPr>
          <w:trHeight w:val="3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硕士以上（含硕士）</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12.27%</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66.04%</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21.38%</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中专及以下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0.31%</w:t>
            </w:r>
          </w:p>
        </w:tc>
      </w:tr>
      <w:tr>
        <w:trPr>
          <w:trHeight w:val="36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bl>
    <w:p>
      <w:pPr>
        <w:widowControl w:val="0"/>
        <w:spacing w:after="99" w:line="1" w:lineRule="exact"/>
      </w:pPr>
    </w:p>
    <w:p>
      <w:pPr>
        <w:pStyle w:val="Style42"/>
        <w:keepNext/>
        <w:keepLines/>
        <w:widowControl w:val="0"/>
        <w:shd w:val="clear" w:color="auto" w:fill="auto"/>
        <w:bidi w:val="0"/>
        <w:spacing w:before="0" w:after="100" w:line="240" w:lineRule="auto"/>
        <w:ind w:left="0" w:right="0" w:firstLine="0"/>
        <w:jc w:val="both"/>
      </w:pPr>
      <w:bookmarkStart w:id="363" w:name="bookmark363"/>
      <w:bookmarkStart w:id="364" w:name="bookmark364"/>
      <w:bookmarkStart w:id="365" w:name="bookmark365"/>
      <w:bookmarkStart w:id="366" w:name="bookmark366"/>
      <w:r>
        <w:rPr>
          <w:color w:val="000000"/>
          <w:spacing w:val="0"/>
          <w:w w:val="100"/>
          <w:position w:val="0"/>
          <w:sz w:val="24"/>
          <w:szCs w:val="24"/>
        </w:rPr>
        <w:t>3</w:t>
      </w:r>
      <w:bookmarkEnd w:id="365"/>
      <w:r>
        <w:rPr>
          <w:color w:val="000000"/>
          <w:spacing w:val="0"/>
          <w:w w:val="100"/>
          <w:position w:val="0"/>
          <w:sz w:val="24"/>
          <w:szCs w:val="24"/>
        </w:rPr>
        <w:t>、员工年龄结构</w:t>
      </w:r>
      <w:bookmarkEnd w:id="363"/>
      <w:bookmarkEnd w:id="364"/>
      <w:bookmarkEnd w:id="366"/>
    </w:p>
    <w:tbl>
      <w:tblPr>
        <w:tblOverlap w:val="never"/>
        <w:jc w:val="center"/>
        <w:tblLayout w:type="fixed"/>
      </w:tblPr>
      <w:tblGrid>
        <w:gridCol w:w="2818"/>
        <w:gridCol w:w="2856"/>
        <w:gridCol w:w="2866"/>
      </w:tblGrid>
      <w:tr>
        <w:trPr>
          <w:trHeight w:val="35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占员工总数比例（%）</w:t>
            </w:r>
          </w:p>
        </w:tc>
      </w:tr>
      <w:tr>
        <w:trPr>
          <w:trHeight w:val="36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7.23%</w:t>
            </w:r>
          </w:p>
        </w:tc>
      </w:tr>
    </w:tbl>
    <w:p>
      <w:pPr>
        <w:spacing w:lineRule="exact" w:line="1"/>
        <w:rPr>
          <w:sz w:val="2"/>
          <w:szCs w:val="2"/>
        </w:rPr>
      </w:pPr>
      <w:r>
        <w:br w:type="page"/>
      </w:r>
    </w:p>
    <w:tbl>
      <w:tblPr>
        <w:tblOverlap w:val="never"/>
        <w:jc w:val="center"/>
        <w:tblLayout w:type="fixed"/>
      </w:tblPr>
      <w:tblGrid>
        <w:gridCol w:w="2818"/>
        <w:gridCol w:w="2856"/>
        <w:gridCol w:w="2866"/>
      </w:tblGrid>
      <w:tr>
        <w:trPr>
          <w:trHeight w:val="35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31-40</w:t>
            </w:r>
            <w:r>
              <w:rPr>
                <w:color w:val="000000"/>
                <w:spacing w:val="0"/>
                <w:w w:val="100"/>
                <w:position w:val="0"/>
              </w:rPr>
              <w:t>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59.12%</w:t>
            </w:r>
          </w:p>
        </w:tc>
      </w:tr>
      <w:tr>
        <w:trPr>
          <w:trHeight w:val="3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33.65%</w:t>
            </w:r>
          </w:p>
        </w:tc>
      </w:tr>
      <w:tr>
        <w:trPr>
          <w:trHeight w:val="36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bl>
    <w:p>
      <w:pPr>
        <w:sectPr>
          <w:headerReference w:type="default" r:id="rId155"/>
          <w:footerReference w:type="default" r:id="rId156"/>
          <w:headerReference w:type="even" r:id="rId157"/>
          <w:footerReference w:type="even" r:id="rId158"/>
          <w:footnotePr>
            <w:pos w:val="pageBottom"/>
            <w:numFmt w:val="decimal"/>
            <w:numRestart w:val="continuous"/>
          </w:footnotePr>
          <w:pgSz w:w="12147" w:h="16838"/>
          <w:pgMar w:top="1443" w:right="1162" w:bottom="1609" w:left="1188" w:header="0" w:footer="3" w:gutter="0"/>
          <w:cols w:space="720"/>
          <w:noEndnote/>
          <w:rtlGutter w:val="0"/>
          <w:docGrid w:linePitch="360"/>
        </w:sectPr>
      </w:pPr>
    </w:p>
    <w:p>
      <w:pPr>
        <w:pStyle w:val="Style79"/>
        <w:keepNext w:val="0"/>
        <w:keepLines w:val="0"/>
        <w:widowControl w:val="0"/>
        <w:shd w:val="clear" w:color="auto" w:fill="auto"/>
        <w:bidi w:val="0"/>
        <w:spacing w:before="100" w:after="300" w:line="240" w:lineRule="auto"/>
        <w:ind w:left="0" w:right="0" w:firstLine="0"/>
        <w:jc w:val="center"/>
      </w:pPr>
      <w:r>
        <w:rPr>
          <w:color w:val="000000"/>
          <w:spacing w:val="0"/>
          <w:w w:val="100"/>
          <w:position w:val="0"/>
        </w:rPr>
        <w:t>第八节公司治理</w:t>
      </w:r>
    </w:p>
    <w:p>
      <w:pPr>
        <w:pStyle w:val="Style34"/>
        <w:keepNext/>
        <w:keepLines/>
        <w:widowControl w:val="0"/>
        <w:shd w:val="clear" w:color="auto" w:fill="auto"/>
        <w:bidi w:val="0"/>
        <w:spacing w:before="0" w:after="100" w:line="240" w:lineRule="auto"/>
        <w:ind w:left="0" w:right="0" w:firstLine="0"/>
        <w:jc w:val="left"/>
      </w:pPr>
      <w:bookmarkStart w:id="367" w:name="bookmark367"/>
      <w:bookmarkStart w:id="368" w:name="bookmark368"/>
      <w:bookmarkStart w:id="369" w:name="bookmark369"/>
      <w:bookmarkStart w:id="370" w:name="bookmark370"/>
      <w:r>
        <w:rPr>
          <w:color w:val="000000"/>
          <w:spacing w:val="0"/>
          <w:w w:val="100"/>
          <w:position w:val="0"/>
        </w:rPr>
        <w:t>一</w:t>
      </w:r>
      <w:bookmarkEnd w:id="369"/>
      <w:r>
        <w:rPr>
          <w:color w:val="000000"/>
          <w:spacing w:val="0"/>
          <w:w w:val="100"/>
          <w:position w:val="0"/>
        </w:rPr>
        <w:t>、公司治理的基本状况</w:t>
      </w:r>
      <w:bookmarkEnd w:id="367"/>
      <w:bookmarkEnd w:id="368"/>
      <w:bookmarkEnd w:id="370"/>
    </w:p>
    <w:p>
      <w:pPr>
        <w:pStyle w:val="Style45"/>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报告期内，公司按照《公司法》、《证券法》、《上市公司治理准则》、《创业板股票上市规则》和 中国证监会有关法律法规的要求，不断完善公司治理结构，建立健全公司内部控制制度，努力提高公司治 理水平，股东大会、董事会、监事会的运作以《公司章程》为依据，以“三会”议事规则为准绳，充分保 证了公司经营决策的合法性、有效性。公司治理情况基本符合《公司法》和中国证监会相关规定的要求。</w:t>
      </w:r>
    </w:p>
    <w:p>
      <w:pPr>
        <w:pStyle w:val="Style4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公司治理与《公司法》和中国证监会相关规定的要求是否存在差异</w:t>
      </w:r>
    </w:p>
    <w:p>
      <w:pPr>
        <w:pStyle w:val="Style45"/>
        <w:keepNext w:val="0"/>
        <w:keepLines w:val="0"/>
        <w:widowControl w:val="0"/>
        <w:shd w:val="clear" w:color="auto" w:fill="auto"/>
        <w:bidi w:val="0"/>
        <w:spacing w:before="0" w:after="240" w:line="312"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after="24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二</w:t>
      </w:r>
      <w:bookmarkEnd w:id="373"/>
      <w:r>
        <w:rPr>
          <w:color w:val="000000"/>
          <w:spacing w:val="0"/>
          <w:w w:val="100"/>
          <w:position w:val="0"/>
        </w:rPr>
        <w:t>、报告期内召开的年度股东大会和临时股东大会的有关情况</w:t>
      </w:r>
      <w:bookmarkEnd w:id="371"/>
      <w:bookmarkEnd w:id="372"/>
      <w:bookmarkEnd w:id="374"/>
    </w:p>
    <w:p>
      <w:pPr>
        <w:pStyle w:val="Style42"/>
        <w:keepNext/>
        <w:keepLines/>
        <w:widowControl w:val="0"/>
        <w:shd w:val="clear" w:color="auto" w:fill="auto"/>
        <w:bidi w:val="0"/>
        <w:spacing w:before="0" w:after="10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sz w:val="24"/>
          <w:szCs w:val="24"/>
        </w:rPr>
        <w:t>1</w:t>
      </w:r>
      <w:bookmarkEnd w:id="377"/>
      <w:r>
        <w:rPr>
          <w:color w:val="000000"/>
          <w:spacing w:val="0"/>
          <w:w w:val="100"/>
          <w:position w:val="0"/>
          <w:sz w:val="24"/>
          <w:szCs w:val="24"/>
        </w:rPr>
        <w:t>、本报告期年度股东大会情况</w:t>
      </w:r>
      <w:bookmarkEnd w:id="375"/>
      <w:bookmarkEnd w:id="376"/>
      <w:bookmarkEnd w:id="378"/>
    </w:p>
    <w:tbl>
      <w:tblPr>
        <w:tblOverlap w:val="never"/>
        <w:jc w:val="center"/>
        <w:tblLayout w:type="fixed"/>
      </w:tblPr>
      <w:tblGrid>
        <w:gridCol w:w="1853"/>
        <w:gridCol w:w="2126"/>
        <w:gridCol w:w="3686"/>
        <w:gridCol w:w="1920"/>
      </w:tblGrid>
      <w:tr>
        <w:trPr>
          <w:trHeight w:val="72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会议届次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会议决议刊登的指定网站查询索引</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 息披露日期</w:t>
            </w:r>
          </w:p>
        </w:tc>
      </w:tr>
      <w:tr>
        <w:trPr>
          <w:trHeight w:val="72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both"/>
              <w:rPr>
                <w:sz w:val="18"/>
                <w:szCs w:val="18"/>
              </w:rPr>
            </w:pPr>
            <w:r>
              <w:fldChar w:fldCharType="begin"/>
            </w:r>
            <w:r>
              <w:rPr/>
              <w:instrText> HYPERLINK "http://www.cninfo" </w:instrText>
            </w:r>
            <w:r>
              <w:fldChar w:fldCharType="separate"/>
            </w:r>
            <w:r>
              <w:rPr>
                <w:color w:val="000000"/>
                <w:spacing w:val="0"/>
                <w:w w:val="100"/>
                <w:position w:val="0"/>
                <w:sz w:val="18"/>
                <w:szCs w:val="18"/>
              </w:rPr>
              <w:t>http://www.cninfo</w:t>
            </w:r>
            <w:r>
              <w:fldChar w:fldCharType="end"/>
            </w:r>
            <w:r>
              <w:rPr>
                <w:color w:val="000000"/>
                <w:spacing w:val="0"/>
                <w:w w:val="100"/>
                <w:position w:val="0"/>
                <w:sz w:val="18"/>
                <w:szCs w:val="18"/>
              </w:rPr>
              <w:t>. com. cn/finalpage</w:t>
            </w:r>
          </w:p>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/2013-04-25/62421634.PDF</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r>
    </w:tbl>
    <w:p>
      <w:pPr>
        <w:widowControl w:val="0"/>
        <w:spacing w:after="99" w:line="1" w:lineRule="exact"/>
      </w:pPr>
    </w:p>
    <w:p>
      <w:pPr>
        <w:pStyle w:val="Style42"/>
        <w:keepNext/>
        <w:keepLines/>
        <w:widowControl w:val="0"/>
        <w:shd w:val="clear" w:color="auto" w:fill="auto"/>
        <w:bidi w:val="0"/>
        <w:spacing w:before="0" w:after="100" w:line="240" w:lineRule="auto"/>
        <w:ind w:left="0" w:right="0" w:firstLine="0"/>
        <w:jc w:val="left"/>
      </w:pPr>
      <w:bookmarkStart w:id="379" w:name="bookmark379"/>
      <w:bookmarkStart w:id="380" w:name="bookmark380"/>
      <w:bookmarkStart w:id="381" w:name="bookmark381"/>
      <w:bookmarkStart w:id="382" w:name="bookmark382"/>
      <w:r>
        <w:rPr>
          <w:color w:val="000000"/>
          <w:spacing w:val="0"/>
          <w:w w:val="100"/>
          <w:position w:val="0"/>
          <w:sz w:val="24"/>
          <w:szCs w:val="24"/>
        </w:rPr>
        <w:t>2</w:t>
      </w:r>
      <w:bookmarkEnd w:id="381"/>
      <w:r>
        <w:rPr>
          <w:color w:val="000000"/>
          <w:spacing w:val="0"/>
          <w:w w:val="100"/>
          <w:position w:val="0"/>
          <w:sz w:val="24"/>
          <w:szCs w:val="24"/>
        </w:rPr>
        <w:t>、本报告期临时股东大会情况</w:t>
      </w:r>
      <w:bookmarkEnd w:id="379"/>
      <w:bookmarkEnd w:id="380"/>
      <w:bookmarkEnd w:id="382"/>
    </w:p>
    <w:tbl>
      <w:tblPr>
        <w:tblOverlap w:val="never"/>
        <w:jc w:val="center"/>
        <w:tblLayout w:type="fixed"/>
      </w:tblPr>
      <w:tblGrid>
        <w:gridCol w:w="1853"/>
        <w:gridCol w:w="2126"/>
        <w:gridCol w:w="3686"/>
        <w:gridCol w:w="1920"/>
      </w:tblGrid>
      <w:tr>
        <w:trPr>
          <w:trHeight w:val="72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会议届次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会议决议刊登的指定网站查询索引</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会议决议刊登的信 息披露日期</w:t>
            </w:r>
          </w:p>
        </w:tc>
      </w:tr>
      <w:tr>
        <w:trPr>
          <w:trHeight w:val="72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2013</w:t>
            </w:r>
            <w:r>
              <w:rPr>
                <w:color w:val="000000"/>
                <w:spacing w:val="0"/>
                <w:w w:val="100"/>
                <w:position w:val="0"/>
              </w:rPr>
              <w:t>年度第一次临 时股东大会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both"/>
              <w:rPr>
                <w:sz w:val="18"/>
                <w:szCs w:val="18"/>
              </w:rPr>
            </w:pPr>
            <w:r>
              <w:fldChar w:fldCharType="begin"/>
            </w:r>
            <w:r>
              <w:rPr/>
              <w:instrText> HYPERLINK "http://www.cninfo" </w:instrText>
            </w:r>
            <w:r>
              <w:fldChar w:fldCharType="separate"/>
            </w:r>
            <w:r>
              <w:rPr>
                <w:color w:val="000000"/>
                <w:spacing w:val="0"/>
                <w:w w:val="100"/>
                <w:position w:val="0"/>
                <w:sz w:val="18"/>
                <w:szCs w:val="18"/>
              </w:rPr>
              <w:t>http://www.cninfo</w:t>
            </w:r>
            <w:r>
              <w:fldChar w:fldCharType="end"/>
            </w:r>
            <w:r>
              <w:rPr>
                <w:color w:val="000000"/>
                <w:spacing w:val="0"/>
                <w:w w:val="100"/>
                <w:position w:val="0"/>
                <w:sz w:val="18"/>
                <w:szCs w:val="18"/>
              </w:rPr>
              <w:t>. com. cn/finalpage</w:t>
            </w:r>
          </w:p>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/2013-08-05/62908496.PDF</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r>
    </w:tbl>
    <w:p>
      <w:pPr>
        <w:widowControl w:val="0"/>
        <w:spacing w:after="159" w:line="1" w:lineRule="exact"/>
      </w:pPr>
    </w:p>
    <w:p>
      <w:pPr>
        <w:pStyle w:val="Style34"/>
        <w:keepNext/>
        <w:keepLines/>
        <w:widowControl w:val="0"/>
        <w:shd w:val="clear" w:color="auto" w:fill="auto"/>
        <w:bidi w:val="0"/>
        <w:spacing w:before="0" w:after="44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rPr>
        <w:t>三</w:t>
      </w:r>
      <w:bookmarkEnd w:id="385"/>
      <w:r>
        <w:rPr>
          <w:color w:val="000000"/>
          <w:spacing w:val="0"/>
          <w:w w:val="100"/>
          <w:position w:val="0"/>
        </w:rPr>
        <w:t>、报告期董事会召开情况</w:t>
      </w:r>
      <w:bookmarkEnd w:id="383"/>
      <w:bookmarkEnd w:id="384"/>
      <w:bookmarkEnd w:id="386"/>
    </w:p>
    <w:tbl>
      <w:tblPr>
        <w:tblOverlap w:val="never"/>
        <w:jc w:val="center"/>
        <w:tblLayout w:type="fixed"/>
      </w:tblPr>
      <w:tblGrid>
        <w:gridCol w:w="1853"/>
        <w:gridCol w:w="2126"/>
        <w:gridCol w:w="3686"/>
        <w:gridCol w:w="1920"/>
      </w:tblGrid>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会议届次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会议决议刊登的指定网站查询索引</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 息披露日期</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第一届董事会第十 九次会议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both"/>
              <w:rPr>
                <w:sz w:val="18"/>
                <w:szCs w:val="18"/>
              </w:rPr>
            </w:pPr>
            <w:r>
              <w:fldChar w:fldCharType="begin"/>
            </w:r>
            <w:r>
              <w:rPr/>
              <w:instrText> HYPERLINK "http://www.cninfo" </w:instrText>
            </w:r>
            <w:r>
              <w:fldChar w:fldCharType="separate"/>
            </w:r>
            <w:r>
              <w:rPr>
                <w:color w:val="000000"/>
                <w:spacing w:val="0"/>
                <w:w w:val="100"/>
                <w:position w:val="0"/>
                <w:sz w:val="18"/>
                <w:szCs w:val="18"/>
              </w:rPr>
              <w:t>http://www.cninfo</w:t>
            </w:r>
            <w:r>
              <w:fldChar w:fldCharType="end"/>
            </w:r>
            <w:r>
              <w:rPr>
                <w:color w:val="000000"/>
                <w:spacing w:val="0"/>
                <w:w w:val="100"/>
                <w:position w:val="0"/>
                <w:sz w:val="18"/>
                <w:szCs w:val="18"/>
              </w:rPr>
              <w:t>. com. cn/finalpage</w:t>
            </w:r>
          </w:p>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/2013-03-27/62280004.PDF</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第一届董事会第二 十次会议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both"/>
              <w:rPr>
                <w:sz w:val="18"/>
                <w:szCs w:val="18"/>
              </w:rPr>
            </w:pPr>
            <w:r>
              <w:fldChar w:fldCharType="begin"/>
            </w:r>
            <w:r>
              <w:rPr/>
              <w:instrText> HYPERLINK "http://www.cninfo" </w:instrText>
            </w:r>
            <w:r>
              <w:fldChar w:fldCharType="separate"/>
            </w:r>
            <w:r>
              <w:rPr>
                <w:color w:val="000000"/>
                <w:spacing w:val="0"/>
                <w:w w:val="100"/>
                <w:position w:val="0"/>
                <w:sz w:val="18"/>
                <w:szCs w:val="18"/>
              </w:rPr>
              <w:t>http://www.cninfo</w:t>
            </w:r>
            <w:r>
              <w:fldChar w:fldCharType="end"/>
            </w:r>
            <w:r>
              <w:rPr>
                <w:color w:val="000000"/>
                <w:spacing w:val="0"/>
                <w:w w:val="100"/>
                <w:position w:val="0"/>
                <w:sz w:val="18"/>
                <w:szCs w:val="18"/>
              </w:rPr>
              <w:t>. com. cn/finalpage</w:t>
            </w:r>
          </w:p>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/2013-04-25/62421641.PDF</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第一届董事会第二</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both"/>
              <w:rPr>
                <w:sz w:val="18"/>
                <w:szCs w:val="18"/>
              </w:rPr>
            </w:pPr>
            <w:r>
              <w:fldChar w:fldCharType="begin"/>
            </w:r>
            <w:r>
              <w:rPr/>
              <w:instrText> HYPERLINK "http://www.cninfo" </w:instrText>
            </w:r>
            <w:r>
              <w:fldChar w:fldCharType="separate"/>
            </w:r>
            <w:r>
              <w:rPr>
                <w:color w:val="000000"/>
                <w:spacing w:val="0"/>
                <w:w w:val="100"/>
                <w:position w:val="0"/>
                <w:sz w:val="18"/>
                <w:szCs w:val="18"/>
              </w:rPr>
              <w:t>http://www.cninfo</w:t>
            </w:r>
            <w:r>
              <w:fldChar w:fldCharType="end"/>
            </w:r>
            <w:r>
              <w:rPr>
                <w:color w:val="000000"/>
                <w:spacing w:val="0"/>
                <w:w w:val="100"/>
                <w:position w:val="0"/>
                <w:sz w:val="18"/>
                <w:szCs w:val="18"/>
              </w:rPr>
              <w:t>. com. cn/finalpage</w:t>
            </w:r>
          </w:p>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/2013-05-10/62478791.PDF</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第一届董事会第二 十二次会议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both"/>
              <w:rPr>
                <w:sz w:val="18"/>
                <w:szCs w:val="18"/>
              </w:rPr>
            </w:pPr>
            <w:r>
              <w:fldChar w:fldCharType="begin"/>
            </w:r>
            <w:r>
              <w:rPr/>
              <w:instrText> HYPERLINK "http://www.cninfo" </w:instrText>
            </w:r>
            <w:r>
              <w:fldChar w:fldCharType="separate"/>
            </w:r>
            <w:r>
              <w:rPr>
                <w:color w:val="000000"/>
                <w:spacing w:val="0"/>
                <w:w w:val="100"/>
                <w:position w:val="0"/>
                <w:sz w:val="18"/>
                <w:szCs w:val="18"/>
              </w:rPr>
              <w:t>http://www.cninfo</w:t>
            </w:r>
            <w:r>
              <w:fldChar w:fldCharType="end"/>
            </w:r>
            <w:r>
              <w:rPr>
                <w:color w:val="000000"/>
                <w:spacing w:val="0"/>
                <w:w w:val="100"/>
                <w:position w:val="0"/>
                <w:sz w:val="18"/>
                <w:szCs w:val="18"/>
              </w:rPr>
              <w:t>. com. cn/finalpage</w:t>
            </w:r>
          </w:p>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/2013-07-10/62822211.PDF</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第二届董事会第一 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both"/>
              <w:rPr>
                <w:sz w:val="18"/>
                <w:szCs w:val="18"/>
              </w:rPr>
            </w:pPr>
            <w:r>
              <w:fldChar w:fldCharType="begin"/>
            </w:r>
            <w:r>
              <w:rPr/>
              <w:instrText> HYPERLINK "http://www.cninfo" </w:instrText>
            </w:r>
            <w:r>
              <w:fldChar w:fldCharType="separate"/>
            </w:r>
            <w:r>
              <w:rPr>
                <w:color w:val="000000"/>
                <w:spacing w:val="0"/>
                <w:w w:val="100"/>
                <w:position w:val="0"/>
                <w:sz w:val="18"/>
                <w:szCs w:val="18"/>
              </w:rPr>
              <w:t>http://www.cninfo</w:t>
            </w:r>
            <w:r>
              <w:fldChar w:fldCharType="end"/>
            </w:r>
            <w:r>
              <w:rPr>
                <w:color w:val="000000"/>
                <w:spacing w:val="0"/>
                <w:w w:val="100"/>
                <w:position w:val="0"/>
                <w:sz w:val="18"/>
                <w:szCs w:val="18"/>
              </w:rPr>
              <w:t>. com. cn/finalpage</w:t>
            </w:r>
          </w:p>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/2013-08-06/62912306.PDF</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06</w:t>
            </w:r>
            <w:r>
              <w:rPr>
                <w:color w:val="000000"/>
                <w:spacing w:val="0"/>
                <w:w w:val="100"/>
                <w:position w:val="0"/>
              </w:rPr>
              <w:t>日</w:t>
            </w:r>
          </w:p>
        </w:tc>
      </w:tr>
      <w:tr>
        <w:trPr>
          <w:trHeight w:val="739"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第二届董事会第二 次会议</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both"/>
              <w:rPr>
                <w:sz w:val="18"/>
                <w:szCs w:val="18"/>
              </w:rPr>
            </w:pPr>
            <w:r>
              <w:fldChar w:fldCharType="begin"/>
            </w:r>
            <w:r>
              <w:rPr/>
              <w:instrText> HYPERLINK "http://www.cninfo" </w:instrText>
            </w:r>
            <w:r>
              <w:fldChar w:fldCharType="separate"/>
            </w:r>
            <w:r>
              <w:rPr>
                <w:color w:val="000000"/>
                <w:spacing w:val="0"/>
                <w:w w:val="100"/>
                <w:position w:val="0"/>
                <w:sz w:val="18"/>
                <w:szCs w:val="18"/>
              </w:rPr>
              <w:t>http://www.cninfo</w:t>
            </w:r>
            <w:r>
              <w:fldChar w:fldCharType="end"/>
            </w:r>
            <w:r>
              <w:rPr>
                <w:color w:val="000000"/>
                <w:spacing w:val="0"/>
                <w:w w:val="100"/>
                <w:position w:val="0"/>
                <w:sz w:val="18"/>
                <w:szCs w:val="18"/>
              </w:rPr>
              <w:t>. com. cn/finalpage</w:t>
            </w:r>
          </w:p>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/2013-08-23/62978178.PDF</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r>
    </w:tbl>
    <w:tbl>
      <w:tblPr>
        <w:tblOverlap w:val="never"/>
        <w:jc w:val="center"/>
        <w:tblLayout w:type="fixed"/>
      </w:tblPr>
      <w:tblGrid>
        <w:gridCol w:w="1853"/>
        <w:gridCol w:w="2126"/>
        <w:gridCol w:w="3686"/>
        <w:gridCol w:w="1920"/>
      </w:tblGrid>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第二届董事会第三 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both"/>
              <w:rPr>
                <w:sz w:val="18"/>
                <w:szCs w:val="18"/>
              </w:rPr>
            </w:pPr>
            <w:r>
              <w:fldChar w:fldCharType="begin"/>
            </w:r>
            <w:r>
              <w:rPr/>
              <w:instrText> HYPERLINK "http://www.cninfo" </w:instrText>
            </w:r>
            <w:r>
              <w:fldChar w:fldCharType="separate"/>
            </w:r>
            <w:r>
              <w:rPr>
                <w:color w:val="000000"/>
                <w:spacing w:val="0"/>
                <w:w w:val="100"/>
                <w:position w:val="0"/>
                <w:sz w:val="18"/>
                <w:szCs w:val="18"/>
              </w:rPr>
              <w:t>http://www.cninfo</w:t>
            </w:r>
            <w:r>
              <w:fldChar w:fldCharType="end"/>
            </w:r>
            <w:r>
              <w:rPr>
                <w:color w:val="000000"/>
                <w:spacing w:val="0"/>
                <w:w w:val="100"/>
                <w:position w:val="0"/>
                <w:sz w:val="18"/>
                <w:szCs w:val="18"/>
              </w:rPr>
              <w:t>. com. cn/finalpage</w:t>
            </w:r>
          </w:p>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/2013-09-06/63059070.PDF</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06</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第二届董事会第四 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豁免披露</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第二届董事会第五 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both"/>
              <w:rPr>
                <w:sz w:val="18"/>
                <w:szCs w:val="18"/>
              </w:rPr>
            </w:pPr>
            <w:r>
              <w:fldChar w:fldCharType="begin"/>
            </w:r>
            <w:r>
              <w:rPr/>
              <w:instrText> HYPERLINK "http://www.cninfo" </w:instrText>
            </w:r>
            <w:r>
              <w:fldChar w:fldCharType="separate"/>
            </w:r>
            <w:r>
              <w:rPr>
                <w:color w:val="000000"/>
                <w:spacing w:val="0"/>
                <w:w w:val="100"/>
                <w:position w:val="0"/>
                <w:sz w:val="18"/>
                <w:szCs w:val="18"/>
              </w:rPr>
              <w:t>http://www.cninfo</w:t>
            </w:r>
            <w:r>
              <w:fldChar w:fldCharType="end"/>
            </w:r>
            <w:r>
              <w:rPr>
                <w:color w:val="000000"/>
                <w:spacing w:val="0"/>
                <w:w w:val="100"/>
                <w:position w:val="0"/>
                <w:sz w:val="18"/>
                <w:szCs w:val="18"/>
              </w:rPr>
              <w:t>. com. cn/finalpage</w:t>
            </w:r>
          </w:p>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/2013-11-13/63265203.PDF</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第二届董事会第六 次会议</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80" w:line="240" w:lineRule="auto"/>
              <w:ind w:left="0" w:right="0" w:firstLine="0"/>
              <w:jc w:val="both"/>
              <w:rPr>
                <w:sz w:val="18"/>
                <w:szCs w:val="18"/>
              </w:rPr>
            </w:pPr>
            <w:r>
              <w:fldChar w:fldCharType="begin"/>
            </w:r>
            <w:r>
              <w:rPr/>
              <w:instrText> HYPERLINK "http://www.cninfo" </w:instrText>
            </w:r>
            <w:r>
              <w:fldChar w:fldCharType="separate"/>
            </w:r>
            <w:r>
              <w:rPr>
                <w:color w:val="000000"/>
                <w:spacing w:val="0"/>
                <w:w w:val="100"/>
                <w:position w:val="0"/>
                <w:sz w:val="18"/>
                <w:szCs w:val="18"/>
              </w:rPr>
              <w:t>http://www.cninfo</w:t>
            </w:r>
            <w:r>
              <w:fldChar w:fldCharType="end"/>
            </w:r>
            <w:r>
              <w:rPr>
                <w:color w:val="000000"/>
                <w:spacing w:val="0"/>
                <w:w w:val="100"/>
                <w:position w:val="0"/>
                <w:sz w:val="18"/>
                <w:szCs w:val="18"/>
              </w:rPr>
              <w:t>. com. cn/finalpage</w:t>
            </w:r>
          </w:p>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/2013-12-27/63424480.PDF</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r>
    </w:tbl>
    <w:p>
      <w:pPr>
        <w:widowControl w:val="0"/>
        <w:spacing w:after="139" w:line="1" w:lineRule="exact"/>
      </w:pPr>
    </w:p>
    <w:p>
      <w:pPr>
        <w:pStyle w:val="Style34"/>
        <w:keepNext/>
        <w:keepLines/>
        <w:widowControl w:val="0"/>
        <w:shd w:val="clear" w:color="auto" w:fill="auto"/>
        <w:bidi w:val="0"/>
        <w:spacing w:before="0" w:after="14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四</w:t>
      </w:r>
      <w:bookmarkEnd w:id="389"/>
      <w:r>
        <w:rPr>
          <w:color w:val="000000"/>
          <w:spacing w:val="0"/>
          <w:w w:val="100"/>
          <w:position w:val="0"/>
        </w:rPr>
        <w:t>、年度报告重大差错责任追究制度的建立与执行情况</w:t>
      </w:r>
      <w:bookmarkEnd w:id="387"/>
      <w:bookmarkEnd w:id="388"/>
      <w:bookmarkEnd w:id="390"/>
    </w:p>
    <w:p>
      <w:pPr>
        <w:pStyle w:val="Style4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 xml:space="preserve">为了加强公司规范运作意识，保证信息披露的真实性、准确性、完整性和及时性，提高年报信息披露 的质量和透明度，根据中国证券监督管理委员会颁布的《公开发行证券的公司信息披露内容与格式准则第 </w:t>
      </w:r>
      <w:r>
        <w:rPr>
          <w:color w:val="000000"/>
          <w:spacing w:val="0"/>
          <w:w w:val="100"/>
          <w:position w:val="0"/>
          <w:sz w:val="18"/>
          <w:szCs w:val="18"/>
        </w:rPr>
        <w:t>2</w:t>
      </w:r>
      <w:r>
        <w:rPr>
          <w:color w:val="000000"/>
          <w:spacing w:val="0"/>
          <w:w w:val="100"/>
          <w:position w:val="0"/>
        </w:rPr>
        <w:t>号〈年度报告的内容与格式〉</w:t>
      </w:r>
      <w:r>
        <w:rPr>
          <w:color w:val="000000"/>
          <w:spacing w:val="0"/>
          <w:w w:val="100"/>
          <w:position w:val="0"/>
          <w:sz w:val="18"/>
          <w:szCs w:val="18"/>
        </w:rPr>
        <w:t>(2007</w:t>
      </w:r>
      <w:r>
        <w:rPr>
          <w:color w:val="000000"/>
          <w:spacing w:val="0"/>
          <w:w w:val="100"/>
          <w:position w:val="0"/>
        </w:rPr>
        <w:t>年修订)》以及《公司章程》、《公司信息披露管理制度》等规章制度 的规定，公司董事会制定了《公司年度报告重大差错责任追究制度》。</w:t>
      </w:r>
    </w:p>
    <w:p>
      <w:pPr>
        <w:pStyle w:val="Style45"/>
        <w:keepNext w:val="0"/>
        <w:keepLines w:val="0"/>
        <w:widowControl w:val="0"/>
        <w:shd w:val="clear" w:color="auto" w:fill="auto"/>
        <w:bidi w:val="0"/>
        <w:spacing w:before="0" w:after="0" w:line="317" w:lineRule="exact"/>
        <w:ind w:left="0" w:right="0" w:firstLine="440"/>
        <w:jc w:val="left"/>
      </w:pPr>
      <w:r>
        <w:rPr>
          <w:color w:val="000000"/>
          <w:spacing w:val="0"/>
          <w:w w:val="100"/>
          <w:position w:val="0"/>
        </w:rPr>
        <w:t>该制度已经</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17</w:t>
      </w:r>
      <w:r>
        <w:rPr>
          <w:color w:val="000000"/>
          <w:spacing w:val="0"/>
          <w:w w:val="100"/>
          <w:position w:val="0"/>
        </w:rPr>
        <w:t>日召开的公司第一届董事会第十四次会议审议通过，并于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 xml:space="preserve">19 </w:t>
      </w:r>
      <w:r>
        <w:rPr>
          <w:color w:val="000000"/>
          <w:spacing w:val="0"/>
          <w:w w:val="100"/>
          <w:position w:val="0"/>
        </w:rPr>
        <w:t>日披露于中国证监会指定的创业板信息披露网站“巨潮资讯网”</w:t>
      </w:r>
      <w:r>
        <w:rPr>
          <w:color w:val="000000"/>
          <w:spacing w:val="0"/>
          <w:w w:val="100"/>
          <w:position w:val="0"/>
          <w:sz w:val="18"/>
          <w:szCs w:val="18"/>
        </w:rPr>
        <w:t>(</w:t>
      </w:r>
      <w:r>
        <w:fldChar w:fldCharType="begin"/>
      </w:r>
      <w:r>
        <w:rPr/>
        <w:instrText> HYPERLINK "http://www.cninfo.com.cn" </w:instrText>
      </w:r>
      <w:r>
        <w:fldChar w:fldCharType="separate"/>
      </w:r>
      <w:r>
        <w:rPr>
          <w:color w:val="0000FF"/>
          <w:spacing w:val="0"/>
          <w:w w:val="100"/>
          <w:position w:val="0"/>
          <w:sz w:val="18"/>
          <w:szCs w:val="18"/>
          <w:u w:val="single"/>
        </w:rPr>
        <w:t>http://www.cninfo.com.cn</w:t>
      </w:r>
      <w:r>
        <w:fldChar w:fldCharType="end"/>
      </w:r>
      <w:r>
        <w:rPr>
          <w:color w:val="000000"/>
          <w:spacing w:val="0"/>
          <w:w w:val="100"/>
          <w:position w:val="0"/>
          <w:sz w:val="18"/>
          <w:szCs w:val="18"/>
        </w:rPr>
        <w:t>)</w:t>
      </w:r>
      <w:r>
        <w:rPr>
          <w:color w:val="000000"/>
          <w:spacing w:val="0"/>
          <w:w w:val="100"/>
          <w:position w:val="0"/>
        </w:rPr>
        <w:t>。</w:t>
      </w:r>
    </w:p>
    <w:p>
      <w:pPr>
        <w:pStyle w:val="Style45"/>
        <w:keepNext w:val="0"/>
        <w:keepLines w:val="0"/>
        <w:widowControl w:val="0"/>
        <w:shd w:val="clear" w:color="auto" w:fill="auto"/>
        <w:bidi w:val="0"/>
        <w:spacing w:before="0" w:after="240" w:line="322" w:lineRule="exact"/>
        <w:ind w:left="0" w:right="0" w:firstLine="440"/>
        <w:jc w:val="left"/>
      </w:pPr>
      <w:r>
        <w:rPr>
          <w:color w:val="000000"/>
          <w:spacing w:val="0"/>
          <w:w w:val="100"/>
          <w:position w:val="0"/>
        </w:rPr>
        <w:t>报告期内，公司严格执行《年度报告重大差错责任追究制度》的相关规定，未发生重大会计差错更正、 重大遗漏信息补充以及业绩预告修正等情况。</w:t>
      </w:r>
    </w:p>
    <w:p>
      <w:pPr>
        <w:pStyle w:val="Style34"/>
        <w:keepNext/>
        <w:keepLines/>
        <w:widowControl w:val="0"/>
        <w:shd w:val="clear" w:color="auto" w:fill="auto"/>
        <w:bidi w:val="0"/>
        <w:spacing w:before="0" w:after="14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rPr>
        <w:t>五</w:t>
      </w:r>
      <w:bookmarkEnd w:id="393"/>
      <w:r>
        <w:rPr>
          <w:color w:val="000000"/>
          <w:spacing w:val="0"/>
          <w:w w:val="100"/>
          <w:position w:val="0"/>
        </w:rPr>
        <w:t>、监事会工作情况</w:t>
      </w:r>
      <w:bookmarkEnd w:id="391"/>
      <w:bookmarkEnd w:id="392"/>
      <w:bookmarkEnd w:id="394"/>
    </w:p>
    <w:p>
      <w:pPr>
        <w:pStyle w:val="Style45"/>
        <w:keepNext w:val="0"/>
        <w:keepLines w:val="0"/>
        <w:widowControl w:val="0"/>
        <w:shd w:val="clear" w:color="auto" w:fill="auto"/>
        <w:bidi w:val="0"/>
        <w:spacing w:before="0" w:after="0" w:line="315" w:lineRule="exact"/>
        <w:ind w:left="0" w:right="0" w:firstLine="0"/>
        <w:jc w:val="left"/>
      </w:pPr>
      <w:r>
        <w:rPr>
          <w:color w:val="000000"/>
          <w:spacing w:val="0"/>
          <w:w w:val="100"/>
          <w:position w:val="0"/>
        </w:rPr>
        <w:t>监事会在报告期内的监督活动是否发现公司存在风险</w:t>
      </w:r>
    </w:p>
    <w:p>
      <w:pPr>
        <w:pStyle w:val="Style45"/>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pStyle w:val="Style45"/>
        <w:keepNext w:val="0"/>
        <w:keepLines w:val="0"/>
        <w:widowControl w:val="0"/>
        <w:shd w:val="clear" w:color="auto" w:fill="auto"/>
        <w:bidi w:val="0"/>
        <w:spacing w:before="0" w:after="80" w:line="315" w:lineRule="exact"/>
        <w:ind w:left="0" w:right="0" w:firstLine="0"/>
        <w:jc w:val="left"/>
        <w:sectPr>
          <w:footnotePr>
            <w:pos w:val="pageBottom"/>
            <w:numFmt w:val="decimal"/>
            <w:numRestart w:val="continuous"/>
          </w:footnotePr>
          <w:pgSz w:w="12147" w:h="16838"/>
          <w:pgMar w:top="1442" w:right="1144" w:bottom="1678" w:left="1216" w:header="0" w:footer="3" w:gutter="0"/>
          <w:cols w:space="720"/>
          <w:noEndnote/>
          <w:rtlGutter w:val="0"/>
          <w:docGrid w:linePitch="360"/>
        </w:sectPr>
      </w:pPr>
      <w:r>
        <w:rPr>
          <w:color w:val="000000"/>
          <w:spacing w:val="0"/>
          <w:w w:val="100"/>
          <w:position w:val="0"/>
        </w:rPr>
        <w:t>公司监事会对报告期内的监督事项无异议。</w:t>
      </w:r>
    </w:p>
    <w:p>
      <w:pPr>
        <w:pStyle w:val="Style79"/>
        <w:keepNext w:val="0"/>
        <w:keepLines w:val="0"/>
        <w:widowControl w:val="0"/>
        <w:shd w:val="clear" w:color="auto" w:fill="auto"/>
        <w:bidi w:val="0"/>
        <w:spacing w:before="0" w:line="240" w:lineRule="auto"/>
        <w:ind w:left="0" w:right="0" w:firstLine="0"/>
        <w:jc w:val="center"/>
      </w:pPr>
      <w:r>
        <w:rPr>
          <w:color w:val="000000"/>
          <w:spacing w:val="0"/>
          <w:w w:val="100"/>
          <w:position w:val="0"/>
        </w:rPr>
        <w:t>第九节财务报告</w:t>
      </w:r>
    </w:p>
    <w:p>
      <w:pPr>
        <w:pStyle w:val="Style34"/>
        <w:keepNext/>
        <w:keepLines/>
        <w:widowControl w:val="0"/>
        <w:shd w:val="clear" w:color="auto" w:fill="auto"/>
        <w:bidi w:val="0"/>
        <w:spacing w:before="0" w:after="16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一</w:t>
      </w:r>
      <w:bookmarkEnd w:id="397"/>
      <w:r>
        <w:rPr>
          <w:color w:val="000000"/>
          <w:spacing w:val="0"/>
          <w:w w:val="100"/>
          <w:position w:val="0"/>
        </w:rPr>
        <w:t>、审计报告</w:t>
      </w:r>
      <w:bookmarkEnd w:id="395"/>
      <w:bookmarkEnd w:id="396"/>
      <w:bookmarkEnd w:id="398"/>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会审字</w:t>
            </w:r>
            <w:r>
              <w:rPr>
                <w:color w:val="000000"/>
                <w:spacing w:val="0"/>
                <w:w w:val="100"/>
                <w:position w:val="0"/>
                <w:sz w:val="18"/>
                <w:szCs w:val="18"/>
              </w:rPr>
              <w:t>[2014]1934</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陆红、王逸飞、盛东辉</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审计报告正文</w:t>
      </w:r>
    </w:p>
    <w:p>
      <w:pPr>
        <w:widowControl w:val="0"/>
        <w:spacing w:after="199" w:line="1" w:lineRule="exact"/>
      </w:pPr>
    </w:p>
    <w:p>
      <w:pPr>
        <w:pStyle w:val="Style79"/>
        <w:keepNext w:val="0"/>
        <w:keepLines w:val="0"/>
        <w:widowControl w:val="0"/>
        <w:shd w:val="clear" w:color="auto" w:fill="auto"/>
        <w:bidi w:val="0"/>
        <w:spacing w:before="0" w:after="40" w:line="240" w:lineRule="auto"/>
        <w:ind w:left="0" w:right="0" w:firstLine="0"/>
        <w:jc w:val="center"/>
        <w:rPr>
          <w:sz w:val="30"/>
          <w:szCs w:val="30"/>
        </w:rPr>
      </w:pPr>
      <w:r>
        <w:rPr>
          <w:color w:val="000000"/>
          <w:spacing w:val="0"/>
          <w:w w:val="100"/>
          <w:position w:val="0"/>
          <w:sz w:val="30"/>
          <w:szCs w:val="30"/>
        </w:rPr>
        <w:t>审计报告</w:t>
      </w:r>
    </w:p>
    <w:p>
      <w:pPr>
        <w:pStyle w:val="Style111"/>
        <w:keepNext w:val="0"/>
        <w:keepLines w:val="0"/>
        <w:widowControl w:val="0"/>
        <w:shd w:val="clear" w:color="auto" w:fill="auto"/>
        <w:bidi w:val="0"/>
        <w:spacing w:before="0"/>
        <w:ind w:left="0" w:firstLine="0"/>
        <w:jc w:val="right"/>
        <w:rPr>
          <w:sz w:val="20"/>
          <w:szCs w:val="20"/>
        </w:rPr>
      </w:pPr>
      <w:r>
        <w:rPr>
          <w:color w:val="000000"/>
          <w:spacing w:val="0"/>
          <w:w w:val="100"/>
          <w:position w:val="0"/>
          <w:sz w:val="20"/>
          <w:szCs w:val="20"/>
        </w:rPr>
        <w:t>会审字</w:t>
      </w:r>
      <w:r>
        <w:rPr>
          <w:color w:val="000000"/>
          <w:spacing w:val="0"/>
          <w:w w:val="100"/>
          <w:position w:val="0"/>
          <w:sz w:val="18"/>
          <w:szCs w:val="18"/>
        </w:rPr>
        <w:t>[2014]1934</w:t>
      </w:r>
      <w:r>
        <w:rPr>
          <w:color w:val="000000"/>
          <w:spacing w:val="0"/>
          <w:w w:val="100"/>
          <w:position w:val="0"/>
          <w:sz w:val="20"/>
          <w:szCs w:val="20"/>
        </w:rPr>
        <w:t>号</w:t>
      </w:r>
    </w:p>
    <w:p>
      <w:pPr>
        <w:pStyle w:val="Style45"/>
        <w:keepNext w:val="0"/>
        <w:keepLines w:val="0"/>
        <w:widowControl w:val="0"/>
        <w:shd w:val="clear" w:color="auto" w:fill="auto"/>
        <w:bidi w:val="0"/>
        <w:spacing w:before="0" w:after="160" w:line="314" w:lineRule="exact"/>
        <w:ind w:left="0" w:right="0" w:firstLine="0"/>
        <w:jc w:val="both"/>
      </w:pPr>
      <w:r>
        <w:rPr>
          <w:color w:val="000000"/>
          <w:spacing w:val="0"/>
          <w:w w:val="100"/>
          <w:position w:val="0"/>
        </w:rPr>
        <w:t>荣科科技股份有限公司全体股东：</w:t>
      </w:r>
    </w:p>
    <w:p>
      <w:pPr>
        <w:pStyle w:val="Style45"/>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我们审计了后附的荣科科技股份有限公司（以下简称荣科科技公司）财务报表，包括</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日的合并及母公司资产负债表，</w:t>
      </w:r>
      <w:r>
        <w:rPr>
          <w:color w:val="000000"/>
          <w:spacing w:val="0"/>
          <w:w w:val="100"/>
          <w:position w:val="0"/>
          <w:sz w:val="18"/>
          <w:szCs w:val="18"/>
        </w:rPr>
        <w:t>2013</w:t>
      </w:r>
      <w:r>
        <w:rPr>
          <w:color w:val="000000"/>
          <w:spacing w:val="0"/>
          <w:w w:val="100"/>
          <w:position w:val="0"/>
        </w:rPr>
        <w:t>年度的合并及母公司利润表、合并及母公司现金流量表、合并及母公 司股东权益变动表，以及财务报表附注。</w:t>
      </w:r>
    </w:p>
    <w:p>
      <w:pPr>
        <w:pStyle w:val="Style45"/>
        <w:keepNext w:val="0"/>
        <w:keepLines w:val="0"/>
        <w:widowControl w:val="0"/>
        <w:shd w:val="clear" w:color="auto" w:fill="auto"/>
        <w:tabs>
          <w:tab w:pos="918" w:val="left"/>
        </w:tabs>
        <w:bidi w:val="0"/>
        <w:spacing w:before="0" w:after="40" w:line="314" w:lineRule="exact"/>
        <w:ind w:left="0" w:right="0" w:firstLine="440"/>
        <w:jc w:val="both"/>
      </w:pPr>
      <w:bookmarkStart w:id="399" w:name="bookmark399"/>
      <w:r>
        <w:rPr>
          <w:b/>
          <w:bCs/>
          <w:color w:val="000000"/>
          <w:spacing w:val="0"/>
          <w:w w:val="100"/>
          <w:position w:val="0"/>
        </w:rPr>
        <w:t>一</w:t>
      </w:r>
      <w:bookmarkEnd w:id="399"/>
      <w:r>
        <w:rPr>
          <w:b/>
          <w:bCs/>
          <w:color w:val="000000"/>
          <w:spacing w:val="0"/>
          <w:w w:val="100"/>
          <w:position w:val="0"/>
        </w:rPr>
        <w:t>、</w:t>
        <w:tab/>
        <w:t>管理层对财务报表的责任</w:t>
      </w:r>
    </w:p>
    <w:p>
      <w:pPr>
        <w:pStyle w:val="Style45"/>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编制和公允列报财务报表是荣科科技公司管理层的责任，这种责任包括：</w:t>
      </w:r>
      <w:r>
        <w:rPr>
          <w:color w:val="000000"/>
          <w:spacing w:val="0"/>
          <w:w w:val="100"/>
          <w:position w:val="0"/>
          <w:sz w:val="18"/>
          <w:szCs w:val="18"/>
        </w:rPr>
        <w:t>（1）</w:t>
      </w:r>
      <w:r>
        <w:rPr>
          <w:color w:val="000000"/>
          <w:spacing w:val="0"/>
          <w:w w:val="100"/>
          <w:position w:val="0"/>
        </w:rPr>
        <w:t>按照企业会计准则的规 定编制财务报表，并使其实现公允反映；</w:t>
      </w:r>
      <w:r>
        <w:rPr>
          <w:color w:val="000000"/>
          <w:spacing w:val="0"/>
          <w:w w:val="100"/>
          <w:position w:val="0"/>
          <w:sz w:val="18"/>
          <w:szCs w:val="18"/>
        </w:rPr>
        <w:t>（2）</w:t>
      </w:r>
      <w:r>
        <w:rPr>
          <w:color w:val="000000"/>
          <w:spacing w:val="0"/>
          <w:w w:val="100"/>
          <w:position w:val="0"/>
        </w:rPr>
        <w:t>设计、执行和维护必要的内部控制，以使财务报表不存在由 于舞弊或错误导致的重大错报。</w:t>
      </w:r>
    </w:p>
    <w:p>
      <w:pPr>
        <w:pStyle w:val="Style45"/>
        <w:keepNext w:val="0"/>
        <w:keepLines w:val="0"/>
        <w:widowControl w:val="0"/>
        <w:shd w:val="clear" w:color="auto" w:fill="auto"/>
        <w:tabs>
          <w:tab w:pos="918" w:val="left"/>
        </w:tabs>
        <w:bidi w:val="0"/>
        <w:spacing w:before="0" w:after="40" w:line="314" w:lineRule="exact"/>
        <w:ind w:left="0" w:right="0" w:firstLine="440"/>
        <w:jc w:val="both"/>
      </w:pPr>
      <w:bookmarkStart w:id="400" w:name="bookmark400"/>
      <w:r>
        <w:rPr>
          <w:b/>
          <w:bCs/>
          <w:color w:val="000000"/>
          <w:spacing w:val="0"/>
          <w:w w:val="100"/>
          <w:position w:val="0"/>
        </w:rPr>
        <w:t>二</w:t>
      </w:r>
      <w:bookmarkEnd w:id="400"/>
      <w:r>
        <w:rPr>
          <w:b/>
          <w:bCs/>
          <w:color w:val="000000"/>
          <w:spacing w:val="0"/>
          <w:w w:val="100"/>
          <w:position w:val="0"/>
        </w:rPr>
        <w:t>、</w:t>
        <w:tab/>
        <w:t>注册会计师的责任</w:t>
      </w:r>
    </w:p>
    <w:p>
      <w:pPr>
        <w:pStyle w:val="Style4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4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会计师考虑与合并财务报表编制和公允列报相关的内部控制，以设计恰当的审计程序，但目的并非对内部 控制的有效性发表意见。审计工作还包括评价管理层选用会计政策的恰当性和作出会计估计的合理性，以 及评价财务报表的总体列报。</w:t>
      </w:r>
    </w:p>
    <w:p>
      <w:pPr>
        <w:pStyle w:val="Style45"/>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我们相信，我们获取的审计证据是充分、适当的，为发表审计意见提供了基础。</w:t>
      </w:r>
    </w:p>
    <w:p>
      <w:pPr>
        <w:pStyle w:val="Style45"/>
        <w:keepNext w:val="0"/>
        <w:keepLines w:val="0"/>
        <w:widowControl w:val="0"/>
        <w:shd w:val="clear" w:color="auto" w:fill="auto"/>
        <w:tabs>
          <w:tab w:pos="923" w:val="left"/>
        </w:tabs>
        <w:bidi w:val="0"/>
        <w:spacing w:before="0" w:after="40" w:line="314" w:lineRule="exact"/>
        <w:ind w:left="0" w:right="0" w:firstLine="440"/>
        <w:jc w:val="both"/>
      </w:pPr>
      <w:bookmarkStart w:id="401" w:name="bookmark401"/>
      <w:r>
        <w:rPr>
          <w:b/>
          <w:bCs/>
          <w:color w:val="000000"/>
          <w:spacing w:val="0"/>
          <w:w w:val="100"/>
          <w:position w:val="0"/>
        </w:rPr>
        <w:t>三</w:t>
      </w:r>
      <w:bookmarkEnd w:id="401"/>
      <w:r>
        <w:rPr>
          <w:b/>
          <w:bCs/>
          <w:color w:val="000000"/>
          <w:spacing w:val="0"/>
          <w:w w:val="100"/>
          <w:position w:val="0"/>
        </w:rPr>
        <w:t>、</w:t>
        <w:tab/>
        <w:t>审计意见</w:t>
      </w:r>
    </w:p>
    <w:p>
      <w:pPr>
        <w:pStyle w:val="Style45"/>
        <w:keepNext w:val="0"/>
        <w:keepLines w:val="0"/>
        <w:widowControl w:val="0"/>
        <w:shd w:val="clear" w:color="auto" w:fill="auto"/>
        <w:bidi w:val="0"/>
        <w:spacing w:before="0" w:after="0" w:line="298" w:lineRule="exact"/>
        <w:ind w:left="0" w:right="0" w:firstLine="440"/>
        <w:jc w:val="both"/>
      </w:pPr>
      <w:r>
        <w:rPr>
          <w:color w:val="000000"/>
          <w:spacing w:val="0"/>
          <w:w w:val="100"/>
          <w:position w:val="0"/>
        </w:rPr>
        <w:t>我们认为，荣科科技公司财务报表在所有重大方面按照企业会计准则的规定编制，公允反映了荣科科 技公司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2013</w:t>
      </w:r>
      <w:r>
        <w:rPr>
          <w:color w:val="000000"/>
          <w:spacing w:val="0"/>
          <w:w w:val="100"/>
          <w:position w:val="0"/>
        </w:rPr>
        <w:t>年度的合并及母公司经营成果和现金流量。</w:t>
      </w:r>
    </w:p>
    <w:p>
      <w:pPr>
        <w:widowControl w:val="0"/>
        <w:spacing w:line="1" w:lineRule="exact"/>
        <w:sectPr>
          <w:headerReference w:type="default" r:id="rId159"/>
          <w:footerReference w:type="default" r:id="rId160"/>
          <w:headerReference w:type="even" r:id="rId161"/>
          <w:footerReference w:type="even" r:id="rId162"/>
          <w:footnotePr>
            <w:pos w:val="pageBottom"/>
            <w:numFmt w:val="decimal"/>
            <w:numRestart w:val="continuous"/>
          </w:footnotePr>
          <w:pgSz w:w="12147" w:h="16838"/>
          <w:pgMar w:top="1594" w:right="1204" w:bottom="1800" w:left="1228" w:header="0" w:footer="3" w:gutter="0"/>
          <w:cols w:space="720"/>
          <w:noEndnote/>
          <w:rtlGutter w:val="0"/>
          <w:docGrid w:linePitch="360"/>
        </w:sectPr>
      </w:pPr>
      <w:r>
        <mc:AlternateContent>
          <mc:Choice Requires="wps">
            <w:drawing>
              <wp:anchor distT="508000" distB="0" distL="0" distR="0" simplePos="0" relativeHeight="125829404" behindDoc="0" locked="0" layoutInCell="1" allowOverlap="1">
                <wp:simplePos x="0" y="0"/>
                <wp:positionH relativeFrom="page">
                  <wp:posOffset>1240155</wp:posOffset>
                </wp:positionH>
                <wp:positionV relativeFrom="paragraph">
                  <wp:posOffset>508000</wp:posOffset>
                </wp:positionV>
                <wp:extent cx="1359535" cy="167640"/>
                <wp:wrapTopAndBottom/>
                <wp:docPr id="361" name="Shape 361"/>
                <a:graphic xmlns:a="http://schemas.openxmlformats.org/drawingml/2006/main">
                  <a:graphicData uri="http://schemas.microsoft.com/office/word/2010/wordprocessingShape">
                    <wps:wsp>
                      <wps:cNvSpPr txBox="1"/>
                      <wps:spPr>
                        <a:xfrm>
                          <a:ext cx="1359535" cy="16764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w:t>
                            </w:r>
                          </w:p>
                        </w:txbxContent>
                      </wps:txbx>
                      <wps:bodyPr wrap="none" lIns="0" tIns="0" rIns="0" bIns="0">
                        <a:noAutoFit/>
                      </wps:bodyPr>
                    </wps:wsp>
                  </a:graphicData>
                </a:graphic>
              </wp:anchor>
            </w:drawing>
          </mc:Choice>
          <mc:Fallback>
            <w:pict>
              <v:shape id="_x0000_s1387" type="#_x0000_t202" style="position:absolute;margin-left:97.650000000000006pt;margin-top:40.pt;width:107.05pt;height:13.200000000000001pt;z-index:-125829349;mso-wrap-distance-left:0;mso-wrap-distance-top:40.pt;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w:t>
                      </w:r>
                    </w:p>
                  </w:txbxContent>
                </v:textbox>
                <w10:wrap type="topAndBottom" anchorx="page"/>
              </v:shape>
            </w:pict>
          </mc:Fallback>
        </mc:AlternateContent>
      </w:r>
      <w:r>
        <mc:AlternateContent>
          <mc:Choice Requires="wps">
            <w:drawing>
              <wp:anchor distT="508000" distB="0" distL="0" distR="0" simplePos="0" relativeHeight="125829406" behindDoc="0" locked="0" layoutInCell="1" allowOverlap="1">
                <wp:simplePos x="0" y="0"/>
                <wp:positionH relativeFrom="page">
                  <wp:posOffset>3519805</wp:posOffset>
                </wp:positionH>
                <wp:positionV relativeFrom="paragraph">
                  <wp:posOffset>508000</wp:posOffset>
                </wp:positionV>
                <wp:extent cx="1078865" cy="167640"/>
                <wp:wrapTopAndBottom/>
                <wp:docPr id="363" name="Shape 363"/>
                <a:graphic xmlns:a="http://schemas.openxmlformats.org/drawingml/2006/main">
                  <a:graphicData uri="http://schemas.microsoft.com/office/word/2010/wordprocessingShape">
                    <wps:wsp>
                      <wps:cNvSpPr txBox="1"/>
                      <wps:spPr>
                        <a:xfrm>
                          <a:ext cx="1078865" cy="16764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389" type="#_x0000_t202" style="position:absolute;margin-left:277.15000000000003pt;margin-top:40.pt;width:84.950000000000003pt;height:13.200000000000001pt;z-index:-125829347;mso-wrap-distance-left:0;mso-wrap-distance-top:40.pt;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p>
    <w:p>
      <w:pPr>
        <w:widowControl w:val="0"/>
        <w:spacing w:line="48" w:lineRule="exact"/>
        <w:rPr>
          <w:sz w:val="4"/>
          <w:szCs w:val="4"/>
        </w:rPr>
      </w:pPr>
    </w:p>
    <w:p>
      <w:pPr>
        <w:widowControl w:val="0"/>
        <w:spacing w:line="1" w:lineRule="exact"/>
        <w:sectPr>
          <w:footnotePr>
            <w:pos w:val="pageBottom"/>
            <w:numFmt w:val="decimal"/>
            <w:numRestart w:val="continuous"/>
          </w:footnotePr>
          <w:type w:val="continuous"/>
          <w:pgSz w:w="12147" w:h="16838"/>
          <w:pgMar w:top="1594" w:right="0" w:bottom="1594" w:left="0" w:header="0" w:footer="3" w:gutter="0"/>
          <w:cols w:space="720"/>
          <w:noEndnote/>
          <w:rtlGutter w:val="0"/>
          <w:docGrid w:linePitch="360"/>
        </w:sectPr>
      </w:pPr>
    </w:p>
    <w:p>
      <w:pPr>
        <w:pStyle w:val="Style45"/>
        <w:keepNext w:val="0"/>
        <w:keepLines w:val="0"/>
        <w:widowControl w:val="0"/>
        <w:shd w:val="clear" w:color="auto" w:fill="auto"/>
        <w:bidi w:val="0"/>
        <w:spacing w:before="0" w:after="160" w:line="240" w:lineRule="auto"/>
        <w:ind w:left="0" w:right="0" w:firstLine="920"/>
        <w:jc w:val="left"/>
      </w:pPr>
      <w:r>
        <w:rPr>
          <w:color w:val="000000"/>
          <w:spacing w:val="0"/>
          <w:w w:val="100"/>
          <w:position w:val="0"/>
        </w:rPr>
        <w:t>（特殊普通合伙）</w:t>
      </w:r>
    </w:p>
    <w:p>
      <w:pPr>
        <w:pStyle w:val="Style45"/>
        <w:keepNext w:val="0"/>
        <w:keepLines w:val="0"/>
        <w:widowControl w:val="0"/>
        <w:shd w:val="clear" w:color="auto" w:fill="auto"/>
        <w:tabs>
          <w:tab w:pos="4318" w:val="left"/>
        </w:tabs>
        <w:bidi w:val="0"/>
        <w:spacing w:before="0" w:after="0" w:line="240" w:lineRule="auto"/>
        <w:ind w:left="1280" w:right="0" w:firstLine="0"/>
        <w:jc w:val="left"/>
        <w:sectPr>
          <w:footnotePr>
            <w:pos w:val="pageBottom"/>
            <w:numFmt w:val="decimal"/>
            <w:numRestart w:val="continuous"/>
          </w:footnotePr>
          <w:type w:val="continuous"/>
          <w:pgSz w:w="12147" w:h="16838"/>
          <w:pgMar w:top="1594" w:right="1204" w:bottom="1594" w:left="1228" w:header="0" w:footer="3" w:gutter="0"/>
          <w:cols w:space="720"/>
          <w:noEndnote/>
          <w:rtlGutter w:val="0"/>
          <w:docGrid w:linePitch="360"/>
        </w:sectPr>
      </w:pPr>
      <w:r>
        <w:rPr>
          <w:color w:val="000000"/>
          <w:spacing w:val="0"/>
          <w:w w:val="100"/>
          <w:position w:val="0"/>
        </w:rPr>
        <w:t>中国•北京</w:t>
        <w:tab/>
        <w:t>中国注册会计师:</w:t>
      </w:r>
    </w:p>
    <w:p>
      <w:pPr>
        <w:widowControl w:val="0"/>
        <w:jc w:val="left"/>
        <w:rPr>
          <w:sz w:val="2"/>
          <w:szCs w:val="2"/>
        </w:rPr>
      </w:pPr>
      <w:r>
        <w:drawing>
          <wp:inline>
            <wp:extent cx="1310640" cy="518160"/>
            <wp:docPr id="365" name="Picutre 365"/>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163"/>
                    <a:stretch/>
                  </pic:blipFill>
                  <pic:spPr>
                    <a:xfrm>
                      <a:ext cx="1310640" cy="518160"/>
                    </a:xfrm>
                    <a:prstGeom prst="rect"/>
                  </pic:spPr>
                </pic:pic>
              </a:graphicData>
            </a:graphic>
          </wp:inline>
        </w:drawing>
      </w:r>
    </w:p>
    <w:p>
      <w:pPr>
        <w:pStyle w:val="Style20"/>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国家高新技术企业 股票代码</w:t>
      </w:r>
      <w:r>
        <w:rPr>
          <w:color w:val="6E7077"/>
          <w:spacing w:val="0"/>
          <w:w w:val="100"/>
          <w:position w:val="0"/>
          <w:sz w:val="15"/>
          <w:szCs w:val="15"/>
        </w:rPr>
        <w:t>:</w:t>
      </w:r>
      <w:r>
        <w:rPr>
          <w:rFonts w:ascii="Arial" w:eastAsia="Arial" w:hAnsi="Arial" w:cs="Arial"/>
          <w:spacing w:val="0"/>
          <w:w w:val="100"/>
          <w:position w:val="0"/>
          <w:sz w:val="16"/>
          <w:szCs w:val="16"/>
        </w:rPr>
        <w:t>300290</w:t>
      </w:r>
    </w:p>
    <w:p>
      <w:pPr>
        <w:widowControl w:val="0"/>
        <w:spacing w:after="479" w:line="1" w:lineRule="exact"/>
      </w:pPr>
    </w:p>
    <w:p>
      <w:pPr>
        <w:pStyle w:val="Style45"/>
        <w:keepNext w:val="0"/>
        <w:keepLines w:val="0"/>
        <w:widowControl w:val="0"/>
        <w:shd w:val="clear" w:color="auto" w:fill="auto"/>
        <w:bidi w:val="0"/>
        <w:spacing w:before="0" w:after="540" w:line="240" w:lineRule="auto"/>
        <w:ind w:left="0" w:right="0" w:firstLine="0"/>
        <w:jc w:val="center"/>
      </w:pPr>
      <w:r>
        <w:rPr>
          <w:color w:val="000000"/>
          <w:spacing w:val="0"/>
          <w:w w:val="100"/>
          <w:position w:val="0"/>
        </w:rPr>
        <w:t>中国注册会计师：</w:t>
      </w:r>
    </w:p>
    <w:p>
      <w:pPr>
        <w:pStyle w:val="Style45"/>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二。一四年四月十四日</w:t>
      </w:r>
    </w:p>
    <w:p>
      <w:pPr>
        <w:pStyle w:val="Style34"/>
        <w:keepNext/>
        <w:keepLines/>
        <w:widowControl w:val="0"/>
        <w:shd w:val="clear" w:color="auto" w:fill="auto"/>
        <w:bidi w:val="0"/>
        <w:spacing w:before="0" w:after="22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二</w:t>
      </w:r>
      <w:bookmarkEnd w:id="404"/>
      <w:r>
        <w:rPr>
          <w:color w:val="000000"/>
          <w:spacing w:val="0"/>
          <w:w w:val="100"/>
          <w:position w:val="0"/>
        </w:rPr>
        <w:t>、财务报表</w:t>
      </w:r>
      <w:bookmarkEnd w:id="402"/>
      <w:bookmarkEnd w:id="403"/>
      <w:bookmarkEnd w:id="405"/>
    </w:p>
    <w:p>
      <w:pPr>
        <w:pStyle w:val="Style45"/>
        <w:keepNext w:val="0"/>
        <w:keepLines w:val="0"/>
        <w:widowControl w:val="0"/>
        <w:shd w:val="clear" w:color="auto" w:fill="auto"/>
        <w:bidi w:val="0"/>
        <w:spacing w:before="0" w:after="180" w:line="240" w:lineRule="auto"/>
        <w:ind w:left="0" w:right="0" w:firstLine="0"/>
        <w:jc w:val="left"/>
      </w:pPr>
      <w:r>
        <w:rPr>
          <w:color w:val="000000"/>
          <w:spacing w:val="0"/>
          <w:w w:val="100"/>
          <w:position w:val="0"/>
        </w:rPr>
        <w:t>财务附注中报表的单位为：人民币元</w:t>
      </w:r>
    </w:p>
    <w:p>
      <w:pPr>
        <w:pStyle w:val="Style42"/>
        <w:keepNext/>
        <w:keepLines/>
        <w:widowControl w:val="0"/>
        <w:shd w:val="clear" w:color="auto" w:fill="auto"/>
        <w:bidi w:val="0"/>
        <w:spacing w:before="0" w:after="18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sz w:val="24"/>
          <w:szCs w:val="24"/>
        </w:rPr>
        <w:t>1</w:t>
      </w:r>
      <w:bookmarkEnd w:id="408"/>
      <w:r>
        <w:rPr>
          <w:color w:val="000000"/>
          <w:spacing w:val="0"/>
          <w:w w:val="100"/>
          <w:position w:val="0"/>
          <w:sz w:val="24"/>
          <w:szCs w:val="24"/>
        </w:rPr>
        <w:t>、合并资产负债表</w:t>
      </w:r>
      <w:bookmarkEnd w:id="406"/>
      <w:bookmarkEnd w:id="407"/>
      <w:bookmarkEnd w:id="409"/>
    </w:p>
    <w:p>
      <w:pPr>
        <w:pStyle w:val="Style4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编制单位：荣科科技股份有限公司</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170,129,083.93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264,637,427.18</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794,000.00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2,042, </w:t>
            </w:r>
            <w:r>
              <w:rPr>
                <w:color w:val="000000"/>
                <w:spacing w:val="0"/>
                <w:w w:val="100"/>
                <w:position w:val="0"/>
                <w:sz w:val="18"/>
                <w:szCs w:val="18"/>
              </w:rPr>
              <w:t xml:space="preserve">171. </w:t>
            </w:r>
            <w:r>
              <w:rPr>
                <w:color w:val="000000"/>
                <w:spacing w:val="0"/>
                <w:w w:val="100"/>
                <w:position w:val="0"/>
                <w:sz w:val="18"/>
                <w:szCs w:val="18"/>
              </w:rPr>
              <w:t>00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253,031,555.45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132,289,957.93</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11,825,728.78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16,906,189.09</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6,483, </w:t>
            </w:r>
            <w:r>
              <w:rPr>
                <w:color w:val="000000"/>
                <w:spacing w:val="0"/>
                <w:w w:val="100"/>
                <w:position w:val="0"/>
                <w:sz w:val="18"/>
                <w:szCs w:val="18"/>
              </w:rPr>
              <w:t xml:space="preserve">839.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8,380, </w:t>
            </w:r>
            <w:r>
              <w:rPr>
                <w:color w:val="000000"/>
                <w:spacing w:val="0"/>
                <w:w w:val="100"/>
                <w:position w:val="0"/>
                <w:sz w:val="18"/>
                <w:szCs w:val="18"/>
              </w:rPr>
              <w:t xml:space="preserve">496. </w:t>
            </w:r>
            <w:r>
              <w:rPr>
                <w:color w:val="000000"/>
                <w:spacing w:val="0"/>
                <w:w w:val="100"/>
                <w:position w:val="0"/>
                <w:sz w:val="18"/>
                <w:szCs w:val="18"/>
              </w:rPr>
              <w:t>09</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33,455,933.68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24,272,527.74</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357,318.05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79,831.15</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476,077,459.34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448,608,600.18</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65"/>
          <w:footerReference w:type="default" r:id="rId166"/>
          <w:headerReference w:type="even" r:id="rId167"/>
          <w:footerReference w:type="even" r:id="rId168"/>
          <w:footnotePr>
            <w:pos w:val="pageBottom"/>
            <w:numFmt w:val="decimal"/>
            <w:numRestart w:val="continuous"/>
          </w:footnotePr>
          <w:pgSz w:w="12147" w:h="16838"/>
          <w:pgMar w:top="562" w:right="1233" w:bottom="1162" w:left="1233" w:header="0" w:footer="3" w:gutter="0"/>
          <w:cols w:space="720"/>
          <w:noEndnote/>
          <w:rtlGutter w:val="0"/>
          <w:docGrid w:linePitch="360"/>
        </w:sectPr>
      </w:pP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37,240,790.73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36,337,992.88</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37,004,649.80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19,784,163.73</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4,780, </w:t>
            </w:r>
            <w:r>
              <w:rPr>
                <w:color w:val="000000"/>
                <w:spacing w:val="0"/>
                <w:w w:val="100"/>
                <w:position w:val="0"/>
                <w:sz w:val="18"/>
                <w:szCs w:val="18"/>
              </w:rPr>
              <w:t>861.22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1,544, </w:t>
            </w:r>
            <w:r>
              <w:rPr>
                <w:color w:val="000000"/>
                <w:spacing w:val="0"/>
                <w:w w:val="100"/>
                <w:position w:val="0"/>
                <w:sz w:val="18"/>
                <w:szCs w:val="18"/>
              </w:rPr>
              <w:t xml:space="preserve">452. </w:t>
            </w:r>
            <w:r>
              <w:rPr>
                <w:color w:val="000000"/>
                <w:spacing w:val="0"/>
                <w:w w:val="100"/>
                <w:position w:val="0"/>
                <w:sz w:val="18"/>
                <w:szCs w:val="18"/>
              </w:rPr>
              <w:t>97</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8,616, </w:t>
            </w:r>
            <w:r>
              <w:rPr>
                <w:color w:val="000000"/>
                <w:spacing w:val="0"/>
                <w:w w:val="100"/>
                <w:position w:val="0"/>
                <w:sz w:val="18"/>
                <w:szCs w:val="18"/>
              </w:rPr>
              <w:t xml:space="preserve">399. </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352,213.24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337,069.84</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1,543, </w:t>
            </w:r>
            <w:r>
              <w:rPr>
                <w:color w:val="000000"/>
                <w:spacing w:val="0"/>
                <w:w w:val="100"/>
                <w:position w:val="0"/>
                <w:sz w:val="18"/>
                <w:szCs w:val="18"/>
              </w:rPr>
              <w:t xml:space="preserve">433.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641,466.80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89,538,347.69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58,645,146.22</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565,615,807.03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507,253,746.40</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68,000,000.00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10,000,000.00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13,184,081.00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93,398,670.89</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63,343,627.76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41,418,448.90</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5,839, </w:t>
            </w:r>
            <w:r>
              <w:rPr>
                <w:color w:val="000000"/>
                <w:spacing w:val="0"/>
                <w:w w:val="100"/>
                <w:position w:val="0"/>
                <w:sz w:val="18"/>
                <w:szCs w:val="18"/>
              </w:rPr>
              <w:t xml:space="preserve">590.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4,127, </w:t>
            </w:r>
            <w:r>
              <w:rPr>
                <w:color w:val="000000"/>
                <w:spacing w:val="0"/>
                <w:w w:val="100"/>
                <w:position w:val="0"/>
                <w:sz w:val="18"/>
                <w:szCs w:val="18"/>
              </w:rPr>
              <w:t xml:space="preserve">371. </w:t>
            </w:r>
            <w:r>
              <w:rPr>
                <w:color w:val="000000"/>
                <w:spacing w:val="0"/>
                <w:w w:val="100"/>
                <w:position w:val="0"/>
                <w:sz w:val="18"/>
                <w:szCs w:val="18"/>
              </w:rPr>
              <w:t>13</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2,507, </w:t>
            </w:r>
            <w:r>
              <w:rPr>
                <w:color w:val="000000"/>
                <w:spacing w:val="0"/>
                <w:w w:val="100"/>
                <w:position w:val="0"/>
                <w:sz w:val="18"/>
                <w:szCs w:val="18"/>
              </w:rPr>
              <w:t>471.28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1,576, </w:t>
            </w:r>
            <w:r>
              <w:rPr>
                <w:color w:val="000000"/>
                <w:spacing w:val="0"/>
                <w:w w:val="100"/>
                <w:position w:val="0"/>
                <w:sz w:val="18"/>
                <w:szCs w:val="18"/>
              </w:rPr>
              <w:t xml:space="preserve">299. </w:t>
            </w:r>
            <w:r>
              <w:rPr>
                <w:color w:val="000000"/>
                <w:spacing w:val="0"/>
                <w:w w:val="100"/>
                <w:position w:val="0"/>
                <w:sz w:val="18"/>
                <w:szCs w:val="18"/>
              </w:rPr>
              <w:t>32</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12,919,247.57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10,830,627.87</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3,212, </w:t>
            </w:r>
            <w:r>
              <w:rPr>
                <w:color w:val="000000"/>
                <w:spacing w:val="0"/>
                <w:w w:val="100"/>
                <w:position w:val="0"/>
                <w:sz w:val="18"/>
                <w:szCs w:val="18"/>
              </w:rPr>
              <w:t xml:space="preserve">333.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897,088.79</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170,006,352.09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162,248,506.90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442,799.55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442,799.55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170,449,151.64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162,248,506.90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136,000,000.00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68,000,000.00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96,985,081.42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164,985,081.42</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18,164,976.87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12,380,029.98</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135,401,138.90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98,174,795.99</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-47,176.32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386,504,020.87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343,539,907.39</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8,662, </w:t>
            </w:r>
            <w:r>
              <w:rPr>
                <w:color w:val="000000"/>
                <w:spacing w:val="0"/>
                <w:w w:val="100"/>
                <w:position w:val="0"/>
                <w:sz w:val="18"/>
                <w:szCs w:val="18"/>
              </w:rPr>
              <w:t xml:space="preserve">634.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1,465, </w:t>
            </w:r>
            <w:r>
              <w:rPr>
                <w:color w:val="000000"/>
                <w:spacing w:val="0"/>
                <w:w w:val="100"/>
                <w:position w:val="0"/>
                <w:sz w:val="18"/>
                <w:szCs w:val="18"/>
              </w:rPr>
              <w:t xml:space="preserve">332. </w:t>
            </w:r>
            <w:r>
              <w:rPr>
                <w:color w:val="000000"/>
                <w:spacing w:val="0"/>
                <w:w w:val="100"/>
                <w:position w:val="0"/>
                <w:sz w:val="18"/>
                <w:szCs w:val="18"/>
              </w:rPr>
              <w:t>11</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395,166,655.39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345,005,239.50</w:t>
            </w:r>
          </w:p>
        </w:tc>
      </w:tr>
      <w:tr>
        <w:trPr>
          <w:trHeight w:val="725"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93" w:lineRule="exact"/>
              <w:ind w:left="0" w:right="0" w:firstLine="0"/>
              <w:jc w:val="left"/>
            </w:pPr>
            <w:r>
              <w:rPr>
                <w:color w:val="000000"/>
                <w:spacing w:val="0"/>
                <w:w w:val="100"/>
                <w:position w:val="0"/>
              </w:rPr>
              <w:t>负债和所有者权益（或股东权 益）总计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565,615,807.03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507,253,746.40</w:t>
            </w:r>
          </w:p>
        </w:tc>
      </w:tr>
    </w:tbl>
    <w:p>
      <w:pPr>
        <w:widowControl w:val="0"/>
        <w:spacing w:after="139" w:line="1" w:lineRule="exact"/>
      </w:pPr>
    </w:p>
    <w:p>
      <w:pPr>
        <w:pStyle w:val="Style45"/>
        <w:keepNext w:val="0"/>
        <w:keepLines w:val="0"/>
        <w:widowControl w:val="0"/>
        <w:shd w:val="clear" w:color="auto" w:fill="auto"/>
        <w:tabs>
          <w:tab w:pos="3154" w:val="left"/>
          <w:tab w:pos="7238" w:val="left"/>
        </w:tabs>
        <w:bidi w:val="0"/>
        <w:spacing w:before="0" w:after="140" w:line="240" w:lineRule="auto"/>
        <w:ind w:left="0" w:right="0" w:firstLine="0"/>
        <w:jc w:val="left"/>
      </w:pPr>
      <w:r>
        <w:rPr>
          <w:color w:val="000000"/>
          <w:spacing w:val="0"/>
          <w:w w:val="100"/>
          <w:position w:val="0"/>
        </w:rPr>
        <w:t>法定代表人：付永全</w:t>
        <w:tab/>
        <w:t>主管会计工作负责人：冯丽</w:t>
        <w:tab/>
        <w:t>会计机构负责人：朱迎秋</w:t>
      </w:r>
    </w:p>
    <w:p>
      <w:pPr>
        <w:pStyle w:val="Style42"/>
        <w:keepNext/>
        <w:keepLines/>
        <w:widowControl w:val="0"/>
        <w:shd w:val="clear" w:color="auto" w:fill="auto"/>
        <w:bidi w:val="0"/>
        <w:spacing w:before="0" w:after="42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sz w:val="24"/>
          <w:szCs w:val="24"/>
        </w:rPr>
        <w:t>2</w:t>
      </w:r>
      <w:bookmarkEnd w:id="412"/>
      <w:r>
        <w:rPr>
          <w:color w:val="000000"/>
          <w:spacing w:val="0"/>
          <w:w w:val="100"/>
          <w:position w:val="0"/>
          <w:sz w:val="24"/>
          <w:szCs w:val="24"/>
        </w:rPr>
        <w:t>、母公司资产负债表</w:t>
      </w:r>
      <w:bookmarkEnd w:id="410"/>
      <w:bookmarkEnd w:id="411"/>
      <w:bookmarkEnd w:id="413"/>
    </w:p>
    <w:p>
      <w:pPr>
        <w:pStyle w:val="Style45"/>
        <w:keepNext w:val="0"/>
        <w:keepLines w:val="0"/>
        <w:widowControl w:val="0"/>
        <w:shd w:val="clear" w:color="auto" w:fill="auto"/>
        <w:bidi w:val="0"/>
        <w:spacing w:before="0" w:after="280" w:line="355" w:lineRule="exact"/>
        <w:ind w:left="8800" w:right="0" w:hanging="8800"/>
        <w:jc w:val="left"/>
      </w:pPr>
      <w:r>
        <w:rPr>
          <w:color w:val="000000"/>
          <w:spacing w:val="0"/>
          <w:w w:val="100"/>
          <w:position w:val="0"/>
        </w:rPr>
        <w:t>编制单位：荣科科技股份有限公司 单位：元</w:t>
      </w: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135,698,701.25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250,895,225.13</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794,000.00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2,042, </w:t>
            </w:r>
            <w:r>
              <w:rPr>
                <w:color w:val="000000"/>
                <w:spacing w:val="0"/>
                <w:w w:val="100"/>
                <w:position w:val="0"/>
                <w:sz w:val="18"/>
                <w:szCs w:val="18"/>
              </w:rPr>
              <w:t>171.00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245,637,750.65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128,771,939.51</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10,928,288.78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15,046,083.96</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 xml:space="preserve">6,419, </w:t>
            </w:r>
            <w:r>
              <w:rPr>
                <w:color w:val="000000"/>
                <w:spacing w:val="0"/>
                <w:w w:val="100"/>
                <w:position w:val="0"/>
                <w:sz w:val="18"/>
                <w:szCs w:val="18"/>
              </w:rPr>
              <w:t xml:space="preserve">506.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11,585,733.30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33,444,429.25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23,780,839.71</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118,246.99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6,263. </w:t>
            </w:r>
            <w:r>
              <w:rPr>
                <w:color w:val="000000"/>
                <w:spacing w:val="0"/>
                <w:w w:val="100"/>
                <w:position w:val="0"/>
                <w:sz w:val="18"/>
                <w:szCs w:val="18"/>
              </w:rPr>
              <w:t>33</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433,040,923.46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432,128,255.94</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79,118,996.08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34,500,000.00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 xml:space="preserve">4,625, </w:t>
            </w:r>
            <w:r>
              <w:rPr>
                <w:color w:val="000000"/>
                <w:spacing w:val="0"/>
                <w:w w:val="100"/>
                <w:position w:val="0"/>
                <w:sz w:val="18"/>
                <w:szCs w:val="18"/>
              </w:rPr>
              <w:t xml:space="preserve">113.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12,197,083.15</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22,631,363.55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13,808,533.45</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 xml:space="preserve">2,936, </w:t>
            </w:r>
            <w:r>
              <w:rPr>
                <w:color w:val="000000"/>
                <w:spacing w:val="0"/>
                <w:w w:val="100"/>
                <w:position w:val="0"/>
                <w:sz w:val="18"/>
                <w:szCs w:val="18"/>
              </w:rPr>
              <w:t xml:space="preserve">427.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1,544, </w:t>
            </w:r>
            <w:r>
              <w:rPr>
                <w:color w:val="000000"/>
                <w:spacing w:val="0"/>
                <w:w w:val="100"/>
                <w:position w:val="0"/>
                <w:sz w:val="18"/>
                <w:szCs w:val="18"/>
              </w:rPr>
              <w:t xml:space="preserve">452. </w:t>
            </w:r>
            <w:r>
              <w:rPr>
                <w:color w:val="000000"/>
                <w:spacing w:val="0"/>
                <w:w w:val="100"/>
                <w:position w:val="0"/>
                <w:sz w:val="18"/>
                <w:szCs w:val="18"/>
              </w:rPr>
              <w:t>97</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352,213.24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337,069.84</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 xml:space="preserve">1,506, </w:t>
            </w:r>
            <w:r>
              <w:rPr>
                <w:color w:val="000000"/>
                <w:spacing w:val="0"/>
                <w:w w:val="100"/>
                <w:position w:val="0"/>
                <w:sz w:val="18"/>
                <w:szCs w:val="18"/>
              </w:rPr>
              <w:t xml:space="preserve">364.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629,605.90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111,170,477.26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63,016,745.31</w:t>
            </w:r>
          </w:p>
        </w:tc>
      </w:tr>
      <w:tr>
        <w:trPr>
          <w:trHeight w:val="41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544,211,400.72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495,145,001.25</w:t>
            </w:r>
          </w:p>
        </w:tc>
      </w:tr>
    </w:tbl>
    <w:p>
      <w:pPr>
        <w:spacing w:lineRule="exact" w:line="1"/>
        <w:rPr>
          <w:sz w:val="2"/>
          <w:szCs w:val="2"/>
        </w:rPr>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gridSpan w:val="2"/>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60,000,000.00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10,000,000.00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13,184,081.00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93,398,670.89</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53,245,304.39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31,412,939.36</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 xml:space="preserve">5,742, </w:t>
            </w:r>
            <w:r>
              <w:rPr>
                <w:color w:val="000000"/>
                <w:spacing w:val="0"/>
                <w:w w:val="100"/>
                <w:position w:val="0"/>
                <w:sz w:val="18"/>
                <w:szCs w:val="18"/>
              </w:rPr>
              <w:t xml:space="preserve">420.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4,127, </w:t>
            </w:r>
            <w:r>
              <w:rPr>
                <w:color w:val="000000"/>
                <w:spacing w:val="0"/>
                <w:w w:val="100"/>
                <w:position w:val="0"/>
                <w:sz w:val="18"/>
                <w:szCs w:val="18"/>
              </w:rPr>
              <w:t xml:space="preserve">371. </w:t>
            </w:r>
            <w:r>
              <w:rPr>
                <w:color w:val="000000"/>
                <w:spacing w:val="0"/>
                <w:w w:val="100"/>
                <w:position w:val="0"/>
                <w:sz w:val="18"/>
                <w:szCs w:val="18"/>
              </w:rPr>
              <w:t>13</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 xml:space="preserve">2,195, </w:t>
            </w:r>
            <w:r>
              <w:rPr>
                <w:color w:val="000000"/>
                <w:spacing w:val="0"/>
                <w:w w:val="100"/>
                <w:position w:val="0"/>
                <w:sz w:val="18"/>
                <w:szCs w:val="18"/>
              </w:rPr>
              <w:t xml:space="preserve">802.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1,409, </w:t>
            </w:r>
            <w:r>
              <w:rPr>
                <w:color w:val="000000"/>
                <w:spacing w:val="0"/>
                <w:w w:val="100"/>
                <w:position w:val="0"/>
                <w:sz w:val="18"/>
                <w:szCs w:val="18"/>
              </w:rPr>
              <w:t>923.81</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13,599,993.06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10,735,214.50</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 xml:space="preserve">4,409, </w:t>
            </w:r>
            <w:r>
              <w:rPr>
                <w:color w:val="000000"/>
                <w:spacing w:val="0"/>
                <w:w w:val="100"/>
                <w:position w:val="0"/>
                <w:sz w:val="18"/>
                <w:szCs w:val="18"/>
              </w:rPr>
              <w:t xml:space="preserve">604.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876,155.39</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153,377,205.61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151,960,275.08</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153,377,205.61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151,960,275.08</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136,000,000.00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68,000,000.00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96,984,426.31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164,984,426.31</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18,164,976.87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12,380,029.98</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139,684,791.93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97,820,269.88</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390,834,195.11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343,184,726.17</w:t>
            </w:r>
          </w:p>
        </w:tc>
      </w:tr>
    </w:tbl>
    <w:p>
      <w:pPr>
        <w:spacing w:lineRule="exact" w:line="1"/>
        <w:rPr>
          <w:sz w:val="2"/>
          <w:szCs w:val="2"/>
        </w:rPr>
      </w:pPr>
      <w:r>
        <w:br w:type="page"/>
      </w:r>
    </w:p>
    <w:tbl>
      <w:tblPr>
        <w:tblOverlap w:val="never"/>
        <w:jc w:val="center"/>
        <w:tblLayout w:type="fixed"/>
      </w:tblPr>
      <w:tblGrid>
        <w:gridCol w:w="2971"/>
        <w:gridCol w:w="3302"/>
        <w:gridCol w:w="3312"/>
      </w:tblGrid>
      <w:tr>
        <w:trPr>
          <w:trHeight w:val="73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98" w:lineRule="exact"/>
              <w:ind w:left="0" w:right="0" w:firstLine="0"/>
              <w:jc w:val="left"/>
            </w:pPr>
            <w:r>
              <w:rPr>
                <w:color w:val="000000"/>
                <w:spacing w:val="0"/>
                <w:w w:val="100"/>
                <w:position w:val="0"/>
              </w:rPr>
              <w:t>负债和所有者权益（或股东权 益）总计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544,211,400.72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495,145,001.25</w:t>
            </w:r>
          </w:p>
        </w:tc>
      </w:tr>
    </w:tbl>
    <w:p>
      <w:pPr>
        <w:widowControl w:val="0"/>
        <w:spacing w:after="159" w:line="1" w:lineRule="exact"/>
      </w:pPr>
    </w:p>
    <w:p>
      <w:pPr>
        <w:pStyle w:val="Style45"/>
        <w:keepNext w:val="0"/>
        <w:keepLines w:val="0"/>
        <w:widowControl w:val="0"/>
        <w:shd w:val="clear" w:color="auto" w:fill="auto"/>
        <w:tabs>
          <w:tab w:pos="2942" w:val="left"/>
          <w:tab w:pos="6821" w:val="left"/>
        </w:tabs>
        <w:bidi w:val="0"/>
        <w:spacing w:before="0" w:after="160" w:line="240" w:lineRule="auto"/>
        <w:ind w:left="0" w:right="0" w:firstLine="0"/>
        <w:jc w:val="left"/>
      </w:pPr>
      <w:r>
        <w:rPr>
          <w:color w:val="000000"/>
          <w:spacing w:val="0"/>
          <w:w w:val="100"/>
          <w:position w:val="0"/>
        </w:rPr>
        <w:t>法定代表人：付永全</w:t>
        <w:tab/>
        <w:t>主管会计工作负责人：冯丽</w:t>
        <w:tab/>
        <w:t>会计机构负责人：朱迎秋</w:t>
      </w:r>
    </w:p>
    <w:p>
      <w:pPr>
        <w:pStyle w:val="Style42"/>
        <w:keepNext/>
        <w:keepLines/>
        <w:widowControl w:val="0"/>
        <w:shd w:val="clear" w:color="auto" w:fill="auto"/>
        <w:bidi w:val="0"/>
        <w:spacing w:before="0" w:after="16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sz w:val="24"/>
          <w:szCs w:val="24"/>
        </w:rPr>
        <w:t>3</w:t>
      </w:r>
      <w:bookmarkEnd w:id="416"/>
      <w:r>
        <w:rPr>
          <w:color w:val="000000"/>
          <w:spacing w:val="0"/>
          <w:w w:val="100"/>
          <w:position w:val="0"/>
          <w:sz w:val="24"/>
          <w:szCs w:val="24"/>
        </w:rPr>
        <w:t>、合并利润表</w:t>
      </w:r>
      <w:bookmarkEnd w:id="414"/>
      <w:bookmarkEnd w:id="415"/>
      <w:bookmarkEnd w:id="417"/>
    </w:p>
    <w:p>
      <w:pPr>
        <w:pStyle w:val="Style4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编制单位：荣科科技股份有限公司</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375,586,047.92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334,734,262.56</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375,586,047.92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334,734,262.56</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321,732,999.97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281,695,484.37</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247,541,081.20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227,461,364.23</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080" w:right="0" w:firstLine="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1080"/>
              <w:jc w:val="left"/>
            </w:pPr>
            <w:r>
              <w:rPr>
                <w:color w:val="000000"/>
                <w:spacing w:val="0"/>
                <w:w w:val="100"/>
                <w:position w:val="0"/>
              </w:rPr>
              <w:t>提取保险合同准备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 xml:space="preserve">3,208, </w:t>
            </w:r>
            <w:r>
              <w:rPr>
                <w:color w:val="000000"/>
                <w:spacing w:val="0"/>
                <w:w w:val="100"/>
                <w:position w:val="0"/>
                <w:sz w:val="18"/>
                <w:szCs w:val="18"/>
              </w:rPr>
              <w:t xml:space="preserve">291.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4,710, </w:t>
            </w:r>
            <w:r>
              <w:rPr>
                <w:color w:val="000000"/>
                <w:spacing w:val="0"/>
                <w:w w:val="100"/>
                <w:position w:val="0"/>
                <w:sz w:val="18"/>
                <w:szCs w:val="18"/>
              </w:rPr>
              <w:t xml:space="preserve">136. </w:t>
            </w:r>
            <w:r>
              <w:rPr>
                <w:color w:val="000000"/>
                <w:spacing w:val="0"/>
                <w:w w:val="100"/>
                <w:position w:val="0"/>
                <w:sz w:val="18"/>
                <w:szCs w:val="18"/>
              </w:rPr>
              <w:t>11</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13,443,917.23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12,951,108.63</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49,797,822.79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34,355, </w:t>
            </w:r>
            <w:r>
              <w:rPr>
                <w:color w:val="000000"/>
                <w:spacing w:val="0"/>
                <w:w w:val="100"/>
                <w:position w:val="0"/>
                <w:sz w:val="18"/>
                <w:szCs w:val="18"/>
              </w:rPr>
              <w:t>445.00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 xml:space="preserve">1,811, </w:t>
            </w:r>
            <w:r>
              <w:rPr>
                <w:color w:val="000000"/>
                <w:spacing w:val="0"/>
                <w:w w:val="100"/>
                <w:position w:val="0"/>
                <w:sz w:val="18"/>
                <w:szCs w:val="18"/>
              </w:rPr>
              <w:t xml:space="preserve">175.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-60,571.26</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 xml:space="preserve">5,930, </w:t>
            </w:r>
            <w:r>
              <w:rPr>
                <w:color w:val="000000"/>
                <w:spacing w:val="0"/>
                <w:w w:val="100"/>
                <w:position w:val="0"/>
                <w:sz w:val="18"/>
                <w:szCs w:val="18"/>
              </w:rPr>
              <w:t xml:space="preserve">712.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 xml:space="preserve">2,278, </w:t>
            </w:r>
            <w:r>
              <w:rPr>
                <w:color w:val="000000"/>
                <w:spacing w:val="0"/>
                <w:w w:val="100"/>
                <w:position w:val="0"/>
                <w:sz w:val="18"/>
                <w:szCs w:val="18"/>
              </w:rPr>
              <w:t>001.66</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26" w:lineRule="exact"/>
              <w:ind w:left="0" w:right="0" w:firstLine="460"/>
              <w:jc w:val="both"/>
            </w:pPr>
            <w:r>
              <w:rPr>
                <w:color w:val="000000"/>
                <w:spacing w:val="0"/>
                <w:w w:val="100"/>
                <w:position w:val="0"/>
              </w:rPr>
              <w:t>加：公允价值变动收益（损 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80" w:line="240" w:lineRule="auto"/>
              <w:ind w:left="0" w:right="0" w:firstLine="840"/>
              <w:jc w:val="both"/>
            </w:pPr>
            <w:r>
              <w:rPr>
                <w:color w:val="000000"/>
                <w:spacing w:val="0"/>
                <w:w w:val="100"/>
                <w:position w:val="0"/>
              </w:rPr>
              <w:t>投资收益（损失“一”</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其中：对联营企业和合营企业的 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78" w:lineRule="exact"/>
              <w:ind w:left="340" w:right="0" w:firstLine="520"/>
              <w:jc w:val="left"/>
            </w:pPr>
            <w:r>
              <w:rPr>
                <w:color w:val="000000"/>
                <w:spacing w:val="0"/>
                <w:w w:val="100"/>
                <w:position w:val="0"/>
              </w:rPr>
              <w:t>汇兑收益（损失以 ”号填列）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三、营业利润（亏损以“一”号 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53,853,047.95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53,038,778.19</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6,998, </w:t>
            </w:r>
            <w:r>
              <w:rPr>
                <w:color w:val="000000"/>
                <w:spacing w:val="0"/>
                <w:w w:val="100"/>
                <w:position w:val="0"/>
                <w:sz w:val="18"/>
                <w:szCs w:val="18"/>
              </w:rPr>
              <w:t xml:space="preserve">794.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6,366, </w:t>
            </w:r>
            <w:r>
              <w:rPr>
                <w:color w:val="000000"/>
                <w:spacing w:val="0"/>
                <w:w w:val="100"/>
                <w:position w:val="0"/>
                <w:sz w:val="18"/>
                <w:szCs w:val="18"/>
              </w:rPr>
              <w:t xml:space="preserve">777. </w:t>
            </w:r>
            <w:r>
              <w:rPr>
                <w:color w:val="000000"/>
                <w:spacing w:val="0"/>
                <w:w w:val="100"/>
                <w:position w:val="0"/>
                <w:sz w:val="18"/>
                <w:szCs w:val="18"/>
              </w:rPr>
              <w:t>05</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3,239.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165,764.68</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2,662.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47,000.00</w:t>
            </w:r>
          </w:p>
        </w:tc>
      </w:tr>
      <w:tr>
        <w:trPr>
          <w:trHeight w:val="71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四、利润总额（亏损总额以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60,848,603.72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59,239,790.56</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7,157, </w:t>
            </w:r>
            <w:r>
              <w:rPr>
                <w:color w:val="000000"/>
                <w:spacing w:val="0"/>
                <w:w w:val="100"/>
                <w:position w:val="0"/>
                <w:sz w:val="18"/>
                <w:szCs w:val="18"/>
              </w:rPr>
              <w:t xml:space="preserve">522.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9,440, </w:t>
            </w:r>
            <w:r>
              <w:rPr>
                <w:color w:val="000000"/>
                <w:spacing w:val="0"/>
                <w:w w:val="100"/>
                <w:position w:val="0"/>
                <w:sz w:val="18"/>
                <w:szCs w:val="18"/>
              </w:rPr>
              <w:t xml:space="preserve">894. </w:t>
            </w:r>
            <w:r>
              <w:rPr>
                <w:color w:val="000000"/>
                <w:spacing w:val="0"/>
                <w:w w:val="100"/>
                <w:position w:val="0"/>
                <w:sz w:val="18"/>
                <w:szCs w:val="18"/>
              </w:rPr>
              <w:t>88</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五、净利润（净亏损以“一”号 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53,691,080.79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49,798,895.68</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归属于母公司所有者的净 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53,211,289.80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49,862,341.25</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479,790.99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—63,445.57</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0.3913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0.3826</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0.3913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0.3826</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—92,738.98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53,598,341.81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49,798,895.68</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归属于母公司所有者的综 合收益总额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53,164,113.48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49,862,341.25</w:t>
            </w:r>
          </w:p>
        </w:tc>
      </w:tr>
      <w:tr>
        <w:trPr>
          <w:trHeight w:val="725"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归属于少数股东的综合收 益总额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434,228.33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—63,445.57</w:t>
            </w:r>
          </w:p>
        </w:tc>
      </w:tr>
    </w:tbl>
    <w:p>
      <w:pPr>
        <w:widowControl w:val="0"/>
        <w:spacing w:after="159" w:line="1" w:lineRule="exact"/>
      </w:pPr>
    </w:p>
    <w:p>
      <w:pPr>
        <w:pStyle w:val="Style45"/>
        <w:keepNext w:val="0"/>
        <w:keepLines w:val="0"/>
        <w:widowControl w:val="0"/>
        <w:shd w:val="clear" w:color="auto" w:fill="auto"/>
        <w:tabs>
          <w:tab w:pos="2837" w:val="left"/>
          <w:tab w:pos="6926" w:val="left"/>
        </w:tabs>
        <w:bidi w:val="0"/>
        <w:spacing w:before="0" w:after="160" w:line="240" w:lineRule="auto"/>
        <w:ind w:left="0" w:right="0" w:firstLine="0"/>
        <w:jc w:val="left"/>
      </w:pPr>
      <w:r>
        <w:rPr>
          <w:color w:val="000000"/>
          <w:spacing w:val="0"/>
          <w:w w:val="100"/>
          <w:position w:val="0"/>
        </w:rPr>
        <w:t>法定代表人：付永全</w:t>
        <w:tab/>
        <w:t>主管会计工作负责人：冯丽</w:t>
        <w:tab/>
        <w:t>会计机构负责人：朱迎秋</w:t>
      </w:r>
    </w:p>
    <w:p>
      <w:pPr>
        <w:pStyle w:val="Style42"/>
        <w:keepNext/>
        <w:keepLines/>
        <w:widowControl w:val="0"/>
        <w:shd w:val="clear" w:color="auto" w:fill="auto"/>
        <w:bidi w:val="0"/>
        <w:spacing w:before="0" w:after="16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sz w:val="24"/>
          <w:szCs w:val="24"/>
        </w:rPr>
        <w:t>4</w:t>
      </w:r>
      <w:bookmarkEnd w:id="420"/>
      <w:r>
        <w:rPr>
          <w:color w:val="000000"/>
          <w:spacing w:val="0"/>
          <w:w w:val="100"/>
          <w:position w:val="0"/>
          <w:sz w:val="24"/>
          <w:szCs w:val="24"/>
        </w:rPr>
        <w:t>、母公司利润表</w:t>
      </w:r>
      <w:bookmarkEnd w:id="418"/>
      <w:bookmarkEnd w:id="419"/>
      <w:bookmarkEnd w:id="421"/>
    </w:p>
    <w:p>
      <w:pPr>
        <w:pStyle w:val="Style4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编制单位：荣科科技股份有限公司</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357,951,539.93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323,547,751.52</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234,624,056.39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219,511,498.55</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88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 xml:space="preserve">3,145, </w:t>
            </w:r>
            <w:r>
              <w:rPr>
                <w:color w:val="000000"/>
                <w:spacing w:val="0"/>
                <w:w w:val="100"/>
                <w:position w:val="0"/>
                <w:sz w:val="18"/>
                <w:szCs w:val="18"/>
              </w:rPr>
              <w:t xml:space="preserve">940.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4,650, </w:t>
            </w:r>
            <w:r>
              <w:rPr>
                <w:color w:val="000000"/>
                <w:spacing w:val="0"/>
                <w:w w:val="100"/>
                <w:position w:val="0"/>
                <w:sz w:val="18"/>
                <w:szCs w:val="18"/>
              </w:rPr>
              <w:t>792.91</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88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12,473,028.14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11,818,050.07</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88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44,642,029.76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32,045,908.59</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88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 xml:space="preserve">1,341, </w:t>
            </w:r>
            <w:r>
              <w:rPr>
                <w:color w:val="000000"/>
                <w:spacing w:val="0"/>
                <w:w w:val="100"/>
                <w:position w:val="0"/>
                <w:sz w:val="18"/>
                <w:szCs w:val="18"/>
              </w:rPr>
              <w:t>335.67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—653,633.73</w:t>
            </w:r>
          </w:p>
        </w:tc>
      </w:tr>
      <w:tr>
        <w:trPr>
          <w:trHeight w:val="408"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88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 xml:space="preserve">5,845, </w:t>
            </w:r>
            <w:r>
              <w:rPr>
                <w:color w:val="000000"/>
                <w:spacing w:val="0"/>
                <w:w w:val="100"/>
                <w:position w:val="0"/>
                <w:sz w:val="18"/>
                <w:szCs w:val="18"/>
              </w:rPr>
              <w:t xml:space="preserve">054. </w:t>
            </w:r>
            <w:r>
              <w:rPr>
                <w:color w:val="000000"/>
                <w:spacing w:val="0"/>
                <w:w w:val="100"/>
                <w:position w:val="0"/>
                <w:sz w:val="18"/>
                <w:szCs w:val="18"/>
              </w:rPr>
              <w:t>78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1,881,242.97</w:t>
            </w:r>
          </w:p>
        </w:tc>
      </w:tr>
    </w:tbl>
    <w:p>
      <w:pPr>
        <w:spacing w:lineRule="exact" w:line="1"/>
        <w:rPr>
          <w:sz w:val="2"/>
          <w:szCs w:val="2"/>
        </w:rPr>
      </w:pPr>
      <w:r>
        <w:br w:type="page"/>
      </w:r>
    </w:p>
    <w:tbl>
      <w:tblPr>
        <w:tblOverlap w:val="never"/>
        <w:jc w:val="center"/>
        <w:tblLayout w:type="fixed"/>
      </w:tblPr>
      <w:tblGrid>
        <w:gridCol w:w="2971"/>
        <w:gridCol w:w="3302"/>
        <w:gridCol w:w="3312"/>
      </w:tblGrid>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26" w:lineRule="exact"/>
              <w:ind w:left="0" w:right="0" w:firstLine="460"/>
              <w:jc w:val="left"/>
            </w:pPr>
            <w:r>
              <w:rPr>
                <w:color w:val="000000"/>
                <w:spacing w:val="0"/>
                <w:w w:val="100"/>
                <w:position w:val="0"/>
              </w:rPr>
              <w:t>加：公允价值变动收益（损 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80" w:line="240" w:lineRule="auto"/>
              <w:ind w:left="0" w:right="0" w:firstLine="880"/>
              <w:jc w:val="left"/>
            </w:pPr>
            <w:r>
              <w:rPr>
                <w:color w:val="000000"/>
                <w:spacing w:val="0"/>
                <w:w w:val="100"/>
                <w:position w:val="0"/>
              </w:rPr>
              <w:t>投资收益（损失以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其中：对联营企业和合营企业的 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二、营业利润（亏损以“一”号 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55,880,094.28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54,293,892.16</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 xml:space="preserve">8,361, </w:t>
            </w:r>
            <w:r>
              <w:rPr>
                <w:color w:val="000000"/>
                <w:spacing w:val="0"/>
                <w:w w:val="100"/>
                <w:position w:val="0"/>
                <w:sz w:val="18"/>
                <w:szCs w:val="18"/>
              </w:rPr>
              <w:t xml:space="preserve">196.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5,302, </w:t>
            </w:r>
            <w:r>
              <w:rPr>
                <w:color w:val="000000"/>
                <w:spacing w:val="0"/>
                <w:w w:val="100"/>
                <w:position w:val="0"/>
                <w:sz w:val="18"/>
                <w:szCs w:val="18"/>
              </w:rPr>
              <w:t xml:space="preserve">877. </w:t>
            </w:r>
            <w:r>
              <w:rPr>
                <w:color w:val="000000"/>
                <w:spacing w:val="0"/>
                <w:w w:val="100"/>
                <w:position w:val="0"/>
                <w:sz w:val="18"/>
                <w:szCs w:val="18"/>
              </w:rPr>
              <w:t>05</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3,052.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165,764.68</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2,475.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47,000.00</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 “一”号填列）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64,238,238.52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59,431,004.53</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 xml:space="preserve">6,388, </w:t>
            </w:r>
            <w:r>
              <w:rPr>
                <w:color w:val="000000"/>
                <w:spacing w:val="0"/>
                <w:w w:val="100"/>
                <w:position w:val="0"/>
                <w:sz w:val="18"/>
                <w:szCs w:val="18"/>
              </w:rPr>
              <w:t xml:space="preserve">769.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9,328, </w:t>
            </w:r>
            <w:r>
              <w:rPr>
                <w:color w:val="000000"/>
                <w:spacing w:val="0"/>
                <w:w w:val="100"/>
                <w:position w:val="0"/>
                <w:sz w:val="18"/>
                <w:szCs w:val="18"/>
              </w:rPr>
              <w:t xml:space="preserve">594. </w:t>
            </w:r>
            <w:r>
              <w:rPr>
                <w:color w:val="000000"/>
                <w:spacing w:val="0"/>
                <w:w w:val="100"/>
                <w:position w:val="0"/>
                <w:sz w:val="18"/>
                <w:szCs w:val="18"/>
              </w:rPr>
              <w:t>31</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四、净利润（净亏损以"一”号 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57,849,468.94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50,102,410.22</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0.4254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0.3844</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0.4254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0.3844</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57,849,468.94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50,102,410.22</w:t>
            </w:r>
          </w:p>
        </w:tc>
      </w:tr>
    </w:tbl>
    <w:p>
      <w:pPr>
        <w:widowControl w:val="0"/>
        <w:spacing w:after="159" w:line="1" w:lineRule="exact"/>
      </w:pPr>
    </w:p>
    <w:p>
      <w:pPr>
        <w:pStyle w:val="Style45"/>
        <w:keepNext w:val="0"/>
        <w:keepLines w:val="0"/>
        <w:widowControl w:val="0"/>
        <w:shd w:val="clear" w:color="auto" w:fill="auto"/>
        <w:tabs>
          <w:tab w:pos="3154" w:val="left"/>
          <w:tab w:pos="6715" w:val="left"/>
        </w:tabs>
        <w:bidi w:val="0"/>
        <w:spacing w:before="0" w:after="160" w:line="240" w:lineRule="auto"/>
        <w:ind w:left="0" w:right="0" w:firstLine="0"/>
        <w:jc w:val="left"/>
      </w:pPr>
      <w:r>
        <w:rPr>
          <w:color w:val="000000"/>
          <w:spacing w:val="0"/>
          <w:w w:val="100"/>
          <w:position w:val="0"/>
        </w:rPr>
        <w:t>法定代表人：付永全</w:t>
        <w:tab/>
        <w:t>主管会计工作负责人：冯丽</w:t>
        <w:tab/>
        <w:t>会计机构负责人：朱迎秋</w:t>
      </w:r>
    </w:p>
    <w:p>
      <w:pPr>
        <w:pStyle w:val="Style42"/>
        <w:keepNext/>
        <w:keepLines/>
        <w:widowControl w:val="0"/>
        <w:shd w:val="clear" w:color="auto" w:fill="auto"/>
        <w:bidi w:val="0"/>
        <w:spacing w:before="0" w:after="16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sz w:val="24"/>
          <w:szCs w:val="24"/>
        </w:rPr>
        <w:t>5</w:t>
      </w:r>
      <w:bookmarkEnd w:id="424"/>
      <w:r>
        <w:rPr>
          <w:color w:val="000000"/>
          <w:spacing w:val="0"/>
          <w:w w:val="100"/>
          <w:position w:val="0"/>
          <w:sz w:val="24"/>
          <w:szCs w:val="24"/>
        </w:rPr>
        <w:t>、合并现金流量表</w:t>
      </w:r>
      <w:bookmarkEnd w:id="422"/>
      <w:bookmarkEnd w:id="423"/>
      <w:bookmarkEnd w:id="425"/>
    </w:p>
    <w:p>
      <w:pPr>
        <w:pStyle w:val="Style4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编制单位：荣科科技股份有限公司</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销售商品、提供劳务收到的 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314,029,788.88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299,394,339.39</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客户存款和同业存放款项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向其他金融机构拆入资金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收到原保险合同保费取得 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保户储金及投资款净增加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处置交易性金融资产净增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2" w:lineRule="exact"/>
              <w:ind w:left="0" w:right="0" w:firstLine="460"/>
              <w:jc w:val="both"/>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 xml:space="preserve">1,877, </w:t>
            </w:r>
            <w:r>
              <w:rPr>
                <w:color w:val="000000"/>
                <w:spacing w:val="0"/>
                <w:w w:val="100"/>
                <w:position w:val="0"/>
                <w:sz w:val="18"/>
                <w:szCs w:val="18"/>
              </w:rPr>
              <w:t xml:space="preserve">781.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2,182, </w:t>
            </w:r>
            <w:r>
              <w:rPr>
                <w:color w:val="000000"/>
                <w:spacing w:val="0"/>
                <w:w w:val="100"/>
                <w:position w:val="0"/>
                <w:sz w:val="18"/>
                <w:szCs w:val="18"/>
              </w:rPr>
              <w:t>827.21</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2" w:lineRule="exact"/>
              <w:ind w:left="0" w:right="0" w:firstLine="460"/>
              <w:jc w:val="both"/>
            </w:pPr>
            <w:r>
              <w:rPr>
                <w:color w:val="000000"/>
                <w:spacing w:val="0"/>
                <w:w w:val="100"/>
                <w:position w:val="0"/>
              </w:rPr>
              <w:t>收到其他与经营活动有关 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 xml:space="preserve">7,584, </w:t>
            </w:r>
            <w:r>
              <w:rPr>
                <w:color w:val="000000"/>
                <w:spacing w:val="0"/>
                <w:w w:val="100"/>
                <w:position w:val="0"/>
                <w:sz w:val="18"/>
                <w:szCs w:val="18"/>
              </w:rPr>
              <w:t xml:space="preserve">902.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5,835, </w:t>
            </w:r>
            <w:r>
              <w:rPr>
                <w:color w:val="000000"/>
                <w:spacing w:val="0"/>
                <w:w w:val="100"/>
                <w:position w:val="0"/>
                <w:sz w:val="18"/>
                <w:szCs w:val="18"/>
              </w:rPr>
              <w:t xml:space="preserve">867. </w:t>
            </w:r>
            <w:r>
              <w:rPr>
                <w:color w:val="000000"/>
                <w:spacing w:val="0"/>
                <w:w w:val="100"/>
                <w:position w:val="0"/>
                <w:sz w:val="18"/>
                <w:szCs w:val="18"/>
              </w:rPr>
              <w:t>34</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323,492,472.26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307,413,033.94</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购买商品、接受劳务支付的 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338,250,797.88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206,961,995.45</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存放中央银行和同业款项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支付原保险合同赔付款项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2" w:lineRule="exact"/>
              <w:ind w:left="0" w:right="0" w:firstLine="460"/>
              <w:jc w:val="both"/>
            </w:pPr>
            <w:r>
              <w:rPr>
                <w:color w:val="000000"/>
                <w:spacing w:val="0"/>
                <w:w w:val="100"/>
                <w:position w:val="0"/>
              </w:rPr>
              <w:t>支付给职工以及为职工支 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43,542,163.08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31,004,615.52</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24,268,650.33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21,280,861.74</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支付其他与经营活动有关 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31,426,945.72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17,464,982.24</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437,488,557.01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276,712,454.95</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-113,996,084.75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30,700,578.99</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取得投资收益所收到的现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2" w:lineRule="exact"/>
              <w:ind w:left="0" w:right="0" w:firstLine="46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470,000.00</w:t>
            </w:r>
          </w:p>
        </w:tc>
      </w:tr>
      <w:tr>
        <w:trPr>
          <w:trHeight w:val="41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处置子公司及其他营业单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收到其他与投资活动有关 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678,007.88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684,207.88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470,000.00</w:t>
            </w:r>
          </w:p>
        </w:tc>
      </w:tr>
      <w:tr>
        <w:trPr>
          <w:trHeight w:val="71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26,335,772.40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28,843,971.00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取得子公司及其他营业单 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支付其他与投资活动有关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26,335,772.40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28,843,971.00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-25,651,564.52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-28,373,971.00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169,237,800.00</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68,000,000.00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20,000,000.00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收到其他与筹资活动有关 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49,514,484.59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117,514,484.59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189,237,800.00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29, </w:t>
            </w:r>
            <w:r>
              <w:rPr>
                <w:color w:val="000000"/>
                <w:spacing w:val="0"/>
                <w:w w:val="100"/>
                <w:position w:val="0"/>
                <w:sz w:val="18"/>
                <w:szCs w:val="18"/>
              </w:rPr>
              <w:t>000,000.00</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12,864,809.22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15,185,480.20</w:t>
            </w:r>
          </w:p>
        </w:tc>
      </w:tr>
      <w:tr>
        <w:trPr>
          <w:trHeight w:val="71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支付其他与筹资活动有关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53,934,990.94</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22,864,809.22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98,120,471.14</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94,649,675.37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91,117,328.86</w:t>
            </w:r>
          </w:p>
        </w:tc>
      </w:tr>
      <w:tr>
        <w:trPr>
          <w:trHeight w:val="71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 物的影响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4,115.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-2,547.27</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-44,993,858.66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93,441,389.58</w:t>
            </w:r>
          </w:p>
        </w:tc>
      </w:tr>
      <w:tr>
        <w:trPr>
          <w:trHeight w:val="725"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加：期初现金及现金等价物 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215,122,942.59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121,681,553.01</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170,129,083.93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215,122,942.59</w:t>
            </w:r>
          </w:p>
        </w:tc>
      </w:tr>
    </w:tbl>
    <w:p>
      <w:pPr>
        <w:widowControl w:val="0"/>
        <w:spacing w:after="159" w:line="1" w:lineRule="exact"/>
      </w:pPr>
    </w:p>
    <w:p>
      <w:pPr>
        <w:pStyle w:val="Style45"/>
        <w:keepNext w:val="0"/>
        <w:keepLines w:val="0"/>
        <w:widowControl w:val="0"/>
        <w:shd w:val="clear" w:color="auto" w:fill="auto"/>
        <w:tabs>
          <w:tab w:pos="3259" w:val="left"/>
          <w:tab w:pos="6912" w:val="left"/>
        </w:tabs>
        <w:bidi w:val="0"/>
        <w:spacing w:before="0" w:after="160" w:line="240" w:lineRule="auto"/>
        <w:ind w:left="0" w:right="0" w:firstLine="0"/>
        <w:jc w:val="left"/>
      </w:pPr>
      <w:r>
        <w:rPr>
          <w:color w:val="000000"/>
          <w:spacing w:val="0"/>
          <w:w w:val="100"/>
          <w:position w:val="0"/>
        </w:rPr>
        <w:t>法定代表人：付永全</w:t>
        <w:tab/>
        <w:t>主管会计工作负责人：冯丽</w:t>
        <w:tab/>
        <w:t>会计机构负责人：朱迎秋</w:t>
      </w:r>
    </w:p>
    <w:p>
      <w:pPr>
        <w:pStyle w:val="Style42"/>
        <w:keepNext/>
        <w:keepLines/>
        <w:widowControl w:val="0"/>
        <w:shd w:val="clear" w:color="auto" w:fill="auto"/>
        <w:bidi w:val="0"/>
        <w:spacing w:before="0" w:after="16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sz w:val="24"/>
          <w:szCs w:val="24"/>
        </w:rPr>
        <w:t>6</w:t>
      </w:r>
      <w:bookmarkEnd w:id="428"/>
      <w:r>
        <w:rPr>
          <w:color w:val="000000"/>
          <w:spacing w:val="0"/>
          <w:w w:val="100"/>
          <w:position w:val="0"/>
          <w:sz w:val="24"/>
          <w:szCs w:val="24"/>
        </w:rPr>
        <w:t>、母公司现金流量表</w:t>
      </w:r>
      <w:bookmarkEnd w:id="426"/>
      <w:bookmarkEnd w:id="427"/>
      <w:bookmarkEnd w:id="429"/>
    </w:p>
    <w:p>
      <w:pPr>
        <w:pStyle w:val="Style4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编制单位：荣科科技股份有限公司</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销售商品、提供劳务收到的 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294,307,016.53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286,662,177.09</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1,877, </w:t>
            </w:r>
            <w:r>
              <w:rPr>
                <w:color w:val="000000"/>
                <w:spacing w:val="0"/>
                <w:w w:val="100"/>
                <w:position w:val="0"/>
                <w:sz w:val="18"/>
                <w:szCs w:val="18"/>
              </w:rPr>
              <w:t xml:space="preserve">781.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2,182, </w:t>
            </w:r>
            <w:r>
              <w:rPr>
                <w:color w:val="000000"/>
                <w:spacing w:val="0"/>
                <w:w w:val="100"/>
                <w:position w:val="0"/>
                <w:sz w:val="18"/>
                <w:szCs w:val="18"/>
              </w:rPr>
              <w:t>827.21</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收到其他与经营活动有关 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31,504,102.06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40,263,412.70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327,688,899.59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329,108,417.00</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购买商品、接受劳务支付的 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321,569,553.34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197,572,746.05</w:t>
            </w:r>
          </w:p>
        </w:tc>
      </w:tr>
      <w:tr>
        <w:trPr>
          <w:trHeight w:val="71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支付给职工以及为职工支 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39,118,990.85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28,599,390.02</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23,312,267.61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20,365,596.57</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支付其他与经营活动有关 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51,103,654.24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38,108,340.61</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435,104,466.04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284,646,073.25</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-107,415,566.45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44,462,343.75</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取得投资收益所收到的现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470,000.00</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处置子公司及其他营业单 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收到其他与投资活动有关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470,000.00</w:t>
            </w:r>
          </w:p>
        </w:tc>
      </w:tr>
      <w:tr>
        <w:trPr>
          <w:trHeight w:val="71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17,283,562.40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20,445,160.00</w:t>
            </w:r>
          </w:p>
        </w:tc>
      </w:tr>
      <w:tr>
        <w:trPr>
          <w:trHeight w:val="41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28,149,039.00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25,000,000.00</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取得子公司及其他营业单 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支付其他与投资活动有关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45,432,601.40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45,445,160.00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-45,426,401.40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-44,975,160.00</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169,237,800.00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60,000,000.00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20,000,000.00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收到其他与筹资活动有关 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49,514,484.59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109,514,484.59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189,237,800.00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21,000,000.00</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12,390,809.22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14,514,472.76</w:t>
            </w:r>
          </w:p>
        </w:tc>
      </w:tr>
      <w:tr>
        <w:trPr>
          <w:trHeight w:val="71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支付其他与筹资活动有关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53,934,990.94</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22,390,809.22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89,449,463.70</w:t>
            </w:r>
          </w:p>
        </w:tc>
      </w:tr>
      <w:tr>
        <w:trPr>
          <w:trHeight w:val="40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87,123,675.37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99,788,336.30</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 物的影响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36,253.19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78.30</w:t>
            </w:r>
          </w:p>
        </w:tc>
      </w:tr>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-65,682,039.29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99,275,598.35</w:t>
            </w:r>
          </w:p>
        </w:tc>
      </w:tr>
      <w:tr>
        <w:trPr>
          <w:trHeight w:val="71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加：期初现金及现金等价物 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201,380,740.54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102,105,142.19</w:t>
            </w:r>
          </w:p>
        </w:tc>
      </w:tr>
      <w:tr>
        <w:trPr>
          <w:trHeight w:val="41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135,698,701.25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201,380,740.54</w:t>
            </w:r>
          </w:p>
        </w:tc>
      </w:tr>
    </w:tbl>
    <w:p>
      <w:pPr>
        <w:pStyle w:val="Style39"/>
        <w:keepNext w:val="0"/>
        <w:keepLines w:val="0"/>
        <w:widowControl w:val="0"/>
        <w:shd w:val="clear" w:color="auto" w:fill="auto"/>
        <w:tabs>
          <w:tab w:pos="3048" w:val="left"/>
          <w:tab w:pos="6509" w:val="left"/>
        </w:tabs>
        <w:bidi w:val="0"/>
        <w:spacing w:before="0" w:after="0" w:line="240" w:lineRule="auto"/>
        <w:ind w:left="0" w:right="0" w:firstLine="0"/>
        <w:jc w:val="center"/>
        <w:sectPr>
          <w:headerReference w:type="default" r:id="rId169"/>
          <w:footerReference w:type="default" r:id="rId170"/>
          <w:headerReference w:type="even" r:id="rId171"/>
          <w:footerReference w:type="even" r:id="rId172"/>
          <w:footnotePr>
            <w:pos w:val="pageBottom"/>
            <w:numFmt w:val="decimal"/>
            <w:numRestart w:val="continuous"/>
          </w:footnotePr>
          <w:pgSz w:w="12147" w:h="16838"/>
          <w:pgMar w:top="1444" w:right="1248" w:bottom="1456" w:left="1213" w:header="0" w:footer="3" w:gutter="0"/>
          <w:cols w:space="720"/>
          <w:noEndnote/>
          <w:rtlGutter w:val="0"/>
          <w:docGrid w:linePitch="360"/>
        </w:sectPr>
      </w:pPr>
      <w:r>
        <w:rPr>
          <w:color w:val="000000"/>
          <w:spacing w:val="0"/>
          <w:w w:val="100"/>
          <w:position w:val="0"/>
        </w:rPr>
        <w:t>法定代表人：付永全</w:t>
        <w:tab/>
        <w:t>主管会计工作负责人：冯丽</w:t>
        <w:tab/>
        <w:t>会计机构负责人：朱迎秋</w:t>
      </w:r>
    </w:p>
    <w:p>
      <w:pPr>
        <w:pStyle w:val="Style2"/>
        <w:keepNext/>
        <w:keepLines/>
        <w:widowControl w:val="0"/>
        <w:shd w:val="clear" w:color="auto" w:fill="auto"/>
        <w:bidi w:val="0"/>
        <w:spacing w:before="0" w:after="0" w:line="240" w:lineRule="auto"/>
        <w:ind w:left="0" w:right="0" w:firstLine="0"/>
        <w:jc w:val="left"/>
      </w:pPr>
      <w:bookmarkStart w:id="430" w:name="bookmark430"/>
      <w:bookmarkStart w:id="431" w:name="bookmark431"/>
      <w:bookmarkStart w:id="432" w:name="bookmark432"/>
      <w:r>
        <w:rPr>
          <w:spacing w:val="0"/>
          <w:w w:val="100"/>
          <w:position w:val="0"/>
        </w:rPr>
        <w:t>■</w:t>
      </w:r>
      <w:r>
        <w:rPr>
          <w:rFonts w:ascii="Arial" w:eastAsia="Arial" w:hAnsi="Arial" w:cs="Arial"/>
          <w:spacing w:val="0"/>
          <w:w w:val="100"/>
          <w:position w:val="0"/>
          <w:sz w:val="26"/>
          <w:szCs w:val="26"/>
        </w:rPr>
        <w:t>♦</w:t>
      </w:r>
      <w:r>
        <w:rPr>
          <w:spacing w:val="0"/>
          <w:w w:val="100"/>
          <w:position w:val="0"/>
        </w:rPr>
        <w:t>-呆阻科技</w:t>
      </w:r>
      <w:bookmarkEnd w:id="430"/>
      <w:bookmarkEnd w:id="431"/>
      <w:bookmarkEnd w:id="432"/>
    </w:p>
    <w:p>
      <w:pPr>
        <w:pStyle w:val="Style111"/>
        <w:keepNext w:val="0"/>
        <w:keepLines w:val="0"/>
        <w:widowControl w:val="0"/>
        <w:shd w:val="clear" w:color="auto" w:fill="auto"/>
        <w:tabs>
          <w:tab w:pos="12331" w:val="left"/>
        </w:tabs>
        <w:bidi w:val="0"/>
        <w:spacing w:before="0" w:after="0" w:line="240" w:lineRule="auto"/>
        <w:ind w:left="0" w:right="0" w:firstLine="0"/>
        <w:jc w:val="left"/>
      </w:pPr>
      <w:r>
        <w:rPr>
          <w:rFonts w:ascii="Arial" w:eastAsia="Arial" w:hAnsi="Arial" w:cs="Arial"/>
          <w:color w:val="0954A1"/>
          <w:spacing w:val="0"/>
          <w:w w:val="100"/>
          <w:position w:val="0"/>
          <w:sz w:val="56"/>
          <w:szCs w:val="56"/>
        </w:rPr>
        <w:t>7</w:t>
      </w:r>
      <w:r>
        <w:rPr>
          <w:color w:val="0E4070"/>
          <w:spacing w:val="0"/>
          <w:w w:val="100"/>
          <w:position w:val="0"/>
          <w:sz w:val="20"/>
          <w:szCs w:val="20"/>
        </w:rPr>
        <w:t>广"</w:t>
      </w:r>
      <w:r>
        <w:rPr>
          <w:color w:val="0954A1"/>
          <w:spacing w:val="0"/>
          <w:w w:val="100"/>
          <w:position w:val="0"/>
          <w:sz w:val="20"/>
          <w:szCs w:val="20"/>
        </w:rPr>
        <w:t>「’</w:t>
      </w:r>
      <w:r>
        <w:rPr>
          <w:rFonts w:ascii="Arial" w:eastAsia="Arial" w:hAnsi="Arial" w:cs="Arial"/>
          <w:color w:val="0954A1"/>
          <w:spacing w:val="0"/>
          <w:w w:val="100"/>
          <w:position w:val="0"/>
          <w:sz w:val="56"/>
          <w:szCs w:val="56"/>
        </w:rPr>
        <w:t>I""</w:t>
        <w:tab/>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sz w:val="18"/>
          <w:szCs w:val="18"/>
          <w:u w:val="single"/>
        </w:rPr>
        <w:t>年度报告全文</w:t>
      </w:r>
    </w:p>
    <w:p>
      <w:pPr>
        <w:pStyle w:val="Style42"/>
        <w:keepNext/>
        <w:keepLines/>
        <w:widowControl w:val="0"/>
        <w:shd w:val="clear" w:color="auto" w:fill="auto"/>
        <w:bidi w:val="0"/>
        <w:spacing w:before="0" w:after="24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sz w:val="24"/>
          <w:szCs w:val="24"/>
        </w:rPr>
        <w:t>7</w:t>
      </w:r>
      <w:bookmarkEnd w:id="435"/>
      <w:r>
        <w:rPr>
          <w:color w:val="000000"/>
          <w:spacing w:val="0"/>
          <w:w w:val="100"/>
          <w:position w:val="0"/>
          <w:sz w:val="24"/>
          <w:szCs w:val="24"/>
        </w:rPr>
        <w:t>、合并所有者权益变动表</w:t>
      </w:r>
      <w:bookmarkEnd w:id="433"/>
      <w:bookmarkEnd w:id="434"/>
      <w:bookmarkEnd w:id="436"/>
    </w:p>
    <w:p>
      <w:pPr>
        <w:pStyle w:val="Style45"/>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编制单位：荣科科技股份有限公司</w:t>
      </w:r>
    </w:p>
    <w:p>
      <w:pPr>
        <w:pStyle w:val="Style45"/>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9"/>
        <w:keepNext w:val="0"/>
        <w:keepLines w:val="0"/>
        <w:widowControl w:val="0"/>
        <w:shd w:val="clear" w:color="auto" w:fill="auto"/>
        <w:bidi w:val="0"/>
        <w:spacing w:before="0" w:after="0" w:line="240" w:lineRule="auto"/>
        <w:ind w:left="13114" w:right="0" w:firstLine="0"/>
        <w:jc w:val="left"/>
      </w:pPr>
      <w:r>
        <w:rPr>
          <w:color w:val="000000"/>
          <w:spacing w:val="0"/>
          <w:w w:val="100"/>
          <w:position w:val="0"/>
        </w:rPr>
        <w:t>单位：元</w:t>
      </w:r>
    </w:p>
    <w:tbl>
      <w:tblPr>
        <w:tblOverlap w:val="never"/>
        <w:jc w:val="center"/>
        <w:tblLayout w:type="fixed"/>
      </w:tblPr>
      <w:tblGrid>
        <w:gridCol w:w="2117"/>
        <w:gridCol w:w="1579"/>
        <w:gridCol w:w="1526"/>
        <w:gridCol w:w="715"/>
        <w:gridCol w:w="499"/>
        <w:gridCol w:w="1421"/>
        <w:gridCol w:w="662"/>
        <w:gridCol w:w="1526"/>
        <w:gridCol w:w="1104"/>
        <w:gridCol w:w="1320"/>
        <w:gridCol w:w="1536"/>
      </w:tblGrid>
      <w:tr>
        <w:trPr>
          <w:trHeight w:val="365"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65"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vMerge w:val="restart"/>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所有者权益合计</w:t>
            </w:r>
          </w:p>
        </w:tc>
      </w:tr>
      <w:tr>
        <w:trPr>
          <w:trHeight w:val="90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实收资本（或股 本）</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减：库 存股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专项 储备</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一般 风险 准备</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164,985,081.42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12,380,029.98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98,174,795.99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1,465, </w:t>
            </w:r>
            <w:r>
              <w:rPr>
                <w:color w:val="000000"/>
                <w:spacing w:val="0"/>
                <w:w w:val="100"/>
                <w:position w:val="0"/>
                <w:sz w:val="18"/>
                <w:szCs w:val="18"/>
              </w:rPr>
              <w:t xml:space="preserve">332.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345,005,239.50</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前期差错更</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164,985,081.42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12,380,029.98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98,174,795.99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1,465, </w:t>
            </w:r>
            <w:r>
              <w:rPr>
                <w:color w:val="000000"/>
                <w:spacing w:val="0"/>
                <w:w w:val="100"/>
                <w:position w:val="0"/>
                <w:sz w:val="18"/>
                <w:szCs w:val="18"/>
              </w:rPr>
              <w:t xml:space="preserve">332.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345,005,239.50</w:t>
            </w:r>
          </w:p>
        </w:tc>
      </w:tr>
      <w:tr>
        <w:trPr>
          <w:trHeight w:val="907"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三、本期增减变动金额 （减少以"一"号填 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5,784, </w:t>
            </w:r>
            <w:r>
              <w:rPr>
                <w:color w:val="000000"/>
                <w:spacing w:val="0"/>
                <w:w w:val="100"/>
                <w:position w:val="0"/>
                <w:sz w:val="18"/>
                <w:szCs w:val="18"/>
              </w:rPr>
              <w:t xml:space="preserve">946. </w:t>
            </w:r>
            <w:r>
              <w:rPr>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37,226,342.91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-47,176.32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7,197, </w:t>
            </w:r>
            <w:r>
              <w:rPr>
                <w:color w:val="000000"/>
                <w:spacing w:val="0"/>
                <w:w w:val="100"/>
                <w:position w:val="0"/>
                <w:sz w:val="18"/>
                <w:szCs w:val="18"/>
              </w:rPr>
              <w:t xml:space="preserve">302. </w:t>
            </w:r>
            <w:r>
              <w:rPr>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50,161,415.89</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53,211,289.80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479,790.99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53,691,080.79</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-47,176.32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-45,562.66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-92, 738.98</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上述（一）和（二）小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53,211,289.80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-47,176.32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434,228.33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53,598,341.81</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6,763, </w:t>
            </w:r>
            <w:r>
              <w:rPr>
                <w:color w:val="000000"/>
                <w:spacing w:val="0"/>
                <w:w w:val="100"/>
                <w:position w:val="0"/>
                <w:sz w:val="18"/>
                <w:szCs w:val="18"/>
              </w:rPr>
              <w:t xml:space="preserve">074.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6,763, </w:t>
            </w:r>
            <w:r>
              <w:rPr>
                <w:color w:val="000000"/>
                <w:spacing w:val="0"/>
                <w:w w:val="100"/>
                <w:position w:val="0"/>
                <w:sz w:val="18"/>
                <w:szCs w:val="18"/>
              </w:rPr>
              <w:t xml:space="preserve">074. </w:t>
            </w:r>
            <w:r>
              <w:rPr>
                <w:color w:val="000000"/>
                <w:spacing w:val="0"/>
                <w:w w:val="100"/>
                <w:position w:val="0"/>
                <w:sz w:val="18"/>
                <w:szCs w:val="18"/>
              </w:rPr>
              <w:t>08</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6,763, </w:t>
            </w:r>
            <w:r>
              <w:rPr>
                <w:color w:val="000000"/>
                <w:spacing w:val="0"/>
                <w:w w:val="100"/>
                <w:position w:val="0"/>
                <w:sz w:val="18"/>
                <w:szCs w:val="18"/>
              </w:rPr>
              <w:t xml:space="preserve">074.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6,763, </w:t>
            </w:r>
            <w:r>
              <w:rPr>
                <w:color w:val="000000"/>
                <w:spacing w:val="0"/>
                <w:w w:val="100"/>
                <w:position w:val="0"/>
                <w:sz w:val="18"/>
                <w:szCs w:val="18"/>
              </w:rPr>
              <w:t xml:space="preserve">074. </w:t>
            </w:r>
            <w:r>
              <w:rPr>
                <w:color w:val="000000"/>
                <w:spacing w:val="0"/>
                <w:w w:val="100"/>
                <w:position w:val="0"/>
                <w:sz w:val="18"/>
                <w:szCs w:val="18"/>
              </w:rPr>
              <w:t>08</w:t>
            </w:r>
          </w:p>
        </w:tc>
      </w:tr>
      <w:tr>
        <w:trPr>
          <w:trHeight w:val="64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2 </w:t>
            </w:r>
            <w:r>
              <w:rPr>
                <w:color w:val="000000"/>
                <w:spacing w:val="0"/>
                <w:w w:val="100"/>
                <w:position w:val="0"/>
              </w:rPr>
              <w:t>.股份支付计入所有 者权益的金额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
        <w:keepNext/>
        <w:keepLines/>
        <w:widowControl w:val="0"/>
        <w:shd w:val="clear" w:color="auto" w:fill="auto"/>
        <w:bidi w:val="0"/>
        <w:spacing w:before="0" w:after="0" w:line="240" w:lineRule="auto"/>
        <w:ind w:left="0" w:right="0" w:firstLine="0"/>
        <w:jc w:val="left"/>
      </w:pPr>
      <w:bookmarkStart w:id="437" w:name="bookmark437"/>
      <w:bookmarkStart w:id="438" w:name="bookmark438"/>
      <w:bookmarkStart w:id="439" w:name="bookmark439"/>
      <w:r>
        <w:rPr>
          <w:spacing w:val="0"/>
          <w:w w:val="100"/>
          <w:position w:val="0"/>
        </w:rPr>
        <w:t>■</w:t>
      </w:r>
      <w:r>
        <w:rPr>
          <w:rFonts w:ascii="Arial" w:eastAsia="Arial" w:hAnsi="Arial" w:cs="Arial"/>
          <w:spacing w:val="0"/>
          <w:w w:val="100"/>
          <w:position w:val="0"/>
          <w:sz w:val="26"/>
          <w:szCs w:val="26"/>
        </w:rPr>
        <w:t>♦♦</w:t>
      </w:r>
      <w:r>
        <w:rPr>
          <w:spacing w:val="0"/>
          <w:w w:val="100"/>
          <w:position w:val="0"/>
        </w:rPr>
        <w:t>荣骐和技</w:t>
      </w:r>
      <w:bookmarkEnd w:id="437"/>
      <w:bookmarkEnd w:id="438"/>
      <w:bookmarkEnd w:id="439"/>
    </w:p>
    <w:p>
      <w:pPr>
        <w:pStyle w:val="Style111"/>
        <w:keepNext w:val="0"/>
        <w:keepLines w:val="0"/>
        <w:widowControl w:val="0"/>
        <w:shd w:val="clear" w:color="auto" w:fill="auto"/>
        <w:tabs>
          <w:tab w:pos="12264" w:val="left"/>
        </w:tabs>
        <w:bidi w:val="0"/>
        <w:spacing w:before="0" w:after="0" w:line="240" w:lineRule="auto"/>
        <w:ind w:left="0" w:right="0" w:firstLine="0"/>
        <w:jc w:val="left"/>
      </w:pPr>
      <w:r>
        <w:rPr>
          <w:rFonts w:ascii="Arial" w:eastAsia="Arial" w:hAnsi="Arial" w:cs="Arial"/>
          <w:color w:val="0954A1"/>
          <w:spacing w:val="0"/>
          <w:w w:val="100"/>
          <w:position w:val="0"/>
          <w:sz w:val="56"/>
          <w:szCs w:val="56"/>
        </w:rPr>
        <w:t>7</w:t>
      </w:r>
      <w:r>
        <w:rPr>
          <w:color w:val="0E4070"/>
          <w:spacing w:val="0"/>
          <w:w w:val="100"/>
          <w:position w:val="0"/>
          <w:sz w:val="18"/>
          <w:szCs w:val="18"/>
        </w:rPr>
        <w:t>广"</w:t>
      </w:r>
      <w:r>
        <w:rPr>
          <w:rFonts w:ascii="Arial" w:eastAsia="Arial" w:hAnsi="Arial" w:cs="Arial"/>
          <w:color w:val="0954A1"/>
          <w:spacing w:val="0"/>
          <w:w w:val="100"/>
          <w:position w:val="0"/>
          <w:sz w:val="56"/>
          <w:szCs w:val="56"/>
        </w:rPr>
        <w:t>d""</w:t>
        <w:tab/>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sz w:val="18"/>
          <w:szCs w:val="18"/>
          <w:u w:val="single"/>
        </w:rPr>
        <w:t>年度报告全文</w:t>
      </w:r>
    </w:p>
    <w:tbl>
      <w:tblPr>
        <w:tblOverlap w:val="never"/>
        <w:jc w:val="center"/>
        <w:tblLayout w:type="fixed"/>
      </w:tblPr>
      <w:tblGrid>
        <w:gridCol w:w="2117"/>
        <w:gridCol w:w="1579"/>
        <w:gridCol w:w="1526"/>
        <w:gridCol w:w="715"/>
        <w:gridCol w:w="499"/>
        <w:gridCol w:w="1421"/>
        <w:gridCol w:w="662"/>
        <w:gridCol w:w="1526"/>
        <w:gridCol w:w="1104"/>
        <w:gridCol w:w="1320"/>
        <w:gridCol w:w="1536"/>
      </w:tblGrid>
      <w:tr>
        <w:trPr>
          <w:trHeight w:val="38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5,784, </w:t>
            </w:r>
            <w:r>
              <w:rPr>
                <w:color w:val="000000"/>
                <w:spacing w:val="0"/>
                <w:w w:val="100"/>
                <w:position w:val="0"/>
                <w:sz w:val="18"/>
                <w:szCs w:val="18"/>
              </w:rPr>
              <w:t xml:space="preserve">946. </w:t>
            </w:r>
            <w:r>
              <w:rPr>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-15,984,946.89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-10,200,000.00</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5,784, </w:t>
            </w:r>
            <w:r>
              <w:rPr>
                <w:color w:val="000000"/>
                <w:spacing w:val="0"/>
                <w:w w:val="100"/>
                <w:position w:val="0"/>
                <w:sz w:val="18"/>
                <w:szCs w:val="18"/>
              </w:rPr>
              <w:t xml:space="preserve">946. </w:t>
            </w:r>
            <w:r>
              <w:rPr>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-5,784,946.89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 </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3.</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-10,200,000.00</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（五）所有者权益内部 结转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.资本公积转增资本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w:t>
            </w:r>
            <w:r>
              <w:rPr>
                <w:color w:val="000000"/>
                <w:spacing w:val="0"/>
                <w:w w:val="100"/>
                <w:position w:val="0"/>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136,000,000.00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96,985,081.42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18,164,976.87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135,401,138.90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-47,176.32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8,662, </w:t>
            </w:r>
            <w:r>
              <w:rPr>
                <w:color w:val="000000"/>
                <w:spacing w:val="0"/>
                <w:w w:val="100"/>
                <w:position w:val="0"/>
                <w:sz w:val="18"/>
                <w:szCs w:val="18"/>
              </w:rPr>
              <w:t xml:space="preserve">634. </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395,166,655.39</w:t>
            </w:r>
          </w:p>
        </w:tc>
      </w:tr>
    </w:tbl>
    <w:p>
      <w:pPr>
        <w:sectPr>
          <w:headerReference w:type="default" r:id="rId173"/>
          <w:footerReference w:type="default" r:id="rId174"/>
          <w:headerReference w:type="even" r:id="rId175"/>
          <w:footerReference w:type="even" r:id="rId176"/>
          <w:footnotePr>
            <w:pos w:val="pageBottom"/>
            <w:numFmt w:val="decimal"/>
            <w:numRestart w:val="continuous"/>
          </w:footnotePr>
          <w:pgSz w:w="16840" w:h="11900" w:orient="landscape"/>
          <w:pgMar w:top="549" w:right="1389" w:bottom="1306" w:left="1420" w:header="121" w:footer="3" w:gutter="0"/>
          <w:cols w:space="720"/>
          <w:noEndnote/>
          <w:rtlGutter w:val="0"/>
          <w:docGrid w:linePitch="360"/>
        </w:sectPr>
      </w:pPr>
    </w:p>
    <w:p>
      <w:pPr>
        <w:widowControl w:val="0"/>
        <w:jc w:val="left"/>
        <w:rPr>
          <w:sz w:val="2"/>
          <w:szCs w:val="2"/>
        </w:rPr>
      </w:pPr>
      <w:r>
        <w:drawing>
          <wp:inline>
            <wp:extent cx="1292225" cy="518160"/>
            <wp:docPr id="390" name="Picutre 390"/>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177"/>
                    <a:stretch/>
                  </pic:blipFill>
                  <pic:spPr>
                    <a:xfrm>
                      <a:ext cx="1292225" cy="518160"/>
                    </a:xfrm>
                    <a:prstGeom prst="rect"/>
                  </pic:spPr>
                </pic:pic>
              </a:graphicData>
            </a:graphic>
          </wp:inline>
        </w:drawing>
      </w:r>
    </w:p>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上年金额</w:t>
      </w:r>
    </w:p>
    <w:p>
      <w:pPr>
        <w:pStyle w:val="Style20"/>
        <w:keepNext w:val="0"/>
        <w:keepLines w:val="0"/>
        <w:widowControl w:val="0"/>
        <w:shd w:val="clear" w:color="auto" w:fill="auto"/>
        <w:bidi w:val="0"/>
        <w:spacing w:before="0" w:after="0" w:line="168" w:lineRule="exact"/>
        <w:ind w:left="0" w:right="0" w:firstLine="0"/>
        <w:jc w:val="distribute"/>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p>
      <w:pPr>
        <w:widowControl w:val="0"/>
        <w:spacing w:after="39" w:line="1" w:lineRule="exact"/>
      </w:pPr>
    </w:p>
    <w:p>
      <w:pPr>
        <w:pStyle w:val="Style39"/>
        <w:keepNext w:val="0"/>
        <w:keepLines w:val="0"/>
        <w:widowControl w:val="0"/>
        <w:shd w:val="clear" w:color="auto" w:fill="auto"/>
        <w:bidi w:val="0"/>
        <w:spacing w:before="0" w:after="0" w:line="240" w:lineRule="auto"/>
        <w:ind w:left="13114" w:right="0" w:firstLine="0"/>
        <w:jc w:val="left"/>
      </w:pPr>
      <w:r>
        <w:rPr>
          <w:color w:val="000000"/>
          <w:spacing w:val="0"/>
          <w:w w:val="100"/>
          <w:position w:val="0"/>
        </w:rPr>
        <w:t>单位：元</w:t>
      </w:r>
    </w:p>
    <w:tbl>
      <w:tblPr>
        <w:tblOverlap w:val="never"/>
        <w:jc w:val="center"/>
        <w:tblLayout w:type="fixed"/>
      </w:tblPr>
      <w:tblGrid>
        <w:gridCol w:w="2515"/>
        <w:gridCol w:w="1675"/>
        <w:gridCol w:w="1526"/>
        <w:gridCol w:w="778"/>
        <w:gridCol w:w="571"/>
        <w:gridCol w:w="1421"/>
        <w:gridCol w:w="773"/>
        <w:gridCol w:w="1526"/>
        <w:gridCol w:w="365"/>
        <w:gridCol w:w="1320"/>
        <w:gridCol w:w="1536"/>
      </w:tblGrid>
      <w:tr>
        <w:trPr>
          <w:trHeight w:val="370"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60"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vMerge w:val="restart"/>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所有者权益合计</w:t>
            </w:r>
          </w:p>
        </w:tc>
      </w:tr>
      <w:tr>
        <w:trPr>
          <w:trHeight w:val="63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实收资本（或股 本）</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减：库 存股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专项 储备</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D4D4D4"/>
            <w:textDirection w:val="tbRlV"/>
            <w:vAlign w:val="bottom"/>
          </w:tcPr>
          <w:p>
            <w:pPr>
              <w:pStyle w:val="Style1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19,404,281.42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7,369, </w:t>
            </w:r>
            <w:r>
              <w:rPr>
                <w:color w:val="000000"/>
                <w:spacing w:val="0"/>
                <w:w w:val="100"/>
                <w:position w:val="0"/>
                <w:sz w:val="18"/>
                <w:szCs w:val="18"/>
              </w:rPr>
              <w:t xml:space="preserve">788. </w:t>
            </w:r>
            <w:r>
              <w:rPr>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66,922,695.76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1,528, </w:t>
            </w:r>
            <w:r>
              <w:rPr>
                <w:color w:val="000000"/>
                <w:spacing w:val="0"/>
                <w:w w:val="100"/>
                <w:position w:val="0"/>
                <w:sz w:val="18"/>
                <w:szCs w:val="18"/>
              </w:rPr>
              <w:t xml:space="preserve">777.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146,225,543.82</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8" w:lineRule="exact"/>
              <w:ind w:left="0" w:right="0" w:firstLine="460"/>
              <w:jc w:val="left"/>
            </w:pPr>
            <w:r>
              <w:rPr>
                <w:color w:val="000000"/>
                <w:spacing w:val="0"/>
                <w:w w:val="100"/>
                <w:position w:val="0"/>
              </w:rPr>
              <w:t>加：同一控制下企业合 并产生的追溯调整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88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19,404,281.42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7,369, </w:t>
            </w:r>
            <w:r>
              <w:rPr>
                <w:color w:val="000000"/>
                <w:spacing w:val="0"/>
                <w:w w:val="100"/>
                <w:position w:val="0"/>
                <w:sz w:val="18"/>
                <w:szCs w:val="18"/>
              </w:rPr>
              <w:t xml:space="preserve">788. </w:t>
            </w:r>
            <w:r>
              <w:rPr>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66,922,695.76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1,528, </w:t>
            </w:r>
            <w:r>
              <w:rPr>
                <w:color w:val="000000"/>
                <w:spacing w:val="0"/>
                <w:w w:val="100"/>
                <w:position w:val="0"/>
                <w:sz w:val="18"/>
                <w:szCs w:val="18"/>
              </w:rPr>
              <w:t xml:space="preserve">777.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146,225,543.82</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192" w:lineRule="exact"/>
              <w:ind w:left="0" w:right="0" w:firstLine="0"/>
              <w:jc w:val="left"/>
            </w:pPr>
            <w:r>
              <w:rPr>
                <w:color w:val="000000"/>
                <w:spacing w:val="0"/>
                <w:w w:val="100"/>
                <w:position w:val="0"/>
              </w:rPr>
              <w:t>三、本期增减变动金额（减 少以，，一，，号填列）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17,000,000.00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145,580,800.00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5,010, </w:t>
            </w:r>
            <w:r>
              <w:rPr>
                <w:color w:val="000000"/>
                <w:spacing w:val="0"/>
                <w:w w:val="100"/>
                <w:position w:val="0"/>
                <w:sz w:val="18"/>
                <w:szCs w:val="18"/>
              </w:rPr>
              <w:t>241.02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31,252,100.23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-63,445.57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198,779,695.68</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49,862,341.25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-63,445.57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49,798,895.68</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49,862,341.25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-63,445.57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49,798,895.68</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（三）所有者投入和减少资 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17,000,000.00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145,580,800.00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162,580,800.00</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rPr>
              <w:t>.所有者投入资本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17,000,000.00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145,580,800.00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162,580,800.00</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 xml:space="preserve">2 </w:t>
            </w:r>
            <w:r>
              <w:rPr>
                <w:color w:val="000000"/>
                <w:spacing w:val="0"/>
                <w:w w:val="100"/>
                <w:position w:val="0"/>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5,010, </w:t>
            </w:r>
            <w:r>
              <w:rPr>
                <w:color w:val="000000"/>
                <w:spacing w:val="0"/>
                <w:w w:val="100"/>
                <w:position w:val="0"/>
                <w:sz w:val="18"/>
                <w:szCs w:val="18"/>
              </w:rPr>
              <w:t>241.02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-18,610,241.02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-13,600,000.00</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5,010, </w:t>
            </w:r>
            <w:r>
              <w:rPr>
                <w:color w:val="000000"/>
                <w:spacing w:val="0"/>
                <w:w w:val="100"/>
                <w:position w:val="0"/>
                <w:sz w:val="18"/>
                <w:szCs w:val="18"/>
              </w:rPr>
              <w:t>241.02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-5,010,241.02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79"/>
          <w:footerReference w:type="default" r:id="rId180"/>
          <w:headerReference w:type="even" r:id="rId181"/>
          <w:footerReference w:type="even" r:id="rId182"/>
          <w:footnotePr>
            <w:pos w:val="pageBottom"/>
            <w:numFmt w:val="decimal"/>
            <w:numRestart w:val="continuous"/>
          </w:footnotePr>
          <w:pgSz w:w="16840" w:h="11900" w:orient="landscape"/>
          <w:pgMar w:top="559" w:right="1402" w:bottom="1156" w:left="1431" w:header="0" w:footer="3" w:gutter="0"/>
          <w:cols w:space="720"/>
          <w:noEndnote/>
          <w:rtlGutter w:val="0"/>
          <w:docGrid w:linePitch="360"/>
        </w:sectPr>
      </w:pPr>
    </w:p>
    <w:p>
      <w:pPr>
        <w:pStyle w:val="Style2"/>
        <w:keepNext/>
        <w:keepLines/>
        <w:widowControl w:val="0"/>
        <w:shd w:val="clear" w:color="auto" w:fill="auto"/>
        <w:bidi w:val="0"/>
        <w:spacing w:before="0" w:after="0" w:line="240" w:lineRule="auto"/>
        <w:ind w:left="0" w:right="0" w:firstLine="0"/>
        <w:jc w:val="left"/>
      </w:pPr>
      <w:bookmarkStart w:id="440" w:name="bookmark440"/>
      <w:bookmarkStart w:id="441" w:name="bookmark441"/>
      <w:bookmarkStart w:id="442" w:name="bookmark442"/>
      <w:r>
        <w:rPr>
          <w:spacing w:val="0"/>
          <w:w w:val="100"/>
          <w:position w:val="0"/>
        </w:rPr>
        <w:t>■</w:t>
      </w:r>
      <w:r>
        <w:rPr>
          <w:rFonts w:ascii="Arial" w:eastAsia="Arial" w:hAnsi="Arial" w:cs="Arial"/>
          <w:spacing w:val="0"/>
          <w:w w:val="100"/>
          <w:position w:val="0"/>
          <w:sz w:val="26"/>
          <w:szCs w:val="26"/>
        </w:rPr>
        <w:t>♦♦</w:t>
      </w:r>
      <w:r>
        <w:rPr>
          <w:spacing w:val="0"/>
          <w:w w:val="100"/>
          <w:position w:val="0"/>
        </w:rPr>
        <w:t>荣骐和技</w:t>
      </w:r>
      <w:bookmarkEnd w:id="440"/>
      <w:bookmarkEnd w:id="441"/>
      <w:bookmarkEnd w:id="442"/>
    </w:p>
    <w:p>
      <w:pPr>
        <w:pStyle w:val="Style111"/>
        <w:keepNext w:val="0"/>
        <w:keepLines w:val="0"/>
        <w:widowControl w:val="0"/>
        <w:shd w:val="clear" w:color="auto" w:fill="auto"/>
        <w:tabs>
          <w:tab w:pos="12264" w:val="left"/>
        </w:tabs>
        <w:bidi w:val="0"/>
        <w:spacing w:before="0" w:after="0" w:line="240" w:lineRule="auto"/>
        <w:ind w:left="0" w:right="0" w:firstLine="0"/>
        <w:jc w:val="left"/>
      </w:pPr>
      <w:r>
        <w:rPr>
          <w:rFonts w:ascii="Arial" w:eastAsia="Arial" w:hAnsi="Arial" w:cs="Arial"/>
          <w:color w:val="0954A1"/>
          <w:spacing w:val="0"/>
          <w:w w:val="100"/>
          <w:position w:val="0"/>
          <w:sz w:val="56"/>
          <w:szCs w:val="56"/>
        </w:rPr>
        <w:t>7</w:t>
      </w:r>
      <w:r>
        <w:rPr>
          <w:color w:val="0E4070"/>
          <w:spacing w:val="0"/>
          <w:w w:val="100"/>
          <w:position w:val="0"/>
          <w:sz w:val="18"/>
          <w:szCs w:val="18"/>
        </w:rPr>
        <w:t>广"</w:t>
      </w:r>
      <w:r>
        <w:rPr>
          <w:rFonts w:ascii="Arial" w:eastAsia="Arial" w:hAnsi="Arial" w:cs="Arial"/>
          <w:color w:val="0954A1"/>
          <w:spacing w:val="0"/>
          <w:w w:val="100"/>
          <w:position w:val="0"/>
          <w:sz w:val="56"/>
          <w:szCs w:val="56"/>
        </w:rPr>
        <w:t>d""</w:t>
        <w:tab/>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sz w:val="18"/>
          <w:szCs w:val="18"/>
          <w:u w:val="single"/>
        </w:rPr>
        <w:t>年度报告全文</w:t>
      </w:r>
    </w:p>
    <w:tbl>
      <w:tblPr>
        <w:tblOverlap w:val="never"/>
        <w:jc w:val="left"/>
        <w:tblLayout w:type="fixed"/>
      </w:tblPr>
      <w:tblGrid>
        <w:gridCol w:w="2515"/>
        <w:gridCol w:w="1675"/>
        <w:gridCol w:w="1526"/>
        <w:gridCol w:w="778"/>
        <w:gridCol w:w="571"/>
        <w:gridCol w:w="1421"/>
        <w:gridCol w:w="773"/>
        <w:gridCol w:w="1526"/>
        <w:gridCol w:w="365"/>
        <w:gridCol w:w="1320"/>
        <w:gridCol w:w="1536"/>
      </w:tblGrid>
      <w:tr>
        <w:trPr>
          <w:trHeight w:val="384" w:hRule="exact"/>
        </w:trPr>
        <w:tc>
          <w:tcPr>
            <w:tcBorders>
              <w:top w:val="single" w:sz="4"/>
              <w:left w:val="single" w:sz="4"/>
            </w:tcBorders>
            <w:shd w:val="clear" w:color="auto" w:fill="D4D4D4"/>
            <w:vAlign w:val="center"/>
          </w:tcPr>
          <w:p>
            <w:pPr>
              <w:pStyle w:val="Style5"/>
              <w:keepNext w:val="0"/>
              <w:keepLines w:val="0"/>
              <w:framePr w:w="14006" w:h="5558" w:hSpace="10" w:vSpace="39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 </w:t>
            </w:r>
            <w:r>
              <w:rPr>
                <w:color w:val="000000"/>
                <w:spacing w:val="0"/>
                <w:w w:val="100"/>
                <w:position w:val="0"/>
              </w:rPr>
              <w:t>.提取一般风险准备</w:t>
            </w: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006" w:h="5558" w:hSpace="10" w:vSpace="394" w:wrap="notBeside" w:vAnchor="text" w:hAnchor="text" w:x="11" w:y="1"/>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5"/>
              <w:keepNext w:val="0"/>
              <w:keepLines w:val="0"/>
              <w:framePr w:w="14006" w:h="5558" w:hSpace="10" w:vSpace="394" w:wrap="notBeside" w:vAnchor="text" w:hAnchor="text" w:x="11" w:y="1"/>
              <w:widowControl w:val="0"/>
              <w:shd w:val="clear" w:color="auto" w:fill="auto"/>
              <w:bidi w:val="0"/>
              <w:spacing w:before="0" w:after="0" w:line="278" w:lineRule="exact"/>
              <w:ind w:left="0" w:right="0" w:firstLine="0"/>
              <w:jc w:val="left"/>
            </w:pPr>
            <w:r>
              <w:rPr>
                <w:color w:val="000000"/>
                <w:spacing w:val="0"/>
                <w:w w:val="100"/>
                <w:position w:val="0"/>
                <w:sz w:val="18"/>
                <w:szCs w:val="18"/>
              </w:rPr>
              <w:t xml:space="preserve">3 </w:t>
            </w:r>
            <w:r>
              <w:rPr>
                <w:color w:val="000000"/>
                <w:spacing w:val="0"/>
                <w:w w:val="100"/>
                <w:position w:val="0"/>
              </w:rPr>
              <w:t>.对所有者（或股东）的 分配</w:t>
            </w: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center"/>
          </w:tcPr>
          <w:p>
            <w:pPr>
              <w:pStyle w:val="Style5"/>
              <w:keepNext w:val="0"/>
              <w:keepLines w:val="0"/>
              <w:framePr w:w="14006" w:h="5558" w:hSpace="10" w:vSpace="394" w:wrap="notBeside" w:vAnchor="text" w:hAnchor="text" w:x="11"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-13,600,000.00</w:t>
            </w: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framePr w:w="14006" w:h="5558" w:hSpace="10" w:vSpace="394" w:wrap="notBeside" w:vAnchor="text" w:hAnchor="text" w:x="1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-13,600,000.00</w:t>
            </w:r>
          </w:p>
        </w:tc>
      </w:tr>
      <w:tr>
        <w:trPr>
          <w:trHeight w:val="360" w:hRule="exact"/>
        </w:trPr>
        <w:tc>
          <w:tcPr>
            <w:tcBorders>
              <w:top w:val="single" w:sz="4"/>
              <w:left w:val="single" w:sz="4"/>
            </w:tcBorders>
            <w:shd w:val="clear" w:color="auto" w:fill="D4D4D4"/>
            <w:vAlign w:val="center"/>
          </w:tcPr>
          <w:p>
            <w:pPr>
              <w:pStyle w:val="Style5"/>
              <w:keepNext w:val="0"/>
              <w:keepLines w:val="0"/>
              <w:framePr w:w="14006" w:h="5558" w:hSpace="10" w:vSpace="39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006" w:h="5558" w:hSpace="10" w:vSpace="394" w:wrap="notBeside" w:vAnchor="text" w:hAnchor="text" w:x="11" w:y="1"/>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framePr w:w="14006" w:h="5558" w:hSpace="10" w:vSpace="39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006" w:h="5558" w:hSpace="10" w:vSpace="394" w:wrap="notBeside" w:vAnchor="text" w:hAnchor="text" w:x="11" w:y="1"/>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5"/>
              <w:keepNext w:val="0"/>
              <w:keepLines w:val="0"/>
              <w:framePr w:w="14006" w:h="5558" w:hSpace="10" w:vSpace="394" w:wrap="notBeside" w:vAnchor="text" w:hAnchor="text" w:x="11" w:y="1"/>
              <w:widowControl w:val="0"/>
              <w:shd w:val="clear" w:color="auto" w:fill="auto"/>
              <w:bidi w:val="0"/>
              <w:spacing w:before="0" w:after="0" w:line="269" w:lineRule="exact"/>
              <w:ind w:left="0" w:right="0" w:firstLine="0"/>
              <w:jc w:val="left"/>
            </w:pPr>
            <w:r>
              <w:rPr>
                <w:color w:val="000000"/>
                <w:spacing w:val="0"/>
                <w:w w:val="100"/>
                <w:position w:val="0"/>
                <w:sz w:val="18"/>
                <w:szCs w:val="18"/>
              </w:rPr>
              <w:t>1</w:t>
            </w:r>
            <w:r>
              <w:rPr>
                <w:color w:val="000000"/>
                <w:spacing w:val="0"/>
                <w:w w:val="100"/>
                <w:position w:val="0"/>
              </w:rPr>
              <w:t>.资本公积转增资本（或 股本）</w:t>
            </w: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006" w:h="5558" w:hSpace="10" w:vSpace="394" w:wrap="notBeside" w:vAnchor="text" w:hAnchor="text" w:x="11" w:y="1"/>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5"/>
              <w:keepNext w:val="0"/>
              <w:keepLines w:val="0"/>
              <w:framePr w:w="14006" w:h="5558" w:hSpace="10" w:vSpace="394" w:wrap="notBeside" w:vAnchor="text" w:hAnchor="text" w:x="11" w:y="1"/>
              <w:widowControl w:val="0"/>
              <w:shd w:val="clear" w:color="auto" w:fill="auto"/>
              <w:bidi w:val="0"/>
              <w:spacing w:before="0" w:after="0" w:line="278" w:lineRule="exact"/>
              <w:ind w:left="0" w:right="0" w:firstLine="0"/>
              <w:jc w:val="left"/>
            </w:pPr>
            <w:r>
              <w:rPr>
                <w:color w:val="000000"/>
                <w:spacing w:val="0"/>
                <w:w w:val="100"/>
                <w:position w:val="0"/>
                <w:sz w:val="18"/>
                <w:szCs w:val="18"/>
              </w:rPr>
              <w:t>2</w:t>
            </w:r>
            <w:r>
              <w:rPr>
                <w:color w:val="000000"/>
                <w:spacing w:val="0"/>
                <w:w w:val="100"/>
                <w:position w:val="0"/>
              </w:rPr>
              <w:t>.盈余公积转增资本（或 股本）</w:t>
            </w: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006" w:h="5558" w:hSpace="10" w:vSpace="394" w:wrap="notBeside" w:vAnchor="text" w:hAnchor="text" w:x="11" w:y="1"/>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framePr w:w="14006" w:h="5558" w:hSpace="10" w:vSpace="39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006" w:h="5558" w:hSpace="10" w:vSpace="394" w:wrap="notBeside" w:vAnchor="text" w:hAnchor="text" w:x="11" w:y="1"/>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framePr w:w="14006" w:h="5558" w:hSpace="10" w:vSpace="39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006" w:h="5558" w:hSpace="10" w:vSpace="394" w:wrap="notBeside" w:vAnchor="text" w:hAnchor="text" w:x="11" w:y="1"/>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framePr w:w="14006" w:h="5558" w:hSpace="10" w:vSpace="39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006" w:h="5558" w:hSpace="10" w:vSpace="394" w:wrap="notBeside" w:vAnchor="text" w:hAnchor="text" w:x="11" w:y="1"/>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framePr w:w="14006" w:h="5558" w:hSpace="10" w:vSpace="39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rPr>
              <w:t>.本期提取</w:t>
            </w: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006" w:h="5558" w:hSpace="10" w:vSpace="394" w:wrap="notBeside" w:vAnchor="text" w:hAnchor="text" w:x="11" w:y="1"/>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framePr w:w="14006" w:h="5558" w:hSpace="10" w:vSpace="39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006" w:h="5558" w:hSpace="10" w:vSpace="394" w:wrap="notBeside" w:vAnchor="text" w:hAnchor="text" w:x="11" w:y="1"/>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framePr w:w="14006" w:h="5558" w:hSpace="10" w:vSpace="39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4006" w:h="5558" w:hSpace="10" w:vSpace="394" w:wrap="notBeside" w:vAnchor="text" w:hAnchor="text" w:x="11" w:y="1"/>
              <w:widowControl w:val="0"/>
              <w:rPr>
                <w:sz w:val="10"/>
                <w:szCs w:val="10"/>
              </w:rPr>
            </w:pP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framePr w:w="14006" w:h="5558" w:hSpace="10" w:vSpace="394"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5"/>
              <w:keepNext w:val="0"/>
              <w:keepLines w:val="0"/>
              <w:framePr w:w="14006" w:h="5558" w:hSpace="10" w:vSpace="394" w:wrap="notBeside" w:vAnchor="text" w:hAnchor="text" w:x="11" w:y="1"/>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68,000,000.00</w:t>
            </w:r>
          </w:p>
        </w:tc>
        <w:tc>
          <w:tcPr>
            <w:tcBorders>
              <w:top w:val="single" w:sz="4"/>
              <w:left w:val="single" w:sz="4"/>
              <w:bottom w:val="single" w:sz="4"/>
            </w:tcBorders>
            <w:shd w:val="clear" w:color="auto" w:fill="FFFFFF"/>
            <w:vAlign w:val="center"/>
          </w:tcPr>
          <w:p>
            <w:pPr>
              <w:pStyle w:val="Style5"/>
              <w:keepNext w:val="0"/>
              <w:keepLines w:val="0"/>
              <w:framePr w:w="14006" w:h="5558" w:hSpace="10" w:vSpace="394" w:wrap="notBeside" w:vAnchor="text" w:hAnchor="text" w:x="1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164,985,081.42</w:t>
            </w:r>
          </w:p>
        </w:tc>
        <w:tc>
          <w:tcPr>
            <w:tcBorders>
              <w:top w:val="single" w:sz="4"/>
              <w:left w:val="single" w:sz="4"/>
              <w:bottom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bottom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framePr w:w="14006" w:h="5558" w:hSpace="10" w:vSpace="394" w:wrap="notBeside" w:vAnchor="text" w:hAnchor="text" w:x="1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12,380,029.98</w:t>
            </w:r>
          </w:p>
        </w:tc>
        <w:tc>
          <w:tcPr>
            <w:tcBorders>
              <w:top w:val="single" w:sz="4"/>
              <w:left w:val="single" w:sz="4"/>
              <w:bottom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framePr w:w="14006" w:h="5558" w:hSpace="10" w:vSpace="394" w:wrap="notBeside" w:vAnchor="text" w:hAnchor="text" w:x="11"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98,174,795.99</w:t>
            </w:r>
          </w:p>
        </w:tc>
        <w:tc>
          <w:tcPr>
            <w:tcBorders>
              <w:top w:val="single" w:sz="4"/>
              <w:left w:val="single" w:sz="4"/>
              <w:bottom w:val="single" w:sz="4"/>
            </w:tcBorders>
            <w:shd w:val="clear" w:color="auto" w:fill="FFFFFF"/>
            <w:vAlign w:val="top"/>
          </w:tcPr>
          <w:p>
            <w:pPr>
              <w:framePr w:w="14006" w:h="5558" w:hSpace="10" w:vSpace="394" w:wrap="notBeside" w:vAnchor="text" w:hAnchor="text" w:x="11" w:y="1"/>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framePr w:w="14006" w:h="5558" w:hSpace="10" w:vSpace="394" w:wrap="notBeside" w:vAnchor="text" w:hAnchor="text" w:x="11"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1,465, </w:t>
            </w:r>
            <w:r>
              <w:rPr>
                <w:color w:val="000000"/>
                <w:spacing w:val="0"/>
                <w:w w:val="100"/>
                <w:position w:val="0"/>
                <w:sz w:val="18"/>
                <w:szCs w:val="18"/>
              </w:rPr>
              <w:t xml:space="preserve">332. </w:t>
            </w:r>
            <w:r>
              <w:rPr>
                <w:color w:val="000000"/>
                <w:spacing w:val="0"/>
                <w:w w:val="100"/>
                <w:position w:val="0"/>
                <w:sz w:val="18"/>
                <w:szCs w:val="18"/>
              </w:rPr>
              <w:t>11</w:t>
            </w:r>
          </w:p>
        </w:tc>
        <w:tc>
          <w:tcPr>
            <w:tcBorders>
              <w:top w:val="single" w:sz="4"/>
              <w:left w:val="single" w:sz="4"/>
              <w:bottom w:val="single" w:sz="4"/>
              <w:right w:val="single" w:sz="4"/>
            </w:tcBorders>
            <w:shd w:val="clear" w:color="auto" w:fill="FFFFFF"/>
            <w:vAlign w:val="center"/>
          </w:tcPr>
          <w:p>
            <w:pPr>
              <w:pStyle w:val="Style5"/>
              <w:keepNext w:val="0"/>
              <w:keepLines w:val="0"/>
              <w:framePr w:w="14006" w:h="5558" w:hSpace="10" w:vSpace="394" w:wrap="notBeside" w:vAnchor="text" w:hAnchor="text" w:x="11"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345,005, </w:t>
            </w:r>
            <w:r>
              <w:rPr>
                <w:color w:val="000000"/>
                <w:spacing w:val="0"/>
                <w:w w:val="100"/>
                <w:position w:val="0"/>
                <w:sz w:val="18"/>
                <w:szCs w:val="18"/>
              </w:rPr>
              <w:t>239.50</w:t>
            </w:r>
          </w:p>
        </w:tc>
      </w:tr>
    </w:tbl>
    <w:p>
      <w:pPr>
        <w:pStyle w:val="Style39"/>
        <w:keepNext w:val="0"/>
        <w:keepLines w:val="0"/>
        <w:framePr w:w="1934" w:h="264" w:hSpace="12082" w:wrap="notBeside" w:vAnchor="text" w:hAnchor="text" w:y="5684"/>
        <w:widowControl w:val="0"/>
        <w:shd w:val="clear" w:color="auto" w:fill="auto"/>
        <w:bidi w:val="0"/>
        <w:spacing w:before="0" w:after="0" w:line="240" w:lineRule="auto"/>
        <w:ind w:left="0" w:right="0" w:firstLine="0"/>
        <w:jc w:val="left"/>
      </w:pPr>
      <w:r>
        <w:rPr>
          <w:color w:val="000000"/>
          <w:spacing w:val="0"/>
          <w:w w:val="100"/>
          <w:position w:val="0"/>
        </w:rPr>
        <w:t>法定代表人：付永全</w:t>
      </w:r>
    </w:p>
    <w:p>
      <w:pPr>
        <w:pStyle w:val="Style39"/>
        <w:keepNext w:val="0"/>
        <w:keepLines w:val="0"/>
        <w:framePr w:w="2558" w:h="264" w:hSpace="11458" w:wrap="notBeside" w:vAnchor="text" w:hAnchor="text" w:x="5257" w:y="5684"/>
        <w:widowControl w:val="0"/>
        <w:shd w:val="clear" w:color="auto" w:fill="auto"/>
        <w:bidi w:val="0"/>
        <w:spacing w:before="0" w:after="0" w:line="240" w:lineRule="auto"/>
        <w:ind w:left="0" w:right="0" w:firstLine="0"/>
        <w:jc w:val="center"/>
      </w:pPr>
      <w:r>
        <w:rPr>
          <w:color w:val="000000"/>
          <w:spacing w:val="0"/>
          <w:w w:val="100"/>
          <w:position w:val="0"/>
        </w:rPr>
        <w:t>主管会计工作负责人：冯丽</w:t>
      </w:r>
    </w:p>
    <w:p>
      <w:pPr>
        <w:pStyle w:val="Style39"/>
        <w:keepNext w:val="0"/>
        <w:keepLines w:val="0"/>
        <w:framePr w:w="2347" w:h="269" w:hSpace="11669" w:wrap="notBeside" w:vAnchor="text" w:hAnchor="text" w:x="11344" w:y="5684"/>
        <w:widowControl w:val="0"/>
        <w:shd w:val="clear" w:color="auto" w:fill="auto"/>
        <w:bidi w:val="0"/>
        <w:spacing w:before="0" w:after="0" w:line="240" w:lineRule="auto"/>
        <w:ind w:left="0" w:right="0" w:firstLine="0"/>
        <w:jc w:val="left"/>
      </w:pPr>
      <w:r>
        <w:rPr>
          <w:color w:val="000000"/>
          <w:spacing w:val="0"/>
          <w:w w:val="100"/>
          <w:position w:val="0"/>
        </w:rPr>
        <w:t>会计机构负责人：朱迎秋</w:t>
      </w:r>
    </w:p>
    <w:p>
      <w:pPr>
        <w:widowControl w:val="0"/>
        <w:spacing w:line="1" w:lineRule="exact"/>
        <w:sectPr>
          <w:headerReference w:type="default" r:id="rId183"/>
          <w:footerReference w:type="default" r:id="rId184"/>
          <w:headerReference w:type="even" r:id="rId185"/>
          <w:footerReference w:type="even" r:id="rId186"/>
          <w:footnotePr>
            <w:pos w:val="pageBottom"/>
            <w:numFmt w:val="decimal"/>
            <w:numRestart w:val="continuous"/>
          </w:footnotePr>
          <w:pgSz w:w="16840" w:h="11900" w:orient="landscape"/>
          <w:pgMar w:top="549" w:right="1403" w:bottom="1156" w:left="1422" w:header="121" w:footer="3" w:gutter="0"/>
          <w:cols w:space="720"/>
          <w:noEndnote/>
          <w:rtlGutter w:val="0"/>
          <w:docGrid w:linePitch="360"/>
        </w:sectPr>
      </w:pPr>
    </w:p>
    <w:p>
      <w:pPr>
        <w:pStyle w:val="Style2"/>
        <w:keepNext/>
        <w:keepLines/>
        <w:widowControl w:val="0"/>
        <w:shd w:val="clear" w:color="auto" w:fill="auto"/>
        <w:bidi w:val="0"/>
        <w:spacing w:before="0" w:after="0" w:line="240" w:lineRule="auto"/>
        <w:ind w:left="0" w:right="0" w:firstLine="0"/>
        <w:jc w:val="left"/>
      </w:pPr>
      <w:bookmarkStart w:id="443" w:name="bookmark443"/>
      <w:bookmarkStart w:id="444" w:name="bookmark444"/>
      <w:bookmarkStart w:id="445" w:name="bookmark445"/>
      <w:r>
        <w:rPr>
          <w:spacing w:val="0"/>
          <w:w w:val="100"/>
          <w:position w:val="0"/>
        </w:rPr>
        <w:t>■</w:t>
      </w:r>
      <w:r>
        <w:rPr>
          <w:rFonts w:ascii="Arial" w:eastAsia="Arial" w:hAnsi="Arial" w:cs="Arial"/>
          <w:spacing w:val="0"/>
          <w:w w:val="100"/>
          <w:position w:val="0"/>
          <w:sz w:val="26"/>
          <w:szCs w:val="26"/>
        </w:rPr>
        <w:t>♦♦</w:t>
      </w:r>
      <w:r>
        <w:rPr>
          <w:spacing w:val="0"/>
          <w:w w:val="100"/>
          <w:position w:val="0"/>
        </w:rPr>
        <w:t>荣超和技</w:t>
      </w:r>
      <w:bookmarkEnd w:id="443"/>
      <w:bookmarkEnd w:id="444"/>
      <w:bookmarkEnd w:id="445"/>
    </w:p>
    <w:p>
      <w:pPr>
        <w:pStyle w:val="Style74"/>
        <w:keepNext w:val="0"/>
        <w:keepLines w:val="0"/>
        <w:widowControl w:val="0"/>
        <w:shd w:val="clear" w:color="auto" w:fill="auto"/>
        <w:bidi w:val="0"/>
        <w:spacing w:before="0" w:after="0" w:line="240" w:lineRule="auto"/>
        <w:ind w:left="0" w:right="0" w:firstLine="0"/>
        <w:jc w:val="left"/>
      </w:pPr>
      <w:r>
        <w:rPr>
          <w:color w:val="0954A1"/>
          <w:spacing w:val="0"/>
          <w:w w:val="100"/>
          <w:position w:val="0"/>
        </w:rPr>
        <w:t>，广</w:t>
      </w:r>
      <w:r>
        <w:rPr>
          <w:color w:val="1E1E20"/>
          <w:spacing w:val="0"/>
          <w:w w:val="100"/>
          <w:position w:val="0"/>
        </w:rPr>
        <w:t>…</w:t>
      </w:r>
      <w:r>
        <w:rPr>
          <w:spacing w:val="0"/>
          <w:w w:val="100"/>
          <w:position w:val="0"/>
        </w:rPr>
        <w:t>国家高新技术企业</w:t>
      </w:r>
    </w:p>
    <w:p>
      <w:pPr>
        <w:pStyle w:val="Style96"/>
        <w:keepNext w:val="0"/>
        <w:keepLines w:val="0"/>
        <w:widowControl w:val="0"/>
        <w:shd w:val="clear" w:color="auto" w:fill="auto"/>
        <w:tabs>
          <w:tab w:pos="777" w:val="left"/>
        </w:tabs>
        <w:bidi w:val="0"/>
        <w:spacing w:before="0" w:after="260" w:line="240" w:lineRule="auto"/>
        <w:ind w:left="0" w:right="0" w:firstLine="220"/>
        <w:jc w:val="left"/>
      </w:pPr>
      <w:r>
        <w:rPr>
          <w:rFonts w:ascii="SimHei" w:eastAsia="SimHei" w:hAnsi="SimHei" w:cs="SimHei"/>
          <w:color w:val="0954A1"/>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42"/>
        <w:keepNext/>
        <w:keepLines/>
        <w:widowControl w:val="0"/>
        <w:shd w:val="clear" w:color="auto" w:fill="auto"/>
        <w:bidi w:val="0"/>
        <w:spacing w:before="0" w:after="16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sz w:val="24"/>
          <w:szCs w:val="24"/>
        </w:rPr>
        <w:t>8</w:t>
      </w:r>
      <w:bookmarkEnd w:id="448"/>
      <w:r>
        <w:rPr>
          <w:color w:val="000000"/>
          <w:spacing w:val="0"/>
          <w:w w:val="100"/>
          <w:position w:val="0"/>
          <w:sz w:val="24"/>
          <w:szCs w:val="24"/>
        </w:rPr>
        <w:t>、母公司所有者权益变动表</w:t>
      </w:r>
      <w:bookmarkEnd w:id="446"/>
      <w:bookmarkEnd w:id="447"/>
      <w:bookmarkEnd w:id="449"/>
    </w:p>
    <w:p>
      <w:pPr>
        <w:pStyle w:val="Style45"/>
        <w:keepNext w:val="0"/>
        <w:keepLines w:val="0"/>
        <w:widowControl w:val="0"/>
        <w:shd w:val="clear" w:color="auto" w:fill="auto"/>
        <w:bidi w:val="0"/>
        <w:spacing w:before="0" w:line="317" w:lineRule="exact"/>
        <w:ind w:left="0" w:right="0" w:firstLine="0"/>
        <w:jc w:val="left"/>
      </w:pPr>
      <w:r>
        <w:rPr>
          <w:color w:val="000000"/>
          <w:spacing w:val="0"/>
          <w:w w:val="100"/>
          <w:position w:val="0"/>
        </w:rPr>
        <w:t>编制单位：荣科科技股份有限公司 本期金额</w:t>
      </w:r>
    </w:p>
    <w:p>
      <w:pPr>
        <w:pStyle w:val="Style39"/>
        <w:keepNext w:val="0"/>
        <w:keepLines w:val="0"/>
        <w:widowControl w:val="0"/>
        <w:shd w:val="clear" w:color="auto" w:fill="auto"/>
        <w:bidi w:val="0"/>
        <w:spacing w:before="0" w:after="0" w:line="240" w:lineRule="auto"/>
        <w:ind w:left="13114" w:right="0" w:firstLine="0"/>
        <w:jc w:val="left"/>
      </w:pPr>
      <w:r>
        <w:rPr>
          <w:color w:val="000000"/>
          <w:spacing w:val="0"/>
          <w:w w:val="100"/>
          <w:position w:val="0"/>
        </w:rPr>
        <w:t>单位：元</w:t>
      </w:r>
    </w:p>
    <w:tbl>
      <w:tblPr>
        <w:tblOverlap w:val="never"/>
        <w:jc w:val="center"/>
        <w:tblLayout w:type="fixed"/>
      </w:tblPr>
      <w:tblGrid>
        <w:gridCol w:w="3461"/>
        <w:gridCol w:w="1834"/>
        <w:gridCol w:w="1526"/>
        <w:gridCol w:w="941"/>
        <w:gridCol w:w="725"/>
        <w:gridCol w:w="1421"/>
        <w:gridCol w:w="1037"/>
        <w:gridCol w:w="1526"/>
        <w:gridCol w:w="1536"/>
      </w:tblGrid>
      <w:tr>
        <w:trPr>
          <w:trHeight w:val="365"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63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实收资本（或股本）</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减：库存 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专项储 备</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164,984,426.31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12,380,029.98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97,820,269.88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343,184,726.17</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88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164,984,426.31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12,380,029.98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97,820,269.88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343,184,726.17</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5,784, </w:t>
            </w:r>
            <w:r>
              <w:rPr>
                <w:color w:val="000000"/>
                <w:spacing w:val="0"/>
                <w:w w:val="100"/>
                <w:position w:val="0"/>
                <w:sz w:val="18"/>
                <w:szCs w:val="18"/>
              </w:rPr>
              <w:t xml:space="preserve">946. </w:t>
            </w:r>
            <w:r>
              <w:rPr>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41,864,522.05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47,649,468.94</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57,849,468.94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57,849,468.94</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57,849,468.94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57,849,468.94</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 </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5,784, </w:t>
            </w:r>
            <w:r>
              <w:rPr>
                <w:color w:val="000000"/>
                <w:spacing w:val="0"/>
                <w:w w:val="100"/>
                <w:position w:val="0"/>
                <w:sz w:val="18"/>
                <w:szCs w:val="18"/>
              </w:rPr>
              <w:t xml:space="preserve">946. </w:t>
            </w:r>
            <w:r>
              <w:rPr>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-15,984,946.89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-10,200,000.00</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5,784, </w:t>
            </w:r>
            <w:r>
              <w:rPr>
                <w:color w:val="000000"/>
                <w:spacing w:val="0"/>
                <w:w w:val="100"/>
                <w:position w:val="0"/>
                <w:sz w:val="18"/>
                <w:szCs w:val="18"/>
              </w:rPr>
              <w:t xml:space="preserve">946. </w:t>
            </w:r>
            <w:r>
              <w:rPr>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-5,784,946.89</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 </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-10,200,000.00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-10,200,000.00</w:t>
            </w:r>
          </w:p>
        </w:tc>
      </w:tr>
    </w:tbl>
    <w:p>
      <w:pPr>
        <w:sectPr>
          <w:headerReference w:type="default" r:id="rId187"/>
          <w:footerReference w:type="default" r:id="rId188"/>
          <w:headerReference w:type="even" r:id="rId189"/>
          <w:footerReference w:type="even" r:id="rId190"/>
          <w:footnotePr>
            <w:pos w:val="pageBottom"/>
            <w:numFmt w:val="decimal"/>
            <w:numRestart w:val="continuous"/>
          </w:footnotePr>
          <w:pgSz w:w="16840" w:h="11900" w:orient="landscape"/>
          <w:pgMar w:top="549" w:right="1403" w:bottom="1156" w:left="1422" w:header="0" w:footer="3" w:gutter="0"/>
          <w:cols w:space="720"/>
          <w:noEndnote/>
          <w:rtlGutter w:val="0"/>
          <w:docGrid w:linePitch="360"/>
        </w:sectPr>
      </w:pPr>
    </w:p>
    <w:p>
      <w:pPr>
        <w:pStyle w:val="Style39"/>
        <w:keepNext w:val="0"/>
        <w:keepLines w:val="0"/>
        <w:widowControl w:val="0"/>
        <w:shd w:val="clear" w:color="auto" w:fill="auto"/>
        <w:bidi w:val="0"/>
        <w:spacing w:before="0" w:after="0" w:line="173" w:lineRule="exact"/>
        <w:ind w:left="840" w:right="0" w:firstLine="0"/>
        <w:jc w:val="left"/>
        <w:rPr>
          <w:sz w:val="16"/>
          <w:szCs w:val="16"/>
        </w:rPr>
      </w:pPr>
      <w:r>
        <w:rPr>
          <w:rFonts w:ascii="SimHei" w:eastAsia="SimHei" w:hAnsi="SimHei" w:cs="SimHei"/>
          <w:color w:val="46699C"/>
          <w:spacing w:val="0"/>
          <w:w w:val="100"/>
          <w:position w:val="0"/>
          <w:sz w:val="15"/>
          <w:szCs w:val="15"/>
        </w:rPr>
        <w:t>国家高新技术企业 股票代码：</w:t>
      </w:r>
      <w:r>
        <w:rPr>
          <w:rFonts w:ascii="Arial" w:eastAsia="Arial" w:hAnsi="Arial" w:cs="Arial"/>
          <w:color w:val="46699C"/>
          <w:spacing w:val="0"/>
          <w:w w:val="100"/>
          <w:position w:val="0"/>
          <w:sz w:val="16"/>
          <w:szCs w:val="16"/>
        </w:rPr>
        <w:t>300290</w:t>
      </w:r>
    </w:p>
    <w:p>
      <w:pPr>
        <w:pStyle w:val="Style39"/>
        <w:keepNext w:val="0"/>
        <w:keepLines w:val="0"/>
        <w:widowControl w:val="0"/>
        <w:shd w:val="clear" w:color="auto" w:fill="auto"/>
        <w:bidi w:val="0"/>
        <w:spacing w:before="0" w:after="0" w:line="240" w:lineRule="auto"/>
        <w:ind w:left="0" w:right="0" w:firstLine="0"/>
        <w:jc w:val="distribute"/>
        <w:rPr>
          <w:sz w:val="30"/>
          <w:szCs w:val="30"/>
        </w:rPr>
      </w:pPr>
      <w:r>
        <w:rPr>
          <w:rFonts w:ascii="SimHei" w:eastAsia="SimHei" w:hAnsi="SimHei" w:cs="SimHei"/>
          <w:color w:val="0954A1"/>
          <w:spacing w:val="0"/>
          <w:w w:val="100"/>
          <w:position w:val="0"/>
          <w:sz w:val="30"/>
          <w:szCs w:val="30"/>
        </w:rPr>
        <w:t>■</w:t>
      </w:r>
      <w:r>
        <w:rPr>
          <w:rFonts w:ascii="Arial" w:eastAsia="Arial" w:hAnsi="Arial" w:cs="Arial"/>
          <w:color w:val="0954A1"/>
          <w:spacing w:val="0"/>
          <w:w w:val="100"/>
          <w:position w:val="0"/>
          <w:sz w:val="26"/>
          <w:szCs w:val="26"/>
        </w:rPr>
        <w:t>♦♦</w:t>
      </w:r>
      <w:r>
        <w:rPr>
          <w:rFonts w:ascii="SimHei" w:eastAsia="SimHei" w:hAnsi="SimHei" w:cs="SimHei"/>
          <w:color w:val="0954A1"/>
          <w:spacing w:val="0"/>
          <w:w w:val="100"/>
          <w:position w:val="0"/>
          <w:sz w:val="30"/>
          <w:szCs w:val="30"/>
        </w:rPr>
        <w:t>荣超和技</w:t>
      </w:r>
    </w:p>
    <w:p>
      <w:pPr>
        <w:pStyle w:val="Style39"/>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1E1E20"/>
          <w:spacing w:val="0"/>
          <w:w w:val="100"/>
          <w:position w:val="0"/>
          <w:sz w:val="8"/>
          <w:szCs w:val="8"/>
        </w:rPr>
        <w:t>BRIIKSPIUM</w:t>
      </w:r>
    </w:p>
    <w:tbl>
      <w:tblPr>
        <w:tblOverlap w:val="never"/>
        <w:jc w:val="center"/>
        <w:tblLayout w:type="fixed"/>
      </w:tblPr>
      <w:tblGrid>
        <w:gridCol w:w="3461"/>
        <w:gridCol w:w="1834"/>
        <w:gridCol w:w="1526"/>
        <w:gridCol w:w="941"/>
        <w:gridCol w:w="725"/>
        <w:gridCol w:w="1421"/>
        <w:gridCol w:w="1037"/>
        <w:gridCol w:w="1526"/>
        <w:gridCol w:w="1536"/>
      </w:tblGrid>
      <w:tr>
        <w:trPr>
          <w:trHeight w:val="38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 </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136,000,000.00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96,984,426.31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18,164,976.87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139,684,791.93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390,834,195.11</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39" w:line="1" w:lineRule="exact"/>
      </w:pPr>
    </w:p>
    <w:p>
      <w:pPr>
        <w:pStyle w:val="Style39"/>
        <w:keepNext w:val="0"/>
        <w:keepLines w:val="0"/>
        <w:widowControl w:val="0"/>
        <w:shd w:val="clear" w:color="auto" w:fill="auto"/>
        <w:bidi w:val="0"/>
        <w:spacing w:before="0" w:after="0" w:line="240" w:lineRule="auto"/>
        <w:ind w:left="13114" w:right="0" w:firstLine="0"/>
        <w:jc w:val="left"/>
      </w:pPr>
      <w:r>
        <w:rPr>
          <w:color w:val="000000"/>
          <w:spacing w:val="0"/>
          <w:w w:val="100"/>
          <w:position w:val="0"/>
        </w:rPr>
        <w:t>单位：元</w:t>
      </w:r>
    </w:p>
    <w:tbl>
      <w:tblPr>
        <w:tblOverlap w:val="never"/>
        <w:jc w:val="center"/>
        <w:tblLayout w:type="fixed"/>
      </w:tblPr>
      <w:tblGrid>
        <w:gridCol w:w="3480"/>
        <w:gridCol w:w="1805"/>
        <w:gridCol w:w="1526"/>
        <w:gridCol w:w="941"/>
        <w:gridCol w:w="730"/>
        <w:gridCol w:w="1421"/>
        <w:gridCol w:w="1042"/>
        <w:gridCol w:w="1526"/>
        <w:gridCol w:w="1536"/>
      </w:tblGrid>
      <w:tr>
        <w:trPr>
          <w:trHeight w:val="370"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实收资本（或股本）</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减：库存 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专项储 备</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19,403,626.31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7,369, </w:t>
            </w:r>
            <w:r>
              <w:rPr>
                <w:color w:val="000000"/>
                <w:spacing w:val="0"/>
                <w:w w:val="100"/>
                <w:position w:val="0"/>
                <w:sz w:val="18"/>
                <w:szCs w:val="18"/>
              </w:rPr>
              <w:t xml:space="preserve">788. </w:t>
            </w:r>
            <w:r>
              <w:rPr>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66,328,100.68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144,101,515.95</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88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19,403,626.31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7,369, </w:t>
            </w:r>
            <w:r>
              <w:rPr>
                <w:color w:val="000000"/>
                <w:spacing w:val="0"/>
                <w:w w:val="100"/>
                <w:position w:val="0"/>
                <w:sz w:val="18"/>
                <w:szCs w:val="18"/>
              </w:rPr>
              <w:t xml:space="preserve">788. </w:t>
            </w:r>
            <w:r>
              <w:rPr>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66,328,100.68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144,101,515.95</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17,000,000.00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145,580,800.00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5,010, </w:t>
            </w:r>
            <w:r>
              <w:rPr>
                <w:color w:val="000000"/>
                <w:spacing w:val="0"/>
                <w:w w:val="100"/>
                <w:position w:val="0"/>
                <w:sz w:val="18"/>
                <w:szCs w:val="18"/>
              </w:rPr>
              <w:t>241.02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31,492,169.20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199,083,210.22</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50,102,410.22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50,102,410.22</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50,102,410.22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50,102,410.22</w:t>
            </w:r>
          </w:p>
        </w:tc>
      </w:tr>
    </w:tbl>
    <w:p>
      <w:pPr>
        <w:sectPr>
          <w:footnotePr>
            <w:pos w:val="pageBottom"/>
            <w:numFmt w:val="decimal"/>
            <w:numRestart w:val="continuous"/>
          </w:footnotePr>
          <w:pgSz w:w="16840" w:h="11900" w:orient="landscape"/>
          <w:pgMar w:top="549" w:right="1403" w:bottom="1156" w:left="1422" w:header="0" w:footer="3" w:gutter="0"/>
          <w:cols w:space="720"/>
          <w:noEndnote/>
          <w:rtlGutter w:val="0"/>
          <w:docGrid w:linePitch="360"/>
        </w:sectPr>
      </w:pPr>
    </w:p>
    <w:tbl>
      <w:tblPr>
        <w:tblOverlap w:val="never"/>
        <w:jc w:val="left"/>
        <w:tblLayout w:type="fixed"/>
      </w:tblPr>
      <w:tblGrid>
        <w:gridCol w:w="3480"/>
        <w:gridCol w:w="1805"/>
        <w:gridCol w:w="1526"/>
        <w:gridCol w:w="941"/>
        <w:gridCol w:w="730"/>
        <w:gridCol w:w="1421"/>
        <w:gridCol w:w="1042"/>
        <w:gridCol w:w="1526"/>
        <w:gridCol w:w="1536"/>
      </w:tblGrid>
      <w:tr>
        <w:trPr>
          <w:trHeight w:val="384" w:hRule="exact"/>
        </w:trPr>
        <w:tc>
          <w:tcPr>
            <w:tcBorders>
              <w:top w:val="single" w:sz="4"/>
              <w:left w:val="single" w:sz="4"/>
            </w:tcBorders>
            <w:shd w:val="clear" w:color="auto" w:fill="D4D4D4"/>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17,000,000.00</w:t>
            </w:r>
          </w:p>
        </w:tc>
        <w:tc>
          <w:tcPr>
            <w:tcBorders>
              <w:top w:val="single" w:sz="4"/>
              <w:left w:val="single" w:sz="4"/>
            </w:tcBorders>
            <w:shd w:val="clear" w:color="auto" w:fill="FFFFFF"/>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145,580,800.00</w:t>
            </w: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162,580,800.00</w:t>
            </w:r>
          </w:p>
        </w:tc>
      </w:tr>
      <w:tr>
        <w:trPr>
          <w:trHeight w:val="360" w:hRule="exact"/>
        </w:trPr>
        <w:tc>
          <w:tcPr>
            <w:tcBorders>
              <w:top w:val="single" w:sz="4"/>
              <w:left w:val="single" w:sz="4"/>
            </w:tcBorders>
            <w:shd w:val="clear" w:color="auto" w:fill="D4D4D4"/>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rPr>
              <w:t>.所有者投入资本</w:t>
            </w:r>
          </w:p>
        </w:tc>
        <w:tc>
          <w:tcPr>
            <w:tcBorders>
              <w:top w:val="single" w:sz="4"/>
              <w:left w:val="single" w:sz="4"/>
            </w:tcBorders>
            <w:shd w:val="clear" w:color="auto" w:fill="FFFFFF"/>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17,000,000.00</w:t>
            </w:r>
          </w:p>
        </w:tc>
        <w:tc>
          <w:tcPr>
            <w:tcBorders>
              <w:top w:val="single" w:sz="4"/>
              <w:left w:val="single" w:sz="4"/>
            </w:tcBorders>
            <w:shd w:val="clear" w:color="auto" w:fill="FFFFFF"/>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145,580,800.00</w:t>
            </w: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162,580,800.00</w:t>
            </w:r>
          </w:p>
        </w:tc>
      </w:tr>
      <w:tr>
        <w:trPr>
          <w:trHeight w:val="365" w:hRule="exact"/>
        </w:trPr>
        <w:tc>
          <w:tcPr>
            <w:tcBorders>
              <w:top w:val="single" w:sz="4"/>
              <w:left w:val="single" w:sz="4"/>
            </w:tcBorders>
            <w:shd w:val="clear" w:color="auto" w:fill="D4D4D4"/>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 </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right w:val="single" w:sz="4"/>
            </w:tcBorders>
            <w:shd w:val="clear" w:color="auto" w:fill="FFFFFF"/>
            <w:vAlign w:val="top"/>
          </w:tcPr>
          <w:p>
            <w:pPr>
              <w:framePr w:w="14006" w:h="6912" w:hSpace="10" w:vSpace="398" w:wrap="notBeside" w:vAnchor="text" w:hAnchor="text" w:x="11" w:y="759"/>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right w:val="single" w:sz="4"/>
            </w:tcBorders>
            <w:shd w:val="clear" w:color="auto" w:fill="FFFFFF"/>
            <w:vAlign w:val="top"/>
          </w:tcPr>
          <w:p>
            <w:pPr>
              <w:framePr w:w="14006" w:h="6912" w:hSpace="10" w:vSpace="398" w:wrap="notBeside" w:vAnchor="text" w:hAnchor="text" w:x="11" w:y="759"/>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5,010, </w:t>
            </w:r>
            <w:r>
              <w:rPr>
                <w:color w:val="000000"/>
                <w:spacing w:val="0"/>
                <w:w w:val="100"/>
                <w:position w:val="0"/>
                <w:sz w:val="18"/>
                <w:szCs w:val="18"/>
              </w:rPr>
              <w:t>241.02</w:t>
            </w: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-18,610,241.02</w:t>
            </w:r>
          </w:p>
        </w:tc>
        <w:tc>
          <w:tcPr>
            <w:tcBorders>
              <w:top w:val="single" w:sz="4"/>
              <w:left w:val="single" w:sz="4"/>
              <w:right w:val="single" w:sz="4"/>
            </w:tcBorders>
            <w:shd w:val="clear" w:color="auto" w:fill="FFFFFF"/>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-13,600,000.00</w:t>
            </w:r>
          </w:p>
        </w:tc>
      </w:tr>
      <w:tr>
        <w:trPr>
          <w:trHeight w:val="360" w:hRule="exact"/>
        </w:trPr>
        <w:tc>
          <w:tcPr>
            <w:tcBorders>
              <w:top w:val="single" w:sz="4"/>
              <w:left w:val="single" w:sz="4"/>
            </w:tcBorders>
            <w:shd w:val="clear" w:color="auto" w:fill="D4D4D4"/>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5,010, </w:t>
            </w:r>
            <w:r>
              <w:rPr>
                <w:color w:val="000000"/>
                <w:spacing w:val="0"/>
                <w:w w:val="100"/>
                <w:position w:val="0"/>
                <w:sz w:val="18"/>
                <w:szCs w:val="18"/>
              </w:rPr>
              <w:t>241.02</w:t>
            </w: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-5,010,241.02</w:t>
            </w:r>
          </w:p>
        </w:tc>
        <w:tc>
          <w:tcPr>
            <w:tcBorders>
              <w:top w:val="single" w:sz="4"/>
              <w:left w:val="single" w:sz="4"/>
              <w:right w:val="single" w:sz="4"/>
            </w:tcBorders>
            <w:shd w:val="clear" w:color="auto" w:fill="FFFFFF"/>
            <w:vAlign w:val="top"/>
          </w:tcPr>
          <w:p>
            <w:pPr>
              <w:framePr w:w="14006" w:h="6912" w:hSpace="10" w:vSpace="398" w:wrap="notBeside" w:vAnchor="text" w:hAnchor="text" w:x="11" w:y="759"/>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 </w:t>
            </w:r>
            <w:r>
              <w:rPr>
                <w:color w:val="000000"/>
                <w:spacing w:val="0"/>
                <w:w w:val="100"/>
                <w:position w:val="0"/>
              </w:rPr>
              <w:t>.提取一般风险准备</w:t>
            </w: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right w:val="single" w:sz="4"/>
            </w:tcBorders>
            <w:shd w:val="clear" w:color="auto" w:fill="FFFFFF"/>
            <w:vAlign w:val="top"/>
          </w:tcPr>
          <w:p>
            <w:pPr>
              <w:framePr w:w="14006" w:h="6912" w:hSpace="10" w:vSpace="398" w:wrap="notBeside" w:vAnchor="text" w:hAnchor="text" w:x="11" w:y="759"/>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-13,600,000.00</w:t>
            </w:r>
          </w:p>
        </w:tc>
        <w:tc>
          <w:tcPr>
            <w:tcBorders>
              <w:top w:val="single" w:sz="4"/>
              <w:left w:val="single" w:sz="4"/>
              <w:right w:val="single" w:sz="4"/>
            </w:tcBorders>
            <w:shd w:val="clear" w:color="auto" w:fill="FFFFFF"/>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-13,600,000.00</w:t>
            </w:r>
          </w:p>
        </w:tc>
      </w:tr>
      <w:tr>
        <w:trPr>
          <w:trHeight w:val="360" w:hRule="exact"/>
        </w:trPr>
        <w:tc>
          <w:tcPr>
            <w:tcBorders>
              <w:top w:val="single" w:sz="4"/>
              <w:left w:val="single" w:sz="4"/>
            </w:tcBorders>
            <w:shd w:val="clear" w:color="auto" w:fill="D4D4D4"/>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right w:val="single" w:sz="4"/>
            </w:tcBorders>
            <w:shd w:val="clear" w:color="auto" w:fill="FFFFFF"/>
            <w:vAlign w:val="top"/>
          </w:tcPr>
          <w:p>
            <w:pPr>
              <w:framePr w:w="14006" w:h="6912" w:hSpace="10" w:vSpace="398" w:wrap="notBeside" w:vAnchor="text" w:hAnchor="text" w:x="11" w:y="759"/>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right w:val="single" w:sz="4"/>
            </w:tcBorders>
            <w:shd w:val="clear" w:color="auto" w:fill="FFFFFF"/>
            <w:vAlign w:val="top"/>
          </w:tcPr>
          <w:p>
            <w:pPr>
              <w:framePr w:w="14006" w:h="6912" w:hSpace="10" w:vSpace="398" w:wrap="notBeside" w:vAnchor="text" w:hAnchor="text" w:x="11" w:y="759"/>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rPr>
              <w:t>.资本公积转增资本（或股本）</w:t>
            </w: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right w:val="single" w:sz="4"/>
            </w:tcBorders>
            <w:shd w:val="clear" w:color="auto" w:fill="FFFFFF"/>
            <w:vAlign w:val="top"/>
          </w:tcPr>
          <w:p>
            <w:pPr>
              <w:framePr w:w="14006" w:h="6912" w:hSpace="10" w:vSpace="398" w:wrap="notBeside" w:vAnchor="text" w:hAnchor="text" w:x="11" w:y="759"/>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 </w:t>
            </w:r>
            <w:r>
              <w:rPr>
                <w:color w:val="000000"/>
                <w:spacing w:val="0"/>
                <w:w w:val="100"/>
                <w:position w:val="0"/>
              </w:rPr>
              <w:t>.盈余公积转增资本（或股本）</w:t>
            </w: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right w:val="single" w:sz="4"/>
            </w:tcBorders>
            <w:shd w:val="clear" w:color="auto" w:fill="FFFFFF"/>
            <w:vAlign w:val="top"/>
          </w:tcPr>
          <w:p>
            <w:pPr>
              <w:framePr w:w="14006" w:h="6912" w:hSpace="10" w:vSpace="398" w:wrap="notBeside" w:vAnchor="text" w:hAnchor="text" w:x="11" w:y="759"/>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right w:val="single" w:sz="4"/>
            </w:tcBorders>
            <w:shd w:val="clear" w:color="auto" w:fill="FFFFFF"/>
            <w:vAlign w:val="top"/>
          </w:tcPr>
          <w:p>
            <w:pPr>
              <w:framePr w:w="14006" w:h="6912" w:hSpace="10" w:vSpace="398" w:wrap="notBeside" w:vAnchor="text" w:hAnchor="text" w:x="11" w:y="759"/>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right w:val="single" w:sz="4"/>
            </w:tcBorders>
            <w:shd w:val="clear" w:color="auto" w:fill="FFFFFF"/>
            <w:vAlign w:val="top"/>
          </w:tcPr>
          <w:p>
            <w:pPr>
              <w:framePr w:w="14006" w:h="6912" w:hSpace="10" w:vSpace="398" w:wrap="notBeside" w:vAnchor="text" w:hAnchor="text" w:x="11" w:y="759"/>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right w:val="single" w:sz="4"/>
            </w:tcBorders>
            <w:shd w:val="clear" w:color="auto" w:fill="FFFFFF"/>
            <w:vAlign w:val="top"/>
          </w:tcPr>
          <w:p>
            <w:pPr>
              <w:framePr w:w="14006" w:h="6912" w:hSpace="10" w:vSpace="398" w:wrap="notBeside" w:vAnchor="text" w:hAnchor="text" w:x="11" w:y="759"/>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rPr>
              <w:t>.本期提取</w:t>
            </w: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right w:val="single" w:sz="4"/>
            </w:tcBorders>
            <w:shd w:val="clear" w:color="auto" w:fill="FFFFFF"/>
            <w:vAlign w:val="top"/>
          </w:tcPr>
          <w:p>
            <w:pPr>
              <w:framePr w:w="14006" w:h="6912" w:hSpace="10" w:vSpace="398" w:wrap="notBeside" w:vAnchor="text" w:hAnchor="text" w:x="11" w:y="759"/>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right w:val="single" w:sz="4"/>
            </w:tcBorders>
            <w:shd w:val="clear" w:color="auto" w:fill="FFFFFF"/>
            <w:vAlign w:val="top"/>
          </w:tcPr>
          <w:p>
            <w:pPr>
              <w:framePr w:w="14006" w:h="6912" w:hSpace="10" w:vSpace="398" w:wrap="notBeside" w:vAnchor="text" w:hAnchor="text" w:x="11" w:y="759"/>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right w:val="single" w:sz="4"/>
            </w:tcBorders>
            <w:shd w:val="clear" w:color="auto" w:fill="FFFFFF"/>
            <w:vAlign w:val="top"/>
          </w:tcPr>
          <w:p>
            <w:pPr>
              <w:framePr w:w="14006" w:h="6912" w:hSpace="10" w:vSpace="398" w:wrap="notBeside" w:vAnchor="text" w:hAnchor="text" w:x="11" w:y="759"/>
              <w:widowControl w:val="0"/>
              <w:rPr>
                <w:sz w:val="10"/>
                <w:szCs w:val="10"/>
              </w:rPr>
            </w:pP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68,000,000.00</w:t>
            </w:r>
          </w:p>
        </w:tc>
        <w:tc>
          <w:tcPr>
            <w:tcBorders>
              <w:top w:val="single" w:sz="4"/>
              <w:left w:val="single" w:sz="4"/>
              <w:bottom w:val="single" w:sz="4"/>
            </w:tcBorders>
            <w:shd w:val="clear" w:color="auto" w:fill="FFFFFF"/>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164,984,426.31</w:t>
            </w:r>
          </w:p>
        </w:tc>
        <w:tc>
          <w:tcPr>
            <w:tcBorders>
              <w:top w:val="single" w:sz="4"/>
              <w:left w:val="single" w:sz="4"/>
              <w:bottom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bottom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12,380,029.98</w:t>
            </w:r>
          </w:p>
        </w:tc>
        <w:tc>
          <w:tcPr>
            <w:tcBorders>
              <w:top w:val="single" w:sz="4"/>
              <w:left w:val="single" w:sz="4"/>
              <w:bottom w:val="single" w:sz="4"/>
            </w:tcBorders>
            <w:shd w:val="clear" w:color="auto" w:fill="FFFFFF"/>
            <w:vAlign w:val="top"/>
          </w:tcPr>
          <w:p>
            <w:pPr>
              <w:framePr w:w="14006" w:h="6912" w:hSpace="10" w:vSpace="398" w:wrap="notBeside" w:vAnchor="text" w:hAnchor="text" w:x="11" w:y="759"/>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97,820,269.88</w:t>
            </w:r>
          </w:p>
        </w:tc>
        <w:tc>
          <w:tcPr>
            <w:tcBorders>
              <w:top w:val="single" w:sz="4"/>
              <w:left w:val="single" w:sz="4"/>
              <w:bottom w:val="single" w:sz="4"/>
              <w:right w:val="single" w:sz="4"/>
            </w:tcBorders>
            <w:shd w:val="clear" w:color="auto" w:fill="FFFFFF"/>
            <w:vAlign w:val="center"/>
          </w:tcPr>
          <w:p>
            <w:pPr>
              <w:pStyle w:val="Style5"/>
              <w:keepNext w:val="0"/>
              <w:keepLines w:val="0"/>
              <w:framePr w:w="14006" w:h="6912" w:hSpace="10" w:vSpace="398" w:wrap="notBeside" w:vAnchor="text" w:hAnchor="text" w:x="11" w:y="75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343,184,726.17</w:t>
            </w:r>
          </w:p>
        </w:tc>
      </w:tr>
    </w:tbl>
    <w:p>
      <w:pPr>
        <w:pStyle w:val="Style39"/>
        <w:keepNext w:val="0"/>
        <w:keepLines w:val="0"/>
        <w:framePr w:w="1934" w:h="264" w:hSpace="12082" w:wrap="notBeside" w:vAnchor="text" w:hAnchor="text" w:y="7801"/>
        <w:widowControl w:val="0"/>
        <w:shd w:val="clear" w:color="auto" w:fill="auto"/>
        <w:bidi w:val="0"/>
        <w:spacing w:before="0" w:after="0" w:line="240" w:lineRule="auto"/>
        <w:ind w:left="0" w:right="0" w:firstLine="0"/>
        <w:jc w:val="left"/>
      </w:pPr>
      <w:r>
        <w:rPr>
          <w:color w:val="000000"/>
          <w:spacing w:val="0"/>
          <w:w w:val="100"/>
          <w:position w:val="0"/>
        </w:rPr>
        <w:t>法定代表人：付永全</w:t>
      </w:r>
    </w:p>
    <w:p>
      <w:pPr>
        <w:pStyle w:val="Style39"/>
        <w:keepNext w:val="0"/>
        <w:keepLines w:val="0"/>
        <w:framePr w:w="2558" w:h="264" w:hSpace="11458" w:wrap="notBeside" w:vAnchor="text" w:hAnchor="text" w:x="5257" w:y="7801"/>
        <w:widowControl w:val="0"/>
        <w:shd w:val="clear" w:color="auto" w:fill="auto"/>
        <w:bidi w:val="0"/>
        <w:spacing w:before="0" w:after="0" w:line="240" w:lineRule="auto"/>
        <w:ind w:left="0" w:right="0" w:firstLine="0"/>
        <w:jc w:val="center"/>
      </w:pPr>
      <w:r>
        <w:rPr>
          <w:color w:val="000000"/>
          <w:spacing w:val="0"/>
          <w:w w:val="100"/>
          <w:position w:val="0"/>
        </w:rPr>
        <w:t>主管会计工作负责人：冯丽</w:t>
      </w:r>
    </w:p>
    <w:p>
      <w:pPr>
        <w:pStyle w:val="Style39"/>
        <w:keepNext w:val="0"/>
        <w:keepLines w:val="0"/>
        <w:framePr w:w="2347" w:h="269" w:hSpace="11669" w:wrap="notBeside" w:vAnchor="text" w:hAnchor="text" w:x="11344" w:y="7801"/>
        <w:widowControl w:val="0"/>
        <w:shd w:val="clear" w:color="auto" w:fill="auto"/>
        <w:bidi w:val="0"/>
        <w:spacing w:before="0" w:after="0" w:line="240" w:lineRule="auto"/>
        <w:ind w:left="0" w:right="0" w:firstLine="0"/>
        <w:jc w:val="left"/>
      </w:pPr>
      <w:r>
        <w:rPr>
          <w:color w:val="000000"/>
          <w:spacing w:val="0"/>
          <w:w w:val="100"/>
          <w:position w:val="0"/>
        </w:rPr>
        <w:t>会计机构负责人：朱迎秋</w:t>
      </w:r>
    </w:p>
    <w:p>
      <w:pPr>
        <w:pStyle w:val="Style39"/>
        <w:keepNext w:val="0"/>
        <w:keepLines w:val="0"/>
        <w:framePr w:w="1296" w:h="389" w:hSpace="12720" w:wrap="notBeside" w:vAnchor="text" w:hAnchor="text" w:x="851" w:y="399"/>
        <w:widowControl w:val="0"/>
        <w:shd w:val="clear" w:color="auto" w:fill="auto"/>
        <w:bidi w:val="0"/>
        <w:spacing w:before="0" w:after="0" w:line="173" w:lineRule="exact"/>
        <w:ind w:left="0" w:right="0" w:firstLine="0"/>
        <w:jc w:val="both"/>
        <w:rPr>
          <w:sz w:val="16"/>
          <w:szCs w:val="16"/>
        </w:rPr>
      </w:pPr>
      <w:r>
        <w:rPr>
          <w:rFonts w:ascii="SimHei" w:eastAsia="SimHei" w:hAnsi="SimHei" w:cs="SimHei"/>
          <w:color w:val="46699C"/>
          <w:spacing w:val="0"/>
          <w:w w:val="100"/>
          <w:position w:val="0"/>
          <w:sz w:val="15"/>
          <w:szCs w:val="15"/>
        </w:rPr>
        <w:t>国家高新技术企业 股票代码:</w:t>
      </w:r>
      <w:r>
        <w:rPr>
          <w:rFonts w:ascii="Arial" w:eastAsia="Arial" w:hAnsi="Arial" w:cs="Arial"/>
          <w:color w:val="46699C"/>
          <w:spacing w:val="0"/>
          <w:w w:val="100"/>
          <w:position w:val="0"/>
          <w:sz w:val="16"/>
          <w:szCs w:val="16"/>
        </w:rPr>
        <w:t>300290</w:t>
      </w:r>
    </w:p>
    <w:p>
      <w:pPr>
        <w:pStyle w:val="Style39"/>
        <w:keepNext w:val="0"/>
        <w:keepLines w:val="0"/>
        <w:framePr w:w="2040" w:h="499" w:hSpace="11976" w:wrap="notBeside" w:vAnchor="text" w:hAnchor="text" w:x="112" w:y="1"/>
        <w:widowControl w:val="0"/>
        <w:shd w:val="clear" w:color="auto" w:fill="auto"/>
        <w:bidi w:val="0"/>
        <w:spacing w:before="0" w:after="0" w:line="240" w:lineRule="auto"/>
        <w:ind w:left="0" w:right="0" w:firstLine="0"/>
        <w:jc w:val="both"/>
        <w:rPr>
          <w:sz w:val="30"/>
          <w:szCs w:val="30"/>
        </w:rPr>
      </w:pPr>
      <w:r>
        <w:rPr>
          <w:rFonts w:ascii="SimHei" w:eastAsia="SimHei" w:hAnsi="SimHei" w:cs="SimHei"/>
          <w:color w:val="0954A1"/>
          <w:spacing w:val="0"/>
          <w:w w:val="100"/>
          <w:position w:val="0"/>
          <w:sz w:val="30"/>
          <w:szCs w:val="30"/>
        </w:rPr>
        <w:t>■</w:t>
      </w:r>
      <w:r>
        <w:rPr>
          <w:rFonts w:ascii="Arial" w:eastAsia="Arial" w:hAnsi="Arial" w:cs="Arial"/>
          <w:color w:val="0954A1"/>
          <w:spacing w:val="0"/>
          <w:w w:val="100"/>
          <w:position w:val="0"/>
          <w:sz w:val="26"/>
          <w:szCs w:val="26"/>
        </w:rPr>
        <w:t>♦♦</w:t>
      </w:r>
      <w:r>
        <w:rPr>
          <w:rFonts w:ascii="SimHei" w:eastAsia="SimHei" w:hAnsi="SimHei" w:cs="SimHei"/>
          <w:color w:val="0954A1"/>
          <w:spacing w:val="0"/>
          <w:w w:val="100"/>
          <w:position w:val="0"/>
          <w:sz w:val="30"/>
          <w:szCs w:val="30"/>
        </w:rPr>
        <w:t>荣超和技</w:t>
      </w:r>
    </w:p>
    <w:p>
      <w:pPr>
        <w:pStyle w:val="Style39"/>
        <w:keepNext w:val="0"/>
        <w:keepLines w:val="0"/>
        <w:framePr w:w="2040" w:h="499" w:hSpace="11976" w:wrap="notBeside" w:vAnchor="text" w:hAnchor="text" w:x="112" w:y="1"/>
        <w:widowControl w:val="0"/>
        <w:shd w:val="clear" w:color="auto" w:fill="auto"/>
        <w:bidi w:val="0"/>
        <w:spacing w:before="0" w:after="0" w:line="240" w:lineRule="auto"/>
        <w:ind w:left="0" w:right="0" w:firstLine="320"/>
        <w:jc w:val="both"/>
        <w:rPr>
          <w:sz w:val="8"/>
          <w:szCs w:val="8"/>
        </w:rPr>
      </w:pPr>
      <w:r>
        <w:rPr>
          <w:rFonts w:ascii="Arial" w:eastAsia="Arial" w:hAnsi="Arial" w:cs="Arial"/>
          <w:b/>
          <w:bCs/>
          <w:color w:val="1E1E20"/>
          <w:spacing w:val="0"/>
          <w:w w:val="100"/>
          <w:position w:val="0"/>
          <w:sz w:val="8"/>
          <w:szCs w:val="8"/>
        </w:rPr>
        <w:t>BRIIKSPIUM</w:t>
      </w:r>
    </w:p>
    <w:p>
      <w:pPr>
        <w:widowControl w:val="0"/>
        <w:spacing w:line="1" w:lineRule="exact"/>
        <w:sectPr>
          <w:headerReference w:type="default" r:id="rId191"/>
          <w:footerReference w:type="default" r:id="rId192"/>
          <w:headerReference w:type="even" r:id="rId193"/>
          <w:footerReference w:type="even" r:id="rId194"/>
          <w:footnotePr>
            <w:pos w:val="pageBottom"/>
            <w:numFmt w:val="decimal"/>
            <w:numRestart w:val="continuous"/>
          </w:footnotePr>
          <w:pgSz w:w="16840" w:h="11900" w:orient="landscape"/>
          <w:pgMar w:top="551" w:right="1403" w:bottom="551" w:left="1422" w:header="0" w:footer="123" w:gutter="0"/>
          <w:cols w:space="720"/>
          <w:noEndnote/>
          <w:rtlGutter w:val="0"/>
          <w:docGrid w:linePitch="360"/>
        </w:sectPr>
      </w:pPr>
    </w:p>
    <w:p>
      <w:pPr>
        <w:pStyle w:val="Style34"/>
        <w:keepNext/>
        <w:keepLines/>
        <w:widowControl w:val="0"/>
        <w:shd w:val="clear" w:color="auto" w:fill="auto"/>
        <w:bidi w:val="0"/>
        <w:spacing w:before="0" w:after="16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rPr>
        <w:t>三</w:t>
      </w:r>
      <w:bookmarkEnd w:id="452"/>
      <w:r>
        <w:rPr>
          <w:color w:val="000000"/>
          <w:spacing w:val="0"/>
          <w:w w:val="100"/>
          <w:position w:val="0"/>
        </w:rPr>
        <w:t>、公司基本情况</w:t>
      </w:r>
      <w:bookmarkEnd w:id="450"/>
      <w:bookmarkEnd w:id="451"/>
      <w:bookmarkEnd w:id="453"/>
    </w:p>
    <w:p>
      <w:pPr>
        <w:pStyle w:val="Style45"/>
        <w:keepNext w:val="0"/>
        <w:keepLines w:val="0"/>
        <w:widowControl w:val="0"/>
        <w:shd w:val="clear" w:color="auto" w:fill="auto"/>
        <w:tabs>
          <w:tab w:pos="1034" w:val="left"/>
        </w:tabs>
        <w:bidi w:val="0"/>
        <w:spacing w:before="0" w:after="160" w:line="273" w:lineRule="exact"/>
        <w:ind w:left="0" w:right="0" w:firstLine="440"/>
        <w:jc w:val="both"/>
      </w:pPr>
      <w:bookmarkStart w:id="454" w:name="bookmark454"/>
      <w:r>
        <w:rPr>
          <w:b/>
          <w:bCs/>
          <w:color w:val="000000"/>
          <w:spacing w:val="0"/>
          <w:w w:val="100"/>
          <w:position w:val="0"/>
        </w:rPr>
        <w:t>（</w:t>
      </w:r>
      <w:bookmarkEnd w:id="454"/>
      <w:r>
        <w:rPr>
          <w:b/>
          <w:bCs/>
          <w:color w:val="000000"/>
          <w:spacing w:val="0"/>
          <w:w w:val="100"/>
          <w:position w:val="0"/>
        </w:rPr>
        <w:t>一）</w:t>
        <w:tab/>
        <w:t>公司历史沿革</w:t>
      </w:r>
    </w:p>
    <w:p>
      <w:pPr>
        <w:pStyle w:val="Style4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荣科科技股份有限公司（以下简称公司或本公司）系由沈阳荣科科技工程有限公司（以下简称荣科工 程公司或有限公司）于</w:t>
      </w:r>
      <w:r>
        <w:rPr>
          <w:color w:val="000000"/>
          <w:spacing w:val="0"/>
          <w:w w:val="100"/>
          <w:position w:val="0"/>
          <w:sz w:val="18"/>
          <w:szCs w:val="18"/>
        </w:rPr>
        <w:t>2010</w:t>
      </w:r>
      <w:r>
        <w:rPr>
          <w:color w:val="000000"/>
          <w:spacing w:val="0"/>
          <w:w w:val="100"/>
          <w:position w:val="0"/>
        </w:rPr>
        <w:t>年以整体变更方式设立的股份有限公司。荣科工程公司系由自然人崔万涛、付 艳杰共同出资组建的有限责任公司，并于</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 xml:space="preserve">日取得沈阳市工商行政管理局核发的 </w:t>
      </w:r>
      <w:r>
        <w:rPr>
          <w:color w:val="000000"/>
          <w:spacing w:val="0"/>
          <w:w w:val="100"/>
          <w:position w:val="0"/>
          <w:sz w:val="18"/>
          <w:szCs w:val="18"/>
        </w:rPr>
        <w:t>2101052102543</w:t>
      </w:r>
      <w:r>
        <w:rPr>
          <w:color w:val="000000"/>
          <w:spacing w:val="0"/>
          <w:w w:val="100"/>
          <w:position w:val="0"/>
        </w:rPr>
        <w:t>号《企业法人营业执照》，有限公司设立时的注册资本为人民币</w:t>
      </w:r>
      <w:r>
        <w:rPr>
          <w:color w:val="000000"/>
          <w:spacing w:val="0"/>
          <w:w w:val="100"/>
          <w:position w:val="0"/>
          <w:sz w:val="18"/>
          <w:szCs w:val="18"/>
        </w:rPr>
        <w:t>50</w:t>
      </w:r>
      <w:r>
        <w:rPr>
          <w:color w:val="000000"/>
          <w:spacing w:val="0"/>
          <w:w w:val="100"/>
          <w:position w:val="0"/>
        </w:rPr>
        <w:t>万元，自然人崔万涛、 付艳杰各自持有荣科工程公司</w:t>
      </w:r>
      <w:r>
        <w:rPr>
          <w:color w:val="000000"/>
          <w:spacing w:val="0"/>
          <w:w w:val="100"/>
          <w:position w:val="0"/>
          <w:sz w:val="18"/>
          <w:szCs w:val="18"/>
        </w:rPr>
        <w:t>50%</w:t>
      </w:r>
      <w:r>
        <w:rPr>
          <w:color w:val="000000"/>
          <w:spacing w:val="0"/>
          <w:w w:val="100"/>
          <w:position w:val="0"/>
        </w:rPr>
        <w:t>股权。</w:t>
      </w:r>
    </w:p>
    <w:p>
      <w:pPr>
        <w:pStyle w:val="Style45"/>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13</w:t>
      </w:r>
      <w:r>
        <w:rPr>
          <w:color w:val="000000"/>
          <w:spacing w:val="0"/>
          <w:w w:val="100"/>
          <w:position w:val="0"/>
        </w:rPr>
        <w:t>日，根据有限公司股东会决议及修改后章程的规定，崔万涛、付艳杰各自以货币资金向 有限公司增资</w:t>
      </w:r>
      <w:r>
        <w:rPr>
          <w:color w:val="000000"/>
          <w:spacing w:val="0"/>
          <w:w w:val="100"/>
          <w:position w:val="0"/>
          <w:sz w:val="18"/>
          <w:szCs w:val="18"/>
        </w:rPr>
        <w:t>225</w:t>
      </w:r>
      <w:r>
        <w:rPr>
          <w:color w:val="000000"/>
          <w:spacing w:val="0"/>
          <w:w w:val="100"/>
          <w:position w:val="0"/>
        </w:rPr>
        <w:t>万元（合计</w:t>
      </w:r>
      <w:r>
        <w:rPr>
          <w:color w:val="000000"/>
          <w:spacing w:val="0"/>
          <w:w w:val="100"/>
          <w:position w:val="0"/>
          <w:sz w:val="18"/>
          <w:szCs w:val="18"/>
        </w:rPr>
        <w:t>450</w:t>
      </w:r>
      <w:r>
        <w:rPr>
          <w:color w:val="000000"/>
          <w:spacing w:val="0"/>
          <w:w w:val="100"/>
          <w:position w:val="0"/>
        </w:rPr>
        <w:t>万元）。</w:t>
      </w:r>
    </w:p>
    <w:p>
      <w:pPr>
        <w:pStyle w:val="Style45"/>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w:t>
      </w:r>
      <w:r>
        <w:rPr>
          <w:color w:val="000000"/>
          <w:spacing w:val="0"/>
          <w:w w:val="100"/>
          <w:position w:val="0"/>
        </w:rPr>
        <w:t>日，根据有限公司股东会决议及修改后章程的规定，崔万涛、付艳杰各自以货币资金向有 限公司增资</w:t>
      </w:r>
      <w:r>
        <w:rPr>
          <w:color w:val="000000"/>
          <w:spacing w:val="0"/>
          <w:w w:val="100"/>
          <w:position w:val="0"/>
          <w:sz w:val="18"/>
          <w:szCs w:val="18"/>
        </w:rPr>
        <w:t>5</w:t>
      </w:r>
      <w:r>
        <w:rPr>
          <w:color w:val="000000"/>
          <w:spacing w:val="0"/>
          <w:w w:val="100"/>
          <w:position w:val="0"/>
        </w:rPr>
        <w:t>万元（合计</w:t>
      </w:r>
      <w:r>
        <w:rPr>
          <w:color w:val="000000"/>
          <w:spacing w:val="0"/>
          <w:w w:val="100"/>
          <w:position w:val="0"/>
          <w:sz w:val="18"/>
          <w:szCs w:val="18"/>
        </w:rPr>
        <w:t>10</w:t>
      </w:r>
      <w:r>
        <w:rPr>
          <w:color w:val="000000"/>
          <w:spacing w:val="0"/>
          <w:w w:val="100"/>
          <w:position w:val="0"/>
        </w:rPr>
        <w:t>万元）。</w:t>
      </w:r>
    </w:p>
    <w:p>
      <w:pPr>
        <w:pStyle w:val="Style45"/>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日，根据有限公司股东会决议及修改后章程的规定，崔万涛、付艳杰各自以货币资金向 有限公司增资</w:t>
      </w:r>
      <w:r>
        <w:rPr>
          <w:color w:val="000000"/>
          <w:spacing w:val="0"/>
          <w:w w:val="100"/>
          <w:position w:val="0"/>
          <w:sz w:val="18"/>
          <w:szCs w:val="18"/>
        </w:rPr>
        <w:t>245</w:t>
      </w:r>
      <w:r>
        <w:rPr>
          <w:color w:val="000000"/>
          <w:spacing w:val="0"/>
          <w:w w:val="100"/>
          <w:position w:val="0"/>
        </w:rPr>
        <w:t>万元（合计</w:t>
      </w:r>
      <w:r>
        <w:rPr>
          <w:color w:val="000000"/>
          <w:spacing w:val="0"/>
          <w:w w:val="100"/>
          <w:position w:val="0"/>
          <w:sz w:val="18"/>
          <w:szCs w:val="18"/>
        </w:rPr>
        <w:t>490</w:t>
      </w:r>
      <w:r>
        <w:rPr>
          <w:color w:val="000000"/>
          <w:spacing w:val="0"/>
          <w:w w:val="100"/>
          <w:position w:val="0"/>
        </w:rPr>
        <w:t>万元）。</w:t>
      </w:r>
    </w:p>
    <w:p>
      <w:pPr>
        <w:pStyle w:val="Style45"/>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日，根据有限公司股东会决议及修改后章程的规定，尹春福、杨皓等</w:t>
      </w:r>
      <w:r>
        <w:rPr>
          <w:color w:val="000000"/>
          <w:spacing w:val="0"/>
          <w:w w:val="100"/>
          <w:position w:val="0"/>
          <w:sz w:val="18"/>
          <w:szCs w:val="18"/>
        </w:rPr>
        <w:t>10</w:t>
      </w:r>
      <w:r>
        <w:rPr>
          <w:color w:val="000000"/>
          <w:spacing w:val="0"/>
          <w:w w:val="100"/>
          <w:position w:val="0"/>
        </w:rPr>
        <w:t>名自然人以货币资 金向有限公司增资</w:t>
      </w:r>
      <w:r>
        <w:rPr>
          <w:color w:val="000000"/>
          <w:spacing w:val="0"/>
          <w:w w:val="100"/>
          <w:position w:val="0"/>
          <w:sz w:val="18"/>
          <w:szCs w:val="18"/>
        </w:rPr>
        <w:t>20</w:t>
      </w:r>
      <w:r>
        <w:rPr>
          <w:color w:val="000000"/>
          <w:spacing w:val="0"/>
          <w:w w:val="100"/>
          <w:position w:val="0"/>
        </w:rPr>
        <w:t>万元。</w:t>
      </w:r>
    </w:p>
    <w:p>
      <w:pPr>
        <w:pStyle w:val="Style45"/>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日，根据有限公司股东会决议及修改后章程的规定，平安财智投资管理有限公司、北京 正达联合投资有限公司、北京恒远恒信科技发展有限公司等</w:t>
      </w:r>
      <w:r>
        <w:rPr>
          <w:color w:val="000000"/>
          <w:spacing w:val="0"/>
          <w:w w:val="100"/>
          <w:position w:val="0"/>
          <w:sz w:val="18"/>
          <w:szCs w:val="18"/>
        </w:rPr>
        <w:t>3</w:t>
      </w:r>
      <w:r>
        <w:rPr>
          <w:color w:val="000000"/>
          <w:spacing w:val="0"/>
          <w:w w:val="100"/>
          <w:position w:val="0"/>
        </w:rPr>
        <w:t>名法人股东向有限公司增资</w:t>
      </w:r>
      <w:r>
        <w:rPr>
          <w:color w:val="000000"/>
          <w:spacing w:val="0"/>
          <w:w w:val="100"/>
          <w:position w:val="0"/>
          <w:sz w:val="18"/>
          <w:szCs w:val="18"/>
        </w:rPr>
        <w:t>278.81</w:t>
      </w:r>
      <w:r>
        <w:rPr>
          <w:color w:val="000000"/>
          <w:spacing w:val="0"/>
          <w:w w:val="100"/>
          <w:position w:val="0"/>
        </w:rPr>
        <w:t>万元，有 限公司变更后的注册资本为</w:t>
      </w:r>
      <w:r>
        <w:rPr>
          <w:color w:val="000000"/>
          <w:spacing w:val="0"/>
          <w:w w:val="100"/>
          <w:position w:val="0"/>
          <w:sz w:val="18"/>
          <w:szCs w:val="18"/>
        </w:rPr>
        <w:t>1,298.81</w:t>
      </w:r>
      <w:r>
        <w:rPr>
          <w:color w:val="000000"/>
          <w:spacing w:val="0"/>
          <w:w w:val="100"/>
          <w:position w:val="0"/>
        </w:rPr>
        <w:t>万元。</w:t>
      </w:r>
    </w:p>
    <w:p>
      <w:pPr>
        <w:pStyle w:val="Style45"/>
        <w:keepNext w:val="0"/>
        <w:keepLines w:val="0"/>
        <w:widowControl w:val="0"/>
        <w:shd w:val="clear" w:color="auto" w:fill="auto"/>
        <w:bidi w:val="0"/>
        <w:spacing w:before="0" w:after="0" w:line="273" w:lineRule="exact"/>
        <w:ind w:left="0" w:right="0" w:firstLine="44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日，根据有限公司《关于公司由有限公司变更设立股份公司的决议》、《沈阳荣科科技 股份有限公司发起人协议书》以及公司章程的规定，有限公司以</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日为基准日，以经审计的净 资产</w:t>
      </w:r>
      <w:r>
        <w:rPr>
          <w:color w:val="000000"/>
          <w:spacing w:val="0"/>
          <w:w w:val="100"/>
          <w:position w:val="0"/>
          <w:sz w:val="18"/>
          <w:szCs w:val="18"/>
        </w:rPr>
        <w:t>7,040.36</w:t>
      </w:r>
      <w:r>
        <w:rPr>
          <w:color w:val="000000"/>
          <w:spacing w:val="0"/>
          <w:w w:val="100"/>
          <w:position w:val="0"/>
        </w:rPr>
        <w:t>万元折股</w:t>
      </w:r>
      <w:r>
        <w:rPr>
          <w:color w:val="000000"/>
          <w:spacing w:val="0"/>
          <w:w w:val="100"/>
          <w:position w:val="0"/>
          <w:sz w:val="18"/>
          <w:szCs w:val="18"/>
        </w:rPr>
        <w:t>5, 100</w:t>
      </w:r>
      <w:r>
        <w:rPr>
          <w:color w:val="000000"/>
          <w:spacing w:val="0"/>
          <w:w w:val="100"/>
          <w:position w:val="0"/>
        </w:rPr>
        <w:t>万股整体改制变更为股份有限公司，公司变更后的名称为荣科科技股份有限 公司，并于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8</w:t>
      </w:r>
      <w:r>
        <w:rPr>
          <w:color w:val="000000"/>
          <w:spacing w:val="0"/>
          <w:w w:val="100"/>
          <w:position w:val="0"/>
        </w:rPr>
        <w:t>日取得沈阳市工商行政管理局核发的</w:t>
      </w:r>
      <w:r>
        <w:rPr>
          <w:color w:val="000000"/>
          <w:spacing w:val="0"/>
          <w:w w:val="100"/>
          <w:position w:val="0"/>
          <w:sz w:val="18"/>
          <w:szCs w:val="18"/>
        </w:rPr>
        <w:t>210100000047160</w:t>
      </w:r>
      <w:r>
        <w:rPr>
          <w:color w:val="000000"/>
          <w:spacing w:val="0"/>
          <w:w w:val="100"/>
          <w:position w:val="0"/>
        </w:rPr>
        <w:t>号《企业法人营业执照》。</w:t>
      </w:r>
    </w:p>
    <w:p>
      <w:pPr>
        <w:pStyle w:val="Style4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经中国证券监督管理委员会证监许可</w:t>
      </w:r>
      <w:r>
        <w:rPr>
          <w:color w:val="000000"/>
          <w:spacing w:val="0"/>
          <w:w w:val="100"/>
          <w:position w:val="0"/>
          <w:sz w:val="18"/>
          <w:szCs w:val="18"/>
        </w:rPr>
        <w:t>[2011]2143</w:t>
      </w:r>
      <w:r>
        <w:rPr>
          <w:color w:val="000000"/>
          <w:spacing w:val="0"/>
          <w:w w:val="100"/>
          <w:position w:val="0"/>
        </w:rPr>
        <w:t>号文件核准，本公司向社会公众公开发行人民币普通 股</w:t>
      </w:r>
      <w:r>
        <w:rPr>
          <w:color w:val="000000"/>
          <w:spacing w:val="0"/>
          <w:w w:val="100"/>
          <w:position w:val="0"/>
          <w:sz w:val="18"/>
          <w:szCs w:val="18"/>
        </w:rPr>
        <w:t>（A</w:t>
      </w:r>
      <w:r>
        <w:rPr>
          <w:color w:val="000000"/>
          <w:spacing w:val="0"/>
          <w:w w:val="100"/>
          <w:position w:val="0"/>
        </w:rPr>
        <w:t>股）股票</w:t>
      </w:r>
      <w:r>
        <w:rPr>
          <w:color w:val="000000"/>
          <w:spacing w:val="0"/>
          <w:w w:val="100"/>
          <w:position w:val="0"/>
          <w:sz w:val="18"/>
          <w:szCs w:val="18"/>
        </w:rPr>
        <w:t>1,700</w:t>
      </w:r>
      <w:r>
        <w:rPr>
          <w:color w:val="000000"/>
          <w:spacing w:val="0"/>
          <w:w w:val="100"/>
          <w:position w:val="0"/>
        </w:rPr>
        <w:t>万股，每股面值</w:t>
      </w:r>
      <w:r>
        <w:rPr>
          <w:color w:val="000000"/>
          <w:spacing w:val="0"/>
          <w:w w:val="100"/>
          <w:position w:val="0"/>
          <w:sz w:val="18"/>
          <w:szCs w:val="18"/>
        </w:rPr>
        <w:t>1.00</w:t>
      </w:r>
      <w:r>
        <w:rPr>
          <w:color w:val="000000"/>
          <w:spacing w:val="0"/>
          <w:w w:val="100"/>
          <w:position w:val="0"/>
        </w:rPr>
        <w:t>元，公司股票已于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16</w:t>
      </w:r>
      <w:r>
        <w:rPr>
          <w:color w:val="000000"/>
          <w:spacing w:val="0"/>
          <w:w w:val="100"/>
          <w:position w:val="0"/>
        </w:rPr>
        <w:t>日在深圳证券交易所挂牌交易。 发行后公司股本变更为</w:t>
      </w:r>
      <w:r>
        <w:rPr>
          <w:color w:val="000000"/>
          <w:spacing w:val="0"/>
          <w:w w:val="100"/>
          <w:position w:val="0"/>
          <w:sz w:val="18"/>
          <w:szCs w:val="18"/>
        </w:rPr>
        <w:t>6, 800</w:t>
      </w:r>
      <w:r>
        <w:rPr>
          <w:color w:val="000000"/>
          <w:spacing w:val="0"/>
          <w:w w:val="100"/>
          <w:position w:val="0"/>
        </w:rPr>
        <w:t>万股。公司已于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11</w:t>
      </w:r>
      <w:r>
        <w:rPr>
          <w:color w:val="000000"/>
          <w:spacing w:val="0"/>
          <w:w w:val="100"/>
          <w:position w:val="0"/>
        </w:rPr>
        <w:t>日在沈阳市工商行政管理局办理工商变更登记手 续。</w:t>
      </w:r>
    </w:p>
    <w:p>
      <w:pPr>
        <w:pStyle w:val="Style45"/>
        <w:keepNext w:val="0"/>
        <w:keepLines w:val="0"/>
        <w:widowControl w:val="0"/>
        <w:shd w:val="clear" w:color="auto" w:fill="auto"/>
        <w:bidi w:val="0"/>
        <w:spacing w:before="0" w:after="0" w:line="274" w:lineRule="exact"/>
        <w:ind w:left="0" w:right="0" w:firstLine="44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13</w:t>
      </w:r>
      <w:r>
        <w:rPr>
          <w:color w:val="000000"/>
          <w:spacing w:val="0"/>
          <w:w w:val="100"/>
          <w:position w:val="0"/>
        </w:rPr>
        <w:t>日，根据公司</w:t>
      </w:r>
      <w:r>
        <w:rPr>
          <w:color w:val="000000"/>
          <w:spacing w:val="0"/>
          <w:w w:val="100"/>
          <w:position w:val="0"/>
          <w:sz w:val="18"/>
          <w:szCs w:val="18"/>
        </w:rPr>
        <w:t>2012</w:t>
      </w:r>
      <w:r>
        <w:rPr>
          <w:color w:val="000000"/>
          <w:spacing w:val="0"/>
          <w:w w:val="100"/>
          <w:position w:val="0"/>
        </w:rPr>
        <w:t>年年度股东大会决议的相关规定，公司以总股本</w:t>
      </w:r>
      <w:r>
        <w:rPr>
          <w:color w:val="000000"/>
          <w:spacing w:val="0"/>
          <w:w w:val="100"/>
          <w:position w:val="0"/>
          <w:sz w:val="18"/>
          <w:szCs w:val="18"/>
        </w:rPr>
        <w:t>6,800</w:t>
      </w:r>
      <w:r>
        <w:rPr>
          <w:color w:val="000000"/>
          <w:spacing w:val="0"/>
          <w:w w:val="100"/>
          <w:position w:val="0"/>
        </w:rPr>
        <w:t>万股为基数，以 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股，共计转增</w:t>
      </w:r>
      <w:r>
        <w:rPr>
          <w:color w:val="000000"/>
          <w:spacing w:val="0"/>
          <w:w w:val="100"/>
          <w:position w:val="0"/>
          <w:sz w:val="18"/>
          <w:szCs w:val="18"/>
        </w:rPr>
        <w:t>6,800</w:t>
      </w:r>
      <w:r>
        <w:rPr>
          <w:color w:val="000000"/>
          <w:spacing w:val="0"/>
          <w:w w:val="100"/>
          <w:position w:val="0"/>
        </w:rPr>
        <w:t>万股。</w:t>
      </w:r>
    </w:p>
    <w:p>
      <w:pPr>
        <w:pStyle w:val="Style4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截至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日止，公司注册资本为人民币</w:t>
      </w:r>
      <w:r>
        <w:rPr>
          <w:color w:val="000000"/>
          <w:spacing w:val="0"/>
          <w:w w:val="100"/>
          <w:position w:val="0"/>
          <w:sz w:val="18"/>
          <w:szCs w:val="18"/>
        </w:rPr>
        <w:t>13,600</w:t>
      </w:r>
      <w:r>
        <w:rPr>
          <w:color w:val="000000"/>
          <w:spacing w:val="0"/>
          <w:w w:val="100"/>
          <w:position w:val="0"/>
        </w:rPr>
        <w:t>万元。</w:t>
      </w:r>
    </w:p>
    <w:p>
      <w:pPr>
        <w:pStyle w:val="Style42"/>
        <w:keepNext/>
        <w:keepLines/>
        <w:widowControl w:val="0"/>
        <w:shd w:val="clear" w:color="auto" w:fill="auto"/>
        <w:tabs>
          <w:tab w:pos="1086" w:val="left"/>
        </w:tabs>
        <w:bidi w:val="0"/>
        <w:spacing w:before="0" w:after="160" w:line="240" w:lineRule="auto"/>
        <w:ind w:left="0" w:right="0" w:firstLine="440"/>
        <w:jc w:val="both"/>
      </w:pPr>
      <w:bookmarkStart w:id="455" w:name="bookmark455"/>
      <w:bookmarkStart w:id="456" w:name="bookmark456"/>
      <w:bookmarkStart w:id="457" w:name="bookmark457"/>
      <w:bookmarkStart w:id="458" w:name="bookmark458"/>
      <w:r>
        <w:rPr>
          <w:color w:val="000000"/>
          <w:spacing w:val="0"/>
          <w:w w:val="100"/>
          <w:position w:val="0"/>
          <w:sz w:val="24"/>
          <w:szCs w:val="24"/>
        </w:rPr>
        <w:t>（</w:t>
      </w:r>
      <w:bookmarkEnd w:id="457"/>
      <w:r>
        <w:rPr>
          <w:color w:val="000000"/>
          <w:spacing w:val="0"/>
          <w:w w:val="100"/>
          <w:position w:val="0"/>
          <w:sz w:val="24"/>
          <w:szCs w:val="24"/>
        </w:rPr>
        <w:t>二）</w:t>
        <w:tab/>
        <w:t>行业性质</w:t>
      </w:r>
      <w:bookmarkEnd w:id="455"/>
      <w:bookmarkEnd w:id="456"/>
      <w:bookmarkEnd w:id="458"/>
    </w:p>
    <w:p>
      <w:pPr>
        <w:pStyle w:val="Style4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公司属软件和信息技术服务业。</w:t>
      </w:r>
    </w:p>
    <w:p>
      <w:pPr>
        <w:pStyle w:val="Style42"/>
        <w:keepNext/>
        <w:keepLines/>
        <w:widowControl w:val="0"/>
        <w:shd w:val="clear" w:color="auto" w:fill="auto"/>
        <w:tabs>
          <w:tab w:pos="1086" w:val="left"/>
        </w:tabs>
        <w:bidi w:val="0"/>
        <w:spacing w:before="0" w:after="160" w:line="240" w:lineRule="auto"/>
        <w:ind w:left="0" w:right="0" w:firstLine="440"/>
        <w:jc w:val="both"/>
      </w:pPr>
      <w:bookmarkStart w:id="459" w:name="bookmark459"/>
      <w:bookmarkStart w:id="460" w:name="bookmark460"/>
      <w:bookmarkStart w:id="461" w:name="bookmark461"/>
      <w:bookmarkStart w:id="462" w:name="bookmark462"/>
      <w:r>
        <w:rPr>
          <w:color w:val="000000"/>
          <w:spacing w:val="0"/>
          <w:w w:val="100"/>
          <w:position w:val="0"/>
          <w:sz w:val="24"/>
          <w:szCs w:val="24"/>
        </w:rPr>
        <w:t>（</w:t>
      </w:r>
      <w:bookmarkEnd w:id="461"/>
      <w:r>
        <w:rPr>
          <w:color w:val="000000"/>
          <w:spacing w:val="0"/>
          <w:w w:val="100"/>
          <w:position w:val="0"/>
          <w:sz w:val="24"/>
          <w:szCs w:val="24"/>
        </w:rPr>
        <w:t>三）</w:t>
        <w:tab/>
        <w:t>主要业务</w:t>
      </w:r>
      <w:bookmarkEnd w:id="459"/>
      <w:bookmarkEnd w:id="460"/>
      <w:bookmarkEnd w:id="462"/>
    </w:p>
    <w:p>
      <w:pPr>
        <w:pStyle w:val="Style45"/>
        <w:keepNext w:val="0"/>
        <w:keepLines w:val="0"/>
        <w:widowControl w:val="0"/>
        <w:shd w:val="clear" w:color="auto" w:fill="auto"/>
        <w:bidi w:val="0"/>
        <w:spacing w:before="0" w:after="0" w:line="269" w:lineRule="exact"/>
        <w:ind w:left="0" w:right="0" w:firstLine="440"/>
        <w:jc w:val="left"/>
      </w:pPr>
      <w:r>
        <w:rPr>
          <w:color w:val="000000"/>
          <w:spacing w:val="0"/>
          <w:w w:val="100"/>
          <w:position w:val="0"/>
        </w:rPr>
        <w:t>公司主要产品及业务：数据中心集成建设与运营维护的第三方服务（以下简称数据中心第三方服务）、 重点行业信息化解决方案以及金融</w:t>
      </w:r>
      <w:r>
        <w:rPr>
          <w:color w:val="000000"/>
          <w:spacing w:val="0"/>
          <w:w w:val="100"/>
          <w:position w:val="0"/>
          <w:sz w:val="18"/>
          <w:szCs w:val="18"/>
        </w:rPr>
        <w:t>IT</w:t>
      </w:r>
      <w:r>
        <w:rPr>
          <w:color w:val="000000"/>
          <w:spacing w:val="0"/>
          <w:w w:val="100"/>
          <w:position w:val="0"/>
        </w:rPr>
        <w:t>外包服务。</w:t>
      </w:r>
    </w:p>
    <w:p>
      <w:pPr>
        <w:pStyle w:val="Style42"/>
        <w:keepNext/>
        <w:keepLines/>
        <w:widowControl w:val="0"/>
        <w:shd w:val="clear" w:color="auto" w:fill="auto"/>
        <w:tabs>
          <w:tab w:pos="1086" w:val="left"/>
        </w:tabs>
        <w:bidi w:val="0"/>
        <w:spacing w:before="0" w:after="160" w:line="240" w:lineRule="auto"/>
        <w:ind w:left="0" w:right="0" w:firstLine="440"/>
        <w:jc w:val="both"/>
      </w:pPr>
      <w:bookmarkStart w:id="463" w:name="bookmark463"/>
      <w:bookmarkStart w:id="464" w:name="bookmark464"/>
      <w:bookmarkStart w:id="465" w:name="bookmark465"/>
      <w:bookmarkStart w:id="466" w:name="bookmark466"/>
      <w:r>
        <w:rPr>
          <w:color w:val="000000"/>
          <w:spacing w:val="0"/>
          <w:w w:val="100"/>
          <w:position w:val="0"/>
          <w:sz w:val="24"/>
          <w:szCs w:val="24"/>
        </w:rPr>
        <w:t>（</w:t>
      </w:r>
      <w:bookmarkEnd w:id="465"/>
      <w:r>
        <w:rPr>
          <w:color w:val="000000"/>
          <w:spacing w:val="0"/>
          <w:w w:val="100"/>
          <w:position w:val="0"/>
          <w:sz w:val="24"/>
          <w:szCs w:val="24"/>
        </w:rPr>
        <w:t>四）</w:t>
        <w:tab/>
        <w:t>经营范围</w:t>
      </w:r>
      <w:bookmarkEnd w:id="463"/>
      <w:bookmarkEnd w:id="464"/>
      <w:bookmarkEnd w:id="466"/>
    </w:p>
    <w:p>
      <w:pPr>
        <w:pStyle w:val="Style4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公司的经营范围为：第二类增值电信业务中的信息服务业务（不含固定网电话信息服务和互联网信息 服务）；计算机软硬件技术、电控工程技术开发；计算机系统集成（持资质证经营）及咨询服务；计算机 及辅助设备、通讯器材、机械电子设备销售；建筑智能化工程、防雷电工程、安全技术防范设施工程、弱 电工程设计、施工，计算机房装修及综合布线（上述项目持资质证经营）；计算机系统维护，自营和代理 各类商品和技术的进出口，但国家限定公司经营或禁止进出口的商品和技术除外。</w:t>
      </w:r>
    </w:p>
    <w:p>
      <w:pPr>
        <w:pStyle w:val="Style42"/>
        <w:keepNext/>
        <w:keepLines/>
        <w:widowControl w:val="0"/>
        <w:shd w:val="clear" w:color="auto" w:fill="auto"/>
        <w:tabs>
          <w:tab w:pos="1086" w:val="left"/>
        </w:tabs>
        <w:bidi w:val="0"/>
        <w:spacing w:before="0" w:after="160" w:line="240" w:lineRule="auto"/>
        <w:ind w:left="0" w:right="0" w:firstLine="440"/>
        <w:jc w:val="left"/>
      </w:pPr>
      <w:bookmarkStart w:id="467" w:name="bookmark467"/>
      <w:bookmarkStart w:id="468" w:name="bookmark468"/>
      <w:bookmarkStart w:id="469" w:name="bookmark469"/>
      <w:bookmarkStart w:id="470" w:name="bookmark470"/>
      <w:r>
        <w:rPr>
          <w:color w:val="000000"/>
          <w:spacing w:val="0"/>
          <w:w w:val="100"/>
          <w:position w:val="0"/>
          <w:sz w:val="24"/>
          <w:szCs w:val="24"/>
        </w:rPr>
        <w:t>（</w:t>
      </w:r>
      <w:bookmarkEnd w:id="469"/>
      <w:r>
        <w:rPr>
          <w:color w:val="000000"/>
          <w:spacing w:val="0"/>
          <w:w w:val="100"/>
          <w:position w:val="0"/>
          <w:sz w:val="24"/>
          <w:szCs w:val="24"/>
        </w:rPr>
        <w:t>五）</w:t>
        <w:tab/>
        <w:t>公司注册地址为沈阳市和平区和平北大街</w:t>
      </w:r>
      <w:r>
        <w:rPr>
          <w:color w:val="000000"/>
          <w:spacing w:val="0"/>
          <w:w w:val="100"/>
          <w:position w:val="0"/>
          <w:sz w:val="24"/>
          <w:szCs w:val="24"/>
        </w:rPr>
        <w:t>62</w:t>
      </w:r>
      <w:r>
        <w:rPr>
          <w:color w:val="000000"/>
          <w:spacing w:val="0"/>
          <w:w w:val="100"/>
          <w:position w:val="0"/>
          <w:sz w:val="24"/>
          <w:szCs w:val="24"/>
        </w:rPr>
        <w:t>号。</w:t>
      </w:r>
      <w:bookmarkEnd w:id="467"/>
      <w:bookmarkEnd w:id="468"/>
      <w:bookmarkEnd w:id="470"/>
    </w:p>
    <w:p>
      <w:pPr>
        <w:pStyle w:val="Style42"/>
        <w:keepNext/>
        <w:keepLines/>
        <w:widowControl w:val="0"/>
        <w:shd w:val="clear" w:color="auto" w:fill="auto"/>
        <w:tabs>
          <w:tab w:pos="1086" w:val="left"/>
        </w:tabs>
        <w:bidi w:val="0"/>
        <w:spacing w:before="0" w:after="160" w:line="240" w:lineRule="auto"/>
        <w:ind w:left="0" w:right="0" w:firstLine="440"/>
        <w:jc w:val="left"/>
      </w:pPr>
      <w:bookmarkStart w:id="467" w:name="bookmark467"/>
      <w:bookmarkStart w:id="468" w:name="bookmark468"/>
      <w:bookmarkStart w:id="471" w:name="bookmark471"/>
      <w:bookmarkStart w:id="472" w:name="bookmark472"/>
      <w:r>
        <w:rPr>
          <w:color w:val="000000"/>
          <w:spacing w:val="0"/>
          <w:w w:val="100"/>
          <w:position w:val="0"/>
          <w:sz w:val="24"/>
          <w:szCs w:val="24"/>
        </w:rPr>
        <w:t>（</w:t>
      </w:r>
      <w:bookmarkEnd w:id="471"/>
      <w:r>
        <w:rPr>
          <w:color w:val="000000"/>
          <w:spacing w:val="0"/>
          <w:w w:val="100"/>
          <w:position w:val="0"/>
          <w:sz w:val="24"/>
          <w:szCs w:val="24"/>
        </w:rPr>
        <w:t>六）</w:t>
        <w:tab/>
        <w:t>公司法定代表人为付永全。</w:t>
      </w:r>
      <w:bookmarkEnd w:id="467"/>
      <w:bookmarkEnd w:id="468"/>
      <w:bookmarkEnd w:id="472"/>
    </w:p>
    <w:p>
      <w:pPr>
        <w:pStyle w:val="Style42"/>
        <w:keepNext/>
        <w:keepLines/>
        <w:widowControl w:val="0"/>
        <w:shd w:val="clear" w:color="auto" w:fill="auto"/>
        <w:tabs>
          <w:tab w:pos="1086" w:val="left"/>
        </w:tabs>
        <w:bidi w:val="0"/>
        <w:spacing w:before="0" w:after="160" w:line="240" w:lineRule="auto"/>
        <w:ind w:left="0" w:right="0" w:firstLine="440"/>
        <w:jc w:val="both"/>
      </w:pPr>
      <w:bookmarkStart w:id="467" w:name="bookmark467"/>
      <w:bookmarkStart w:id="468" w:name="bookmark468"/>
      <w:bookmarkStart w:id="473" w:name="bookmark473"/>
      <w:bookmarkStart w:id="474" w:name="bookmark474"/>
      <w:r>
        <w:rPr>
          <w:color w:val="000000"/>
          <w:spacing w:val="0"/>
          <w:w w:val="100"/>
          <w:position w:val="0"/>
          <w:sz w:val="24"/>
          <w:szCs w:val="24"/>
        </w:rPr>
        <w:t>（</w:t>
      </w:r>
      <w:bookmarkEnd w:id="473"/>
      <w:r>
        <w:rPr>
          <w:color w:val="000000"/>
          <w:spacing w:val="0"/>
          <w:w w:val="100"/>
          <w:position w:val="0"/>
          <w:sz w:val="24"/>
          <w:szCs w:val="24"/>
        </w:rPr>
        <w:t>七）</w:t>
        <w:tab/>
        <w:t>组织架构</w:t>
      </w:r>
      <w:bookmarkEnd w:id="467"/>
      <w:bookmarkEnd w:id="468"/>
      <w:bookmarkEnd w:id="474"/>
    </w:p>
    <w:p>
      <w:pPr>
        <w:pStyle w:val="Style45"/>
        <w:keepNext w:val="0"/>
        <w:keepLines w:val="0"/>
        <w:widowControl w:val="0"/>
        <w:shd w:val="clear" w:color="auto" w:fill="auto"/>
        <w:bidi w:val="0"/>
        <w:spacing w:before="0" w:after="40" w:line="264" w:lineRule="exact"/>
        <w:ind w:left="0" w:right="0" w:firstLine="440"/>
        <w:jc w:val="both"/>
      </w:pPr>
      <w:r>
        <w:rPr>
          <w:color w:val="000000"/>
          <w:spacing w:val="0"/>
          <w:w w:val="100"/>
          <w:position w:val="0"/>
        </w:rPr>
        <w:t>股东大会系由全体股东组成本公司权力机构；董事会系本公司决策机构，董事会现设</w:t>
      </w:r>
      <w:r>
        <w:rPr>
          <w:color w:val="000000"/>
          <w:spacing w:val="0"/>
          <w:w w:val="100"/>
          <w:position w:val="0"/>
          <w:sz w:val="18"/>
          <w:szCs w:val="18"/>
        </w:rPr>
        <w:t>9</w:t>
      </w:r>
      <w:r>
        <w:rPr>
          <w:color w:val="000000"/>
          <w:spacing w:val="0"/>
          <w:w w:val="100"/>
          <w:position w:val="0"/>
        </w:rPr>
        <w:t>名董事，其中</w:t>
      </w:r>
      <w:r>
        <w:rPr>
          <w:color w:val="000000"/>
          <w:spacing w:val="0"/>
          <w:w w:val="100"/>
          <w:position w:val="0"/>
          <w:sz w:val="18"/>
          <w:szCs w:val="18"/>
        </w:rPr>
        <w:t xml:space="preserve">3 </w:t>
      </w:r>
      <w:r>
        <w:rPr>
          <w:color w:val="000000"/>
          <w:spacing w:val="0"/>
          <w:w w:val="100"/>
          <w:position w:val="0"/>
        </w:rPr>
        <w:t>名为独立董事，设董事长</w:t>
      </w:r>
      <w:r>
        <w:rPr>
          <w:color w:val="000000"/>
          <w:spacing w:val="0"/>
          <w:w w:val="100"/>
          <w:position w:val="0"/>
          <w:sz w:val="18"/>
          <w:szCs w:val="18"/>
        </w:rPr>
        <w:t>1</w:t>
      </w:r>
      <w:r>
        <w:rPr>
          <w:color w:val="000000"/>
          <w:spacing w:val="0"/>
          <w:w w:val="100"/>
          <w:position w:val="0"/>
        </w:rPr>
        <w:t>名；监事会系公司的监督机构，监事会现设</w:t>
      </w:r>
      <w:r>
        <w:rPr>
          <w:color w:val="000000"/>
          <w:spacing w:val="0"/>
          <w:w w:val="100"/>
          <w:position w:val="0"/>
          <w:sz w:val="18"/>
          <w:szCs w:val="18"/>
        </w:rPr>
        <w:t>3</w:t>
      </w:r>
      <w:r>
        <w:rPr>
          <w:color w:val="000000"/>
          <w:spacing w:val="0"/>
          <w:w w:val="100"/>
          <w:position w:val="0"/>
        </w:rPr>
        <w:t>名监事，其中职工代表</w:t>
      </w:r>
      <w:r>
        <w:rPr>
          <w:color w:val="000000"/>
          <w:spacing w:val="0"/>
          <w:w w:val="100"/>
          <w:position w:val="0"/>
          <w:sz w:val="18"/>
          <w:szCs w:val="18"/>
        </w:rPr>
        <w:t>1</w:t>
      </w:r>
      <w:r>
        <w:rPr>
          <w:color w:val="000000"/>
          <w:spacing w:val="0"/>
          <w:w w:val="100"/>
          <w:position w:val="0"/>
        </w:rPr>
        <w:t xml:space="preserve">名，设监 </w:t>
      </w:r>
      <w:r>
        <w:rPr>
          <w:color w:val="000000"/>
          <w:spacing w:val="0"/>
          <w:w w:val="100"/>
          <w:position w:val="0"/>
        </w:rPr>
        <w:t>事会主席</w:t>
      </w:r>
      <w:r>
        <w:rPr>
          <w:color w:val="000000"/>
          <w:spacing w:val="0"/>
          <w:w w:val="100"/>
          <w:position w:val="0"/>
          <w:sz w:val="18"/>
          <w:szCs w:val="18"/>
        </w:rPr>
        <w:t>1</w:t>
      </w:r>
      <w:r>
        <w:rPr>
          <w:color w:val="000000"/>
          <w:spacing w:val="0"/>
          <w:w w:val="100"/>
          <w:position w:val="0"/>
        </w:rPr>
        <w:t>名。本公司设总经理</w:t>
      </w:r>
      <w:r>
        <w:rPr>
          <w:color w:val="000000"/>
          <w:spacing w:val="0"/>
          <w:w w:val="100"/>
          <w:position w:val="0"/>
          <w:sz w:val="18"/>
          <w:szCs w:val="18"/>
        </w:rPr>
        <w:t>1</w:t>
      </w:r>
      <w:r>
        <w:rPr>
          <w:color w:val="000000"/>
          <w:spacing w:val="0"/>
          <w:w w:val="100"/>
          <w:position w:val="0"/>
        </w:rPr>
        <w:t>名，总经理主持公司日常生产经营和管理工作；现设总监</w:t>
      </w:r>
      <w:r>
        <w:rPr>
          <w:color w:val="000000"/>
          <w:spacing w:val="0"/>
          <w:w w:val="100"/>
          <w:position w:val="0"/>
          <w:sz w:val="18"/>
          <w:szCs w:val="18"/>
        </w:rPr>
        <w:t>4</w:t>
      </w:r>
      <w:r>
        <w:rPr>
          <w:color w:val="000000"/>
          <w:spacing w:val="0"/>
          <w:w w:val="100"/>
          <w:position w:val="0"/>
        </w:rPr>
        <w:t>名，协助总经 理工作。设董事会秘书</w:t>
      </w:r>
      <w:r>
        <w:rPr>
          <w:color w:val="000000"/>
          <w:spacing w:val="0"/>
          <w:w w:val="100"/>
          <w:position w:val="0"/>
          <w:sz w:val="18"/>
          <w:szCs w:val="18"/>
        </w:rPr>
        <w:t>1</w:t>
      </w:r>
      <w:r>
        <w:rPr>
          <w:color w:val="000000"/>
          <w:spacing w:val="0"/>
          <w:w w:val="100"/>
          <w:position w:val="0"/>
        </w:rPr>
        <w:t>名，负责对外信息披露，处理公司与证券管理部门、公司与股东的相关事宜；本 公司现设</w:t>
      </w:r>
      <w:r>
        <w:rPr>
          <w:color w:val="000000"/>
          <w:spacing w:val="0"/>
          <w:w w:val="100"/>
          <w:position w:val="0"/>
          <w:sz w:val="18"/>
          <w:szCs w:val="18"/>
        </w:rPr>
        <w:t>9</w:t>
      </w:r>
      <w:r>
        <w:rPr>
          <w:color w:val="000000"/>
          <w:spacing w:val="0"/>
          <w:w w:val="100"/>
          <w:position w:val="0"/>
        </w:rPr>
        <w:t>个职能部门，技术部、销售部、人力资源部、行政部、财务部、商务部、运营管理部、证券投 资部、审计部。</w:t>
      </w:r>
    </w:p>
    <w:p>
      <w:pPr>
        <w:pStyle w:val="Style34"/>
        <w:keepNext/>
        <w:keepLines/>
        <w:widowControl w:val="0"/>
        <w:shd w:val="clear" w:color="auto" w:fill="auto"/>
        <w:bidi w:val="0"/>
        <w:spacing w:before="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rPr>
        <w:t>四</w:t>
      </w:r>
      <w:bookmarkEnd w:id="477"/>
      <w:r>
        <w:rPr>
          <w:color w:val="000000"/>
          <w:spacing w:val="0"/>
          <w:w w:val="100"/>
          <w:position w:val="0"/>
        </w:rPr>
        <w:t>、公司主要会计政策、会计估计和前期差错</w:t>
      </w:r>
      <w:bookmarkEnd w:id="475"/>
      <w:bookmarkEnd w:id="476"/>
      <w:bookmarkEnd w:id="478"/>
    </w:p>
    <w:p>
      <w:pPr>
        <w:pStyle w:val="Style42"/>
        <w:keepNext/>
        <w:keepLines/>
        <w:widowControl w:val="0"/>
        <w:shd w:val="clear" w:color="auto" w:fill="auto"/>
        <w:tabs>
          <w:tab w:pos="382" w:val="left"/>
        </w:tabs>
        <w:bidi w:val="0"/>
        <w:spacing w:before="0" w:after="14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sz w:val="24"/>
          <w:szCs w:val="24"/>
        </w:rPr>
        <w:t>1</w:t>
      </w:r>
      <w:bookmarkEnd w:id="481"/>
      <w:r>
        <w:rPr>
          <w:color w:val="000000"/>
          <w:spacing w:val="0"/>
          <w:w w:val="100"/>
          <w:position w:val="0"/>
          <w:sz w:val="24"/>
          <w:szCs w:val="24"/>
        </w:rPr>
        <w:t>、</w:t>
        <w:tab/>
        <w:t>财务报表的编制基础</w:t>
      </w:r>
      <w:bookmarkEnd w:id="479"/>
      <w:bookmarkEnd w:id="480"/>
      <w:bookmarkEnd w:id="482"/>
    </w:p>
    <w:p>
      <w:pPr>
        <w:pStyle w:val="Style45"/>
        <w:keepNext w:val="0"/>
        <w:keepLines w:val="0"/>
        <w:widowControl w:val="0"/>
        <w:shd w:val="clear" w:color="auto" w:fill="auto"/>
        <w:bidi w:val="0"/>
        <w:spacing w:before="0" w:after="140" w:line="278" w:lineRule="exact"/>
        <w:ind w:left="0" w:right="0" w:firstLine="380"/>
        <w:jc w:val="both"/>
      </w:pPr>
      <w:r>
        <w:rPr>
          <w:color w:val="000000"/>
          <w:spacing w:val="0"/>
          <w:w w:val="100"/>
          <w:position w:val="0"/>
        </w:rPr>
        <w:t>本公司以持续经营为基础，根据实际发生的交易和事项，按照《企业会计准则》及其应用指南和准则 解释的规定进行确认和计量，在此基础上编制财务报表。</w:t>
      </w:r>
    </w:p>
    <w:p>
      <w:pPr>
        <w:pStyle w:val="Style42"/>
        <w:keepNext/>
        <w:keepLines/>
        <w:widowControl w:val="0"/>
        <w:shd w:val="clear" w:color="auto" w:fill="auto"/>
        <w:tabs>
          <w:tab w:pos="397" w:val="left"/>
        </w:tabs>
        <w:bidi w:val="0"/>
        <w:spacing w:before="0" w:after="20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sz w:val="24"/>
          <w:szCs w:val="24"/>
        </w:rPr>
        <w:t>2</w:t>
      </w:r>
      <w:bookmarkEnd w:id="485"/>
      <w:r>
        <w:rPr>
          <w:color w:val="000000"/>
          <w:spacing w:val="0"/>
          <w:w w:val="100"/>
          <w:position w:val="0"/>
          <w:sz w:val="24"/>
          <w:szCs w:val="24"/>
        </w:rPr>
        <w:t>、</w:t>
        <w:tab/>
        <w:t>遵循企业会计准则的声明</w:t>
      </w:r>
      <w:bookmarkEnd w:id="483"/>
      <w:bookmarkEnd w:id="484"/>
      <w:bookmarkEnd w:id="486"/>
    </w:p>
    <w:p>
      <w:pPr>
        <w:pStyle w:val="Style45"/>
        <w:keepNext w:val="0"/>
        <w:keepLines w:val="0"/>
        <w:widowControl w:val="0"/>
        <w:shd w:val="clear" w:color="auto" w:fill="auto"/>
        <w:bidi w:val="0"/>
        <w:spacing w:before="0" w:after="140" w:line="254" w:lineRule="exact"/>
        <w:ind w:left="0" w:right="0" w:firstLine="380"/>
        <w:jc w:val="both"/>
      </w:pPr>
      <w:r>
        <w:rPr>
          <w:color w:val="000000"/>
          <w:spacing w:val="0"/>
          <w:w w:val="100"/>
          <w:position w:val="0"/>
        </w:rPr>
        <w:t>本公司按上述基础编制的财务报表符合《企业会计准则》及其应用指南和准则解释的要求，真实完整 地反映了本公司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日的财务状况、</w:t>
      </w:r>
      <w:r>
        <w:rPr>
          <w:color w:val="000000"/>
          <w:spacing w:val="0"/>
          <w:w w:val="100"/>
          <w:position w:val="0"/>
          <w:sz w:val="18"/>
          <w:szCs w:val="18"/>
        </w:rPr>
        <w:t>2013</w:t>
      </w:r>
      <w:r>
        <w:rPr>
          <w:color w:val="000000"/>
          <w:spacing w:val="0"/>
          <w:w w:val="100"/>
          <w:position w:val="0"/>
        </w:rPr>
        <w:t>年度的经营成果和现金流量等有关信息。</w:t>
      </w:r>
    </w:p>
    <w:p>
      <w:pPr>
        <w:pStyle w:val="Style42"/>
        <w:keepNext/>
        <w:keepLines/>
        <w:widowControl w:val="0"/>
        <w:shd w:val="clear" w:color="auto" w:fill="auto"/>
        <w:tabs>
          <w:tab w:pos="397" w:val="left"/>
        </w:tabs>
        <w:bidi w:val="0"/>
        <w:spacing w:before="0" w:after="140" w:line="240" w:lineRule="auto"/>
        <w:ind w:left="0" w:right="0" w:firstLine="0"/>
        <w:jc w:val="both"/>
      </w:pPr>
      <w:bookmarkStart w:id="487" w:name="bookmark487"/>
      <w:bookmarkStart w:id="488" w:name="bookmark488"/>
      <w:bookmarkStart w:id="489" w:name="bookmark489"/>
      <w:bookmarkStart w:id="490" w:name="bookmark490"/>
      <w:r>
        <w:rPr>
          <w:color w:val="000000"/>
          <w:spacing w:val="0"/>
          <w:w w:val="100"/>
          <w:position w:val="0"/>
          <w:sz w:val="24"/>
          <w:szCs w:val="24"/>
        </w:rPr>
        <w:t>3</w:t>
      </w:r>
      <w:bookmarkEnd w:id="489"/>
      <w:r>
        <w:rPr>
          <w:color w:val="000000"/>
          <w:spacing w:val="0"/>
          <w:w w:val="100"/>
          <w:position w:val="0"/>
          <w:sz w:val="24"/>
          <w:szCs w:val="24"/>
        </w:rPr>
        <w:t>、</w:t>
        <w:tab/>
        <w:t>会计期间</w:t>
      </w:r>
      <w:bookmarkEnd w:id="487"/>
      <w:bookmarkEnd w:id="488"/>
      <w:bookmarkEnd w:id="490"/>
    </w:p>
    <w:p>
      <w:pPr>
        <w:pStyle w:val="Style45"/>
        <w:keepNext w:val="0"/>
        <w:keepLines w:val="0"/>
        <w:widowControl w:val="0"/>
        <w:shd w:val="clear" w:color="auto" w:fill="auto"/>
        <w:bidi w:val="0"/>
        <w:spacing w:before="0" w:after="140" w:line="274" w:lineRule="exact"/>
        <w:ind w:left="0" w:right="0" w:firstLine="380"/>
        <w:jc w:val="both"/>
      </w:pPr>
      <w:r>
        <w:rPr>
          <w:color w:val="000000"/>
          <w:spacing w:val="0"/>
          <w:w w:val="100"/>
          <w:position w:val="0"/>
        </w:rPr>
        <w:t>本公司会计年度采用公历制，即公历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日为一个会计年度。</w:t>
      </w:r>
    </w:p>
    <w:p>
      <w:pPr>
        <w:pStyle w:val="Style42"/>
        <w:keepNext/>
        <w:keepLines/>
        <w:widowControl w:val="0"/>
        <w:shd w:val="clear" w:color="auto" w:fill="auto"/>
        <w:tabs>
          <w:tab w:pos="406" w:val="left"/>
        </w:tabs>
        <w:bidi w:val="0"/>
        <w:spacing w:before="0" w:after="140" w:line="240" w:lineRule="auto"/>
        <w:ind w:left="0" w:right="0" w:firstLine="0"/>
        <w:jc w:val="both"/>
      </w:pPr>
      <w:bookmarkStart w:id="491" w:name="bookmark491"/>
      <w:bookmarkStart w:id="492" w:name="bookmark492"/>
      <w:bookmarkStart w:id="493" w:name="bookmark493"/>
      <w:bookmarkStart w:id="494" w:name="bookmark494"/>
      <w:r>
        <w:rPr>
          <w:color w:val="000000"/>
          <w:spacing w:val="0"/>
          <w:w w:val="100"/>
          <w:position w:val="0"/>
          <w:sz w:val="24"/>
          <w:szCs w:val="24"/>
        </w:rPr>
        <w:t>4</w:t>
      </w:r>
      <w:bookmarkEnd w:id="493"/>
      <w:r>
        <w:rPr>
          <w:color w:val="000000"/>
          <w:spacing w:val="0"/>
          <w:w w:val="100"/>
          <w:position w:val="0"/>
          <w:sz w:val="24"/>
          <w:szCs w:val="24"/>
        </w:rPr>
        <w:t>、</w:t>
        <w:tab/>
        <w:t>记账本位币</w:t>
      </w:r>
      <w:bookmarkEnd w:id="491"/>
      <w:bookmarkEnd w:id="492"/>
      <w:bookmarkEnd w:id="494"/>
    </w:p>
    <w:p>
      <w:pPr>
        <w:pStyle w:val="Style45"/>
        <w:keepNext w:val="0"/>
        <w:keepLines w:val="0"/>
        <w:widowControl w:val="0"/>
        <w:shd w:val="clear" w:color="auto" w:fill="auto"/>
        <w:bidi w:val="0"/>
        <w:spacing w:before="0" w:after="140" w:line="274" w:lineRule="exact"/>
        <w:ind w:left="0" w:right="0" w:firstLine="380"/>
        <w:jc w:val="both"/>
      </w:pPr>
      <w:r>
        <w:rPr>
          <w:color w:val="000000"/>
          <w:spacing w:val="0"/>
          <w:w w:val="100"/>
          <w:position w:val="0"/>
        </w:rPr>
        <w:t>本公司以人民币为记账本位币。</w:t>
      </w:r>
    </w:p>
    <w:p>
      <w:pPr>
        <w:pStyle w:val="Style42"/>
        <w:keepNext/>
        <w:keepLines/>
        <w:widowControl w:val="0"/>
        <w:shd w:val="clear" w:color="auto" w:fill="auto"/>
        <w:tabs>
          <w:tab w:pos="406" w:val="left"/>
        </w:tabs>
        <w:bidi w:val="0"/>
        <w:spacing w:before="0" w:after="14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sz w:val="24"/>
          <w:szCs w:val="24"/>
        </w:rPr>
        <w:t>5</w:t>
      </w:r>
      <w:bookmarkEnd w:id="497"/>
      <w:r>
        <w:rPr>
          <w:color w:val="000000"/>
          <w:spacing w:val="0"/>
          <w:w w:val="100"/>
          <w:position w:val="0"/>
          <w:sz w:val="24"/>
          <w:szCs w:val="24"/>
        </w:rPr>
        <w:t>、</w:t>
        <w:tab/>
        <w:t>同一控制下和非同一控制下企业合并的会计处理方法</w:t>
      </w:r>
      <w:bookmarkEnd w:id="495"/>
      <w:bookmarkEnd w:id="496"/>
      <w:bookmarkEnd w:id="498"/>
    </w:p>
    <w:p>
      <w:pPr>
        <w:pStyle w:val="Style45"/>
        <w:keepNext w:val="0"/>
        <w:keepLines w:val="0"/>
        <w:widowControl w:val="0"/>
        <w:shd w:val="clear" w:color="auto" w:fill="auto"/>
        <w:tabs>
          <w:tab w:pos="493" w:val="left"/>
        </w:tabs>
        <w:bidi w:val="0"/>
        <w:spacing w:before="0" w:after="140" w:line="274" w:lineRule="exact"/>
        <w:ind w:left="0" w:right="0" w:firstLine="0"/>
        <w:jc w:val="left"/>
      </w:pPr>
      <w:bookmarkStart w:id="499" w:name="bookmark499"/>
      <w:r>
        <w:rPr>
          <w:b/>
          <w:bCs/>
          <w:color w:val="000000"/>
          <w:spacing w:val="0"/>
          <w:w w:val="100"/>
          <w:position w:val="0"/>
        </w:rPr>
        <w:t>（</w:t>
      </w:r>
      <w:bookmarkEnd w:id="499"/>
      <w:r>
        <w:rPr>
          <w:b/>
          <w:bCs/>
          <w:color w:val="000000"/>
          <w:spacing w:val="0"/>
          <w:w w:val="100"/>
          <w:position w:val="0"/>
        </w:rPr>
        <w:t>1）</w:t>
        <w:tab/>
        <w:t>同一控制下企业合并</w:t>
      </w:r>
    </w:p>
    <w:p>
      <w:pPr>
        <w:pStyle w:val="Style45"/>
        <w:keepNext w:val="0"/>
        <w:keepLines w:val="0"/>
        <w:widowControl w:val="0"/>
        <w:shd w:val="clear" w:color="auto" w:fill="auto"/>
        <w:bidi w:val="0"/>
        <w:spacing w:before="0" w:after="0" w:line="274" w:lineRule="exact"/>
        <w:ind w:left="0" w:right="0" w:firstLine="460"/>
        <w:jc w:val="both"/>
      </w:pPr>
      <w:r>
        <w:rPr>
          <w:color w:val="000000"/>
          <w:spacing w:val="0"/>
          <w:w w:val="100"/>
          <w:position w:val="0"/>
        </w:rPr>
        <w:t>本公司在企业合并中取得的资产和负债，按照合并日被合并方的账面价值计量。本公司取得的净资产 账面价值与支付的合并对价账面价值（或发生股份面值总额）的差额，应当调整资本公积；资本公积不足 冲减的，调整留存收益。</w:t>
      </w:r>
    </w:p>
    <w:p>
      <w:pPr>
        <w:pStyle w:val="Style45"/>
        <w:keepNext w:val="0"/>
        <w:keepLines w:val="0"/>
        <w:widowControl w:val="0"/>
        <w:shd w:val="clear" w:color="auto" w:fill="auto"/>
        <w:bidi w:val="0"/>
        <w:spacing w:before="0" w:after="0" w:line="274" w:lineRule="exact"/>
        <w:ind w:left="0" w:right="0" w:firstLine="460"/>
        <w:jc w:val="both"/>
      </w:pPr>
      <w:r>
        <w:rPr>
          <w:color w:val="000000"/>
          <w:spacing w:val="0"/>
          <w:w w:val="100"/>
          <w:position w:val="0"/>
        </w:rPr>
        <w:t>通过多次交易分步实现同一控制下企业合并的会计处理</w:t>
      </w:r>
    </w:p>
    <w:p>
      <w:pPr>
        <w:pStyle w:val="Style45"/>
        <w:keepNext w:val="0"/>
        <w:keepLines w:val="0"/>
        <w:widowControl w:val="0"/>
        <w:numPr>
          <w:ilvl w:val="0"/>
          <w:numId w:val="17"/>
        </w:numPr>
        <w:shd w:val="clear" w:color="auto" w:fill="auto"/>
        <w:tabs>
          <w:tab w:pos="852" w:val="left"/>
        </w:tabs>
        <w:bidi w:val="0"/>
        <w:spacing w:before="0" w:after="0" w:line="274" w:lineRule="exact"/>
        <w:ind w:left="0" w:right="0" w:firstLine="460"/>
        <w:jc w:val="both"/>
      </w:pPr>
      <w:bookmarkStart w:id="500" w:name="bookmark500"/>
      <w:bookmarkEnd w:id="500"/>
      <w:r>
        <w:rPr>
          <w:color w:val="000000"/>
          <w:spacing w:val="0"/>
          <w:w w:val="100"/>
          <w:position w:val="0"/>
        </w:rPr>
        <w:t>个别财务报表的会计处理</w:t>
      </w:r>
    </w:p>
    <w:p>
      <w:pPr>
        <w:pStyle w:val="Style45"/>
        <w:keepNext w:val="0"/>
        <w:keepLines w:val="0"/>
        <w:widowControl w:val="0"/>
        <w:shd w:val="clear" w:color="auto" w:fill="auto"/>
        <w:bidi w:val="0"/>
        <w:spacing w:before="0" w:after="0" w:line="274" w:lineRule="exact"/>
        <w:ind w:left="0" w:right="0" w:firstLine="460"/>
        <w:jc w:val="both"/>
      </w:pPr>
      <w:r>
        <w:rPr>
          <w:color w:val="000000"/>
          <w:spacing w:val="0"/>
          <w:w w:val="100"/>
          <w:position w:val="0"/>
        </w:rPr>
        <w:t>确定同一控制下企业合并形成的长期股权投资的初始投资成本。本公司以合并日应享有的被合并方账 面所有者权益的份额作为长期股权投资的初始投资成本；同时，对合并前取得的长期股权投资视同取得时 即按照同一控制下企业合并的原则处理进行调整，合并日长期股权投资初始投资成本与达到合并前的长期 股权投资账面价值（经调整）加上合并日取得进一步股份新支付对价的账面价值之和的差额，调整资本公 积（资本溢价或股本溢价），资本公积不足冲减的，冲减留存收益。</w:t>
      </w:r>
    </w:p>
    <w:p>
      <w:pPr>
        <w:pStyle w:val="Style45"/>
        <w:keepNext w:val="0"/>
        <w:keepLines w:val="0"/>
        <w:widowControl w:val="0"/>
        <w:numPr>
          <w:ilvl w:val="0"/>
          <w:numId w:val="17"/>
        </w:numPr>
        <w:shd w:val="clear" w:color="auto" w:fill="auto"/>
        <w:tabs>
          <w:tab w:pos="857" w:val="left"/>
        </w:tabs>
        <w:bidi w:val="0"/>
        <w:spacing w:before="0" w:after="0" w:line="274" w:lineRule="exact"/>
        <w:ind w:left="0" w:right="0" w:firstLine="460"/>
        <w:jc w:val="both"/>
      </w:pPr>
      <w:bookmarkStart w:id="501" w:name="bookmark501"/>
      <w:bookmarkEnd w:id="501"/>
      <w:r>
        <w:rPr>
          <w:color w:val="000000"/>
          <w:spacing w:val="0"/>
          <w:w w:val="100"/>
          <w:position w:val="0"/>
        </w:rPr>
        <w:t>合并财务报表的会计处理</w:t>
      </w:r>
    </w:p>
    <w:p>
      <w:pPr>
        <w:pStyle w:val="Style45"/>
        <w:keepNext w:val="0"/>
        <w:keepLines w:val="0"/>
        <w:widowControl w:val="0"/>
        <w:shd w:val="clear" w:color="auto" w:fill="auto"/>
        <w:bidi w:val="0"/>
        <w:spacing w:before="0" w:after="140" w:line="274" w:lineRule="exact"/>
        <w:ind w:left="0" w:right="0" w:firstLine="460"/>
        <w:jc w:val="both"/>
      </w:pPr>
      <w:r>
        <w:rPr>
          <w:color w:val="000000"/>
          <w:spacing w:val="0"/>
          <w:w w:val="100"/>
          <w:position w:val="0"/>
        </w:rPr>
        <w:t>本公司按照本报告第九节、四、</w:t>
      </w:r>
      <w:r>
        <w:rPr>
          <w:color w:val="000000"/>
          <w:spacing w:val="0"/>
          <w:w w:val="100"/>
          <w:position w:val="0"/>
          <w:sz w:val="18"/>
          <w:szCs w:val="18"/>
        </w:rPr>
        <w:t>7</w:t>
      </w:r>
      <w:r>
        <w:rPr>
          <w:color w:val="000000"/>
          <w:spacing w:val="0"/>
          <w:w w:val="100"/>
          <w:position w:val="0"/>
        </w:rPr>
        <w:t>、（</w:t>
      </w:r>
      <w:r>
        <w:rPr>
          <w:color w:val="000000"/>
          <w:spacing w:val="0"/>
          <w:w w:val="100"/>
          <w:position w:val="0"/>
          <w:sz w:val="18"/>
          <w:szCs w:val="18"/>
        </w:rPr>
        <w:t>1）</w:t>
      </w:r>
      <w:r>
        <w:rPr>
          <w:color w:val="000000"/>
          <w:spacing w:val="0"/>
          <w:w w:val="100"/>
          <w:position w:val="0"/>
        </w:rPr>
        <w:t>的规定编制合并财务报表。本公司在达到合并之前持有的股 权投资，在取得之日与合并日之间已确认有关损益或其他综合收益的，予以冲回。</w:t>
      </w:r>
    </w:p>
    <w:p>
      <w:pPr>
        <w:pStyle w:val="Style45"/>
        <w:keepNext w:val="0"/>
        <w:keepLines w:val="0"/>
        <w:widowControl w:val="0"/>
        <w:shd w:val="clear" w:color="auto" w:fill="auto"/>
        <w:tabs>
          <w:tab w:pos="493" w:val="left"/>
        </w:tabs>
        <w:bidi w:val="0"/>
        <w:spacing w:before="0" w:after="140" w:line="274" w:lineRule="exact"/>
        <w:ind w:left="0" w:right="0" w:firstLine="0"/>
        <w:jc w:val="left"/>
      </w:pPr>
      <w:bookmarkStart w:id="502" w:name="bookmark502"/>
      <w:r>
        <w:rPr>
          <w:b/>
          <w:bCs/>
          <w:color w:val="000000"/>
          <w:spacing w:val="0"/>
          <w:w w:val="100"/>
          <w:position w:val="0"/>
        </w:rPr>
        <w:t>（</w:t>
      </w:r>
      <w:bookmarkEnd w:id="502"/>
      <w:r>
        <w:rPr>
          <w:b/>
          <w:bCs/>
          <w:color w:val="000000"/>
          <w:spacing w:val="0"/>
          <w:w w:val="100"/>
          <w:position w:val="0"/>
        </w:rPr>
        <w:t>2）</w:t>
        <w:tab/>
        <w:t>非同一控制下的企业合并</w:t>
      </w:r>
    </w:p>
    <w:p>
      <w:pPr>
        <w:pStyle w:val="Style45"/>
        <w:keepNext w:val="0"/>
        <w:keepLines w:val="0"/>
        <w:widowControl w:val="0"/>
        <w:shd w:val="clear" w:color="auto" w:fill="auto"/>
        <w:bidi w:val="0"/>
        <w:spacing w:before="0" w:after="0" w:line="273" w:lineRule="exact"/>
        <w:ind w:left="0" w:right="0" w:firstLine="460"/>
        <w:jc w:val="both"/>
      </w:pPr>
      <w:r>
        <w:rPr>
          <w:color w:val="000000"/>
          <w:spacing w:val="0"/>
          <w:w w:val="100"/>
          <w:position w:val="0"/>
        </w:rPr>
        <w:t>本公司在购买日对合并成本大于合并中取得的被购买方可辨认净资产公允价值份额的差额，确认为商 誉；如果合并成本小于合并中取得的被购买方可辨认净资产公允价值份额的差额，首先对取得的被购买方 的各项可辨认资产、负债及或有负债的公允价值以及合并成本的计量进行复核，经复核后合并成本仍小于 合并中取得的被购买方可辨认净资产公允价值份额的，其差额应当计入当期损益。</w:t>
      </w:r>
    </w:p>
    <w:p>
      <w:pPr>
        <w:pStyle w:val="Style45"/>
        <w:keepNext w:val="0"/>
        <w:keepLines w:val="0"/>
        <w:widowControl w:val="0"/>
        <w:shd w:val="clear" w:color="auto" w:fill="auto"/>
        <w:bidi w:val="0"/>
        <w:spacing w:before="0" w:after="0" w:line="273" w:lineRule="exact"/>
        <w:ind w:left="0" w:right="0" w:firstLine="460"/>
        <w:jc w:val="both"/>
      </w:pPr>
      <w:r>
        <w:rPr>
          <w:color w:val="000000"/>
          <w:spacing w:val="0"/>
          <w:w w:val="100"/>
          <w:position w:val="0"/>
        </w:rPr>
        <w:t>通过多次交易分步实现非同一控制下企业合并的会计处理</w:t>
      </w:r>
    </w:p>
    <w:p>
      <w:pPr>
        <w:pStyle w:val="Style45"/>
        <w:keepNext w:val="0"/>
        <w:keepLines w:val="0"/>
        <w:widowControl w:val="0"/>
        <w:numPr>
          <w:ilvl w:val="0"/>
          <w:numId w:val="19"/>
        </w:numPr>
        <w:shd w:val="clear" w:color="auto" w:fill="auto"/>
        <w:tabs>
          <w:tab w:pos="852" w:val="left"/>
        </w:tabs>
        <w:bidi w:val="0"/>
        <w:spacing w:before="0" w:after="0" w:line="273" w:lineRule="exact"/>
        <w:ind w:left="0" w:right="0" w:firstLine="460"/>
        <w:jc w:val="both"/>
      </w:pPr>
      <w:bookmarkStart w:id="503" w:name="bookmark503"/>
      <w:bookmarkEnd w:id="503"/>
      <w:r>
        <w:rPr>
          <w:color w:val="000000"/>
          <w:spacing w:val="0"/>
          <w:w w:val="100"/>
          <w:position w:val="0"/>
        </w:rPr>
        <w:t>个别财务报表的会计处理</w:t>
      </w:r>
    </w:p>
    <w:p>
      <w:pPr>
        <w:pStyle w:val="Style45"/>
        <w:keepNext w:val="0"/>
        <w:keepLines w:val="0"/>
        <w:widowControl w:val="0"/>
        <w:shd w:val="clear" w:color="auto" w:fill="auto"/>
        <w:bidi w:val="0"/>
        <w:spacing w:before="0" w:after="0" w:line="273" w:lineRule="exact"/>
        <w:ind w:left="0" w:right="0" w:firstLine="460"/>
        <w:jc w:val="both"/>
      </w:pPr>
      <w:r>
        <w:rPr>
          <w:color w:val="000000"/>
          <w:spacing w:val="0"/>
          <w:w w:val="100"/>
          <w:position w:val="0"/>
        </w:rPr>
        <w:t>在个别财务报表中，本公司以购买日之前所持被购买方的股权投资的账面价值与购买日新增投资成本 之和，作为该项投资的初始投资成本；购买日之前持有的被购买方的股权涉及其他综合收益的，本公司在 处置该项投资时将与其相关的其他综合收益转入当期投资收益。</w:t>
      </w:r>
    </w:p>
    <w:p>
      <w:pPr>
        <w:pStyle w:val="Style45"/>
        <w:keepNext w:val="0"/>
        <w:keepLines w:val="0"/>
        <w:widowControl w:val="0"/>
        <w:numPr>
          <w:ilvl w:val="0"/>
          <w:numId w:val="19"/>
        </w:numPr>
        <w:shd w:val="clear" w:color="auto" w:fill="auto"/>
        <w:tabs>
          <w:tab w:pos="837" w:val="left"/>
        </w:tabs>
        <w:bidi w:val="0"/>
        <w:spacing w:before="0" w:after="0" w:line="273" w:lineRule="exact"/>
        <w:ind w:left="440" w:right="0" w:firstLine="20"/>
        <w:jc w:val="both"/>
      </w:pPr>
      <w:bookmarkStart w:id="504" w:name="bookmark504"/>
      <w:bookmarkEnd w:id="504"/>
      <w:r>
        <w:rPr>
          <w:color w:val="000000"/>
          <w:spacing w:val="0"/>
          <w:w w:val="100"/>
          <w:position w:val="0"/>
        </w:rPr>
        <w:t>合并财务报表的会计处理 在合并财务报表中，对于购买日之前持有的被购买方的股权，本公司按照该股权在购买日的公允价值</w:t>
      </w:r>
    </w:p>
    <w:p>
      <w:pPr>
        <w:pStyle w:val="Style45"/>
        <w:keepNext w:val="0"/>
        <w:keepLines w:val="0"/>
        <w:widowControl w:val="0"/>
        <w:shd w:val="clear" w:color="auto" w:fill="auto"/>
        <w:bidi w:val="0"/>
        <w:spacing w:before="0" w:after="140" w:line="273" w:lineRule="exact"/>
        <w:ind w:left="0" w:right="0" w:firstLine="0"/>
        <w:jc w:val="both"/>
      </w:pPr>
      <w:r>
        <w:rPr>
          <w:color w:val="000000"/>
          <w:spacing w:val="0"/>
          <w:w w:val="100"/>
          <w:position w:val="0"/>
        </w:rPr>
        <w:t xml:space="preserve">进行重新计量，公允价值与其账面价值的差额计入当期投资收益；购买日之前持有的被购买方的股权涉及 </w:t>
      </w:r>
      <w:r>
        <w:rPr>
          <w:color w:val="000000"/>
          <w:spacing w:val="0"/>
          <w:w w:val="100"/>
          <w:position w:val="0"/>
        </w:rPr>
        <w:t>其他综合收益的，与其相关的其他综合收益转为购买日所属当期投资收益。</w:t>
      </w:r>
    </w:p>
    <w:p>
      <w:pPr>
        <w:pStyle w:val="Style42"/>
        <w:keepNext/>
        <w:keepLines/>
        <w:widowControl w:val="0"/>
        <w:shd w:val="clear" w:color="auto" w:fill="auto"/>
        <w:tabs>
          <w:tab w:pos="400" w:val="left"/>
        </w:tabs>
        <w:bidi w:val="0"/>
        <w:spacing w:before="0" w:after="14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sz w:val="24"/>
          <w:szCs w:val="24"/>
        </w:rPr>
        <w:t>6</w:t>
      </w:r>
      <w:bookmarkEnd w:id="507"/>
      <w:r>
        <w:rPr>
          <w:color w:val="000000"/>
          <w:spacing w:val="0"/>
          <w:w w:val="100"/>
          <w:position w:val="0"/>
          <w:sz w:val="24"/>
          <w:szCs w:val="24"/>
        </w:rPr>
        <w:t>、</w:t>
        <w:tab/>
        <w:t>分步处置股权至丧失控制权相关的具体会计政策</w:t>
      </w:r>
      <w:bookmarkEnd w:id="505"/>
      <w:bookmarkEnd w:id="506"/>
      <w:bookmarkEnd w:id="508"/>
    </w:p>
    <w:p>
      <w:pPr>
        <w:pStyle w:val="Style45"/>
        <w:keepNext w:val="0"/>
        <w:keepLines w:val="0"/>
        <w:widowControl w:val="0"/>
        <w:shd w:val="clear" w:color="auto" w:fill="auto"/>
        <w:tabs>
          <w:tab w:pos="639" w:val="left"/>
        </w:tabs>
        <w:bidi w:val="0"/>
        <w:spacing w:before="0" w:after="140" w:line="273" w:lineRule="exact"/>
        <w:ind w:left="0" w:right="0" w:firstLine="0"/>
        <w:jc w:val="left"/>
      </w:pPr>
      <w:bookmarkStart w:id="509" w:name="bookmark509"/>
      <w:r>
        <w:rPr>
          <w:b/>
          <w:bCs/>
          <w:color w:val="000000"/>
          <w:spacing w:val="0"/>
          <w:w w:val="100"/>
          <w:position w:val="0"/>
        </w:rPr>
        <w:t>（</w:t>
      </w:r>
      <w:bookmarkEnd w:id="509"/>
      <w:r>
        <w:rPr>
          <w:b/>
          <w:bCs/>
          <w:color w:val="000000"/>
          <w:spacing w:val="0"/>
          <w:w w:val="100"/>
          <w:position w:val="0"/>
        </w:rPr>
        <w:t>1）</w:t>
        <w:tab/>
        <w:t>“一揽子交易”的判断原则</w:t>
      </w:r>
    </w:p>
    <w:p>
      <w:pPr>
        <w:pStyle w:val="Style4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本公司在分步处置对子公司的投资至丧失控制权过程中各项交易的条款、条件以及经济影响符合以下 一种或多种情况，通常表明本公司将多次交易事项作为“一揽子交易”进行会计处理：</w:t>
      </w:r>
    </w:p>
    <w:p>
      <w:pPr>
        <w:pStyle w:val="Style45"/>
        <w:keepNext w:val="0"/>
        <w:keepLines w:val="0"/>
        <w:widowControl w:val="0"/>
        <w:numPr>
          <w:ilvl w:val="0"/>
          <w:numId w:val="21"/>
        </w:numPr>
        <w:shd w:val="clear" w:color="auto" w:fill="auto"/>
        <w:tabs>
          <w:tab w:pos="829" w:val="left"/>
        </w:tabs>
        <w:bidi w:val="0"/>
        <w:spacing w:before="0" w:after="0" w:line="274" w:lineRule="exact"/>
        <w:ind w:left="0" w:right="0" w:firstLine="440"/>
        <w:jc w:val="both"/>
      </w:pPr>
      <w:bookmarkStart w:id="510" w:name="bookmark510"/>
      <w:bookmarkEnd w:id="510"/>
      <w:r>
        <w:rPr>
          <w:color w:val="000000"/>
          <w:spacing w:val="0"/>
          <w:w w:val="100"/>
          <w:position w:val="0"/>
        </w:rPr>
        <w:t>这些交易是同时或者在考虑了彼此影响的情况下订立的；</w:t>
      </w:r>
    </w:p>
    <w:p>
      <w:pPr>
        <w:pStyle w:val="Style45"/>
        <w:keepNext w:val="0"/>
        <w:keepLines w:val="0"/>
        <w:widowControl w:val="0"/>
        <w:numPr>
          <w:ilvl w:val="0"/>
          <w:numId w:val="21"/>
        </w:numPr>
        <w:shd w:val="clear" w:color="auto" w:fill="auto"/>
        <w:tabs>
          <w:tab w:pos="834" w:val="left"/>
        </w:tabs>
        <w:bidi w:val="0"/>
        <w:spacing w:before="0" w:after="0" w:line="274" w:lineRule="exact"/>
        <w:ind w:left="0" w:right="0" w:firstLine="440"/>
        <w:jc w:val="both"/>
      </w:pPr>
      <w:bookmarkStart w:id="511" w:name="bookmark511"/>
      <w:bookmarkEnd w:id="511"/>
      <w:r>
        <w:rPr>
          <w:color w:val="000000"/>
          <w:spacing w:val="0"/>
          <w:w w:val="100"/>
          <w:position w:val="0"/>
        </w:rPr>
        <w:t>这些交易整体才能达成一项完整的商业结果；</w:t>
      </w:r>
    </w:p>
    <w:p>
      <w:pPr>
        <w:pStyle w:val="Style45"/>
        <w:keepNext w:val="0"/>
        <w:keepLines w:val="0"/>
        <w:widowControl w:val="0"/>
        <w:numPr>
          <w:ilvl w:val="0"/>
          <w:numId w:val="21"/>
        </w:numPr>
        <w:shd w:val="clear" w:color="auto" w:fill="auto"/>
        <w:tabs>
          <w:tab w:pos="834" w:val="left"/>
        </w:tabs>
        <w:bidi w:val="0"/>
        <w:spacing w:before="0" w:after="0" w:line="274" w:lineRule="exact"/>
        <w:ind w:left="0" w:right="0" w:firstLine="440"/>
        <w:jc w:val="both"/>
      </w:pPr>
      <w:bookmarkStart w:id="512" w:name="bookmark512"/>
      <w:bookmarkEnd w:id="512"/>
      <w:r>
        <w:rPr>
          <w:color w:val="000000"/>
          <w:spacing w:val="0"/>
          <w:w w:val="100"/>
          <w:position w:val="0"/>
        </w:rPr>
        <w:t>一项交易的发生取决于其他至少一项交易的发生；</w:t>
      </w:r>
    </w:p>
    <w:p>
      <w:pPr>
        <w:pStyle w:val="Style45"/>
        <w:keepNext w:val="0"/>
        <w:keepLines w:val="0"/>
        <w:widowControl w:val="0"/>
        <w:numPr>
          <w:ilvl w:val="0"/>
          <w:numId w:val="21"/>
        </w:numPr>
        <w:shd w:val="clear" w:color="auto" w:fill="auto"/>
        <w:tabs>
          <w:tab w:pos="834" w:val="left"/>
        </w:tabs>
        <w:bidi w:val="0"/>
        <w:spacing w:before="0" w:after="140" w:line="274" w:lineRule="exact"/>
        <w:ind w:left="0" w:right="0" w:firstLine="440"/>
        <w:jc w:val="left"/>
      </w:pPr>
      <w:bookmarkStart w:id="513" w:name="bookmark513"/>
      <w:bookmarkEnd w:id="513"/>
      <w:r>
        <w:rPr>
          <w:color w:val="000000"/>
          <w:spacing w:val="0"/>
          <w:w w:val="100"/>
          <w:position w:val="0"/>
        </w:rPr>
        <w:t>一项交易单独看是不经济的，但是和其他交易一并考虑时是经济的。</w:t>
      </w:r>
    </w:p>
    <w:p>
      <w:pPr>
        <w:pStyle w:val="Style45"/>
        <w:keepNext w:val="0"/>
        <w:keepLines w:val="0"/>
        <w:widowControl w:val="0"/>
        <w:shd w:val="clear" w:color="auto" w:fill="auto"/>
        <w:tabs>
          <w:tab w:pos="639" w:val="left"/>
        </w:tabs>
        <w:bidi w:val="0"/>
        <w:spacing w:before="0" w:after="140" w:line="273" w:lineRule="exact"/>
        <w:ind w:left="0" w:right="0" w:firstLine="0"/>
        <w:jc w:val="left"/>
      </w:pPr>
      <w:bookmarkStart w:id="514" w:name="bookmark514"/>
      <w:r>
        <w:rPr>
          <w:b/>
          <w:bCs/>
          <w:color w:val="000000"/>
          <w:spacing w:val="0"/>
          <w:w w:val="100"/>
          <w:position w:val="0"/>
        </w:rPr>
        <w:t>（</w:t>
      </w:r>
      <w:bookmarkEnd w:id="514"/>
      <w:r>
        <w:rPr>
          <w:b/>
          <w:bCs/>
          <w:color w:val="000000"/>
          <w:spacing w:val="0"/>
          <w:w w:val="100"/>
          <w:position w:val="0"/>
        </w:rPr>
        <w:t>2）</w:t>
        <w:tab/>
        <w:t>“一揽子交易”的会计处理方法</w:t>
      </w:r>
    </w:p>
    <w:p>
      <w:pPr>
        <w:pStyle w:val="Style45"/>
        <w:keepNext w:val="0"/>
        <w:keepLines w:val="0"/>
        <w:widowControl w:val="0"/>
        <w:numPr>
          <w:ilvl w:val="0"/>
          <w:numId w:val="23"/>
        </w:numPr>
        <w:shd w:val="clear" w:color="auto" w:fill="auto"/>
        <w:tabs>
          <w:tab w:pos="829" w:val="left"/>
        </w:tabs>
        <w:bidi w:val="0"/>
        <w:spacing w:before="0" w:after="0" w:line="272" w:lineRule="exact"/>
        <w:ind w:left="0" w:right="0" w:firstLine="440"/>
        <w:jc w:val="both"/>
      </w:pPr>
      <w:bookmarkStart w:id="515" w:name="bookmark515"/>
      <w:bookmarkEnd w:id="515"/>
      <w:r>
        <w:rPr>
          <w:color w:val="000000"/>
          <w:spacing w:val="0"/>
          <w:w w:val="100"/>
          <w:position w:val="0"/>
        </w:rPr>
        <w:t>个别财务报表的会计处理</w:t>
      </w:r>
    </w:p>
    <w:p>
      <w:pPr>
        <w:pStyle w:val="Style4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在个别财务报表中，对于处置的股权，结转与所售股权相对应的长期股权投资，出售所得的价款与出 售长期股权投资账面价值之间的差额，确认为投资收益（损失）；同时，对于剩余股权，按其账面价值确 认为长期股权投资或其他相关金融资产。处置后的剩余股权能够对原有子公司实施共同控制或重大影响 的，按有关成本法转为权益法的相关规定进行会计处理。</w:t>
      </w:r>
    </w:p>
    <w:p>
      <w:pPr>
        <w:pStyle w:val="Style45"/>
        <w:keepNext w:val="0"/>
        <w:keepLines w:val="0"/>
        <w:widowControl w:val="0"/>
        <w:numPr>
          <w:ilvl w:val="0"/>
          <w:numId w:val="23"/>
        </w:numPr>
        <w:shd w:val="clear" w:color="auto" w:fill="auto"/>
        <w:tabs>
          <w:tab w:pos="834" w:val="left"/>
        </w:tabs>
        <w:bidi w:val="0"/>
        <w:spacing w:before="0" w:after="0" w:line="272" w:lineRule="exact"/>
        <w:ind w:left="0" w:right="0" w:firstLine="440"/>
        <w:jc w:val="both"/>
      </w:pPr>
      <w:bookmarkStart w:id="516" w:name="bookmark516"/>
      <w:bookmarkEnd w:id="516"/>
      <w:r>
        <w:rPr>
          <w:color w:val="000000"/>
          <w:spacing w:val="0"/>
          <w:w w:val="100"/>
          <w:position w:val="0"/>
        </w:rPr>
        <w:t>合并财务报表的会计处理</w:t>
      </w:r>
    </w:p>
    <w:p>
      <w:pPr>
        <w:pStyle w:val="Style45"/>
        <w:keepNext w:val="0"/>
        <w:keepLines w:val="0"/>
        <w:widowControl w:val="0"/>
        <w:shd w:val="clear" w:color="auto" w:fill="auto"/>
        <w:bidi w:val="0"/>
        <w:spacing w:before="0" w:after="140" w:line="272" w:lineRule="exact"/>
        <w:ind w:left="0" w:right="0" w:firstLine="440"/>
        <w:jc w:val="both"/>
      </w:pPr>
      <w:r>
        <w:rPr>
          <w:color w:val="000000"/>
          <w:spacing w:val="0"/>
          <w:w w:val="100"/>
          <w:position w:val="0"/>
        </w:rPr>
        <w:t>在合并财务报表中，将各项交易作为一项处置子公司并丧失控制权的交易进行会计处理；但是，在丧 失控制权之前每一次处置价款与处置投资对应的享有该子公司净资产份额的差额，在合并财务报表中确认 为其他综合收益，在丧失控制权时一并转入丧失控制权当期的损益。对于剩余股权，按照其在丧失控制权 日的公允价值进行重新计量，处置股权取得的对价与剩余股权公允价值之和，减去按原持股比例计算应享 有原有子公司自购买日开始持续计算的净资产的份额之间的差额，计入丧失控制权当期的投资收益。与原 有子公司股权投资相关的其他综合收益，在丧失控制权时转为当期投资收益。</w:t>
      </w:r>
    </w:p>
    <w:p>
      <w:pPr>
        <w:pStyle w:val="Style45"/>
        <w:keepNext w:val="0"/>
        <w:keepLines w:val="0"/>
        <w:widowControl w:val="0"/>
        <w:shd w:val="clear" w:color="auto" w:fill="auto"/>
        <w:tabs>
          <w:tab w:pos="490" w:val="left"/>
        </w:tabs>
        <w:bidi w:val="0"/>
        <w:spacing w:before="0" w:after="140" w:line="273" w:lineRule="exact"/>
        <w:ind w:left="0" w:right="0" w:firstLine="0"/>
        <w:jc w:val="left"/>
      </w:pPr>
      <w:bookmarkStart w:id="517" w:name="bookmark517"/>
      <w:r>
        <w:rPr>
          <w:b/>
          <w:bCs/>
          <w:color w:val="000000"/>
          <w:spacing w:val="0"/>
          <w:w w:val="100"/>
          <w:position w:val="0"/>
        </w:rPr>
        <w:t>（</w:t>
      </w:r>
      <w:bookmarkEnd w:id="517"/>
      <w:r>
        <w:rPr>
          <w:b/>
          <w:bCs/>
          <w:color w:val="000000"/>
          <w:spacing w:val="0"/>
          <w:w w:val="100"/>
          <w:position w:val="0"/>
        </w:rPr>
        <w:t>3）</w:t>
        <w:tab/>
        <w:t>非“一揽子交易”的会计处理方法</w:t>
      </w:r>
    </w:p>
    <w:p>
      <w:pPr>
        <w:pStyle w:val="Style45"/>
        <w:keepNext w:val="0"/>
        <w:keepLines w:val="0"/>
        <w:widowControl w:val="0"/>
        <w:numPr>
          <w:ilvl w:val="0"/>
          <w:numId w:val="25"/>
        </w:numPr>
        <w:shd w:val="clear" w:color="auto" w:fill="auto"/>
        <w:tabs>
          <w:tab w:pos="829" w:val="left"/>
        </w:tabs>
        <w:bidi w:val="0"/>
        <w:spacing w:before="0" w:after="0" w:line="273" w:lineRule="exact"/>
        <w:ind w:left="440" w:right="0" w:firstLine="0"/>
        <w:jc w:val="both"/>
      </w:pPr>
      <w:bookmarkStart w:id="518" w:name="bookmark518"/>
      <w:bookmarkEnd w:id="518"/>
      <w:r>
        <w:rPr>
          <w:color w:val="000000"/>
          <w:spacing w:val="0"/>
          <w:w w:val="100"/>
          <w:position w:val="0"/>
        </w:rPr>
        <w:t>个别财务报表的会计处理 在个别财务报表中，对于处置的股权，结转与所售股权相对应的长期股权投资，出售所得的价款与出</w:t>
      </w:r>
    </w:p>
    <w:p>
      <w:pPr>
        <w:pStyle w:val="Style45"/>
        <w:keepNext w:val="0"/>
        <w:keepLines w:val="0"/>
        <w:widowControl w:val="0"/>
        <w:shd w:val="clear" w:color="auto" w:fill="auto"/>
        <w:bidi w:val="0"/>
        <w:spacing w:before="0" w:after="0" w:line="273" w:lineRule="exact"/>
        <w:ind w:left="0" w:right="0" w:firstLine="0"/>
        <w:jc w:val="both"/>
      </w:pPr>
      <w:r>
        <w:rPr>
          <w:color w:val="000000"/>
          <w:spacing w:val="0"/>
          <w:w w:val="100"/>
          <w:position w:val="0"/>
        </w:rPr>
        <w:t>售长期股权投资账面价值之间的差额，确认为投资收益（损失）；同时，对于剩余股权，按其账面价值确 认为长期股权投资或其他相关金融资产。处置后的剩余股权能够对原有子公司实施共同控制或重大影响 的，按有关成本法转为权益法的相关规定进行会计处理。</w:t>
      </w:r>
    </w:p>
    <w:p>
      <w:pPr>
        <w:pStyle w:val="Style45"/>
        <w:keepNext w:val="0"/>
        <w:keepLines w:val="0"/>
        <w:widowControl w:val="0"/>
        <w:numPr>
          <w:ilvl w:val="0"/>
          <w:numId w:val="25"/>
        </w:numPr>
        <w:shd w:val="clear" w:color="auto" w:fill="auto"/>
        <w:tabs>
          <w:tab w:pos="834" w:val="left"/>
        </w:tabs>
        <w:bidi w:val="0"/>
        <w:spacing w:before="0" w:after="0" w:line="273" w:lineRule="exact"/>
        <w:ind w:left="440" w:right="0" w:firstLine="0"/>
        <w:jc w:val="both"/>
      </w:pPr>
      <w:bookmarkStart w:id="519" w:name="bookmark519"/>
      <w:bookmarkEnd w:id="519"/>
      <w:r>
        <w:rPr>
          <w:color w:val="000000"/>
          <w:spacing w:val="0"/>
          <w:w w:val="100"/>
          <w:position w:val="0"/>
        </w:rPr>
        <w:t>合并财务报表的会计处理 在合并财务报表中，丧失控制权之前的各交易将处置价款与处置投资对应的享有该子公司净资产份额</w:t>
      </w:r>
    </w:p>
    <w:p>
      <w:pPr>
        <w:pStyle w:val="Style45"/>
        <w:keepNext w:val="0"/>
        <w:keepLines w:val="0"/>
        <w:widowControl w:val="0"/>
        <w:shd w:val="clear" w:color="auto" w:fill="auto"/>
        <w:bidi w:val="0"/>
        <w:spacing w:before="0" w:after="140" w:line="273" w:lineRule="exact"/>
        <w:ind w:left="0" w:right="0" w:firstLine="0"/>
        <w:jc w:val="both"/>
      </w:pPr>
      <w:r>
        <w:rPr>
          <w:color w:val="000000"/>
          <w:spacing w:val="0"/>
          <w:w w:val="100"/>
          <w:position w:val="0"/>
        </w:rPr>
        <w:t>的差额计入资本公积（资本溢价），资本溢价不足冲减的，调整留存收益，但该部分留存收益的调整不确 认为其他综合收益，在丧失控制权时不转入丧失控制权当期损益。在丧失控制权日，对于剩余股权，按照 其在丧失控制权日的公允价值进行重新计量。处置股权取得的对价与剩余股权公允价值之和，减去按原持 股比例计算应享有原有子公司自购买日开始持续计算的净资产的份额之间的差额，计入丧失控制权当期的 投资收益。与原有子公司股权投资相关的其他综合收益，在丧失控制权时转为当期投资收益。</w:t>
      </w:r>
    </w:p>
    <w:p>
      <w:pPr>
        <w:pStyle w:val="Style42"/>
        <w:keepNext/>
        <w:keepLines/>
        <w:widowControl w:val="0"/>
        <w:shd w:val="clear" w:color="auto" w:fill="auto"/>
        <w:tabs>
          <w:tab w:pos="400" w:val="left"/>
        </w:tabs>
        <w:bidi w:val="0"/>
        <w:spacing w:before="0" w:after="140" w:line="240" w:lineRule="auto"/>
        <w:ind w:left="0" w:right="0" w:firstLine="0"/>
        <w:jc w:val="both"/>
      </w:pPr>
      <w:bookmarkStart w:id="520" w:name="bookmark520"/>
      <w:bookmarkStart w:id="521" w:name="bookmark521"/>
      <w:bookmarkStart w:id="522" w:name="bookmark522"/>
      <w:bookmarkStart w:id="523" w:name="bookmark523"/>
      <w:r>
        <w:rPr>
          <w:color w:val="000000"/>
          <w:spacing w:val="0"/>
          <w:w w:val="100"/>
          <w:position w:val="0"/>
          <w:sz w:val="24"/>
          <w:szCs w:val="24"/>
        </w:rPr>
        <w:t>7</w:t>
      </w:r>
      <w:bookmarkEnd w:id="522"/>
      <w:r>
        <w:rPr>
          <w:color w:val="000000"/>
          <w:spacing w:val="0"/>
          <w:w w:val="100"/>
          <w:position w:val="0"/>
          <w:sz w:val="24"/>
          <w:szCs w:val="24"/>
        </w:rPr>
        <w:t>、</w:t>
        <w:tab/>
        <w:t>合并财务报表的编制方法</w:t>
      </w:r>
      <w:bookmarkEnd w:id="520"/>
      <w:bookmarkEnd w:id="521"/>
      <w:bookmarkEnd w:id="523"/>
    </w:p>
    <w:p>
      <w:pPr>
        <w:pStyle w:val="Style45"/>
        <w:keepNext w:val="0"/>
        <w:keepLines w:val="0"/>
        <w:widowControl w:val="0"/>
        <w:shd w:val="clear" w:color="auto" w:fill="auto"/>
        <w:bidi w:val="0"/>
        <w:spacing w:before="0" w:after="140" w:line="272" w:lineRule="exact"/>
        <w:ind w:left="0" w:right="0" w:firstLine="440"/>
        <w:jc w:val="both"/>
      </w:pPr>
      <w:r>
        <w:rPr>
          <w:color w:val="000000"/>
          <w:spacing w:val="0"/>
          <w:w w:val="100"/>
          <w:position w:val="0"/>
        </w:rPr>
        <w:t>凡本公司能够控制的子公司以及特殊目的主体（以下简称纳入合并范围的公司）都纳入合并范围；纳 入合并范围的公司所采用的会计期间、会计政策与母公司不一致的，已按照母公司的会计期间、会计政策 对其财务报表进行调整；以母公司和纳入合并范围公司调整后的财务报表为基础，按照权益法调整对纳入 合并范围公司的长期股权投资后，由母公司编制；合并报表范围内母公司与纳入合并范围的公司、纳入合 并范围的公司相互之间发生的内部交易、资金往来在合并时予以抵销。</w:t>
      </w:r>
    </w:p>
    <w:p>
      <w:pPr>
        <w:pStyle w:val="Style42"/>
        <w:keepNext/>
        <w:keepLines/>
        <w:widowControl w:val="0"/>
        <w:shd w:val="clear" w:color="auto" w:fill="auto"/>
        <w:tabs>
          <w:tab w:pos="400" w:val="left"/>
        </w:tabs>
        <w:bidi w:val="0"/>
        <w:spacing w:before="0" w:after="14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sz w:val="24"/>
          <w:szCs w:val="24"/>
        </w:rPr>
        <w:t>8</w:t>
      </w:r>
      <w:bookmarkEnd w:id="526"/>
      <w:r>
        <w:rPr>
          <w:color w:val="000000"/>
          <w:spacing w:val="0"/>
          <w:w w:val="100"/>
          <w:position w:val="0"/>
          <w:sz w:val="24"/>
          <w:szCs w:val="24"/>
        </w:rPr>
        <w:t>、</w:t>
        <w:tab/>
        <w:t>现金及现金等价物的确定标准</w:t>
      </w:r>
      <w:bookmarkEnd w:id="524"/>
      <w:bookmarkEnd w:id="525"/>
      <w:bookmarkEnd w:id="527"/>
    </w:p>
    <w:p>
      <w:pPr>
        <w:pStyle w:val="Style45"/>
        <w:keepNext w:val="0"/>
        <w:keepLines w:val="0"/>
        <w:widowControl w:val="0"/>
        <w:shd w:val="clear" w:color="auto" w:fill="auto"/>
        <w:bidi w:val="0"/>
        <w:spacing w:before="0" w:after="140" w:line="274" w:lineRule="exact"/>
        <w:ind w:left="0" w:right="0" w:firstLine="440"/>
        <w:jc w:val="both"/>
      </w:pPr>
      <w:r>
        <w:rPr>
          <w:color w:val="000000"/>
          <w:spacing w:val="0"/>
          <w:w w:val="100"/>
          <w:position w:val="0"/>
        </w:rPr>
        <w:t>现金指企业库存现金及可以随时用于支付的存款。现金等价物指持有的期限短（一般是指从购买日起 三个月内到期）、流动性强、易于转换为已知金额现金、价值变动风险很小的投资。</w:t>
      </w:r>
    </w:p>
    <w:p>
      <w:pPr>
        <w:pStyle w:val="Style42"/>
        <w:keepNext/>
        <w:keepLines/>
        <w:widowControl w:val="0"/>
        <w:shd w:val="clear" w:color="auto" w:fill="auto"/>
        <w:tabs>
          <w:tab w:pos="403" w:val="left"/>
        </w:tabs>
        <w:bidi w:val="0"/>
        <w:spacing w:before="0" w:after="280" w:line="240" w:lineRule="auto"/>
        <w:ind w:left="0" w:right="0" w:firstLine="0"/>
        <w:jc w:val="both"/>
      </w:pPr>
      <w:bookmarkStart w:id="528" w:name="bookmark528"/>
      <w:bookmarkStart w:id="529" w:name="bookmark529"/>
      <w:bookmarkStart w:id="530" w:name="bookmark530"/>
      <w:bookmarkStart w:id="531" w:name="bookmark531"/>
      <w:r>
        <w:rPr>
          <w:color w:val="000000"/>
          <w:spacing w:val="0"/>
          <w:w w:val="100"/>
          <w:position w:val="0"/>
          <w:sz w:val="24"/>
          <w:szCs w:val="24"/>
        </w:rPr>
        <w:t>9</w:t>
      </w:r>
      <w:bookmarkEnd w:id="530"/>
      <w:r>
        <w:rPr>
          <w:color w:val="000000"/>
          <w:spacing w:val="0"/>
          <w:w w:val="100"/>
          <w:position w:val="0"/>
          <w:sz w:val="24"/>
          <w:szCs w:val="24"/>
        </w:rPr>
        <w:t>、</w:t>
        <w:tab/>
        <w:t>外币业务和外币报表折算</w:t>
      </w:r>
      <w:bookmarkEnd w:id="528"/>
      <w:bookmarkEnd w:id="529"/>
      <w:bookmarkEnd w:id="531"/>
    </w:p>
    <w:p>
      <w:pPr>
        <w:pStyle w:val="Style45"/>
        <w:keepNext w:val="0"/>
        <w:keepLines w:val="0"/>
        <w:widowControl w:val="0"/>
        <w:shd w:val="clear" w:color="auto" w:fill="auto"/>
        <w:tabs>
          <w:tab w:pos="493" w:val="left"/>
        </w:tabs>
        <w:bidi w:val="0"/>
        <w:spacing w:before="0" w:after="120" w:line="272" w:lineRule="exact"/>
        <w:ind w:left="0" w:right="0" w:firstLine="0"/>
        <w:jc w:val="both"/>
      </w:pPr>
      <w:bookmarkStart w:id="532" w:name="bookmark532"/>
      <w:r>
        <w:rPr>
          <w:b/>
          <w:bCs/>
          <w:color w:val="000000"/>
          <w:spacing w:val="0"/>
          <w:w w:val="100"/>
          <w:position w:val="0"/>
        </w:rPr>
        <w:t>（</w:t>
      </w:r>
      <w:bookmarkEnd w:id="532"/>
      <w:r>
        <w:rPr>
          <w:b/>
          <w:bCs/>
          <w:color w:val="000000"/>
          <w:spacing w:val="0"/>
          <w:w w:val="100"/>
          <w:position w:val="0"/>
        </w:rPr>
        <w:t>1）</w:t>
        <w:tab/>
        <w:t>外币业务</w:t>
      </w:r>
    </w:p>
    <w:p>
      <w:pPr>
        <w:pStyle w:val="Style4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本公司外币交易初始确认时采用交易发生日的即期汇率折算为记账本位币。</w:t>
      </w:r>
    </w:p>
    <w:p>
      <w:pPr>
        <w:pStyle w:val="Style4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在资产负债表日，公司按照下列规定对外币货币性项目和外币非货币性项目进行处理：</w:t>
      </w:r>
    </w:p>
    <w:p>
      <w:pPr>
        <w:pStyle w:val="Style45"/>
        <w:keepNext w:val="0"/>
        <w:keepLines w:val="0"/>
        <w:widowControl w:val="0"/>
        <w:numPr>
          <w:ilvl w:val="0"/>
          <w:numId w:val="27"/>
        </w:numPr>
        <w:shd w:val="clear" w:color="auto" w:fill="auto"/>
        <w:tabs>
          <w:tab w:pos="814" w:val="left"/>
        </w:tabs>
        <w:bidi w:val="0"/>
        <w:spacing w:before="0" w:after="0" w:line="274" w:lineRule="exact"/>
        <w:ind w:left="0" w:right="0" w:firstLine="440"/>
        <w:jc w:val="both"/>
      </w:pPr>
      <w:bookmarkStart w:id="533" w:name="bookmark533"/>
      <w:bookmarkEnd w:id="533"/>
      <w:r>
        <w:rPr>
          <w:color w:val="000000"/>
          <w:spacing w:val="0"/>
          <w:w w:val="100"/>
          <w:position w:val="0"/>
        </w:rPr>
        <w:t>外币货币性项目，采用资产负债表日即期汇率折算。因资产负债表日即期汇率与初始确认时或前一 资产负债表日即期汇率不同而产生的汇兑差额，计入当期损益；</w:t>
      </w:r>
    </w:p>
    <w:p>
      <w:pPr>
        <w:pStyle w:val="Style45"/>
        <w:keepNext w:val="0"/>
        <w:keepLines w:val="0"/>
        <w:widowControl w:val="0"/>
        <w:numPr>
          <w:ilvl w:val="0"/>
          <w:numId w:val="27"/>
        </w:numPr>
        <w:shd w:val="clear" w:color="auto" w:fill="auto"/>
        <w:tabs>
          <w:tab w:pos="819" w:val="left"/>
        </w:tabs>
        <w:bidi w:val="0"/>
        <w:spacing w:before="0" w:after="120" w:line="274" w:lineRule="exact"/>
        <w:ind w:left="0" w:right="0" w:firstLine="440"/>
        <w:jc w:val="both"/>
      </w:pPr>
      <w:bookmarkStart w:id="534" w:name="bookmark534"/>
      <w:bookmarkEnd w:id="534"/>
      <w:r>
        <w:rPr>
          <w:color w:val="000000"/>
          <w:spacing w:val="0"/>
          <w:w w:val="100"/>
          <w:position w:val="0"/>
        </w:rPr>
        <w:t>以历史成本计量的外币非货币性项目，仍采用交易发生日的即期汇率折算，不改变其记账本位币金 额。</w:t>
      </w:r>
    </w:p>
    <w:p>
      <w:pPr>
        <w:pStyle w:val="Style45"/>
        <w:keepNext w:val="0"/>
        <w:keepLines w:val="0"/>
        <w:widowControl w:val="0"/>
        <w:shd w:val="clear" w:color="auto" w:fill="auto"/>
        <w:tabs>
          <w:tab w:pos="493" w:val="left"/>
        </w:tabs>
        <w:bidi w:val="0"/>
        <w:spacing w:before="0" w:after="120" w:line="272" w:lineRule="exact"/>
        <w:ind w:left="0" w:right="0" w:firstLine="0"/>
        <w:jc w:val="left"/>
      </w:pPr>
      <w:bookmarkStart w:id="535" w:name="bookmark535"/>
      <w:r>
        <w:rPr>
          <w:b/>
          <w:bCs/>
          <w:color w:val="000000"/>
          <w:spacing w:val="0"/>
          <w:w w:val="100"/>
          <w:position w:val="0"/>
        </w:rPr>
        <w:t>（</w:t>
      </w:r>
      <w:bookmarkEnd w:id="535"/>
      <w:r>
        <w:rPr>
          <w:b/>
          <w:bCs/>
          <w:color w:val="000000"/>
          <w:spacing w:val="0"/>
          <w:w w:val="100"/>
          <w:position w:val="0"/>
        </w:rPr>
        <w:t>2）</w:t>
        <w:tab/>
        <w:t>外币财务报表的折算</w:t>
      </w:r>
    </w:p>
    <w:p>
      <w:pPr>
        <w:pStyle w:val="Style4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对企业境外经营财务报表进行折算前先调整境外经营的会计期间和会计政策，使之与企业会计期间和 会计政策相一致，再根据调整后会计政策及会计期间编制相应货币（记账本位币以外的货币）的财务报表， 再按照以下方法对境外经营财务报表进行折算：</w:t>
      </w:r>
    </w:p>
    <w:p>
      <w:pPr>
        <w:pStyle w:val="Style45"/>
        <w:keepNext w:val="0"/>
        <w:keepLines w:val="0"/>
        <w:widowControl w:val="0"/>
        <w:numPr>
          <w:ilvl w:val="0"/>
          <w:numId w:val="29"/>
        </w:numPr>
        <w:shd w:val="clear" w:color="auto" w:fill="auto"/>
        <w:tabs>
          <w:tab w:pos="819" w:val="left"/>
        </w:tabs>
        <w:bidi w:val="0"/>
        <w:spacing w:before="0" w:after="0" w:line="275" w:lineRule="exact"/>
        <w:ind w:left="0" w:right="0" w:firstLine="440"/>
        <w:jc w:val="both"/>
      </w:pPr>
      <w:bookmarkStart w:id="536" w:name="bookmark536"/>
      <w:bookmarkEnd w:id="536"/>
      <w:r>
        <w:rPr>
          <w:color w:val="000000"/>
          <w:spacing w:val="0"/>
          <w:w w:val="100"/>
          <w:position w:val="0"/>
        </w:rPr>
        <w:t>资产负债表中的资产和负债项目，采用资产负债表日的即期汇率折算，所有者权益项目除“未分配 利润”项目外，其他项目采用发生时的即期汇率折算；</w:t>
      </w:r>
    </w:p>
    <w:p>
      <w:pPr>
        <w:pStyle w:val="Style45"/>
        <w:keepNext w:val="0"/>
        <w:keepLines w:val="0"/>
        <w:widowControl w:val="0"/>
        <w:numPr>
          <w:ilvl w:val="0"/>
          <w:numId w:val="29"/>
        </w:numPr>
        <w:shd w:val="clear" w:color="auto" w:fill="auto"/>
        <w:tabs>
          <w:tab w:pos="837" w:val="left"/>
        </w:tabs>
        <w:bidi w:val="0"/>
        <w:spacing w:before="0" w:after="0" w:line="275" w:lineRule="exact"/>
        <w:ind w:left="0" w:right="0" w:firstLine="440"/>
        <w:jc w:val="both"/>
      </w:pPr>
      <w:bookmarkStart w:id="537" w:name="bookmark537"/>
      <w:bookmarkEnd w:id="537"/>
      <w:r>
        <w:rPr>
          <w:color w:val="000000"/>
          <w:spacing w:val="0"/>
          <w:w w:val="100"/>
          <w:position w:val="0"/>
        </w:rPr>
        <w:t>利润表中的收入和费用项目，采用交易发生日的即期汇率或即期汇率的近似汇率折算；</w:t>
      </w:r>
    </w:p>
    <w:p>
      <w:pPr>
        <w:pStyle w:val="Style45"/>
        <w:keepNext w:val="0"/>
        <w:keepLines w:val="0"/>
        <w:widowControl w:val="0"/>
        <w:numPr>
          <w:ilvl w:val="0"/>
          <w:numId w:val="29"/>
        </w:numPr>
        <w:shd w:val="clear" w:color="auto" w:fill="auto"/>
        <w:tabs>
          <w:tab w:pos="819" w:val="left"/>
        </w:tabs>
        <w:bidi w:val="0"/>
        <w:spacing w:before="0" w:after="120" w:line="275" w:lineRule="exact"/>
        <w:ind w:left="0" w:right="0" w:firstLine="440"/>
        <w:jc w:val="both"/>
      </w:pPr>
      <w:bookmarkStart w:id="538" w:name="bookmark538"/>
      <w:bookmarkEnd w:id="538"/>
      <w:r>
        <w:rPr>
          <w:color w:val="000000"/>
          <w:spacing w:val="0"/>
          <w:w w:val="100"/>
          <w:position w:val="0"/>
        </w:rPr>
        <w:t>产生的外币财务报表折算差额，在编制合并财务报表时，在合并资产负债表中所有者权益项目下单 独作为“外币报表折算差额”项目列示。</w:t>
      </w:r>
    </w:p>
    <w:p>
      <w:pPr>
        <w:pStyle w:val="Style42"/>
        <w:keepNext/>
        <w:keepLines/>
        <w:widowControl w:val="0"/>
        <w:shd w:val="clear" w:color="auto" w:fill="auto"/>
        <w:tabs>
          <w:tab w:pos="630" w:val="left"/>
        </w:tabs>
        <w:bidi w:val="0"/>
        <w:spacing w:before="0" w:after="12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sz w:val="24"/>
          <w:szCs w:val="24"/>
        </w:rPr>
        <w:t>1</w:t>
      </w:r>
      <w:bookmarkEnd w:id="541"/>
      <w:r>
        <w:rPr>
          <w:color w:val="000000"/>
          <w:spacing w:val="0"/>
          <w:w w:val="100"/>
          <w:position w:val="0"/>
          <w:sz w:val="24"/>
          <w:szCs w:val="24"/>
        </w:rPr>
        <w:t>0</w:t>
      </w:r>
      <w:r>
        <w:rPr>
          <w:color w:val="000000"/>
          <w:spacing w:val="0"/>
          <w:w w:val="100"/>
          <w:position w:val="0"/>
          <w:sz w:val="24"/>
          <w:szCs w:val="24"/>
        </w:rPr>
        <w:t>、</w:t>
        <w:tab/>
        <w:t>金融工具</w:t>
      </w:r>
      <w:bookmarkEnd w:id="539"/>
      <w:bookmarkEnd w:id="540"/>
      <w:bookmarkEnd w:id="542"/>
    </w:p>
    <w:p>
      <w:pPr>
        <w:pStyle w:val="Style45"/>
        <w:keepNext w:val="0"/>
        <w:keepLines w:val="0"/>
        <w:widowControl w:val="0"/>
        <w:shd w:val="clear" w:color="auto" w:fill="auto"/>
        <w:bidi w:val="0"/>
        <w:spacing w:before="0" w:after="120" w:line="272" w:lineRule="exact"/>
        <w:ind w:left="0" w:right="0" w:firstLine="440"/>
        <w:jc w:val="both"/>
      </w:pPr>
      <w:r>
        <w:rPr>
          <w:color w:val="000000"/>
          <w:spacing w:val="0"/>
          <w:w w:val="100"/>
          <w:position w:val="0"/>
        </w:rPr>
        <w:t>金融工具划分为金融资产和金融负债两大类。</w:t>
      </w:r>
    </w:p>
    <w:p>
      <w:pPr>
        <w:pStyle w:val="Style45"/>
        <w:keepNext w:val="0"/>
        <w:keepLines w:val="0"/>
        <w:widowControl w:val="0"/>
        <w:shd w:val="clear" w:color="auto" w:fill="auto"/>
        <w:tabs>
          <w:tab w:pos="493" w:val="left"/>
        </w:tabs>
        <w:bidi w:val="0"/>
        <w:spacing w:before="0" w:after="120" w:line="272" w:lineRule="exact"/>
        <w:ind w:left="0" w:right="0" w:firstLine="0"/>
        <w:jc w:val="both"/>
      </w:pPr>
      <w:bookmarkStart w:id="543" w:name="bookmark543"/>
      <w:r>
        <w:rPr>
          <w:b/>
          <w:bCs/>
          <w:color w:val="000000"/>
          <w:spacing w:val="0"/>
          <w:w w:val="100"/>
          <w:position w:val="0"/>
        </w:rPr>
        <w:t>（</w:t>
      </w:r>
      <w:bookmarkEnd w:id="543"/>
      <w:r>
        <w:rPr>
          <w:b/>
          <w:bCs/>
          <w:color w:val="000000"/>
          <w:spacing w:val="0"/>
          <w:w w:val="100"/>
          <w:position w:val="0"/>
        </w:rPr>
        <w:t>1）</w:t>
        <w:tab/>
        <w:t>金融工具的分类</w:t>
      </w:r>
    </w:p>
    <w:p>
      <w:pPr>
        <w:pStyle w:val="Style45"/>
        <w:keepNext w:val="0"/>
        <w:keepLines w:val="0"/>
        <w:widowControl w:val="0"/>
        <w:numPr>
          <w:ilvl w:val="0"/>
          <w:numId w:val="31"/>
        </w:numPr>
        <w:shd w:val="clear" w:color="auto" w:fill="auto"/>
        <w:tabs>
          <w:tab w:pos="832" w:val="left"/>
        </w:tabs>
        <w:bidi w:val="0"/>
        <w:spacing w:before="0" w:after="0" w:line="272" w:lineRule="exact"/>
        <w:ind w:left="0" w:right="0" w:firstLine="440"/>
        <w:jc w:val="both"/>
      </w:pPr>
      <w:bookmarkStart w:id="544" w:name="bookmark544"/>
      <w:bookmarkEnd w:id="544"/>
      <w:r>
        <w:rPr>
          <w:color w:val="000000"/>
          <w:spacing w:val="0"/>
          <w:w w:val="100"/>
          <w:position w:val="0"/>
        </w:rPr>
        <w:t>金融资产划分为以下四类：</w:t>
      </w:r>
    </w:p>
    <w:p>
      <w:pPr>
        <w:pStyle w:val="Style45"/>
        <w:keepNext w:val="0"/>
        <w:keepLines w:val="0"/>
        <w:widowControl w:val="0"/>
        <w:numPr>
          <w:ilvl w:val="0"/>
          <w:numId w:val="33"/>
        </w:numPr>
        <w:shd w:val="clear" w:color="auto" w:fill="auto"/>
        <w:tabs>
          <w:tab w:pos="774" w:val="left"/>
        </w:tabs>
        <w:bidi w:val="0"/>
        <w:spacing w:before="0" w:after="0" w:line="272" w:lineRule="exact"/>
        <w:ind w:left="0" w:right="0" w:firstLine="440"/>
        <w:jc w:val="both"/>
      </w:pPr>
      <w:bookmarkStart w:id="545" w:name="bookmark545"/>
      <w:bookmarkEnd w:id="545"/>
      <w:r>
        <w:rPr>
          <w:color w:val="000000"/>
          <w:spacing w:val="0"/>
          <w:w w:val="100"/>
          <w:position w:val="0"/>
        </w:rPr>
        <w:t>以公允价值计量且其变动计入当期损益的金融资产；</w:t>
      </w:r>
    </w:p>
    <w:p>
      <w:pPr>
        <w:pStyle w:val="Style45"/>
        <w:keepNext w:val="0"/>
        <w:keepLines w:val="0"/>
        <w:widowControl w:val="0"/>
        <w:numPr>
          <w:ilvl w:val="0"/>
          <w:numId w:val="33"/>
        </w:numPr>
        <w:shd w:val="clear" w:color="auto" w:fill="auto"/>
        <w:tabs>
          <w:tab w:pos="774" w:val="left"/>
        </w:tabs>
        <w:bidi w:val="0"/>
        <w:spacing w:before="0" w:after="0" w:line="272" w:lineRule="exact"/>
        <w:ind w:left="0" w:right="0" w:firstLine="440"/>
        <w:jc w:val="both"/>
      </w:pPr>
      <w:bookmarkStart w:id="546" w:name="bookmark546"/>
      <w:bookmarkEnd w:id="546"/>
      <w:r>
        <w:rPr>
          <w:color w:val="000000"/>
          <w:spacing w:val="0"/>
          <w:w w:val="100"/>
          <w:position w:val="0"/>
        </w:rPr>
        <w:t>持有至到期投资；</w:t>
      </w:r>
    </w:p>
    <w:p>
      <w:pPr>
        <w:pStyle w:val="Style45"/>
        <w:keepNext w:val="0"/>
        <w:keepLines w:val="0"/>
        <w:widowControl w:val="0"/>
        <w:numPr>
          <w:ilvl w:val="0"/>
          <w:numId w:val="33"/>
        </w:numPr>
        <w:shd w:val="clear" w:color="auto" w:fill="auto"/>
        <w:tabs>
          <w:tab w:pos="774" w:val="left"/>
        </w:tabs>
        <w:bidi w:val="0"/>
        <w:spacing w:before="0" w:after="0" w:line="272" w:lineRule="exact"/>
        <w:ind w:left="0" w:right="0" w:firstLine="440"/>
        <w:jc w:val="both"/>
      </w:pPr>
      <w:bookmarkStart w:id="547" w:name="bookmark547"/>
      <w:bookmarkEnd w:id="547"/>
      <w:r>
        <w:rPr>
          <w:color w:val="000000"/>
          <w:spacing w:val="0"/>
          <w:w w:val="100"/>
          <w:position w:val="0"/>
        </w:rPr>
        <w:t>贷款和应收款项；</w:t>
      </w:r>
    </w:p>
    <w:p>
      <w:pPr>
        <w:pStyle w:val="Style45"/>
        <w:keepNext w:val="0"/>
        <w:keepLines w:val="0"/>
        <w:widowControl w:val="0"/>
        <w:numPr>
          <w:ilvl w:val="0"/>
          <w:numId w:val="33"/>
        </w:numPr>
        <w:shd w:val="clear" w:color="auto" w:fill="auto"/>
        <w:tabs>
          <w:tab w:pos="774" w:val="left"/>
        </w:tabs>
        <w:bidi w:val="0"/>
        <w:spacing w:before="0" w:after="0" w:line="272" w:lineRule="exact"/>
        <w:ind w:left="0" w:right="0" w:firstLine="440"/>
        <w:jc w:val="both"/>
      </w:pPr>
      <w:bookmarkStart w:id="548" w:name="bookmark548"/>
      <w:bookmarkEnd w:id="548"/>
      <w:r>
        <w:rPr>
          <w:color w:val="000000"/>
          <w:spacing w:val="0"/>
          <w:w w:val="100"/>
          <w:position w:val="0"/>
        </w:rPr>
        <w:t>可供出售金融资产；</w:t>
      </w:r>
    </w:p>
    <w:p>
      <w:pPr>
        <w:pStyle w:val="Style45"/>
        <w:keepNext w:val="0"/>
        <w:keepLines w:val="0"/>
        <w:widowControl w:val="0"/>
        <w:numPr>
          <w:ilvl w:val="0"/>
          <w:numId w:val="31"/>
        </w:numPr>
        <w:shd w:val="clear" w:color="auto" w:fill="auto"/>
        <w:tabs>
          <w:tab w:pos="837" w:val="left"/>
        </w:tabs>
        <w:bidi w:val="0"/>
        <w:spacing w:before="0" w:after="0" w:line="272" w:lineRule="exact"/>
        <w:ind w:left="0" w:right="0" w:firstLine="440"/>
        <w:jc w:val="both"/>
      </w:pPr>
      <w:bookmarkStart w:id="549" w:name="bookmark549"/>
      <w:bookmarkEnd w:id="549"/>
      <w:r>
        <w:rPr>
          <w:color w:val="000000"/>
          <w:spacing w:val="0"/>
          <w:w w:val="100"/>
          <w:position w:val="0"/>
        </w:rPr>
        <w:t>金融负债在初始确认时划分为以下两类：</w:t>
      </w:r>
    </w:p>
    <w:p>
      <w:pPr>
        <w:pStyle w:val="Style45"/>
        <w:keepNext w:val="0"/>
        <w:keepLines w:val="0"/>
        <w:widowControl w:val="0"/>
        <w:numPr>
          <w:ilvl w:val="0"/>
          <w:numId w:val="35"/>
        </w:numPr>
        <w:shd w:val="clear" w:color="auto" w:fill="auto"/>
        <w:tabs>
          <w:tab w:pos="774" w:val="left"/>
        </w:tabs>
        <w:bidi w:val="0"/>
        <w:spacing w:before="0" w:after="0" w:line="272" w:lineRule="exact"/>
        <w:ind w:left="0" w:right="0" w:firstLine="440"/>
        <w:jc w:val="both"/>
      </w:pPr>
      <w:bookmarkStart w:id="550" w:name="bookmark550"/>
      <w:bookmarkEnd w:id="550"/>
      <w:r>
        <w:rPr>
          <w:color w:val="000000"/>
          <w:spacing w:val="0"/>
          <w:w w:val="100"/>
          <w:position w:val="0"/>
        </w:rPr>
        <w:t>以公允价值计量且其变动计入当期损益的金融负债；</w:t>
      </w:r>
    </w:p>
    <w:p>
      <w:pPr>
        <w:pStyle w:val="Style45"/>
        <w:keepNext w:val="0"/>
        <w:keepLines w:val="0"/>
        <w:widowControl w:val="0"/>
        <w:numPr>
          <w:ilvl w:val="0"/>
          <w:numId w:val="35"/>
        </w:numPr>
        <w:shd w:val="clear" w:color="auto" w:fill="auto"/>
        <w:tabs>
          <w:tab w:pos="774" w:val="left"/>
        </w:tabs>
        <w:bidi w:val="0"/>
        <w:spacing w:before="0" w:after="120" w:line="272" w:lineRule="exact"/>
        <w:ind w:left="0" w:right="0" w:firstLine="440"/>
        <w:jc w:val="both"/>
      </w:pPr>
      <w:bookmarkStart w:id="551" w:name="bookmark551"/>
      <w:bookmarkEnd w:id="551"/>
      <w:r>
        <w:rPr>
          <w:color w:val="000000"/>
          <w:spacing w:val="0"/>
          <w:w w:val="100"/>
          <w:position w:val="0"/>
        </w:rPr>
        <w:t>其他金融负债。</w:t>
      </w:r>
    </w:p>
    <w:p>
      <w:pPr>
        <w:pStyle w:val="Style45"/>
        <w:keepNext w:val="0"/>
        <w:keepLines w:val="0"/>
        <w:widowControl w:val="0"/>
        <w:shd w:val="clear" w:color="auto" w:fill="auto"/>
        <w:tabs>
          <w:tab w:pos="493" w:val="left"/>
        </w:tabs>
        <w:bidi w:val="0"/>
        <w:spacing w:before="0" w:after="120" w:line="272" w:lineRule="exact"/>
        <w:ind w:left="0" w:right="0" w:firstLine="0"/>
        <w:jc w:val="left"/>
      </w:pPr>
      <w:bookmarkStart w:id="552" w:name="bookmark552"/>
      <w:r>
        <w:rPr>
          <w:b/>
          <w:bCs/>
          <w:color w:val="000000"/>
          <w:spacing w:val="0"/>
          <w:w w:val="100"/>
          <w:position w:val="0"/>
        </w:rPr>
        <w:t>（</w:t>
      </w:r>
      <w:bookmarkEnd w:id="552"/>
      <w:r>
        <w:rPr>
          <w:b/>
          <w:bCs/>
          <w:color w:val="000000"/>
          <w:spacing w:val="0"/>
          <w:w w:val="100"/>
          <w:position w:val="0"/>
        </w:rPr>
        <w:t>2）</w:t>
        <w:tab/>
        <w:t>金融工具的确认依据和计量方法</w:t>
      </w:r>
    </w:p>
    <w:p>
      <w:pPr>
        <w:pStyle w:val="Style4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①金融资产划分为以下四类：</w:t>
      </w:r>
    </w:p>
    <w:p>
      <w:pPr>
        <w:pStyle w:val="Style45"/>
        <w:keepNext w:val="0"/>
        <w:keepLines w:val="0"/>
        <w:widowControl w:val="0"/>
        <w:numPr>
          <w:ilvl w:val="0"/>
          <w:numId w:val="37"/>
        </w:numPr>
        <w:shd w:val="clear" w:color="auto" w:fill="auto"/>
        <w:tabs>
          <w:tab w:pos="774" w:val="left"/>
        </w:tabs>
        <w:bidi w:val="0"/>
        <w:spacing w:before="0" w:after="0" w:line="272" w:lineRule="exact"/>
        <w:ind w:left="0" w:right="0" w:firstLine="440"/>
        <w:jc w:val="both"/>
      </w:pPr>
      <w:bookmarkStart w:id="553" w:name="bookmark553"/>
      <w:bookmarkEnd w:id="553"/>
      <w:r>
        <w:rPr>
          <w:color w:val="000000"/>
          <w:spacing w:val="0"/>
          <w:w w:val="100"/>
          <w:position w:val="0"/>
        </w:rPr>
        <w:t>以公允价值计量且其变动计入当期损益的金融资产</w:t>
      </w:r>
    </w:p>
    <w:p>
      <w:pPr>
        <w:pStyle w:val="Style4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主要是指本公司为了近期内出售而持有的股票、债券、基金以及不作为有效套期工具的衍生工具。包 括交易性金融资产和直接指定为以公允价值计量且其变动计入当期损益的金融资产。这类资产在初始计量 时按照取得时的公允价值作为初始确认金额，相关的交易费用在发生时计入当期损益。支付的价款中包含 已宣告但尚未发放的现金股利或已到付息期但尚未领取的债券利息，单独确认为应收项目。在持有期间取 得利息或现金股利，确认为投资收益。资产负债表日，本公司将这类金融资产以公允价值计量且其变动计 入当期损益。这类金融资产在处置时，其公允价值与初始入账金额之间的差额确认为投资收益，同时调整 公允价值变动损益。</w:t>
      </w:r>
    </w:p>
    <w:p>
      <w:pPr>
        <w:pStyle w:val="Style45"/>
        <w:keepNext w:val="0"/>
        <w:keepLines w:val="0"/>
        <w:widowControl w:val="0"/>
        <w:numPr>
          <w:ilvl w:val="0"/>
          <w:numId w:val="37"/>
        </w:numPr>
        <w:shd w:val="clear" w:color="auto" w:fill="auto"/>
        <w:tabs>
          <w:tab w:pos="774" w:val="left"/>
        </w:tabs>
        <w:bidi w:val="0"/>
        <w:spacing w:before="0" w:after="0" w:line="272" w:lineRule="exact"/>
        <w:ind w:left="0" w:right="0" w:firstLine="440"/>
        <w:jc w:val="both"/>
      </w:pPr>
      <w:bookmarkStart w:id="554" w:name="bookmark554"/>
      <w:bookmarkEnd w:id="554"/>
      <w:r>
        <w:rPr>
          <w:color w:val="000000"/>
          <w:spacing w:val="0"/>
          <w:w w:val="100"/>
          <w:position w:val="0"/>
        </w:rPr>
        <w:t>持有至到期投资</w:t>
      </w:r>
    </w:p>
    <w:p>
      <w:pPr>
        <w:pStyle w:val="Style4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主要是指到期日固定、回收金额固定或可确定，且本公司具有明确意图和能力持有至到期的国债、公 司债券等。这类金融资产按照取得时的公允价值和相关交易费用之和作为初始确认金额。支付价款中包含 的已到付息期但尚未发放的债券利息，单独确认为应收项目。持有至到期投资在持有期间按照摊余成本和 实际利率计算确认利息收入，计入投资收益。处置持有至到期投资时，将所取得价款与该投资账面价值之 间的差额计入投资收益。</w:t>
      </w:r>
    </w:p>
    <w:p>
      <w:pPr>
        <w:pStyle w:val="Style45"/>
        <w:keepNext w:val="0"/>
        <w:keepLines w:val="0"/>
        <w:widowControl w:val="0"/>
        <w:numPr>
          <w:ilvl w:val="0"/>
          <w:numId w:val="37"/>
        </w:numPr>
        <w:shd w:val="clear" w:color="auto" w:fill="auto"/>
        <w:tabs>
          <w:tab w:pos="774" w:val="left"/>
        </w:tabs>
        <w:bidi w:val="0"/>
        <w:spacing w:before="0" w:after="120" w:line="272" w:lineRule="exact"/>
        <w:ind w:left="0" w:right="0" w:firstLine="440"/>
        <w:jc w:val="both"/>
      </w:pPr>
      <w:bookmarkStart w:id="555" w:name="bookmark555"/>
      <w:bookmarkEnd w:id="555"/>
      <w:r>
        <w:rPr>
          <w:color w:val="000000"/>
          <w:spacing w:val="0"/>
          <w:w w:val="100"/>
          <w:position w:val="0"/>
        </w:rPr>
        <w:t>贷款和应收款项</w:t>
      </w:r>
    </w:p>
    <w:p>
      <w:pPr>
        <w:pStyle w:val="Style4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应收款项包括应收账款和其他应收款等。应收账款是指本公司销售商品或提供劳务形成的应收款项。 应收账款按从购货方应收的合同或协议价款作为初始确认金额。</w:t>
      </w:r>
    </w:p>
    <w:p>
      <w:pPr>
        <w:pStyle w:val="Style45"/>
        <w:keepNext w:val="0"/>
        <w:keepLines w:val="0"/>
        <w:widowControl w:val="0"/>
        <w:numPr>
          <w:ilvl w:val="0"/>
          <w:numId w:val="37"/>
        </w:numPr>
        <w:shd w:val="clear" w:color="auto" w:fill="auto"/>
        <w:bidi w:val="0"/>
        <w:spacing w:before="0" w:after="0" w:line="272" w:lineRule="exact"/>
        <w:ind w:left="0" w:right="0" w:firstLine="440"/>
        <w:jc w:val="both"/>
      </w:pPr>
      <w:bookmarkStart w:id="556" w:name="bookmark556"/>
      <w:bookmarkEnd w:id="556"/>
      <w:r>
        <w:rPr>
          <w:color w:val="000000"/>
          <w:spacing w:val="0"/>
          <w:w w:val="100"/>
          <w:position w:val="0"/>
        </w:rPr>
        <w:t>可供出售金融资产</w:t>
      </w:r>
    </w:p>
    <w:p>
      <w:pPr>
        <w:pStyle w:val="Style4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主要是指本公司没有划分为以公允价值计量且其变动计入当期损益的金融资产、持有至到期投资、贷 款和应收款项的金融资产。可供出售金融资产按照取得该金融资产的公允价值和相关交易费用之和作为初 始确认金额。支付的价款中包含的已到付息期但尚未领取的债券利息或已宣告但尚未发放的现金股利，单 独确认为应收项目。可供出售金融资产持有期间取得的利息或现金股利计入投资收益。资产负债表日，可 供出售金融资产以公允价值计量且公允价值变动计入资本公积。处置可供出售金融资产时，将取得的价款 与该金融资产账面价值之间差额计入投资收益；同时，将原计入所有者权益的公允价值变动累计额对应处 置部分的金额转出，计入投资收益。</w:t>
      </w:r>
    </w:p>
    <w:p>
      <w:pPr>
        <w:pStyle w:val="Style4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本公司可供出售金融资产为权益投资工具时，如在公开市场交易的股票，期末公允价值按照资产负债 表日的收盘价确定。</w:t>
      </w:r>
    </w:p>
    <w:p>
      <w:pPr>
        <w:pStyle w:val="Style4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②金融负债在初始确认时划分为以下两类：</w:t>
      </w:r>
    </w:p>
    <w:p>
      <w:pPr>
        <w:pStyle w:val="Style45"/>
        <w:keepNext w:val="0"/>
        <w:keepLines w:val="0"/>
        <w:widowControl w:val="0"/>
        <w:numPr>
          <w:ilvl w:val="0"/>
          <w:numId w:val="39"/>
        </w:numPr>
        <w:shd w:val="clear" w:color="auto" w:fill="auto"/>
        <w:tabs>
          <w:tab w:pos="757" w:val="left"/>
        </w:tabs>
        <w:bidi w:val="0"/>
        <w:spacing w:before="0" w:after="0" w:line="272" w:lineRule="exact"/>
        <w:ind w:left="0" w:right="0" w:firstLine="440"/>
        <w:jc w:val="both"/>
      </w:pPr>
      <w:bookmarkStart w:id="557" w:name="bookmark557"/>
      <w:bookmarkEnd w:id="557"/>
      <w:r>
        <w:rPr>
          <w:color w:val="000000"/>
          <w:spacing w:val="0"/>
          <w:w w:val="100"/>
          <w:position w:val="0"/>
        </w:rPr>
        <w:t>以公允价值计量且其变动计入当期损益的金融负债，包括交易性金融负债和指定为以公允价值计量 且其变动计入当期损益的金融负债；这类金融负债初始确认时以公允价值计量，相关交易费用直接计入当 期损益，资产负债表日将公允价值变动计入当期损益；</w:t>
      </w:r>
    </w:p>
    <w:p>
      <w:pPr>
        <w:pStyle w:val="Style45"/>
        <w:keepNext w:val="0"/>
        <w:keepLines w:val="0"/>
        <w:widowControl w:val="0"/>
        <w:numPr>
          <w:ilvl w:val="0"/>
          <w:numId w:val="39"/>
        </w:numPr>
        <w:shd w:val="clear" w:color="auto" w:fill="auto"/>
        <w:tabs>
          <w:tab w:pos="774" w:val="left"/>
        </w:tabs>
        <w:bidi w:val="0"/>
        <w:spacing w:before="0" w:after="100" w:line="272" w:lineRule="exact"/>
        <w:ind w:left="0" w:right="0" w:firstLine="440"/>
        <w:jc w:val="both"/>
      </w:pPr>
      <w:bookmarkStart w:id="558" w:name="bookmark558"/>
      <w:bookmarkEnd w:id="558"/>
      <w:r>
        <w:rPr>
          <w:color w:val="000000"/>
          <w:spacing w:val="0"/>
          <w:w w:val="100"/>
          <w:position w:val="0"/>
        </w:rPr>
        <w:t>其他金融负债，是指以公允价值计量且其变动计入当期损益的金融负债以外的金融负债。</w:t>
      </w:r>
    </w:p>
    <w:p>
      <w:pPr>
        <w:pStyle w:val="Style45"/>
        <w:keepNext w:val="0"/>
        <w:keepLines w:val="0"/>
        <w:widowControl w:val="0"/>
        <w:shd w:val="clear" w:color="auto" w:fill="auto"/>
        <w:tabs>
          <w:tab w:pos="493" w:val="left"/>
        </w:tabs>
        <w:bidi w:val="0"/>
        <w:spacing w:before="0" w:after="140" w:line="273" w:lineRule="exact"/>
        <w:ind w:left="0" w:right="0" w:firstLine="0"/>
        <w:jc w:val="left"/>
      </w:pPr>
      <w:bookmarkStart w:id="559" w:name="bookmark559"/>
      <w:r>
        <w:rPr>
          <w:b/>
          <w:bCs/>
          <w:color w:val="000000"/>
          <w:spacing w:val="0"/>
          <w:w w:val="100"/>
          <w:position w:val="0"/>
        </w:rPr>
        <w:t>（</w:t>
      </w:r>
      <w:bookmarkEnd w:id="559"/>
      <w:r>
        <w:rPr>
          <w:b/>
          <w:bCs/>
          <w:color w:val="000000"/>
          <w:spacing w:val="0"/>
          <w:w w:val="100"/>
          <w:position w:val="0"/>
        </w:rPr>
        <w:t>3）</w:t>
        <w:tab/>
        <w:t>金融资产转移的确认依据和计量方法</w:t>
      </w:r>
    </w:p>
    <w:p>
      <w:pPr>
        <w:pStyle w:val="Style45"/>
        <w:keepNext w:val="0"/>
        <w:keepLines w:val="0"/>
        <w:widowControl w:val="0"/>
        <w:numPr>
          <w:ilvl w:val="0"/>
          <w:numId w:val="41"/>
        </w:numPr>
        <w:shd w:val="clear" w:color="auto" w:fill="auto"/>
        <w:tabs>
          <w:tab w:pos="832" w:val="left"/>
        </w:tabs>
        <w:bidi w:val="0"/>
        <w:spacing w:before="0" w:after="0" w:line="273" w:lineRule="exact"/>
        <w:ind w:left="0" w:right="0" w:firstLine="440"/>
        <w:jc w:val="left"/>
      </w:pPr>
      <w:bookmarkStart w:id="560" w:name="bookmark560"/>
      <w:bookmarkEnd w:id="560"/>
      <w:r>
        <w:rPr>
          <w:color w:val="000000"/>
          <w:spacing w:val="0"/>
          <w:w w:val="100"/>
          <w:position w:val="0"/>
        </w:rPr>
        <w:t>已将金融资产所有权上几乎所有的风险和报酬转移给转入方时终止对该项金融资产的确认。</w:t>
      </w:r>
    </w:p>
    <w:p>
      <w:pPr>
        <w:pStyle w:val="Style4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金融资产整体转移满足终止确认条件的，将下列两项的差额计入当期损益：</w:t>
      </w:r>
    </w:p>
    <w:p>
      <w:pPr>
        <w:pStyle w:val="Style45"/>
        <w:keepNext w:val="0"/>
        <w:keepLines w:val="0"/>
        <w:widowControl w:val="0"/>
        <w:numPr>
          <w:ilvl w:val="0"/>
          <w:numId w:val="43"/>
        </w:numPr>
        <w:shd w:val="clear" w:color="auto" w:fill="auto"/>
        <w:tabs>
          <w:tab w:pos="774" w:val="left"/>
        </w:tabs>
        <w:bidi w:val="0"/>
        <w:spacing w:before="0" w:after="0" w:line="273" w:lineRule="exact"/>
        <w:ind w:left="0" w:right="0" w:firstLine="440"/>
        <w:jc w:val="both"/>
      </w:pPr>
      <w:bookmarkStart w:id="561" w:name="bookmark561"/>
      <w:bookmarkEnd w:id="561"/>
      <w:r>
        <w:rPr>
          <w:color w:val="000000"/>
          <w:spacing w:val="0"/>
          <w:w w:val="100"/>
          <w:position w:val="0"/>
        </w:rPr>
        <w:t>所转移金融资产的账面价值；</w:t>
      </w:r>
    </w:p>
    <w:p>
      <w:pPr>
        <w:pStyle w:val="Style45"/>
        <w:keepNext w:val="0"/>
        <w:keepLines w:val="0"/>
        <w:widowControl w:val="0"/>
        <w:numPr>
          <w:ilvl w:val="0"/>
          <w:numId w:val="43"/>
        </w:numPr>
        <w:shd w:val="clear" w:color="auto" w:fill="auto"/>
        <w:tabs>
          <w:tab w:pos="774" w:val="left"/>
        </w:tabs>
        <w:bidi w:val="0"/>
        <w:spacing w:before="0" w:after="0" w:line="273" w:lineRule="exact"/>
        <w:ind w:left="0" w:right="0" w:firstLine="440"/>
        <w:jc w:val="both"/>
      </w:pPr>
      <w:bookmarkStart w:id="562" w:name="bookmark562"/>
      <w:bookmarkEnd w:id="562"/>
      <w:r>
        <w:rPr>
          <w:color w:val="000000"/>
          <w:spacing w:val="0"/>
          <w:w w:val="100"/>
          <w:position w:val="0"/>
        </w:rPr>
        <w:t>因转移而收到的对价，与原直接计入所有者权益的公允价值变动累计额之和。</w:t>
      </w:r>
    </w:p>
    <w:p>
      <w:pPr>
        <w:pStyle w:val="Style45"/>
        <w:keepNext w:val="0"/>
        <w:keepLines w:val="0"/>
        <w:widowControl w:val="0"/>
        <w:shd w:val="clear" w:color="auto" w:fill="auto"/>
        <w:bidi w:val="0"/>
        <w:spacing w:before="0" w:after="0" w:line="293"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45"/>
        <w:keepNext w:val="0"/>
        <w:keepLines w:val="0"/>
        <w:widowControl w:val="0"/>
        <w:numPr>
          <w:ilvl w:val="0"/>
          <w:numId w:val="45"/>
        </w:numPr>
        <w:shd w:val="clear" w:color="auto" w:fill="auto"/>
        <w:tabs>
          <w:tab w:pos="774" w:val="left"/>
        </w:tabs>
        <w:bidi w:val="0"/>
        <w:spacing w:before="0" w:after="0" w:line="278" w:lineRule="exact"/>
        <w:ind w:left="0" w:right="0" w:firstLine="440"/>
        <w:jc w:val="both"/>
      </w:pPr>
      <w:bookmarkStart w:id="563" w:name="bookmark563"/>
      <w:bookmarkEnd w:id="563"/>
      <w:r>
        <w:rPr>
          <w:color w:val="000000"/>
          <w:spacing w:val="0"/>
          <w:w w:val="100"/>
          <w:position w:val="0"/>
        </w:rPr>
        <w:t>终止确认部分的账面价值；</w:t>
      </w:r>
    </w:p>
    <w:p>
      <w:pPr>
        <w:pStyle w:val="Style45"/>
        <w:keepNext w:val="0"/>
        <w:keepLines w:val="0"/>
        <w:widowControl w:val="0"/>
        <w:numPr>
          <w:ilvl w:val="0"/>
          <w:numId w:val="45"/>
        </w:numPr>
        <w:shd w:val="clear" w:color="auto" w:fill="auto"/>
        <w:tabs>
          <w:tab w:pos="762" w:val="left"/>
        </w:tabs>
        <w:bidi w:val="0"/>
        <w:spacing w:before="0" w:after="0" w:line="278" w:lineRule="exact"/>
        <w:ind w:left="0" w:right="0" w:firstLine="440"/>
        <w:jc w:val="both"/>
      </w:pPr>
      <w:bookmarkStart w:id="564" w:name="bookmark564"/>
      <w:bookmarkEnd w:id="564"/>
      <w:r>
        <w:rPr>
          <w:color w:val="000000"/>
          <w:spacing w:val="0"/>
          <w:w w:val="100"/>
          <w:position w:val="0"/>
        </w:rPr>
        <w:t>终止确认部分的对价，与原直接计入所有者权益的公允价值变动累计额中对应终止确认部分的金额 之和。</w:t>
      </w:r>
    </w:p>
    <w:p>
      <w:pPr>
        <w:pStyle w:val="Style45"/>
        <w:keepNext w:val="0"/>
        <w:keepLines w:val="0"/>
        <w:widowControl w:val="0"/>
        <w:numPr>
          <w:ilvl w:val="0"/>
          <w:numId w:val="41"/>
        </w:numPr>
        <w:shd w:val="clear" w:color="auto" w:fill="auto"/>
        <w:tabs>
          <w:tab w:pos="837" w:val="left"/>
        </w:tabs>
        <w:bidi w:val="0"/>
        <w:spacing w:before="0" w:after="100" w:line="278" w:lineRule="exact"/>
        <w:ind w:left="0" w:right="0" w:firstLine="440"/>
        <w:jc w:val="both"/>
      </w:pPr>
      <w:bookmarkStart w:id="565" w:name="bookmark565"/>
      <w:bookmarkEnd w:id="565"/>
      <w:r>
        <w:rPr>
          <w:color w:val="000000"/>
          <w:spacing w:val="0"/>
          <w:w w:val="100"/>
          <w:position w:val="0"/>
        </w:rPr>
        <w:t>金融资产转移不满足终止确认条件的，继续确认该金融资产，将所收到的对价确认为一项金融负债。</w:t>
      </w:r>
    </w:p>
    <w:p>
      <w:pPr>
        <w:pStyle w:val="Style45"/>
        <w:keepNext w:val="0"/>
        <w:keepLines w:val="0"/>
        <w:widowControl w:val="0"/>
        <w:shd w:val="clear" w:color="auto" w:fill="auto"/>
        <w:tabs>
          <w:tab w:pos="493" w:val="left"/>
        </w:tabs>
        <w:bidi w:val="0"/>
        <w:spacing w:before="0" w:after="140" w:line="273" w:lineRule="exact"/>
        <w:ind w:left="0" w:right="0" w:firstLine="0"/>
        <w:jc w:val="both"/>
      </w:pPr>
      <w:bookmarkStart w:id="566" w:name="bookmark566"/>
      <w:r>
        <w:rPr>
          <w:b/>
          <w:bCs/>
          <w:color w:val="000000"/>
          <w:spacing w:val="0"/>
          <w:w w:val="100"/>
          <w:position w:val="0"/>
        </w:rPr>
        <w:t>（</w:t>
      </w:r>
      <w:bookmarkEnd w:id="566"/>
      <w:r>
        <w:rPr>
          <w:b/>
          <w:bCs/>
          <w:color w:val="000000"/>
          <w:spacing w:val="0"/>
          <w:w w:val="100"/>
          <w:position w:val="0"/>
        </w:rPr>
        <w:t>4）</w:t>
        <w:tab/>
        <w:t>金融负债终止确认条件</w:t>
      </w:r>
    </w:p>
    <w:p>
      <w:pPr>
        <w:pStyle w:val="Style4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4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4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4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45"/>
        <w:keepNext w:val="0"/>
        <w:keepLines w:val="0"/>
        <w:widowControl w:val="0"/>
        <w:shd w:val="clear" w:color="auto" w:fill="auto"/>
        <w:tabs>
          <w:tab w:pos="493" w:val="left"/>
        </w:tabs>
        <w:bidi w:val="0"/>
        <w:spacing w:before="0" w:after="140" w:line="273" w:lineRule="exact"/>
        <w:ind w:left="0" w:right="0" w:firstLine="0"/>
        <w:jc w:val="left"/>
      </w:pPr>
      <w:bookmarkStart w:id="567" w:name="bookmark567"/>
      <w:r>
        <w:rPr>
          <w:b/>
          <w:bCs/>
          <w:color w:val="000000"/>
          <w:spacing w:val="0"/>
          <w:w w:val="100"/>
          <w:position w:val="0"/>
        </w:rPr>
        <w:t>（</w:t>
      </w:r>
      <w:bookmarkEnd w:id="567"/>
      <w:r>
        <w:rPr>
          <w:b/>
          <w:bCs/>
          <w:color w:val="000000"/>
          <w:spacing w:val="0"/>
          <w:w w:val="100"/>
          <w:position w:val="0"/>
        </w:rPr>
        <w:t>5）</w:t>
        <w:tab/>
        <w:t>金融资产和金融负债公允价值的确定方法</w:t>
      </w:r>
    </w:p>
    <w:p>
      <w:pPr>
        <w:pStyle w:val="Style45"/>
        <w:keepNext w:val="0"/>
        <w:keepLines w:val="0"/>
        <w:widowControl w:val="0"/>
        <w:numPr>
          <w:ilvl w:val="0"/>
          <w:numId w:val="47"/>
        </w:numPr>
        <w:shd w:val="clear" w:color="auto" w:fill="auto"/>
        <w:tabs>
          <w:tab w:pos="832" w:val="left"/>
        </w:tabs>
        <w:bidi w:val="0"/>
        <w:spacing w:before="0" w:after="0" w:line="273" w:lineRule="exact"/>
        <w:ind w:left="0" w:right="0" w:firstLine="440"/>
        <w:jc w:val="left"/>
      </w:pPr>
      <w:bookmarkStart w:id="568" w:name="bookmark568"/>
      <w:bookmarkEnd w:id="568"/>
      <w:r>
        <w:rPr>
          <w:color w:val="000000"/>
          <w:spacing w:val="0"/>
          <w:w w:val="100"/>
          <w:position w:val="0"/>
        </w:rPr>
        <w:t>存在活跃市场的金融资产或金融负债，采用活跃市场中的报价来确定公允价值；</w:t>
      </w:r>
    </w:p>
    <w:p>
      <w:pPr>
        <w:pStyle w:val="Style45"/>
        <w:keepNext w:val="0"/>
        <w:keepLines w:val="0"/>
        <w:widowControl w:val="0"/>
        <w:numPr>
          <w:ilvl w:val="0"/>
          <w:numId w:val="47"/>
        </w:numPr>
        <w:shd w:val="clear" w:color="auto" w:fill="auto"/>
        <w:tabs>
          <w:tab w:pos="837" w:val="left"/>
        </w:tabs>
        <w:bidi w:val="0"/>
        <w:spacing w:before="0" w:after="100" w:line="273" w:lineRule="exact"/>
        <w:ind w:left="0" w:right="0" w:firstLine="440"/>
        <w:jc w:val="left"/>
      </w:pPr>
      <w:bookmarkStart w:id="569" w:name="bookmark569"/>
      <w:bookmarkEnd w:id="569"/>
      <w:r>
        <w:rPr>
          <w:color w:val="000000"/>
          <w:spacing w:val="0"/>
          <w:w w:val="100"/>
          <w:position w:val="0"/>
        </w:rPr>
        <w:t>金融工具不存在活跃市场的，本公司采用估值技术确定其公允价值。</w:t>
      </w:r>
    </w:p>
    <w:p>
      <w:pPr>
        <w:pStyle w:val="Style45"/>
        <w:keepNext w:val="0"/>
        <w:keepLines w:val="0"/>
        <w:widowControl w:val="0"/>
        <w:shd w:val="clear" w:color="auto" w:fill="auto"/>
        <w:tabs>
          <w:tab w:pos="493" w:val="left"/>
        </w:tabs>
        <w:bidi w:val="0"/>
        <w:spacing w:before="0" w:after="140" w:line="273" w:lineRule="exact"/>
        <w:ind w:left="0" w:right="0" w:firstLine="0"/>
        <w:jc w:val="left"/>
      </w:pPr>
      <w:bookmarkStart w:id="570" w:name="bookmark570"/>
      <w:r>
        <w:rPr>
          <w:b/>
          <w:bCs/>
          <w:color w:val="000000"/>
          <w:spacing w:val="0"/>
          <w:w w:val="100"/>
          <w:position w:val="0"/>
        </w:rPr>
        <w:t>（</w:t>
      </w:r>
      <w:bookmarkEnd w:id="570"/>
      <w:r>
        <w:rPr>
          <w:b/>
          <w:bCs/>
          <w:color w:val="000000"/>
          <w:spacing w:val="0"/>
          <w:w w:val="100"/>
          <w:position w:val="0"/>
        </w:rPr>
        <w:t>6）</w:t>
        <w:tab/>
        <w:t>金融资产（不含应收款项）减值测试方法、减值准备计提方法</w:t>
      </w:r>
    </w:p>
    <w:p>
      <w:pPr>
        <w:pStyle w:val="Style45"/>
        <w:keepNext w:val="0"/>
        <w:keepLines w:val="0"/>
        <w:widowControl w:val="0"/>
        <w:numPr>
          <w:ilvl w:val="0"/>
          <w:numId w:val="49"/>
        </w:numPr>
        <w:shd w:val="clear" w:color="auto" w:fill="auto"/>
        <w:bidi w:val="0"/>
        <w:spacing w:before="0" w:after="0" w:line="273" w:lineRule="exact"/>
        <w:ind w:left="0" w:right="0" w:firstLine="440"/>
        <w:jc w:val="both"/>
      </w:pPr>
      <w:bookmarkStart w:id="571" w:name="bookmark571"/>
      <w:bookmarkEnd w:id="571"/>
      <w:r>
        <w:rPr>
          <w:color w:val="000000"/>
          <w:spacing w:val="0"/>
          <w:w w:val="100"/>
          <w:position w:val="0"/>
        </w:rPr>
        <w:t>本公司在有以下证据表明该金融资产发生减值的，计提减值准备：</w:t>
      </w:r>
    </w:p>
    <w:p>
      <w:pPr>
        <w:pStyle w:val="Style45"/>
        <w:keepNext w:val="0"/>
        <w:keepLines w:val="0"/>
        <w:widowControl w:val="0"/>
        <w:numPr>
          <w:ilvl w:val="0"/>
          <w:numId w:val="51"/>
        </w:numPr>
        <w:shd w:val="clear" w:color="auto" w:fill="auto"/>
        <w:tabs>
          <w:tab w:pos="774" w:val="left"/>
        </w:tabs>
        <w:bidi w:val="0"/>
        <w:spacing w:before="0" w:after="0" w:line="273" w:lineRule="exact"/>
        <w:ind w:left="0" w:right="0" w:firstLine="440"/>
        <w:jc w:val="both"/>
      </w:pPr>
      <w:bookmarkStart w:id="572" w:name="bookmark572"/>
      <w:bookmarkEnd w:id="572"/>
      <w:r>
        <w:rPr>
          <w:color w:val="000000"/>
          <w:spacing w:val="0"/>
          <w:w w:val="100"/>
          <w:position w:val="0"/>
        </w:rPr>
        <w:t>发行方或债务人发生严重财务困难；</w:t>
      </w:r>
    </w:p>
    <w:p>
      <w:pPr>
        <w:pStyle w:val="Style45"/>
        <w:keepNext w:val="0"/>
        <w:keepLines w:val="0"/>
        <w:widowControl w:val="0"/>
        <w:numPr>
          <w:ilvl w:val="0"/>
          <w:numId w:val="51"/>
        </w:numPr>
        <w:shd w:val="clear" w:color="auto" w:fill="auto"/>
        <w:tabs>
          <w:tab w:pos="774" w:val="left"/>
        </w:tabs>
        <w:bidi w:val="0"/>
        <w:spacing w:before="0" w:after="0" w:line="273" w:lineRule="exact"/>
        <w:ind w:left="0" w:right="0" w:firstLine="440"/>
        <w:jc w:val="both"/>
      </w:pPr>
      <w:bookmarkStart w:id="573" w:name="bookmark573"/>
      <w:bookmarkEnd w:id="573"/>
      <w:r>
        <w:rPr>
          <w:color w:val="000000"/>
          <w:spacing w:val="0"/>
          <w:w w:val="100"/>
          <w:position w:val="0"/>
        </w:rPr>
        <w:t>债务人违反了合同条款，如偿付利息或本金发生违约或逾期等；</w:t>
      </w:r>
    </w:p>
    <w:p>
      <w:pPr>
        <w:pStyle w:val="Style45"/>
        <w:keepNext w:val="0"/>
        <w:keepLines w:val="0"/>
        <w:widowControl w:val="0"/>
        <w:numPr>
          <w:ilvl w:val="0"/>
          <w:numId w:val="51"/>
        </w:numPr>
        <w:shd w:val="clear" w:color="auto" w:fill="auto"/>
        <w:tabs>
          <w:tab w:pos="774" w:val="left"/>
        </w:tabs>
        <w:bidi w:val="0"/>
        <w:spacing w:before="0" w:after="100" w:line="273" w:lineRule="exact"/>
        <w:ind w:left="0" w:right="0" w:firstLine="440"/>
        <w:jc w:val="both"/>
      </w:pPr>
      <w:bookmarkStart w:id="574" w:name="bookmark574"/>
      <w:bookmarkEnd w:id="574"/>
      <w:r>
        <w:rPr>
          <w:color w:val="000000"/>
          <w:spacing w:val="0"/>
          <w:w w:val="100"/>
          <w:position w:val="0"/>
        </w:rPr>
        <w:t>债权人出于经济或法律等方面的考虑，对发生财务困难的债务人作出让步；</w:t>
      </w:r>
    </w:p>
    <w:p>
      <w:pPr>
        <w:pStyle w:val="Style45"/>
        <w:keepNext w:val="0"/>
        <w:keepLines w:val="0"/>
        <w:widowControl w:val="0"/>
        <w:numPr>
          <w:ilvl w:val="0"/>
          <w:numId w:val="51"/>
        </w:numPr>
        <w:shd w:val="clear" w:color="auto" w:fill="auto"/>
        <w:tabs>
          <w:tab w:pos="770" w:val="left"/>
        </w:tabs>
        <w:bidi w:val="0"/>
        <w:spacing w:before="0" w:after="0" w:line="278" w:lineRule="exact"/>
        <w:ind w:left="0" w:right="0" w:firstLine="440"/>
        <w:jc w:val="left"/>
      </w:pPr>
      <w:bookmarkStart w:id="575" w:name="bookmark575"/>
      <w:bookmarkEnd w:id="575"/>
      <w:r>
        <w:rPr>
          <w:color w:val="000000"/>
          <w:spacing w:val="0"/>
          <w:w w:val="100"/>
          <w:position w:val="0"/>
        </w:rPr>
        <w:t>债务人可能倒闭或进行其他财务重组；</w:t>
      </w:r>
    </w:p>
    <w:p>
      <w:pPr>
        <w:pStyle w:val="Style45"/>
        <w:keepNext w:val="0"/>
        <w:keepLines w:val="0"/>
        <w:widowControl w:val="0"/>
        <w:numPr>
          <w:ilvl w:val="0"/>
          <w:numId w:val="51"/>
        </w:numPr>
        <w:shd w:val="clear" w:color="auto" w:fill="auto"/>
        <w:tabs>
          <w:tab w:pos="770" w:val="left"/>
        </w:tabs>
        <w:bidi w:val="0"/>
        <w:spacing w:before="0" w:after="0" w:line="278" w:lineRule="exact"/>
        <w:ind w:left="0" w:right="0" w:firstLine="440"/>
        <w:jc w:val="left"/>
      </w:pPr>
      <w:bookmarkStart w:id="576" w:name="bookmark576"/>
      <w:bookmarkEnd w:id="576"/>
      <w:r>
        <w:rPr>
          <w:color w:val="000000"/>
          <w:spacing w:val="0"/>
          <w:w w:val="100"/>
          <w:position w:val="0"/>
        </w:rPr>
        <w:t>因发行方发生重大财务困难，该金融资产无法在活跃市场继续交易；</w:t>
      </w:r>
    </w:p>
    <w:p>
      <w:pPr>
        <w:pStyle w:val="Style45"/>
        <w:keepNext w:val="0"/>
        <w:keepLines w:val="0"/>
        <w:widowControl w:val="0"/>
        <w:numPr>
          <w:ilvl w:val="0"/>
          <w:numId w:val="51"/>
        </w:numPr>
        <w:shd w:val="clear" w:color="auto" w:fill="auto"/>
        <w:tabs>
          <w:tab w:pos="762" w:val="left"/>
        </w:tabs>
        <w:bidi w:val="0"/>
        <w:spacing w:before="0" w:after="0" w:line="278" w:lineRule="exact"/>
        <w:ind w:left="0" w:right="0" w:firstLine="440"/>
        <w:jc w:val="both"/>
      </w:pPr>
      <w:bookmarkStart w:id="577" w:name="bookmark577"/>
      <w:bookmarkEnd w:id="577"/>
      <w:r>
        <w:rPr>
          <w:color w:val="000000"/>
          <w:spacing w:val="0"/>
          <w:w w:val="100"/>
          <w:position w:val="0"/>
        </w:rPr>
        <w:t>无法辨认一组金融资产中的某项资产的现金流量是否已经减少，但根据公开的数据对其进行总体评 价后发现，该组金融资产自初始确认以来的预计未来现金流量确已减少且可计量；</w:t>
      </w:r>
    </w:p>
    <w:p>
      <w:pPr>
        <w:pStyle w:val="Style45"/>
        <w:keepNext w:val="0"/>
        <w:keepLines w:val="0"/>
        <w:widowControl w:val="0"/>
        <w:numPr>
          <w:ilvl w:val="0"/>
          <w:numId w:val="51"/>
        </w:numPr>
        <w:shd w:val="clear" w:color="auto" w:fill="auto"/>
        <w:tabs>
          <w:tab w:pos="757" w:val="left"/>
        </w:tabs>
        <w:bidi w:val="0"/>
        <w:spacing w:before="0" w:after="0" w:line="278" w:lineRule="exact"/>
        <w:ind w:left="0" w:right="0" w:firstLine="440"/>
        <w:jc w:val="both"/>
      </w:pPr>
      <w:bookmarkStart w:id="578" w:name="bookmark578"/>
      <w:bookmarkEnd w:id="578"/>
      <w:r>
        <w:rPr>
          <w:color w:val="000000"/>
          <w:spacing w:val="0"/>
          <w:w w:val="100"/>
          <w:position w:val="0"/>
        </w:rPr>
        <w:t>债务人经营所处的技术、市场、经济或法律环境等发生重大不利变化，使权益工具投资人可能无法 收回投资成本；</w:t>
      </w:r>
    </w:p>
    <w:p>
      <w:pPr>
        <w:pStyle w:val="Style45"/>
        <w:keepNext w:val="0"/>
        <w:keepLines w:val="0"/>
        <w:widowControl w:val="0"/>
        <w:numPr>
          <w:ilvl w:val="0"/>
          <w:numId w:val="51"/>
        </w:numPr>
        <w:shd w:val="clear" w:color="auto" w:fill="auto"/>
        <w:tabs>
          <w:tab w:pos="774" w:val="left"/>
        </w:tabs>
        <w:bidi w:val="0"/>
        <w:spacing w:before="0" w:after="0" w:line="278" w:lineRule="exact"/>
        <w:ind w:left="0" w:right="0" w:firstLine="440"/>
        <w:jc w:val="left"/>
      </w:pPr>
      <w:bookmarkStart w:id="579" w:name="bookmark579"/>
      <w:bookmarkEnd w:id="579"/>
      <w:r>
        <w:rPr>
          <w:color w:val="000000"/>
          <w:spacing w:val="0"/>
          <w:w w:val="100"/>
          <w:position w:val="0"/>
        </w:rPr>
        <w:t>权益工具投资的公允价值发生严重或非暂时性下跌；</w:t>
      </w:r>
    </w:p>
    <w:p>
      <w:pPr>
        <w:pStyle w:val="Style45"/>
        <w:keepNext w:val="0"/>
        <w:keepLines w:val="0"/>
        <w:widowControl w:val="0"/>
        <w:numPr>
          <w:ilvl w:val="0"/>
          <w:numId w:val="51"/>
        </w:numPr>
        <w:shd w:val="clear" w:color="auto" w:fill="auto"/>
        <w:tabs>
          <w:tab w:pos="774" w:val="left"/>
        </w:tabs>
        <w:bidi w:val="0"/>
        <w:spacing w:before="0" w:after="0" w:line="278" w:lineRule="exact"/>
        <w:ind w:left="0" w:right="0" w:firstLine="440"/>
        <w:jc w:val="left"/>
      </w:pPr>
      <w:bookmarkStart w:id="580" w:name="bookmark580"/>
      <w:bookmarkEnd w:id="580"/>
      <w:r>
        <w:rPr>
          <w:color w:val="000000"/>
          <w:spacing w:val="0"/>
          <w:w w:val="100"/>
          <w:position w:val="0"/>
        </w:rPr>
        <w:t>其他表明金融资产发生减值的客观证据。</w:t>
      </w:r>
    </w:p>
    <w:p>
      <w:pPr>
        <w:pStyle w:val="Style45"/>
        <w:keepNext w:val="0"/>
        <w:keepLines w:val="0"/>
        <w:widowControl w:val="0"/>
        <w:numPr>
          <w:ilvl w:val="0"/>
          <w:numId w:val="49"/>
        </w:numPr>
        <w:shd w:val="clear" w:color="auto" w:fill="auto"/>
        <w:bidi w:val="0"/>
        <w:spacing w:before="0" w:after="0" w:line="278" w:lineRule="exact"/>
        <w:ind w:left="0" w:right="0" w:firstLine="440"/>
        <w:jc w:val="left"/>
      </w:pPr>
      <w:bookmarkStart w:id="581" w:name="bookmark581"/>
      <w:bookmarkEnd w:id="581"/>
      <w:r>
        <w:rPr>
          <w:color w:val="000000"/>
          <w:spacing w:val="0"/>
          <w:w w:val="100"/>
          <w:position w:val="0"/>
        </w:rPr>
        <w:t>本公司在资产负债表日分别不同类别的金融资产采取不同的方法进行减值测试，并计提减值准备：</w:t>
      </w:r>
    </w:p>
    <w:p>
      <w:pPr>
        <w:pStyle w:val="Style45"/>
        <w:keepNext w:val="0"/>
        <w:keepLines w:val="0"/>
        <w:widowControl w:val="0"/>
        <w:numPr>
          <w:ilvl w:val="0"/>
          <w:numId w:val="53"/>
        </w:numPr>
        <w:shd w:val="clear" w:color="auto" w:fill="auto"/>
        <w:tabs>
          <w:tab w:pos="774" w:val="left"/>
        </w:tabs>
        <w:bidi w:val="0"/>
        <w:spacing w:before="0" w:after="0" w:line="278" w:lineRule="exact"/>
        <w:ind w:left="0" w:right="0" w:firstLine="440"/>
        <w:jc w:val="left"/>
      </w:pPr>
      <w:bookmarkStart w:id="582" w:name="bookmark582"/>
      <w:bookmarkEnd w:id="582"/>
      <w:r>
        <w:rPr>
          <w:color w:val="000000"/>
          <w:spacing w:val="0"/>
          <w:w w:val="100"/>
          <w:position w:val="0"/>
        </w:rPr>
        <w:t>交易性金融资产：在资产负债表日以公允价值反映，公允价值的变动计入当期损益；</w:t>
      </w:r>
    </w:p>
    <w:p>
      <w:pPr>
        <w:pStyle w:val="Style45"/>
        <w:keepNext w:val="0"/>
        <w:keepLines w:val="0"/>
        <w:widowControl w:val="0"/>
        <w:numPr>
          <w:ilvl w:val="0"/>
          <w:numId w:val="53"/>
        </w:numPr>
        <w:shd w:val="clear" w:color="auto" w:fill="auto"/>
        <w:tabs>
          <w:tab w:pos="762" w:val="left"/>
        </w:tabs>
        <w:bidi w:val="0"/>
        <w:spacing w:before="0" w:after="0" w:line="278" w:lineRule="exact"/>
        <w:ind w:left="0" w:right="0" w:firstLine="440"/>
        <w:jc w:val="left"/>
      </w:pPr>
      <w:bookmarkStart w:id="583" w:name="bookmark583"/>
      <w:bookmarkEnd w:id="583"/>
      <w:r>
        <w:rPr>
          <w:color w:val="000000"/>
          <w:spacing w:val="0"/>
          <w:w w:val="100"/>
          <w:position w:val="0"/>
        </w:rPr>
        <w:t>持有至到期投资：在资产负债表日本公司对于持有至到期投资有客观证据表明其发生了减值的，根 据其账面价值与预计未来现金流量现值之间差额计算确认减值损失；</w:t>
      </w:r>
    </w:p>
    <w:p>
      <w:pPr>
        <w:pStyle w:val="Style45"/>
        <w:keepNext w:val="0"/>
        <w:keepLines w:val="0"/>
        <w:widowControl w:val="0"/>
        <w:shd w:val="clear" w:color="auto" w:fill="auto"/>
        <w:bidi w:val="0"/>
        <w:spacing w:before="0" w:after="0" w:line="278" w:lineRule="exact"/>
        <w:ind w:left="0" w:right="0" w:firstLine="440"/>
        <w:jc w:val="left"/>
      </w:pPr>
      <w:r>
        <w:rPr>
          <w:color w:val="000000"/>
          <w:spacing w:val="0"/>
          <w:w w:val="100"/>
          <w:position w:val="0"/>
        </w:rPr>
        <w:t>各类可供出售金融资产减值的各项认定标准</w:t>
      </w:r>
    </w:p>
    <w:p>
      <w:pPr>
        <w:pStyle w:val="Style45"/>
        <w:keepNext w:val="0"/>
        <w:keepLines w:val="0"/>
        <w:widowControl w:val="0"/>
        <w:shd w:val="clear" w:color="auto" w:fill="auto"/>
        <w:bidi w:val="0"/>
        <w:spacing w:before="0" w:after="140" w:line="270" w:lineRule="exact"/>
        <w:ind w:left="0" w:right="0" w:firstLine="440"/>
        <w:jc w:val="left"/>
      </w:pPr>
      <w:r>
        <w:rPr>
          <w:color w:val="000000"/>
          <w:spacing w:val="0"/>
          <w:w w:val="100"/>
          <w:position w:val="0"/>
        </w:rPr>
        <w:t>在资产负债表日本公司对可供出售金融资产的减值情况进行分析，判断该项金融资产公允价值是否持 续下降。通常情况下，如果可供出售金融资产的期末公允价值相对于成本的下跌幅度已达到或超过</w:t>
      </w:r>
      <w:r>
        <w:rPr>
          <w:color w:val="000000"/>
          <w:spacing w:val="0"/>
          <w:w w:val="100"/>
          <w:position w:val="0"/>
          <w:sz w:val="18"/>
          <w:szCs w:val="18"/>
        </w:rPr>
        <w:t xml:space="preserve">50%， </w:t>
      </w:r>
      <w:r>
        <w:rPr>
          <w:color w:val="000000"/>
          <w:spacing w:val="0"/>
          <w:w w:val="100"/>
          <w:position w:val="0"/>
        </w:rPr>
        <w:t>或者持续下跌时间已达到或超过</w:t>
      </w:r>
      <w:r>
        <w:rPr>
          <w:color w:val="000000"/>
          <w:spacing w:val="0"/>
          <w:w w:val="100"/>
          <w:position w:val="0"/>
          <w:sz w:val="18"/>
          <w:szCs w:val="18"/>
        </w:rPr>
        <w:t>12</w:t>
      </w:r>
      <w:r>
        <w:rPr>
          <w:color w:val="000000"/>
          <w:spacing w:val="0"/>
          <w:w w:val="100"/>
          <w:position w:val="0"/>
        </w:rPr>
        <w:t>个月，在综合考虑各种相关因素后，预期这种下降趋势属于非暂时性的， 可以认定该可供出售金融资产已发生减值，确认减值损失。可供出售金融资产发生减值的，在确认减值损 失时，将原直接计入所有者权益的公允价值下降形成的累计损失一并转出，计入资产减值损失。</w:t>
      </w:r>
    </w:p>
    <w:p>
      <w:pPr>
        <w:pStyle w:val="Style42"/>
        <w:keepNext/>
        <w:keepLines/>
        <w:widowControl w:val="0"/>
        <w:shd w:val="clear" w:color="auto" w:fill="auto"/>
        <w:bidi w:val="0"/>
        <w:spacing w:before="0" w:after="14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sz w:val="24"/>
          <w:szCs w:val="24"/>
        </w:rPr>
        <w:t>1</w:t>
      </w:r>
      <w:bookmarkEnd w:id="586"/>
      <w:r>
        <w:rPr>
          <w:color w:val="000000"/>
          <w:spacing w:val="0"/>
          <w:w w:val="100"/>
          <w:position w:val="0"/>
          <w:sz w:val="24"/>
          <w:szCs w:val="24"/>
        </w:rPr>
        <w:t>1</w:t>
      </w:r>
      <w:r>
        <w:rPr>
          <w:color w:val="000000"/>
          <w:spacing w:val="0"/>
          <w:w w:val="100"/>
          <w:position w:val="0"/>
          <w:sz w:val="24"/>
          <w:szCs w:val="24"/>
        </w:rPr>
        <w:t>、应收款项坏账准备的确认标准和计提方法</w:t>
      </w:r>
      <w:bookmarkEnd w:id="584"/>
      <w:bookmarkEnd w:id="585"/>
      <w:bookmarkEnd w:id="587"/>
    </w:p>
    <w:p>
      <w:pPr>
        <w:pStyle w:val="Style45"/>
        <w:keepNext w:val="0"/>
        <w:keepLines w:val="0"/>
        <w:widowControl w:val="0"/>
        <w:shd w:val="clear" w:color="auto" w:fill="auto"/>
        <w:bidi w:val="0"/>
        <w:spacing w:before="0" w:after="140" w:line="278" w:lineRule="exact"/>
        <w:ind w:left="0" w:right="0" w:firstLine="440"/>
        <w:jc w:val="both"/>
      </w:pPr>
      <w:r>
        <w:rPr>
          <w:color w:val="000000"/>
          <w:spacing w:val="0"/>
          <w:w w:val="100"/>
          <w:position w:val="0"/>
        </w:rPr>
        <w:t>在资产负债表日对应收款项的账面价值进行检查，有客观证据表明其发生减值的，计提减值准备。</w:t>
      </w:r>
    </w:p>
    <w:p>
      <w:pPr>
        <w:pStyle w:val="Style3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(1)单项金额重大的应收款项坏账准备</w:t>
      </w:r>
    </w:p>
    <w:tbl>
      <w:tblPr>
        <w:tblOverlap w:val="never"/>
        <w:jc w:val="center"/>
        <w:tblLayout w:type="fixed"/>
      </w:tblPr>
      <w:tblGrid>
        <w:gridCol w:w="5059"/>
        <w:gridCol w:w="4522"/>
      </w:tblGrid>
      <w:tr>
        <w:trPr>
          <w:trHeight w:val="63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93" w:lineRule="exact"/>
              <w:ind w:left="0" w:right="0" w:firstLine="0"/>
              <w:jc w:val="left"/>
            </w:pPr>
            <w:r>
              <w:rPr>
                <w:color w:val="000000"/>
                <w:spacing w:val="0"/>
                <w:w w:val="100"/>
                <w:position w:val="0"/>
              </w:rPr>
              <w:t>本公司将</w:t>
            </w:r>
            <w:r>
              <w:rPr>
                <w:color w:val="000000"/>
                <w:spacing w:val="0"/>
                <w:w w:val="100"/>
                <w:position w:val="0"/>
                <w:sz w:val="18"/>
                <w:szCs w:val="18"/>
              </w:rPr>
              <w:t>100</w:t>
            </w:r>
            <w:r>
              <w:rPr>
                <w:color w:val="000000"/>
                <w:spacing w:val="0"/>
                <w:w w:val="100"/>
                <w:position w:val="0"/>
              </w:rPr>
              <w:t>万元以上应收账款，</w:t>
            </w:r>
            <w:r>
              <w:rPr>
                <w:color w:val="000000"/>
                <w:spacing w:val="0"/>
                <w:w w:val="100"/>
                <w:position w:val="0"/>
                <w:sz w:val="18"/>
                <w:szCs w:val="18"/>
              </w:rPr>
              <w:t>50</w:t>
            </w:r>
            <w:r>
              <w:rPr>
                <w:color w:val="000000"/>
                <w:spacing w:val="0"/>
                <w:w w:val="100"/>
                <w:position w:val="0"/>
              </w:rPr>
              <w:t>万元以上其 他应收款确定为单项金额重大。</w:t>
            </w:r>
          </w:p>
        </w:tc>
      </w:tr>
      <w:tr>
        <w:trPr>
          <w:trHeight w:val="119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对于单项金额重大的应收款项，单独进行减值测 试。有客观证据表明其发生了减值的，根据其未 来现金流量现值低于其账面价值的差额，确认减 值损失，并据此计提相应的坏账准备。</w:t>
            </w:r>
          </w:p>
        </w:tc>
      </w:tr>
    </w:tbl>
    <w:p>
      <w:pPr>
        <w:pStyle w:val="Style39"/>
        <w:keepNext w:val="0"/>
        <w:keepLines w:val="0"/>
        <w:widowControl w:val="0"/>
        <w:shd w:val="clear" w:color="auto" w:fill="auto"/>
        <w:bidi w:val="0"/>
        <w:spacing w:before="0" w:after="0" w:line="240" w:lineRule="auto"/>
        <w:ind w:left="62" w:right="0" w:firstLine="0"/>
        <w:jc w:val="left"/>
      </w:pPr>
      <w:r>
        <w:rPr>
          <w:b/>
          <w:bCs/>
          <w:color w:val="000000"/>
          <w:spacing w:val="0"/>
          <w:w w:val="100"/>
          <w:position w:val="0"/>
        </w:rPr>
        <w:t>(2)按组合计提坏账准备的应收款项</w:t>
      </w:r>
    </w:p>
    <w:p>
      <w:pPr>
        <w:widowControl w:val="0"/>
        <w:spacing w:after="139" w:line="1" w:lineRule="exact"/>
      </w:pPr>
    </w:p>
    <w:tbl>
      <w:tblPr>
        <w:tblOverlap w:val="never"/>
        <w:jc w:val="center"/>
        <w:tblLayout w:type="fixed"/>
      </w:tblPr>
      <w:tblGrid>
        <w:gridCol w:w="2606"/>
        <w:gridCol w:w="2184"/>
        <w:gridCol w:w="4790"/>
      </w:tblGrid>
      <w:tr>
        <w:trPr>
          <w:trHeight w:val="63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按组合计提坏账准备的 计提方法</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91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各账龄段应收款项组合</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对单项金额重大单独测试未发生减值的应收款项汇 同单项金额不重大的应收款项,本公司以账龄作为信 用风险特征组合。</w:t>
            </w:r>
          </w:p>
        </w:tc>
      </w:tr>
    </w:tbl>
    <w:p>
      <w:pPr>
        <w:pStyle w:val="Style39"/>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组合中，采用账龄分析法计提坏账准备的</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606"/>
        <w:gridCol w:w="2971"/>
        <w:gridCol w:w="4003"/>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w:t>
      </w:r>
    </w:p>
    <w:p>
      <w:pPr>
        <w:pStyle w:val="Style45"/>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组合中，采用其他方法计提坏账准备的</w:t>
      </w:r>
    </w:p>
    <w:p>
      <w:pPr>
        <w:pStyle w:val="Style4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62" w:right="0" w:firstLine="0"/>
        <w:jc w:val="left"/>
      </w:pPr>
      <w:r>
        <w:rPr>
          <w:b/>
          <w:bCs/>
          <w:color w:val="000000"/>
          <w:spacing w:val="0"/>
          <w:w w:val="100"/>
          <w:position w:val="0"/>
        </w:rPr>
        <w:t>（3）单项金额虽不重大但单项计提坏账准备的应收账款</w:t>
      </w:r>
    </w:p>
    <w:tbl>
      <w:tblPr>
        <w:tblOverlap w:val="never"/>
        <w:jc w:val="center"/>
        <w:tblLayout w:type="fixed"/>
      </w:tblPr>
      <w:tblGrid>
        <w:gridCol w:w="3360"/>
        <w:gridCol w:w="6221"/>
      </w:tblGrid>
      <w:tr>
        <w:trPr>
          <w:trHeight w:val="912"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对单项金额不重大但已有客观证据表明其发生了减值的应收款项， 按账龄分析法计提的坏账准备不能反映实际情况，本公司单独进行 减值测试。</w:t>
            </w:r>
          </w:p>
        </w:tc>
      </w:tr>
      <w:tr>
        <w:trPr>
          <w:trHeight w:val="64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根据其未来现金流量现值低于其账面价值的差额，确认减值损失， 并据此计提相应的坏账准备。</w:t>
            </w:r>
          </w:p>
        </w:tc>
      </w:tr>
    </w:tbl>
    <w:p>
      <w:pPr>
        <w:widowControl w:val="0"/>
        <w:spacing w:after="99" w:line="1" w:lineRule="exact"/>
      </w:pPr>
    </w:p>
    <w:p>
      <w:pPr>
        <w:pStyle w:val="Style42"/>
        <w:keepNext/>
        <w:keepLines/>
        <w:widowControl w:val="0"/>
        <w:shd w:val="clear" w:color="auto" w:fill="auto"/>
        <w:bidi w:val="0"/>
        <w:spacing w:before="0" w:after="30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sz w:val="24"/>
          <w:szCs w:val="24"/>
        </w:rPr>
        <w:t>1</w:t>
      </w:r>
      <w:bookmarkEnd w:id="590"/>
      <w:r>
        <w:rPr>
          <w:color w:val="000000"/>
          <w:spacing w:val="0"/>
          <w:w w:val="100"/>
          <w:position w:val="0"/>
          <w:sz w:val="24"/>
          <w:szCs w:val="24"/>
        </w:rPr>
        <w:t>2</w:t>
      </w:r>
      <w:r>
        <w:rPr>
          <w:color w:val="000000"/>
          <w:spacing w:val="0"/>
          <w:w w:val="100"/>
          <w:position w:val="0"/>
          <w:sz w:val="24"/>
          <w:szCs w:val="24"/>
        </w:rPr>
        <w:t>、存货</w:t>
      </w:r>
      <w:bookmarkEnd w:id="588"/>
      <w:bookmarkEnd w:id="589"/>
      <w:bookmarkEnd w:id="591"/>
    </w:p>
    <w:p>
      <w:pPr>
        <w:pStyle w:val="Style45"/>
        <w:keepNext w:val="0"/>
        <w:keepLines w:val="0"/>
        <w:widowControl w:val="0"/>
        <w:shd w:val="clear" w:color="auto" w:fill="auto"/>
        <w:tabs>
          <w:tab w:pos="493" w:val="left"/>
        </w:tabs>
        <w:bidi w:val="0"/>
        <w:spacing w:before="0" w:after="100" w:line="271" w:lineRule="exact"/>
        <w:ind w:left="0" w:right="0" w:firstLine="0"/>
        <w:jc w:val="left"/>
      </w:pPr>
      <w:bookmarkStart w:id="592" w:name="bookmark592"/>
      <w:r>
        <w:rPr>
          <w:b/>
          <w:bCs/>
          <w:color w:val="000000"/>
          <w:spacing w:val="0"/>
          <w:w w:val="100"/>
          <w:position w:val="0"/>
        </w:rPr>
        <w:t>（</w:t>
      </w:r>
      <w:bookmarkEnd w:id="592"/>
      <w:r>
        <w:rPr>
          <w:b/>
          <w:bCs/>
          <w:color w:val="000000"/>
          <w:spacing w:val="0"/>
          <w:w w:val="100"/>
          <w:position w:val="0"/>
        </w:rPr>
        <w:t>1）</w:t>
        <w:tab/>
        <w:t>存货的分类</w:t>
      </w:r>
    </w:p>
    <w:p>
      <w:pPr>
        <w:pStyle w:val="Style45"/>
        <w:keepNext w:val="0"/>
        <w:keepLines w:val="0"/>
        <w:widowControl w:val="0"/>
        <w:shd w:val="clear" w:color="auto" w:fill="auto"/>
        <w:bidi w:val="0"/>
        <w:spacing w:before="0" w:after="100" w:line="269" w:lineRule="exact"/>
        <w:ind w:left="0" w:right="0" w:firstLine="320"/>
        <w:jc w:val="both"/>
      </w:pPr>
      <w:r>
        <w:rPr>
          <w:color w:val="000000"/>
          <w:spacing w:val="0"/>
          <w:w w:val="100"/>
          <w:position w:val="0"/>
        </w:rPr>
        <w:t>存货是指本公司在日常活动中持有以备出售的产成品或商品、处在生产过程中的在产品、在生产过程 或提供劳务过程中耗用的材料和物料等，包括原材料、在产品、半成品、产成品、库存商品、周转材料等。</w:t>
      </w:r>
    </w:p>
    <w:p>
      <w:pPr>
        <w:pStyle w:val="Style45"/>
        <w:keepNext w:val="0"/>
        <w:keepLines w:val="0"/>
        <w:widowControl w:val="0"/>
        <w:shd w:val="clear" w:color="auto" w:fill="auto"/>
        <w:tabs>
          <w:tab w:pos="493" w:val="left"/>
        </w:tabs>
        <w:bidi w:val="0"/>
        <w:spacing w:before="0" w:after="160" w:line="271" w:lineRule="exact"/>
        <w:ind w:left="0" w:right="0" w:firstLine="0"/>
        <w:jc w:val="left"/>
      </w:pPr>
      <w:bookmarkStart w:id="593" w:name="bookmark593"/>
      <w:r>
        <w:rPr>
          <w:b/>
          <w:bCs/>
          <w:color w:val="000000"/>
          <w:spacing w:val="0"/>
          <w:w w:val="100"/>
          <w:position w:val="0"/>
        </w:rPr>
        <w:t>（</w:t>
      </w:r>
      <w:bookmarkEnd w:id="593"/>
      <w:r>
        <w:rPr>
          <w:b/>
          <w:bCs/>
          <w:color w:val="000000"/>
          <w:spacing w:val="0"/>
          <w:w w:val="100"/>
          <w:position w:val="0"/>
        </w:rPr>
        <w:t>2）</w:t>
        <w:tab/>
        <w:t>发出存货的计价方法</w:t>
      </w:r>
    </w:p>
    <w:p>
      <w:pPr>
        <w:pStyle w:val="Style45"/>
        <w:keepNext w:val="0"/>
        <w:keepLines w:val="0"/>
        <w:widowControl w:val="0"/>
        <w:shd w:val="clear" w:color="auto" w:fill="auto"/>
        <w:bidi w:val="0"/>
        <w:spacing w:before="0" w:after="100" w:line="271" w:lineRule="exact"/>
        <w:ind w:left="0" w:right="0" w:firstLine="300"/>
        <w:jc w:val="left"/>
      </w:pPr>
      <w:r>
        <w:rPr>
          <w:color w:val="000000"/>
          <w:spacing w:val="0"/>
          <w:w w:val="100"/>
          <w:position w:val="0"/>
        </w:rPr>
        <w:t>计价方法：个别认定法</w:t>
      </w:r>
    </w:p>
    <w:p>
      <w:pPr>
        <w:pStyle w:val="Style45"/>
        <w:keepNext w:val="0"/>
        <w:keepLines w:val="0"/>
        <w:widowControl w:val="0"/>
        <w:shd w:val="clear" w:color="auto" w:fill="auto"/>
        <w:tabs>
          <w:tab w:pos="493" w:val="left"/>
        </w:tabs>
        <w:bidi w:val="0"/>
        <w:spacing w:before="0" w:after="160" w:line="271" w:lineRule="exact"/>
        <w:ind w:left="0" w:right="0" w:firstLine="0"/>
        <w:jc w:val="left"/>
      </w:pPr>
      <w:bookmarkStart w:id="594" w:name="bookmark594"/>
      <w:r>
        <w:rPr>
          <w:b/>
          <w:bCs/>
          <w:color w:val="000000"/>
          <w:spacing w:val="0"/>
          <w:w w:val="100"/>
          <w:position w:val="0"/>
        </w:rPr>
        <w:t>（</w:t>
      </w:r>
      <w:bookmarkEnd w:id="594"/>
      <w:r>
        <w:rPr>
          <w:b/>
          <w:bCs/>
          <w:color w:val="000000"/>
          <w:spacing w:val="0"/>
          <w:w w:val="100"/>
          <w:position w:val="0"/>
        </w:rPr>
        <w:t>3）</w:t>
        <w:tab/>
        <w:t>存货可变现净值的确定依据及存货跌价准备的计提方法</w:t>
      </w:r>
    </w:p>
    <w:p>
      <w:pPr>
        <w:pStyle w:val="Style45"/>
        <w:keepNext w:val="0"/>
        <w:keepLines w:val="0"/>
        <w:widowControl w:val="0"/>
        <w:shd w:val="clear" w:color="auto" w:fill="auto"/>
        <w:bidi w:val="0"/>
        <w:spacing w:before="0" w:after="0" w:line="271" w:lineRule="exact"/>
        <w:ind w:left="0" w:right="0" w:firstLine="320"/>
        <w:jc w:val="both"/>
      </w:pPr>
      <w:r>
        <w:rPr>
          <w:color w:val="000000"/>
          <w:spacing w:val="0"/>
          <w:w w:val="100"/>
          <w:position w:val="0"/>
        </w:rPr>
        <w:t>资产负债表日按成本与可变现净值孰低计量，存货成本高于其可变现净值的，计提存货跌价准备，计 入当期损益。</w:t>
      </w:r>
    </w:p>
    <w:p>
      <w:pPr>
        <w:pStyle w:val="Style45"/>
        <w:keepNext w:val="0"/>
        <w:keepLines w:val="0"/>
        <w:widowControl w:val="0"/>
        <w:shd w:val="clear" w:color="auto" w:fill="auto"/>
        <w:bidi w:val="0"/>
        <w:spacing w:before="0" w:after="0" w:line="271" w:lineRule="exact"/>
        <w:ind w:left="0" w:right="0" w:firstLine="320"/>
        <w:jc w:val="both"/>
      </w:pPr>
      <w:r>
        <w:rPr>
          <w:color w:val="000000"/>
          <w:spacing w:val="0"/>
          <w:w w:val="100"/>
          <w:position w:val="0"/>
        </w:rPr>
        <w:t>在确定存货的可变现净值时，以取得的可靠证据为基础，并且考虑持有存货的目的、资产负债表日后 事项的影响等因素。</w:t>
      </w:r>
    </w:p>
    <w:p>
      <w:pPr>
        <w:pStyle w:val="Style45"/>
        <w:keepNext w:val="0"/>
        <w:keepLines w:val="0"/>
        <w:widowControl w:val="0"/>
        <w:numPr>
          <w:ilvl w:val="0"/>
          <w:numId w:val="55"/>
        </w:numPr>
        <w:shd w:val="clear" w:color="auto" w:fill="auto"/>
        <w:tabs>
          <w:tab w:pos="709" w:val="left"/>
        </w:tabs>
        <w:bidi w:val="0"/>
        <w:spacing w:before="0" w:after="0" w:line="271" w:lineRule="exact"/>
        <w:ind w:left="0" w:right="0" w:firstLine="320"/>
        <w:jc w:val="both"/>
      </w:pPr>
      <w:bookmarkStart w:id="595" w:name="bookmark595"/>
      <w:bookmarkEnd w:id="595"/>
      <w:r>
        <w:rPr>
          <w:color w:val="000000"/>
          <w:spacing w:val="0"/>
          <w:w w:val="100"/>
          <w:position w:val="0"/>
        </w:rPr>
        <w:t>产成品、商品和用于出售的材料等直接用于出售的存货，在正常生产经营过程中，以该存货的估计 售价减去估计的销售费用和相关税费后的金额确定其可变现净值。为执行销售合同或者劳务合同而持有的 存货，以合同价格作为其可变现净值的计量基础；如果持有存货的数量多于销售合同订购数量，超出部分 的存货可变现净值以一般销售价格为计量基础。用于出售的材料等，以市场价格作为其可变现净值的计量 基础。</w:t>
      </w:r>
    </w:p>
    <w:p>
      <w:pPr>
        <w:pStyle w:val="Style45"/>
        <w:keepNext w:val="0"/>
        <w:keepLines w:val="0"/>
        <w:widowControl w:val="0"/>
        <w:numPr>
          <w:ilvl w:val="0"/>
          <w:numId w:val="55"/>
        </w:numPr>
        <w:shd w:val="clear" w:color="auto" w:fill="auto"/>
        <w:tabs>
          <w:tab w:pos="709" w:val="left"/>
        </w:tabs>
        <w:bidi w:val="0"/>
        <w:spacing w:before="0" w:after="0" w:line="271" w:lineRule="exact"/>
        <w:ind w:left="0" w:right="0" w:firstLine="320"/>
        <w:jc w:val="both"/>
      </w:pPr>
      <w:bookmarkStart w:id="596" w:name="bookmark596"/>
      <w:bookmarkEnd w:id="596"/>
      <w:r>
        <w:rPr>
          <w:color w:val="000000"/>
          <w:spacing w:val="0"/>
          <w:w w:val="100"/>
          <w:position w:val="0"/>
        </w:rPr>
        <w:t>需要经过加工的材料存货，在正常生产经营过程中，以所生产的产成品的估计售价减去至完工时估 计将要发生的成本、估计的销售费用和相关税费后的金额确定其可变现净值。如果用其生产的产成品的可 变现净值高于成本，则该材料按成本计量；如果材料价格的下降表明产成品的可变现净值低于成本，则该 材料按可变现净值计量，按其差额计提存货跌价准备。</w:t>
      </w:r>
    </w:p>
    <w:p>
      <w:pPr>
        <w:pStyle w:val="Style45"/>
        <w:keepNext w:val="0"/>
        <w:keepLines w:val="0"/>
        <w:widowControl w:val="0"/>
        <w:numPr>
          <w:ilvl w:val="0"/>
          <w:numId w:val="55"/>
        </w:numPr>
        <w:shd w:val="clear" w:color="auto" w:fill="auto"/>
        <w:tabs>
          <w:tab w:pos="717" w:val="left"/>
        </w:tabs>
        <w:bidi w:val="0"/>
        <w:spacing w:before="0" w:after="0" w:line="271" w:lineRule="exact"/>
        <w:ind w:left="0" w:right="0" w:firstLine="320"/>
        <w:jc w:val="both"/>
      </w:pPr>
      <w:bookmarkStart w:id="597" w:name="bookmark597"/>
      <w:bookmarkEnd w:id="597"/>
      <w:r>
        <w:rPr>
          <w:color w:val="000000"/>
          <w:spacing w:val="0"/>
          <w:w w:val="100"/>
          <w:position w:val="0"/>
        </w:rPr>
        <w:t>存货跌价准备一般按单个存货项目计提；对于数量繁多、单价较低的存货，按存货类别计提。</w:t>
      </w:r>
    </w:p>
    <w:p>
      <w:pPr>
        <w:pStyle w:val="Style45"/>
        <w:keepNext w:val="0"/>
        <w:keepLines w:val="0"/>
        <w:widowControl w:val="0"/>
        <w:numPr>
          <w:ilvl w:val="0"/>
          <w:numId w:val="55"/>
        </w:numPr>
        <w:shd w:val="clear" w:color="auto" w:fill="auto"/>
        <w:tabs>
          <w:tab w:pos="694" w:val="left"/>
        </w:tabs>
        <w:bidi w:val="0"/>
        <w:spacing w:before="0" w:after="100" w:line="271" w:lineRule="exact"/>
        <w:ind w:left="0" w:right="0" w:firstLine="320"/>
        <w:jc w:val="both"/>
      </w:pPr>
      <w:bookmarkStart w:id="598" w:name="bookmark598"/>
      <w:bookmarkEnd w:id="598"/>
      <w:r>
        <w:rPr>
          <w:color w:val="000000"/>
          <w:spacing w:val="0"/>
          <w:w w:val="100"/>
          <w:position w:val="0"/>
        </w:rPr>
        <w:t>资产负债表日如果以前减记存货价值的影响因素已经消失，则减记的金额予以恢复，并在原已计提 的存货跌价准备的金额内转回，转回的金额计入当期损益。</w:t>
      </w:r>
    </w:p>
    <w:p>
      <w:pPr>
        <w:pStyle w:val="Style45"/>
        <w:keepNext w:val="0"/>
        <w:keepLines w:val="0"/>
        <w:widowControl w:val="0"/>
        <w:shd w:val="clear" w:color="auto" w:fill="auto"/>
        <w:tabs>
          <w:tab w:pos="493" w:val="left"/>
        </w:tabs>
        <w:bidi w:val="0"/>
        <w:spacing w:before="0" w:after="160" w:line="271" w:lineRule="exact"/>
        <w:ind w:left="0" w:right="0" w:firstLine="0"/>
        <w:jc w:val="left"/>
      </w:pPr>
      <w:bookmarkStart w:id="599" w:name="bookmark599"/>
      <w:r>
        <w:rPr>
          <w:b/>
          <w:bCs/>
          <w:color w:val="000000"/>
          <w:spacing w:val="0"/>
          <w:w w:val="100"/>
          <w:position w:val="0"/>
        </w:rPr>
        <w:t>（</w:t>
      </w:r>
      <w:bookmarkEnd w:id="599"/>
      <w:r>
        <w:rPr>
          <w:b/>
          <w:bCs/>
          <w:color w:val="000000"/>
          <w:spacing w:val="0"/>
          <w:w w:val="100"/>
          <w:position w:val="0"/>
        </w:rPr>
        <w:t>4）</w:t>
        <w:tab/>
        <w:t>存货的盘存制度</w:t>
      </w:r>
    </w:p>
    <w:p>
      <w:pPr>
        <w:pStyle w:val="Style45"/>
        <w:keepNext w:val="0"/>
        <w:keepLines w:val="0"/>
        <w:widowControl w:val="0"/>
        <w:shd w:val="clear" w:color="auto" w:fill="auto"/>
        <w:bidi w:val="0"/>
        <w:spacing w:before="0" w:after="40" w:line="271" w:lineRule="exact"/>
        <w:ind w:left="0" w:right="0" w:firstLine="300"/>
        <w:jc w:val="left"/>
      </w:pPr>
      <w:r>
        <w:rPr>
          <w:color w:val="000000"/>
          <w:spacing w:val="0"/>
          <w:w w:val="100"/>
          <w:position w:val="0"/>
        </w:rPr>
        <w:t>盘存制度：永续盘存制</w:t>
      </w:r>
    </w:p>
    <w:p>
      <w:pPr>
        <w:pStyle w:val="Style45"/>
        <w:keepNext w:val="0"/>
        <w:keepLines w:val="0"/>
        <w:widowControl w:val="0"/>
        <w:shd w:val="clear" w:color="auto" w:fill="auto"/>
        <w:bidi w:val="0"/>
        <w:spacing w:before="0" w:after="100" w:line="271" w:lineRule="exact"/>
        <w:ind w:left="0" w:right="0" w:firstLine="300"/>
        <w:jc w:val="left"/>
      </w:pPr>
      <w:r>
        <w:rPr>
          <w:color w:val="000000"/>
          <w:spacing w:val="0"/>
          <w:w w:val="100"/>
          <w:position w:val="0"/>
        </w:rPr>
        <w:t>每年至少盘点一次，盘盈及盘亏金额计入当年度损益。</w:t>
      </w:r>
    </w:p>
    <w:p>
      <w:pPr>
        <w:pStyle w:val="Style45"/>
        <w:keepNext w:val="0"/>
        <w:keepLines w:val="0"/>
        <w:widowControl w:val="0"/>
        <w:shd w:val="clear" w:color="auto" w:fill="auto"/>
        <w:tabs>
          <w:tab w:pos="493" w:val="left"/>
        </w:tabs>
        <w:bidi w:val="0"/>
        <w:spacing w:before="0" w:after="160" w:line="271" w:lineRule="exact"/>
        <w:ind w:left="0" w:right="0" w:firstLine="0"/>
        <w:jc w:val="left"/>
      </w:pPr>
      <w:bookmarkStart w:id="600" w:name="bookmark600"/>
      <w:r>
        <w:rPr>
          <w:b/>
          <w:bCs/>
          <w:color w:val="000000"/>
          <w:spacing w:val="0"/>
          <w:w w:val="100"/>
          <w:position w:val="0"/>
        </w:rPr>
        <w:t>（</w:t>
      </w:r>
      <w:bookmarkEnd w:id="600"/>
      <w:r>
        <w:rPr>
          <w:b/>
          <w:bCs/>
          <w:color w:val="000000"/>
          <w:spacing w:val="0"/>
          <w:w w:val="100"/>
          <w:position w:val="0"/>
        </w:rPr>
        <w:t>5）</w:t>
        <w:tab/>
        <w:t>低值易耗品和包装物的摊销方法</w:t>
      </w:r>
    </w:p>
    <w:p>
      <w:pPr>
        <w:pStyle w:val="Style45"/>
        <w:keepNext w:val="0"/>
        <w:keepLines w:val="0"/>
        <w:widowControl w:val="0"/>
        <w:shd w:val="clear" w:color="auto" w:fill="auto"/>
        <w:bidi w:val="0"/>
        <w:spacing w:before="0" w:after="40" w:line="271" w:lineRule="exact"/>
        <w:ind w:left="0" w:right="0" w:firstLine="300"/>
        <w:jc w:val="left"/>
      </w:pPr>
      <w:r>
        <w:rPr>
          <w:color w:val="000000"/>
          <w:spacing w:val="0"/>
          <w:w w:val="100"/>
          <w:position w:val="0"/>
        </w:rPr>
        <w:t>低值易耗品</w:t>
      </w:r>
    </w:p>
    <w:p>
      <w:pPr>
        <w:pStyle w:val="Style45"/>
        <w:keepNext w:val="0"/>
        <w:keepLines w:val="0"/>
        <w:widowControl w:val="0"/>
        <w:shd w:val="clear" w:color="auto" w:fill="auto"/>
        <w:bidi w:val="0"/>
        <w:spacing w:before="0" w:after="40" w:line="271" w:lineRule="exact"/>
        <w:ind w:left="0" w:right="0" w:firstLine="300"/>
        <w:jc w:val="left"/>
      </w:pPr>
      <w:r>
        <w:rPr>
          <w:color w:val="000000"/>
          <w:spacing w:val="0"/>
          <w:w w:val="100"/>
          <w:position w:val="0"/>
        </w:rPr>
        <w:t>摊销方法：一次摊销法</w:t>
      </w:r>
    </w:p>
    <w:p>
      <w:pPr>
        <w:pStyle w:val="Style45"/>
        <w:keepNext w:val="0"/>
        <w:keepLines w:val="0"/>
        <w:widowControl w:val="0"/>
        <w:shd w:val="clear" w:color="auto" w:fill="auto"/>
        <w:bidi w:val="0"/>
        <w:spacing w:before="0" w:after="40" w:line="271" w:lineRule="exact"/>
        <w:ind w:left="0" w:right="0" w:firstLine="300"/>
        <w:jc w:val="left"/>
      </w:pPr>
      <w:r>
        <w:rPr>
          <w:color w:val="000000"/>
          <w:spacing w:val="0"/>
          <w:w w:val="100"/>
          <w:position w:val="0"/>
        </w:rPr>
        <w:t>在领用时采用一次转销法。</w:t>
      </w:r>
    </w:p>
    <w:p>
      <w:pPr>
        <w:pStyle w:val="Style45"/>
        <w:keepNext w:val="0"/>
        <w:keepLines w:val="0"/>
        <w:widowControl w:val="0"/>
        <w:shd w:val="clear" w:color="auto" w:fill="auto"/>
        <w:bidi w:val="0"/>
        <w:spacing w:before="0" w:after="40" w:line="271" w:lineRule="exact"/>
        <w:ind w:left="0" w:right="0" w:firstLine="300"/>
        <w:jc w:val="left"/>
      </w:pPr>
      <w:r>
        <w:rPr>
          <w:color w:val="000000"/>
          <w:spacing w:val="0"/>
          <w:w w:val="100"/>
          <w:position w:val="0"/>
        </w:rPr>
        <w:t>包装物</w:t>
      </w:r>
    </w:p>
    <w:p>
      <w:pPr>
        <w:pStyle w:val="Style45"/>
        <w:keepNext w:val="0"/>
        <w:keepLines w:val="0"/>
        <w:widowControl w:val="0"/>
        <w:shd w:val="clear" w:color="auto" w:fill="auto"/>
        <w:bidi w:val="0"/>
        <w:spacing w:before="0" w:after="40" w:line="271" w:lineRule="exact"/>
        <w:ind w:left="0" w:right="0" w:firstLine="300"/>
        <w:jc w:val="left"/>
      </w:pPr>
      <w:r>
        <w:rPr>
          <w:color w:val="000000"/>
          <w:spacing w:val="0"/>
          <w:w w:val="100"/>
          <w:position w:val="0"/>
        </w:rPr>
        <w:t>摊销方法：一次摊销法</w:t>
      </w:r>
    </w:p>
    <w:p>
      <w:pPr>
        <w:pStyle w:val="Style45"/>
        <w:keepNext w:val="0"/>
        <w:keepLines w:val="0"/>
        <w:widowControl w:val="0"/>
        <w:shd w:val="clear" w:color="auto" w:fill="auto"/>
        <w:bidi w:val="0"/>
        <w:spacing w:before="0" w:after="100" w:line="271" w:lineRule="exact"/>
        <w:ind w:left="0" w:right="0" w:firstLine="300"/>
        <w:jc w:val="left"/>
      </w:pPr>
      <w:r>
        <w:rPr>
          <w:color w:val="000000"/>
          <w:spacing w:val="0"/>
          <w:w w:val="100"/>
          <w:position w:val="0"/>
        </w:rPr>
        <w:t>在领用时采用一次转销法</w:t>
      </w:r>
    </w:p>
    <w:p>
      <w:pPr>
        <w:pStyle w:val="Style42"/>
        <w:keepNext/>
        <w:keepLines/>
        <w:widowControl w:val="0"/>
        <w:shd w:val="clear" w:color="auto" w:fill="auto"/>
        <w:bidi w:val="0"/>
        <w:spacing w:before="0" w:after="28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sz w:val="24"/>
          <w:szCs w:val="24"/>
        </w:rPr>
        <w:t>1</w:t>
      </w:r>
      <w:bookmarkEnd w:id="603"/>
      <w:r>
        <w:rPr>
          <w:color w:val="000000"/>
          <w:spacing w:val="0"/>
          <w:w w:val="100"/>
          <w:position w:val="0"/>
          <w:sz w:val="24"/>
          <w:szCs w:val="24"/>
        </w:rPr>
        <w:t>3</w:t>
      </w:r>
      <w:r>
        <w:rPr>
          <w:color w:val="000000"/>
          <w:spacing w:val="0"/>
          <w:w w:val="100"/>
          <w:position w:val="0"/>
          <w:sz w:val="24"/>
          <w:szCs w:val="24"/>
        </w:rPr>
        <w:t>、长期股权投资</w:t>
      </w:r>
      <w:bookmarkEnd w:id="601"/>
      <w:bookmarkEnd w:id="602"/>
      <w:bookmarkEnd w:id="604"/>
    </w:p>
    <w:p>
      <w:pPr>
        <w:pStyle w:val="Style45"/>
        <w:keepNext w:val="0"/>
        <w:keepLines w:val="0"/>
        <w:widowControl w:val="0"/>
        <w:shd w:val="clear" w:color="auto" w:fill="auto"/>
        <w:tabs>
          <w:tab w:pos="473" w:val="left"/>
        </w:tabs>
        <w:bidi w:val="0"/>
        <w:spacing w:before="0" w:after="160" w:line="278" w:lineRule="exact"/>
        <w:ind w:left="0" w:right="0" w:firstLine="0"/>
        <w:jc w:val="left"/>
      </w:pPr>
      <w:bookmarkStart w:id="605" w:name="bookmark605"/>
      <w:r>
        <w:rPr>
          <w:b/>
          <w:bCs/>
          <w:color w:val="000000"/>
          <w:spacing w:val="0"/>
          <w:w w:val="100"/>
          <w:position w:val="0"/>
        </w:rPr>
        <w:t>（</w:t>
      </w:r>
      <w:bookmarkEnd w:id="605"/>
      <w:r>
        <w:rPr>
          <w:b/>
          <w:bCs/>
          <w:color w:val="000000"/>
          <w:spacing w:val="0"/>
          <w:w w:val="100"/>
          <w:position w:val="0"/>
        </w:rPr>
        <w:t>1）</w:t>
        <w:tab/>
        <w:t>投资成本的确定</w:t>
      </w:r>
    </w:p>
    <w:p>
      <w:pPr>
        <w:pStyle w:val="Style45"/>
        <w:keepNext w:val="0"/>
        <w:keepLines w:val="0"/>
        <w:widowControl w:val="0"/>
        <w:shd w:val="clear" w:color="auto" w:fill="auto"/>
        <w:bidi w:val="0"/>
        <w:spacing w:before="0" w:after="0" w:line="278" w:lineRule="exact"/>
        <w:ind w:left="0" w:right="0"/>
        <w:jc w:val="left"/>
      </w:pPr>
      <w:r>
        <w:rPr>
          <w:color w:val="000000"/>
          <w:spacing w:val="0"/>
          <w:w w:val="100"/>
          <w:position w:val="0"/>
        </w:rPr>
        <w:t>分别下列情况对长期股权投资进行计量</w:t>
      </w:r>
    </w:p>
    <w:p>
      <w:pPr>
        <w:pStyle w:val="Style45"/>
        <w:keepNext w:val="0"/>
        <w:keepLines w:val="0"/>
        <w:widowControl w:val="0"/>
        <w:numPr>
          <w:ilvl w:val="0"/>
          <w:numId w:val="57"/>
        </w:numPr>
        <w:shd w:val="clear" w:color="auto" w:fill="auto"/>
        <w:tabs>
          <w:tab w:pos="772" w:val="left"/>
        </w:tabs>
        <w:bidi w:val="0"/>
        <w:spacing w:before="0" w:after="0" w:line="278" w:lineRule="exact"/>
        <w:ind w:left="0" w:right="0"/>
        <w:jc w:val="left"/>
      </w:pPr>
      <w:bookmarkStart w:id="606" w:name="bookmark606"/>
      <w:bookmarkEnd w:id="606"/>
      <w:r>
        <w:rPr>
          <w:color w:val="000000"/>
          <w:spacing w:val="0"/>
          <w:w w:val="100"/>
          <w:position w:val="0"/>
        </w:rPr>
        <w:t>企业合并形成的长期股权投资，按照下列规定确定其投资成本：</w:t>
      </w:r>
    </w:p>
    <w:p>
      <w:pPr>
        <w:pStyle w:val="Style45"/>
        <w:keepNext w:val="0"/>
        <w:keepLines w:val="0"/>
        <w:widowControl w:val="0"/>
        <w:numPr>
          <w:ilvl w:val="0"/>
          <w:numId w:val="59"/>
        </w:numPr>
        <w:shd w:val="clear" w:color="auto" w:fill="auto"/>
        <w:tabs>
          <w:tab w:pos="703" w:val="left"/>
        </w:tabs>
        <w:bidi w:val="0"/>
        <w:spacing w:before="0" w:after="0" w:line="274" w:lineRule="exact"/>
        <w:ind w:left="0" w:right="0"/>
        <w:jc w:val="both"/>
      </w:pPr>
      <w:bookmarkStart w:id="607" w:name="bookmark607"/>
      <w:bookmarkEnd w:id="607"/>
      <w:r>
        <w:rPr>
          <w:color w:val="000000"/>
          <w:spacing w:val="0"/>
          <w:w w:val="100"/>
          <w:position w:val="0"/>
        </w:rPr>
        <w:t>同一控制下的企业合并，合并方以支付现金、转让非现金资产或承担债务方式作为合并对价的，在 合并日按照取得被合并方所有者权益账面价值的份额作为长期股权投资的初始投资成本。长期股权投资初 始投资成本与支付的现金、转让的非现金资产以及所承担债务账面价值之间的差额，调整资本公积（股本 溢价）；资本公积（股本溢价）的余额不足冲减的，调整留存收益；</w:t>
      </w:r>
    </w:p>
    <w:p>
      <w:pPr>
        <w:pStyle w:val="Style45"/>
        <w:keepNext w:val="0"/>
        <w:keepLines w:val="0"/>
        <w:widowControl w:val="0"/>
        <w:numPr>
          <w:ilvl w:val="0"/>
          <w:numId w:val="59"/>
        </w:numPr>
        <w:shd w:val="clear" w:color="auto" w:fill="auto"/>
        <w:tabs>
          <w:tab w:pos="703" w:val="left"/>
        </w:tabs>
        <w:bidi w:val="0"/>
        <w:spacing w:before="0" w:after="0" w:line="278" w:lineRule="exact"/>
        <w:ind w:left="0" w:right="0"/>
        <w:jc w:val="both"/>
      </w:pPr>
      <w:bookmarkStart w:id="608" w:name="bookmark608"/>
      <w:bookmarkEnd w:id="608"/>
      <w:r>
        <w:rPr>
          <w:color w:val="000000"/>
          <w:spacing w:val="0"/>
          <w:w w:val="100"/>
          <w:position w:val="0"/>
        </w:rPr>
        <w:t>同一控制下的企业合并，合并方以发行权益性证券作为合并对价的，在合并日按照取得被合并方所 有者权益账面价值的份额作为长期股权投资的初始投资成本。按照发行股份的面值总额作为股本，长期股 权投资的初始投资成本与所发行股份面值总额之间的差额，调整资本公积（股本溢价）；资本公积（股本 溢价）不足冲减的，调整留存收益；</w:t>
      </w:r>
    </w:p>
    <w:p>
      <w:pPr>
        <w:pStyle w:val="Style45"/>
        <w:keepNext w:val="0"/>
        <w:keepLines w:val="0"/>
        <w:widowControl w:val="0"/>
        <w:numPr>
          <w:ilvl w:val="0"/>
          <w:numId w:val="59"/>
        </w:numPr>
        <w:shd w:val="clear" w:color="auto" w:fill="auto"/>
        <w:tabs>
          <w:tab w:pos="684" w:val="left"/>
        </w:tabs>
        <w:bidi w:val="0"/>
        <w:spacing w:before="0" w:after="0" w:line="278" w:lineRule="exact"/>
        <w:ind w:left="0" w:right="0"/>
        <w:jc w:val="both"/>
      </w:pPr>
      <w:bookmarkStart w:id="609" w:name="bookmark609"/>
      <w:bookmarkEnd w:id="609"/>
      <w:r>
        <w:rPr>
          <w:color w:val="000000"/>
          <w:spacing w:val="0"/>
          <w:w w:val="100"/>
          <w:position w:val="0"/>
        </w:rPr>
        <w:t>非同一控制下的企业合并，以购买日为取得对被购买方的控制权而付出的资产、发生或承担的负债 以及发行的权益性证券的公允价值确定为合并成本作为长期股权投资的初始投资成本。</w:t>
      </w:r>
    </w:p>
    <w:p>
      <w:pPr>
        <w:pStyle w:val="Style45"/>
        <w:keepNext w:val="0"/>
        <w:keepLines w:val="0"/>
        <w:widowControl w:val="0"/>
        <w:numPr>
          <w:ilvl w:val="0"/>
          <w:numId w:val="57"/>
        </w:numPr>
        <w:shd w:val="clear" w:color="auto" w:fill="auto"/>
        <w:tabs>
          <w:tab w:pos="761" w:val="left"/>
        </w:tabs>
        <w:bidi w:val="0"/>
        <w:spacing w:before="0" w:after="0" w:line="283" w:lineRule="exact"/>
        <w:ind w:left="0" w:right="0"/>
        <w:jc w:val="both"/>
      </w:pPr>
      <w:bookmarkStart w:id="610" w:name="bookmark610"/>
      <w:bookmarkEnd w:id="610"/>
      <w:r>
        <w:rPr>
          <w:color w:val="000000"/>
          <w:spacing w:val="0"/>
          <w:w w:val="100"/>
          <w:position w:val="0"/>
        </w:rPr>
        <w:t>除企业合并形成的长期股权投资以外，其他方式取得的长期股权投资，按照下列规定确定其投资成 本：</w:t>
      </w:r>
    </w:p>
    <w:p>
      <w:pPr>
        <w:pStyle w:val="Style45"/>
        <w:keepNext w:val="0"/>
        <w:keepLines w:val="0"/>
        <w:widowControl w:val="0"/>
        <w:numPr>
          <w:ilvl w:val="0"/>
          <w:numId w:val="61"/>
        </w:numPr>
        <w:shd w:val="clear" w:color="auto" w:fill="auto"/>
        <w:tabs>
          <w:tab w:pos="703" w:val="left"/>
        </w:tabs>
        <w:bidi w:val="0"/>
        <w:spacing w:before="0" w:after="0" w:line="278" w:lineRule="exact"/>
        <w:ind w:left="0" w:right="0"/>
        <w:jc w:val="both"/>
      </w:pPr>
      <w:bookmarkStart w:id="611" w:name="bookmark611"/>
      <w:bookmarkEnd w:id="611"/>
      <w:r>
        <w:rPr>
          <w:color w:val="000000"/>
          <w:spacing w:val="0"/>
          <w:w w:val="100"/>
          <w:position w:val="0"/>
        </w:rPr>
        <w:t>以支付现金取得的长期股权投资，按照实际支付的购买价款作为投资成本。投资成本包括与取得长 期股权投资直接相关的费用、税金及其他必要支出，但实际支付的价款中包含的已宣告但尚未领取的现金 股利，作为应收项目单独核算；</w:t>
      </w:r>
    </w:p>
    <w:p>
      <w:pPr>
        <w:pStyle w:val="Style45"/>
        <w:keepNext w:val="0"/>
        <w:keepLines w:val="0"/>
        <w:widowControl w:val="0"/>
        <w:numPr>
          <w:ilvl w:val="0"/>
          <w:numId w:val="61"/>
        </w:numPr>
        <w:shd w:val="clear" w:color="auto" w:fill="auto"/>
        <w:tabs>
          <w:tab w:pos="715" w:val="left"/>
        </w:tabs>
        <w:bidi w:val="0"/>
        <w:spacing w:before="0" w:after="0" w:line="278" w:lineRule="exact"/>
        <w:ind w:left="0" w:right="0"/>
        <w:jc w:val="left"/>
      </w:pPr>
      <w:bookmarkStart w:id="612" w:name="bookmark612"/>
      <w:bookmarkEnd w:id="612"/>
      <w:r>
        <w:rPr>
          <w:color w:val="000000"/>
          <w:spacing w:val="0"/>
          <w:w w:val="100"/>
          <w:position w:val="0"/>
        </w:rPr>
        <w:t>以发行权益性证券取得的长期股权投资，按照发行权益性证券的公允价值作为投资成本；</w:t>
      </w:r>
    </w:p>
    <w:p>
      <w:pPr>
        <w:pStyle w:val="Style45"/>
        <w:keepNext w:val="0"/>
        <w:keepLines w:val="0"/>
        <w:widowControl w:val="0"/>
        <w:numPr>
          <w:ilvl w:val="0"/>
          <w:numId w:val="61"/>
        </w:numPr>
        <w:shd w:val="clear" w:color="auto" w:fill="auto"/>
        <w:tabs>
          <w:tab w:pos="699" w:val="left"/>
        </w:tabs>
        <w:bidi w:val="0"/>
        <w:spacing w:before="0" w:after="0" w:line="278" w:lineRule="exact"/>
        <w:ind w:left="0" w:right="0"/>
        <w:jc w:val="both"/>
      </w:pPr>
      <w:bookmarkStart w:id="613" w:name="bookmark613"/>
      <w:bookmarkEnd w:id="613"/>
      <w:r>
        <w:rPr>
          <w:color w:val="000000"/>
          <w:spacing w:val="0"/>
          <w:w w:val="100"/>
          <w:position w:val="0"/>
        </w:rPr>
        <w:t>投资者投入的长期股权投资，按照投资合同或协议约定的价值作为投资成本，但合同或协议约定不 公允的除外；</w:t>
      </w:r>
    </w:p>
    <w:p>
      <w:pPr>
        <w:pStyle w:val="Style45"/>
        <w:keepNext w:val="0"/>
        <w:keepLines w:val="0"/>
        <w:widowControl w:val="0"/>
        <w:numPr>
          <w:ilvl w:val="0"/>
          <w:numId w:val="61"/>
        </w:numPr>
        <w:shd w:val="clear" w:color="auto" w:fill="auto"/>
        <w:tabs>
          <w:tab w:pos="708" w:val="left"/>
        </w:tabs>
        <w:bidi w:val="0"/>
        <w:spacing w:before="0" w:after="0" w:line="278" w:lineRule="exact"/>
        <w:ind w:left="0" w:right="0"/>
        <w:jc w:val="both"/>
      </w:pPr>
      <w:bookmarkStart w:id="614" w:name="bookmark614"/>
      <w:bookmarkEnd w:id="614"/>
      <w:r>
        <w:rPr>
          <w:color w:val="000000"/>
          <w:spacing w:val="0"/>
          <w:w w:val="100"/>
          <w:position w:val="0"/>
        </w:rPr>
        <w:t>通过非货币性资产交换取得的长期股权投资，如果该项交换具有商业实质且换入资产或换出资产的 公允价值能可靠计量，则以换出资产的公允价值和相关税费作为初始投资成本，换出资产的公允价值与账 面价值之间的差额计入当期损益；若非货币资产交换不同时具备上述两个条件，则按换出资产的账面价值 和相关税费作为初始投资成本；</w:t>
      </w:r>
    </w:p>
    <w:p>
      <w:pPr>
        <w:pStyle w:val="Style45"/>
        <w:keepNext w:val="0"/>
        <w:keepLines w:val="0"/>
        <w:widowControl w:val="0"/>
        <w:numPr>
          <w:ilvl w:val="0"/>
          <w:numId w:val="61"/>
        </w:numPr>
        <w:shd w:val="clear" w:color="auto" w:fill="auto"/>
        <w:tabs>
          <w:tab w:pos="713" w:val="left"/>
        </w:tabs>
        <w:bidi w:val="0"/>
        <w:spacing w:before="0" w:after="80" w:line="278" w:lineRule="exact"/>
        <w:ind w:left="0" w:right="0"/>
        <w:jc w:val="both"/>
      </w:pPr>
      <w:bookmarkStart w:id="615" w:name="bookmark615"/>
      <w:bookmarkEnd w:id="615"/>
      <w:r>
        <w:rPr>
          <w:color w:val="000000"/>
          <w:spacing w:val="0"/>
          <w:w w:val="100"/>
          <w:position w:val="0"/>
        </w:rPr>
        <w:t>通过债务重组取得的长期股权投资，按取得的股权的公允价值作为初始投资成本，初始投资成本与 债权账面价值之间的差额计入当期损益。</w:t>
      </w:r>
    </w:p>
    <w:p>
      <w:pPr>
        <w:pStyle w:val="Style45"/>
        <w:keepNext w:val="0"/>
        <w:keepLines w:val="0"/>
        <w:widowControl w:val="0"/>
        <w:shd w:val="clear" w:color="auto" w:fill="auto"/>
        <w:tabs>
          <w:tab w:pos="473" w:val="left"/>
        </w:tabs>
        <w:bidi w:val="0"/>
        <w:spacing w:before="0" w:after="160" w:line="278" w:lineRule="exact"/>
        <w:ind w:left="0" w:right="0" w:firstLine="0"/>
        <w:jc w:val="left"/>
      </w:pPr>
      <w:bookmarkStart w:id="616" w:name="bookmark616"/>
      <w:r>
        <w:rPr>
          <w:b/>
          <w:bCs/>
          <w:color w:val="000000"/>
          <w:spacing w:val="0"/>
          <w:w w:val="100"/>
          <w:position w:val="0"/>
        </w:rPr>
        <w:t>（</w:t>
      </w:r>
      <w:bookmarkEnd w:id="616"/>
      <w:r>
        <w:rPr>
          <w:b/>
          <w:bCs/>
          <w:color w:val="000000"/>
          <w:spacing w:val="0"/>
          <w:w w:val="100"/>
          <w:position w:val="0"/>
        </w:rPr>
        <w:t>2）</w:t>
        <w:tab/>
        <w:t>后续计量及损益确认</w:t>
      </w:r>
    </w:p>
    <w:p>
      <w:pPr>
        <w:pStyle w:val="Style45"/>
        <w:keepNext w:val="0"/>
        <w:keepLines w:val="0"/>
        <w:widowControl w:val="0"/>
        <w:shd w:val="clear" w:color="auto" w:fill="auto"/>
        <w:bidi w:val="0"/>
        <w:spacing w:before="0" w:after="0" w:line="278" w:lineRule="exact"/>
        <w:ind w:left="0" w:right="0"/>
        <w:jc w:val="both"/>
      </w:pPr>
      <w:r>
        <w:rPr>
          <w:color w:val="000000"/>
          <w:spacing w:val="0"/>
          <w:w w:val="100"/>
          <w:position w:val="0"/>
        </w:rPr>
        <w:t>根据是否对被投资单位具有控制、共同控制或重大影响分别对长期股权投资采用成本法或权益法核 算。</w:t>
      </w:r>
    </w:p>
    <w:p>
      <w:pPr>
        <w:pStyle w:val="Style45"/>
        <w:keepNext w:val="0"/>
        <w:keepLines w:val="0"/>
        <w:widowControl w:val="0"/>
        <w:numPr>
          <w:ilvl w:val="0"/>
          <w:numId w:val="63"/>
        </w:numPr>
        <w:shd w:val="clear" w:color="auto" w:fill="auto"/>
        <w:tabs>
          <w:tab w:pos="761" w:val="left"/>
        </w:tabs>
        <w:bidi w:val="0"/>
        <w:spacing w:before="0" w:after="0" w:line="274" w:lineRule="exact"/>
        <w:ind w:left="0" w:right="0"/>
        <w:jc w:val="both"/>
      </w:pPr>
      <w:bookmarkStart w:id="617" w:name="bookmark617"/>
      <w:bookmarkEnd w:id="617"/>
      <w:r>
        <w:rPr>
          <w:color w:val="000000"/>
          <w:spacing w:val="0"/>
          <w:w w:val="100"/>
          <w:position w:val="0"/>
        </w:rPr>
        <w:t>采用成本法核算的长期投资，追加或收回投资调整长期股权投资的成本。取得被投资单位宣告发放 的现金股利或利润，除取得投资时实际支付的价款或对价中包含的已宣告但尚未发放的现金股利或利润 外，按照享有被投资单位宣告发放的现金股利或利润确认当期投资收益。</w:t>
      </w:r>
    </w:p>
    <w:p>
      <w:pPr>
        <w:pStyle w:val="Style45"/>
        <w:keepNext w:val="0"/>
        <w:keepLines w:val="0"/>
        <w:widowControl w:val="0"/>
        <w:numPr>
          <w:ilvl w:val="0"/>
          <w:numId w:val="63"/>
        </w:numPr>
        <w:shd w:val="clear" w:color="auto" w:fill="auto"/>
        <w:tabs>
          <w:tab w:pos="761" w:val="left"/>
        </w:tabs>
        <w:bidi w:val="0"/>
        <w:spacing w:before="0" w:after="0" w:line="273" w:lineRule="exact"/>
        <w:ind w:left="0" w:right="0"/>
        <w:jc w:val="both"/>
      </w:pPr>
      <w:bookmarkStart w:id="618" w:name="bookmark618"/>
      <w:bookmarkEnd w:id="618"/>
      <w:r>
        <w:rPr>
          <w:color w:val="000000"/>
          <w:spacing w:val="0"/>
          <w:w w:val="100"/>
          <w:position w:val="0"/>
        </w:rPr>
        <w:t>采用权益法核算的长期股权投资，本公司在取得长期股权投资后，在计算投资损益时按本公司的会 计政策及会计期间对被投资单位的财务报表进行调整，在此基础上再抵销本公司与联营企业及合营企业之 间发生的内部交易损益按照应享有或应分担计算归属于本公司的部分，确认投资损益并调整长期股权投资 账面价值。如果本公司取得投资时被投资单位有关资产、负债的公允价值与其账面价值不同的，后续计量 计算归属于投资企业应享有的净利润或应承担的净亏损时，应考虑被投资单位计提的折旧额、摊销额以及 资产减值准备金额等进行调整。以上调整均考虑重要性原则，在符合下列条件之一的，本公司按被投资单 位的账面净利润为基础，经调整未实现内部交易损益后，计算确认投资损益。</w:t>
      </w:r>
    </w:p>
    <w:p>
      <w:pPr>
        <w:pStyle w:val="Style45"/>
        <w:keepNext w:val="0"/>
        <w:keepLines w:val="0"/>
        <w:widowControl w:val="0"/>
        <w:numPr>
          <w:ilvl w:val="0"/>
          <w:numId w:val="65"/>
        </w:numPr>
        <w:shd w:val="clear" w:color="auto" w:fill="auto"/>
        <w:tabs>
          <w:tab w:pos="715" w:val="left"/>
        </w:tabs>
        <w:bidi w:val="0"/>
        <w:spacing w:before="0" w:after="0" w:line="278" w:lineRule="exact"/>
        <w:ind w:left="0" w:right="0"/>
        <w:jc w:val="left"/>
      </w:pPr>
      <w:bookmarkStart w:id="619" w:name="bookmark619"/>
      <w:bookmarkEnd w:id="619"/>
      <w:r>
        <w:rPr>
          <w:color w:val="000000"/>
          <w:spacing w:val="0"/>
          <w:w w:val="100"/>
          <w:position w:val="0"/>
        </w:rPr>
        <w:t>无法合理确定取得投资时被投资单位各项可辨认资产等的公允价值；</w:t>
      </w:r>
    </w:p>
    <w:p>
      <w:pPr>
        <w:pStyle w:val="Style45"/>
        <w:keepNext w:val="0"/>
        <w:keepLines w:val="0"/>
        <w:widowControl w:val="0"/>
        <w:numPr>
          <w:ilvl w:val="0"/>
          <w:numId w:val="65"/>
        </w:numPr>
        <w:shd w:val="clear" w:color="auto" w:fill="auto"/>
        <w:tabs>
          <w:tab w:pos="715" w:val="left"/>
        </w:tabs>
        <w:bidi w:val="0"/>
        <w:spacing w:before="0" w:after="0" w:line="278" w:lineRule="exact"/>
        <w:ind w:left="0" w:right="0"/>
        <w:jc w:val="left"/>
      </w:pPr>
      <w:bookmarkStart w:id="620" w:name="bookmark620"/>
      <w:bookmarkEnd w:id="620"/>
      <w:r>
        <w:rPr>
          <w:color w:val="000000"/>
          <w:spacing w:val="0"/>
          <w:w w:val="100"/>
          <w:position w:val="0"/>
        </w:rPr>
        <w:t>投资时被投资单位可辨认资产的公允价值与其账面价值相比，两者之间的差额不具重要性的；</w:t>
      </w:r>
    </w:p>
    <w:p>
      <w:pPr>
        <w:pStyle w:val="Style45"/>
        <w:keepNext w:val="0"/>
        <w:keepLines w:val="0"/>
        <w:widowControl w:val="0"/>
        <w:numPr>
          <w:ilvl w:val="0"/>
          <w:numId w:val="65"/>
        </w:numPr>
        <w:shd w:val="clear" w:color="auto" w:fill="auto"/>
        <w:tabs>
          <w:tab w:pos="708" w:val="left"/>
        </w:tabs>
        <w:bidi w:val="0"/>
        <w:spacing w:before="0" w:after="0" w:line="283" w:lineRule="exact"/>
        <w:ind w:left="0" w:right="0"/>
        <w:jc w:val="both"/>
      </w:pPr>
      <w:bookmarkStart w:id="621" w:name="bookmark621"/>
      <w:bookmarkEnd w:id="621"/>
      <w:r>
        <w:rPr>
          <w:color w:val="000000"/>
          <w:spacing w:val="0"/>
          <w:w w:val="100"/>
          <w:position w:val="0"/>
        </w:rPr>
        <w:t>其他原因导致无法取得被投资单位的有关资料，不能按照准则中规定的原则对被投资单位的净损益 进行调整的。</w:t>
      </w:r>
    </w:p>
    <w:p>
      <w:pPr>
        <w:pStyle w:val="Style45"/>
        <w:keepNext w:val="0"/>
        <w:keepLines w:val="0"/>
        <w:widowControl w:val="0"/>
        <w:numPr>
          <w:ilvl w:val="0"/>
          <w:numId w:val="63"/>
        </w:numPr>
        <w:shd w:val="clear" w:color="auto" w:fill="auto"/>
        <w:tabs>
          <w:tab w:pos="377" w:val="left"/>
        </w:tabs>
        <w:bidi w:val="0"/>
        <w:spacing w:before="0" w:after="0" w:line="278" w:lineRule="exact"/>
        <w:ind w:left="0" w:right="0"/>
        <w:jc w:val="both"/>
      </w:pPr>
      <w:bookmarkStart w:id="622" w:name="bookmark622"/>
      <w:bookmarkEnd w:id="622"/>
      <w:r>
        <w:rPr>
          <w:color w:val="000000"/>
          <w:spacing w:val="0"/>
          <w:w w:val="100"/>
          <w:position w:val="0"/>
        </w:rPr>
        <w:t xml:space="preserve">在权益法下长期股权投资的账面价值减记至零的情况下，如果仍有未确认的投资损失,应以其他长期 </w:t>
      </w:r>
      <w:r>
        <w:rPr>
          <w:color w:val="000000"/>
          <w:spacing w:val="0"/>
          <w:w w:val="100"/>
          <w:position w:val="0"/>
        </w:rPr>
        <w:t>权益的账面价值为基础继续确认。如果在投资合同或协议中约定将履行其他额外的损失补偿义务，还按《企 业会计准则第</w:t>
      </w:r>
      <w:r>
        <w:rPr>
          <w:color w:val="000000"/>
          <w:spacing w:val="0"/>
          <w:w w:val="100"/>
          <w:position w:val="0"/>
          <w:sz w:val="18"/>
          <w:szCs w:val="18"/>
        </w:rPr>
        <w:t>13</w:t>
      </w:r>
      <w:r>
        <w:rPr>
          <w:color w:val="000000"/>
          <w:spacing w:val="0"/>
          <w:w w:val="100"/>
          <w:position w:val="0"/>
        </w:rPr>
        <w:t>号一或有事项》的规定确认预计将承担的损失金额。</w:t>
      </w:r>
    </w:p>
    <w:p>
      <w:pPr>
        <w:pStyle w:val="Style45"/>
        <w:keepNext w:val="0"/>
        <w:keepLines w:val="0"/>
        <w:widowControl w:val="0"/>
        <w:numPr>
          <w:ilvl w:val="0"/>
          <w:numId w:val="63"/>
        </w:numPr>
        <w:shd w:val="clear" w:color="auto" w:fill="auto"/>
        <w:bidi w:val="0"/>
        <w:spacing w:before="0" w:after="120" w:line="274" w:lineRule="exact"/>
        <w:ind w:left="0" w:right="0" w:firstLine="440"/>
        <w:jc w:val="both"/>
      </w:pPr>
      <w:bookmarkStart w:id="623" w:name="bookmark623"/>
      <w:bookmarkEnd w:id="623"/>
      <w:r>
        <w:rPr>
          <w:color w:val="000000"/>
          <w:spacing w:val="0"/>
          <w:w w:val="100"/>
          <w:position w:val="0"/>
        </w:rPr>
        <w:t>按照权益法核算的长期股权投资，投资企业自被投资单位取得的现金股利或利润，抵减长期股权投 资的账面价值。自被投资单位取得的现金股利或利润超过已确认损益调整的部分视同投资成本的收回，冲 减长期股权投资的成本。</w:t>
      </w:r>
    </w:p>
    <w:p>
      <w:pPr>
        <w:pStyle w:val="Style45"/>
        <w:keepNext w:val="0"/>
        <w:keepLines w:val="0"/>
        <w:widowControl w:val="0"/>
        <w:shd w:val="clear" w:color="auto" w:fill="auto"/>
        <w:tabs>
          <w:tab w:pos="582" w:val="left"/>
        </w:tabs>
        <w:bidi w:val="0"/>
        <w:spacing w:before="0" w:after="180" w:line="274" w:lineRule="exact"/>
        <w:ind w:left="0" w:right="0" w:firstLine="0"/>
        <w:jc w:val="left"/>
      </w:pPr>
      <w:bookmarkStart w:id="624" w:name="bookmark624"/>
      <w:r>
        <w:rPr>
          <w:b/>
          <w:bCs/>
          <w:color w:val="000000"/>
          <w:spacing w:val="0"/>
          <w:w w:val="100"/>
          <w:position w:val="0"/>
        </w:rPr>
        <w:t>（</w:t>
      </w:r>
      <w:bookmarkEnd w:id="624"/>
      <w:r>
        <w:rPr>
          <w:b/>
          <w:bCs/>
          <w:color w:val="000000"/>
          <w:spacing w:val="0"/>
          <w:w w:val="100"/>
          <w:position w:val="0"/>
        </w:rPr>
        <w:t>3）</w:t>
        <w:tab/>
        <w:t>确定对被投资单位具有共同控制、重大影响的依据</w:t>
      </w:r>
    </w:p>
    <w:p>
      <w:pPr>
        <w:pStyle w:val="Style45"/>
        <w:keepNext w:val="0"/>
        <w:keepLines w:val="0"/>
        <w:widowControl w:val="0"/>
        <w:numPr>
          <w:ilvl w:val="0"/>
          <w:numId w:val="67"/>
        </w:numPr>
        <w:shd w:val="clear" w:color="auto" w:fill="auto"/>
        <w:bidi w:val="0"/>
        <w:spacing w:before="0" w:after="0" w:line="274" w:lineRule="exact"/>
        <w:ind w:left="0" w:right="0" w:firstLine="320"/>
        <w:jc w:val="left"/>
      </w:pPr>
      <w:bookmarkStart w:id="625" w:name="bookmark625"/>
      <w:bookmarkEnd w:id="625"/>
      <w:r>
        <w:rPr>
          <w:color w:val="000000"/>
          <w:spacing w:val="0"/>
          <w:w w:val="100"/>
          <w:position w:val="0"/>
        </w:rPr>
        <w:t>存在以下一种或几种情况时，确定对被投资单位具有共同控制：</w:t>
      </w:r>
    </w:p>
    <w:p>
      <w:pPr>
        <w:pStyle w:val="Style45"/>
        <w:keepNext w:val="0"/>
        <w:keepLines w:val="0"/>
        <w:widowControl w:val="0"/>
        <w:numPr>
          <w:ilvl w:val="0"/>
          <w:numId w:val="69"/>
        </w:numPr>
        <w:shd w:val="clear" w:color="auto" w:fill="auto"/>
        <w:tabs>
          <w:tab w:pos="734" w:val="left"/>
        </w:tabs>
        <w:bidi w:val="0"/>
        <w:spacing w:before="0" w:after="0" w:line="274" w:lineRule="exact"/>
        <w:ind w:left="0" w:right="0"/>
        <w:jc w:val="both"/>
      </w:pPr>
      <w:bookmarkStart w:id="626" w:name="bookmark626"/>
      <w:bookmarkEnd w:id="626"/>
      <w:r>
        <w:rPr>
          <w:color w:val="000000"/>
          <w:spacing w:val="0"/>
          <w:w w:val="100"/>
          <w:position w:val="0"/>
        </w:rPr>
        <w:t>任何一个合营方均不能单独控制合营企业的生产经营活动；</w:t>
      </w:r>
    </w:p>
    <w:p>
      <w:pPr>
        <w:pStyle w:val="Style45"/>
        <w:keepNext w:val="0"/>
        <w:keepLines w:val="0"/>
        <w:widowControl w:val="0"/>
        <w:numPr>
          <w:ilvl w:val="0"/>
          <w:numId w:val="69"/>
        </w:numPr>
        <w:shd w:val="clear" w:color="auto" w:fill="auto"/>
        <w:tabs>
          <w:tab w:pos="734" w:val="left"/>
        </w:tabs>
        <w:bidi w:val="0"/>
        <w:spacing w:before="0" w:after="0" w:line="274" w:lineRule="exact"/>
        <w:ind w:left="0" w:right="0"/>
        <w:jc w:val="both"/>
      </w:pPr>
      <w:bookmarkStart w:id="627" w:name="bookmark627"/>
      <w:bookmarkEnd w:id="627"/>
      <w:r>
        <w:rPr>
          <w:color w:val="000000"/>
          <w:spacing w:val="0"/>
          <w:w w:val="100"/>
          <w:position w:val="0"/>
        </w:rPr>
        <w:t>涉及合营企业基本经营活动的决策需要各合营方一致同意；</w:t>
      </w:r>
    </w:p>
    <w:p>
      <w:pPr>
        <w:pStyle w:val="Style45"/>
        <w:keepNext w:val="0"/>
        <w:keepLines w:val="0"/>
        <w:widowControl w:val="0"/>
        <w:numPr>
          <w:ilvl w:val="0"/>
          <w:numId w:val="69"/>
        </w:numPr>
        <w:shd w:val="clear" w:color="auto" w:fill="auto"/>
        <w:tabs>
          <w:tab w:pos="762" w:val="left"/>
        </w:tabs>
        <w:bidi w:val="0"/>
        <w:spacing w:before="0" w:after="0" w:line="275" w:lineRule="exact"/>
        <w:ind w:left="0" w:right="0" w:firstLine="440"/>
        <w:jc w:val="both"/>
      </w:pPr>
      <w:bookmarkStart w:id="628" w:name="bookmark628"/>
      <w:bookmarkEnd w:id="628"/>
      <w:r>
        <w:rPr>
          <w:color w:val="000000"/>
          <w:spacing w:val="0"/>
          <w:w w:val="100"/>
          <w:position w:val="0"/>
        </w:rPr>
        <w:t>各合营方可能通过合同或协议的形式任命其中的一个合营方对合营企业的日常活动进行管理，但其 必须在各合营方已经一致同意的财务和经营政策范围内行使管理权。当被投资单位处于法定重组或破产 中，或者在向投资方转移资金的能力受到严格的长期限制情况下经营时，通常投资方对被投资单位可能无 法实施共同控制。但如果能够证明存在共同控制，合营各方仍按照长期股权投资准则的规定采用权益法核 算。</w:t>
      </w:r>
    </w:p>
    <w:p>
      <w:pPr>
        <w:pStyle w:val="Style45"/>
        <w:keepNext w:val="0"/>
        <w:keepLines w:val="0"/>
        <w:widowControl w:val="0"/>
        <w:numPr>
          <w:ilvl w:val="0"/>
          <w:numId w:val="67"/>
        </w:numPr>
        <w:shd w:val="clear" w:color="auto" w:fill="auto"/>
        <w:bidi w:val="0"/>
        <w:spacing w:before="0" w:after="0" w:line="274" w:lineRule="exact"/>
        <w:ind w:left="0" w:right="0"/>
        <w:jc w:val="both"/>
      </w:pPr>
      <w:bookmarkStart w:id="629" w:name="bookmark629"/>
      <w:bookmarkEnd w:id="629"/>
      <w:r>
        <w:rPr>
          <w:color w:val="000000"/>
          <w:spacing w:val="0"/>
          <w:w w:val="100"/>
          <w:position w:val="0"/>
        </w:rPr>
        <w:t>存在以下一种或几种情况时，确定对被投资单位具有重大影响：</w:t>
      </w:r>
    </w:p>
    <w:p>
      <w:pPr>
        <w:pStyle w:val="Style45"/>
        <w:keepNext w:val="0"/>
        <w:keepLines w:val="0"/>
        <w:widowControl w:val="0"/>
        <w:numPr>
          <w:ilvl w:val="0"/>
          <w:numId w:val="71"/>
        </w:numPr>
        <w:shd w:val="clear" w:color="auto" w:fill="auto"/>
        <w:tabs>
          <w:tab w:pos="734" w:val="left"/>
        </w:tabs>
        <w:bidi w:val="0"/>
        <w:spacing w:before="0" w:after="0" w:line="274" w:lineRule="exact"/>
        <w:ind w:left="0" w:right="0"/>
        <w:jc w:val="both"/>
      </w:pPr>
      <w:bookmarkStart w:id="630" w:name="bookmark630"/>
      <w:bookmarkEnd w:id="630"/>
      <w:r>
        <w:rPr>
          <w:color w:val="000000"/>
          <w:spacing w:val="0"/>
          <w:w w:val="100"/>
          <w:position w:val="0"/>
        </w:rPr>
        <w:t>在被投资单位的董事会或类似权力机构中派有代表。</w:t>
      </w:r>
    </w:p>
    <w:p>
      <w:pPr>
        <w:pStyle w:val="Style45"/>
        <w:keepNext w:val="0"/>
        <w:keepLines w:val="0"/>
        <w:widowControl w:val="0"/>
        <w:numPr>
          <w:ilvl w:val="0"/>
          <w:numId w:val="71"/>
        </w:numPr>
        <w:shd w:val="clear" w:color="auto" w:fill="auto"/>
        <w:tabs>
          <w:tab w:pos="734" w:val="left"/>
        </w:tabs>
        <w:bidi w:val="0"/>
        <w:spacing w:before="0" w:after="0" w:line="274" w:lineRule="exact"/>
        <w:ind w:left="0" w:right="0"/>
        <w:jc w:val="both"/>
      </w:pPr>
      <w:bookmarkStart w:id="631" w:name="bookmark631"/>
      <w:bookmarkEnd w:id="631"/>
      <w:r>
        <w:rPr>
          <w:color w:val="000000"/>
          <w:spacing w:val="0"/>
          <w:w w:val="100"/>
          <w:position w:val="0"/>
        </w:rPr>
        <w:t>参与被投资单位的政策制定过程，包括股利分配政策等的制定。</w:t>
      </w:r>
    </w:p>
    <w:p>
      <w:pPr>
        <w:pStyle w:val="Style45"/>
        <w:keepNext w:val="0"/>
        <w:keepLines w:val="0"/>
        <w:widowControl w:val="0"/>
        <w:numPr>
          <w:ilvl w:val="0"/>
          <w:numId w:val="71"/>
        </w:numPr>
        <w:shd w:val="clear" w:color="auto" w:fill="auto"/>
        <w:tabs>
          <w:tab w:pos="734" w:val="left"/>
        </w:tabs>
        <w:bidi w:val="0"/>
        <w:spacing w:before="0" w:after="0" w:line="274" w:lineRule="exact"/>
        <w:ind w:left="0" w:right="0"/>
        <w:jc w:val="both"/>
      </w:pPr>
      <w:bookmarkStart w:id="632" w:name="bookmark632"/>
      <w:bookmarkEnd w:id="632"/>
      <w:r>
        <w:rPr>
          <w:color w:val="000000"/>
          <w:spacing w:val="0"/>
          <w:w w:val="100"/>
          <w:position w:val="0"/>
        </w:rPr>
        <w:t>与被投资单位之间发生重要交易。</w:t>
      </w:r>
    </w:p>
    <w:p>
      <w:pPr>
        <w:pStyle w:val="Style45"/>
        <w:keepNext w:val="0"/>
        <w:keepLines w:val="0"/>
        <w:widowControl w:val="0"/>
        <w:numPr>
          <w:ilvl w:val="0"/>
          <w:numId w:val="71"/>
        </w:numPr>
        <w:shd w:val="clear" w:color="auto" w:fill="auto"/>
        <w:tabs>
          <w:tab w:pos="734" w:val="left"/>
        </w:tabs>
        <w:bidi w:val="0"/>
        <w:spacing w:before="0" w:after="0" w:line="274" w:lineRule="exact"/>
        <w:ind w:left="0" w:right="0"/>
        <w:jc w:val="both"/>
      </w:pPr>
      <w:bookmarkStart w:id="633" w:name="bookmark633"/>
      <w:bookmarkEnd w:id="633"/>
      <w:r>
        <w:rPr>
          <w:color w:val="000000"/>
          <w:spacing w:val="0"/>
          <w:w w:val="100"/>
          <w:position w:val="0"/>
        </w:rPr>
        <w:t>向被投资单位派出管理人员。</w:t>
      </w:r>
    </w:p>
    <w:p>
      <w:pPr>
        <w:pStyle w:val="Style45"/>
        <w:keepNext w:val="0"/>
        <w:keepLines w:val="0"/>
        <w:widowControl w:val="0"/>
        <w:numPr>
          <w:ilvl w:val="0"/>
          <w:numId w:val="71"/>
        </w:numPr>
        <w:shd w:val="clear" w:color="auto" w:fill="auto"/>
        <w:tabs>
          <w:tab w:pos="734" w:val="left"/>
        </w:tabs>
        <w:bidi w:val="0"/>
        <w:spacing w:before="0" w:after="120" w:line="274" w:lineRule="exact"/>
        <w:ind w:left="0" w:right="0"/>
        <w:jc w:val="both"/>
      </w:pPr>
      <w:bookmarkStart w:id="634" w:name="bookmark634"/>
      <w:bookmarkEnd w:id="634"/>
      <w:r>
        <w:rPr>
          <w:color w:val="000000"/>
          <w:spacing w:val="0"/>
          <w:w w:val="100"/>
          <w:position w:val="0"/>
        </w:rPr>
        <w:t>向被投资单位提供关键技术资料。</w:t>
      </w:r>
    </w:p>
    <w:p>
      <w:pPr>
        <w:pStyle w:val="Style45"/>
        <w:keepNext w:val="0"/>
        <w:keepLines w:val="0"/>
        <w:widowControl w:val="0"/>
        <w:shd w:val="clear" w:color="auto" w:fill="auto"/>
        <w:tabs>
          <w:tab w:pos="582" w:val="left"/>
        </w:tabs>
        <w:bidi w:val="0"/>
        <w:spacing w:before="0" w:after="180" w:line="274" w:lineRule="exact"/>
        <w:ind w:left="0" w:right="0" w:firstLine="0"/>
        <w:jc w:val="left"/>
      </w:pPr>
      <w:bookmarkStart w:id="635" w:name="bookmark635"/>
      <w:r>
        <w:rPr>
          <w:b/>
          <w:bCs/>
          <w:color w:val="000000"/>
          <w:spacing w:val="0"/>
          <w:w w:val="100"/>
          <w:position w:val="0"/>
        </w:rPr>
        <w:t>（</w:t>
      </w:r>
      <w:bookmarkEnd w:id="635"/>
      <w:r>
        <w:rPr>
          <w:b/>
          <w:bCs/>
          <w:color w:val="000000"/>
          <w:spacing w:val="0"/>
          <w:w w:val="100"/>
          <w:position w:val="0"/>
        </w:rPr>
        <w:t>4）</w:t>
        <w:tab/>
        <w:t>减值测试方法及减值准备计提方法</w:t>
      </w:r>
    </w:p>
    <w:p>
      <w:pPr>
        <w:pStyle w:val="Style45"/>
        <w:keepNext w:val="0"/>
        <w:keepLines w:val="0"/>
        <w:widowControl w:val="0"/>
        <w:shd w:val="clear" w:color="auto" w:fill="auto"/>
        <w:bidi w:val="0"/>
        <w:spacing w:before="0" w:after="120" w:line="272" w:lineRule="exact"/>
        <w:ind w:left="0" w:right="0" w:firstLine="440"/>
        <w:jc w:val="both"/>
      </w:pPr>
      <w:r>
        <w:rPr>
          <w:color w:val="000000"/>
          <w:spacing w:val="0"/>
          <w:w w:val="100"/>
          <w:position w:val="0"/>
        </w:rPr>
        <w:t>本公司在资产负债表日对长期股权投资进行逐项检查，根据被投资单位经营政策、法律环境、市场需 求、行业及盈利能力等的各种变化判断长期股权投资是否存在减值迹象。当长期股权投资可收回金额低于 账面价值时，将可收回金额低于长期股权投资账面价值的差额作为长期股权投资减值准备予以计提。资产 减值损失一经确认，在以后会计期间不再转回。</w:t>
      </w:r>
    </w:p>
    <w:p>
      <w:pPr>
        <w:pStyle w:val="Style42"/>
        <w:keepNext/>
        <w:keepLines/>
        <w:widowControl w:val="0"/>
        <w:shd w:val="clear" w:color="auto" w:fill="auto"/>
        <w:tabs>
          <w:tab w:pos="582" w:val="left"/>
        </w:tabs>
        <w:bidi w:val="0"/>
        <w:spacing w:before="0" w:after="18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sz w:val="24"/>
          <w:szCs w:val="24"/>
        </w:rPr>
        <w:t>1</w:t>
      </w:r>
      <w:bookmarkEnd w:id="638"/>
      <w:r>
        <w:rPr>
          <w:color w:val="000000"/>
          <w:spacing w:val="0"/>
          <w:w w:val="100"/>
          <w:position w:val="0"/>
          <w:sz w:val="24"/>
          <w:szCs w:val="24"/>
        </w:rPr>
        <w:t>4</w:t>
      </w:r>
      <w:r>
        <w:rPr>
          <w:color w:val="000000"/>
          <w:spacing w:val="0"/>
          <w:w w:val="100"/>
          <w:position w:val="0"/>
          <w:sz w:val="24"/>
          <w:szCs w:val="24"/>
        </w:rPr>
        <w:t>、</w:t>
        <w:tab/>
        <w:t>投资性房地产</w:t>
      </w:r>
      <w:bookmarkEnd w:id="636"/>
      <w:bookmarkEnd w:id="637"/>
      <w:bookmarkEnd w:id="639"/>
    </w:p>
    <w:p>
      <w:pPr>
        <w:pStyle w:val="Style45"/>
        <w:keepNext w:val="0"/>
        <w:keepLines w:val="0"/>
        <w:widowControl w:val="0"/>
        <w:shd w:val="clear" w:color="auto" w:fill="auto"/>
        <w:bidi w:val="0"/>
        <w:spacing w:before="0" w:after="0" w:line="274" w:lineRule="exact"/>
        <w:ind w:left="0" w:right="0"/>
        <w:jc w:val="left"/>
      </w:pPr>
      <w:r>
        <w:rPr>
          <w:color w:val="000000"/>
          <w:spacing w:val="0"/>
          <w:w w:val="100"/>
          <w:position w:val="0"/>
        </w:rPr>
        <w:t>投资性房地产是指为赚取租金或资本增值，或两者兼有而持有的房地产。主要包括：</w:t>
      </w:r>
    </w:p>
    <w:p>
      <w:pPr>
        <w:pStyle w:val="Style45"/>
        <w:keepNext w:val="0"/>
        <w:keepLines w:val="0"/>
        <w:widowControl w:val="0"/>
        <w:numPr>
          <w:ilvl w:val="0"/>
          <w:numId w:val="73"/>
        </w:numPr>
        <w:shd w:val="clear" w:color="auto" w:fill="auto"/>
        <w:tabs>
          <w:tab w:pos="720" w:val="left"/>
        </w:tabs>
        <w:bidi w:val="0"/>
        <w:spacing w:before="0" w:after="0" w:line="274" w:lineRule="exact"/>
        <w:ind w:left="0" w:right="0"/>
        <w:jc w:val="both"/>
      </w:pPr>
      <w:bookmarkStart w:id="640" w:name="bookmark640"/>
      <w:bookmarkEnd w:id="640"/>
      <w:r>
        <w:rPr>
          <w:color w:val="000000"/>
          <w:spacing w:val="0"/>
          <w:w w:val="100"/>
          <w:position w:val="0"/>
        </w:rPr>
        <w:t>已出租的土地使用权；</w:t>
      </w:r>
    </w:p>
    <w:p>
      <w:pPr>
        <w:pStyle w:val="Style45"/>
        <w:keepNext w:val="0"/>
        <w:keepLines w:val="0"/>
        <w:widowControl w:val="0"/>
        <w:numPr>
          <w:ilvl w:val="0"/>
          <w:numId w:val="73"/>
        </w:numPr>
        <w:shd w:val="clear" w:color="auto" w:fill="auto"/>
        <w:tabs>
          <w:tab w:pos="734" w:val="left"/>
        </w:tabs>
        <w:bidi w:val="0"/>
        <w:spacing w:before="0" w:after="0" w:line="274" w:lineRule="exact"/>
        <w:ind w:left="0" w:right="0"/>
        <w:jc w:val="both"/>
      </w:pPr>
      <w:bookmarkStart w:id="641" w:name="bookmark641"/>
      <w:bookmarkEnd w:id="641"/>
      <w:r>
        <w:rPr>
          <w:color w:val="000000"/>
          <w:spacing w:val="0"/>
          <w:w w:val="100"/>
          <w:position w:val="0"/>
        </w:rPr>
        <w:t>持有并准备增值后转让的土地使用权；</w:t>
      </w:r>
    </w:p>
    <w:p>
      <w:pPr>
        <w:pStyle w:val="Style45"/>
        <w:keepNext w:val="0"/>
        <w:keepLines w:val="0"/>
        <w:widowControl w:val="0"/>
        <w:numPr>
          <w:ilvl w:val="0"/>
          <w:numId w:val="73"/>
        </w:numPr>
        <w:shd w:val="clear" w:color="auto" w:fill="auto"/>
        <w:tabs>
          <w:tab w:pos="734" w:val="left"/>
        </w:tabs>
        <w:bidi w:val="0"/>
        <w:spacing w:before="0" w:after="0" w:line="281" w:lineRule="exact"/>
        <w:ind w:left="0" w:right="0"/>
        <w:jc w:val="both"/>
      </w:pPr>
      <w:bookmarkStart w:id="642" w:name="bookmark642"/>
      <w:bookmarkEnd w:id="642"/>
      <w:r>
        <w:rPr>
          <w:color w:val="000000"/>
          <w:spacing w:val="0"/>
          <w:w w:val="100"/>
          <w:position w:val="0"/>
        </w:rPr>
        <w:t>已出租的建筑物。</w:t>
      </w:r>
    </w:p>
    <w:p>
      <w:pPr>
        <w:pStyle w:val="Style45"/>
        <w:keepNext w:val="0"/>
        <w:keepLines w:val="0"/>
        <w:widowControl w:val="0"/>
        <w:shd w:val="clear" w:color="auto" w:fill="auto"/>
        <w:bidi w:val="0"/>
        <w:spacing w:before="0" w:after="0" w:line="281" w:lineRule="exact"/>
        <w:ind w:left="0" w:right="0"/>
        <w:jc w:val="both"/>
      </w:pPr>
      <w:r>
        <w:rPr>
          <w:color w:val="000000"/>
          <w:spacing w:val="0"/>
          <w:w w:val="100"/>
          <w:position w:val="0"/>
        </w:rPr>
        <w:t>本公司采用成本模式对投资性房地产进行后续计量。</w:t>
      </w:r>
    </w:p>
    <w:p>
      <w:pPr>
        <w:pStyle w:val="Style45"/>
        <w:keepNext w:val="0"/>
        <w:keepLines w:val="0"/>
        <w:widowControl w:val="0"/>
        <w:shd w:val="clear" w:color="auto" w:fill="auto"/>
        <w:bidi w:val="0"/>
        <w:spacing w:before="0" w:after="0" w:line="281" w:lineRule="exact"/>
        <w:ind w:left="0" w:right="0" w:firstLine="440"/>
        <w:jc w:val="both"/>
      </w:pPr>
      <w:r>
        <w:rPr>
          <w:color w:val="000000"/>
          <w:spacing w:val="0"/>
          <w:w w:val="100"/>
          <w:position w:val="0"/>
        </w:rPr>
        <w:t>本公司对投资性房地产成本减累计减值及净残值后按直线法，按估计可使用年限计算折旧或摊销，计 入当期损益。</w:t>
      </w:r>
    </w:p>
    <w:p>
      <w:pPr>
        <w:pStyle w:val="Style45"/>
        <w:keepNext w:val="0"/>
        <w:keepLines w:val="0"/>
        <w:widowControl w:val="0"/>
        <w:shd w:val="clear" w:color="auto" w:fill="auto"/>
        <w:bidi w:val="0"/>
        <w:spacing w:before="0" w:after="120" w:line="281" w:lineRule="exact"/>
        <w:ind w:left="0" w:right="0" w:firstLine="440"/>
        <w:jc w:val="both"/>
      </w:pPr>
      <w:r>
        <w:rPr>
          <w:color w:val="000000"/>
          <w:spacing w:val="0"/>
          <w:w w:val="100"/>
          <w:position w:val="0"/>
        </w:rPr>
        <w:t>资产负债表日按投资性房产的成本与可收回金额孰低计价，可收回金额低于成本的，按两者的差额计 提减值准备。如果已经计提减值准备的投资性房地产的价值又得以恢复，前期已计提的减值准备不得转回。</w:t>
      </w:r>
    </w:p>
    <w:p>
      <w:pPr>
        <w:pStyle w:val="Style42"/>
        <w:keepNext/>
        <w:keepLines/>
        <w:widowControl w:val="0"/>
        <w:shd w:val="clear" w:color="auto" w:fill="auto"/>
        <w:tabs>
          <w:tab w:pos="582" w:val="left"/>
        </w:tabs>
        <w:bidi w:val="0"/>
        <w:spacing w:before="0" w:after="30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sz w:val="24"/>
          <w:szCs w:val="24"/>
        </w:rPr>
        <w:t>1</w:t>
      </w:r>
      <w:bookmarkEnd w:id="645"/>
      <w:r>
        <w:rPr>
          <w:color w:val="000000"/>
          <w:spacing w:val="0"/>
          <w:w w:val="100"/>
          <w:position w:val="0"/>
          <w:sz w:val="24"/>
          <w:szCs w:val="24"/>
        </w:rPr>
        <w:t>5</w:t>
      </w:r>
      <w:r>
        <w:rPr>
          <w:color w:val="000000"/>
          <w:spacing w:val="0"/>
          <w:w w:val="100"/>
          <w:position w:val="0"/>
          <w:sz w:val="24"/>
          <w:szCs w:val="24"/>
        </w:rPr>
        <w:t>、</w:t>
        <w:tab/>
        <w:t>固定资产</w:t>
      </w:r>
      <w:bookmarkEnd w:id="643"/>
      <w:bookmarkEnd w:id="644"/>
      <w:bookmarkEnd w:id="646"/>
    </w:p>
    <w:p>
      <w:pPr>
        <w:pStyle w:val="Style45"/>
        <w:keepNext w:val="0"/>
        <w:keepLines w:val="0"/>
        <w:widowControl w:val="0"/>
        <w:shd w:val="clear" w:color="auto" w:fill="auto"/>
        <w:bidi w:val="0"/>
        <w:spacing w:before="0" w:after="180" w:line="274" w:lineRule="exact"/>
        <w:ind w:left="0" w:right="0" w:firstLine="0"/>
        <w:jc w:val="left"/>
      </w:pPr>
      <w:bookmarkStart w:id="647" w:name="bookmark647"/>
      <w:r>
        <w:rPr>
          <w:b/>
          <w:bCs/>
          <w:color w:val="000000"/>
          <w:spacing w:val="0"/>
          <w:w w:val="100"/>
          <w:position w:val="0"/>
        </w:rPr>
        <w:t>（</w:t>
      </w:r>
      <w:bookmarkEnd w:id="647"/>
      <w:r>
        <w:rPr>
          <w:b/>
          <w:bCs/>
          <w:color w:val="000000"/>
          <w:spacing w:val="0"/>
          <w:w w:val="100"/>
          <w:position w:val="0"/>
        </w:rPr>
        <w:t>1）固定资产确认条件</w:t>
      </w:r>
    </w:p>
    <w:p>
      <w:pPr>
        <w:pStyle w:val="Style4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固定资产是指为生产商品、提供劳务、出租或经营管理而持有的使用年限超过一年的单位价值较高的 有形资产。固定资产在同时满足下列条件时，按取得时的实际成本予以确认：</w:t>
      </w:r>
    </w:p>
    <w:p>
      <w:pPr>
        <w:pStyle w:val="Style45"/>
        <w:keepNext w:val="0"/>
        <w:keepLines w:val="0"/>
        <w:widowControl w:val="0"/>
        <w:numPr>
          <w:ilvl w:val="0"/>
          <w:numId w:val="75"/>
        </w:numPr>
        <w:shd w:val="clear" w:color="auto" w:fill="auto"/>
        <w:tabs>
          <w:tab w:pos="832" w:val="left"/>
        </w:tabs>
        <w:bidi w:val="0"/>
        <w:spacing w:before="0" w:after="0" w:line="274" w:lineRule="exact"/>
        <w:ind w:left="0" w:right="0" w:firstLine="440"/>
        <w:jc w:val="both"/>
      </w:pPr>
      <w:bookmarkStart w:id="648" w:name="bookmark648"/>
      <w:bookmarkEnd w:id="648"/>
      <w:r>
        <w:rPr>
          <w:color w:val="000000"/>
          <w:spacing w:val="0"/>
          <w:w w:val="100"/>
          <w:position w:val="0"/>
        </w:rPr>
        <w:t>与该固定资产有关的经济利益很可能流入企业；</w:t>
      </w:r>
    </w:p>
    <w:p>
      <w:pPr>
        <w:pStyle w:val="Style45"/>
        <w:keepNext w:val="0"/>
        <w:keepLines w:val="0"/>
        <w:widowControl w:val="0"/>
        <w:numPr>
          <w:ilvl w:val="0"/>
          <w:numId w:val="75"/>
        </w:numPr>
        <w:shd w:val="clear" w:color="auto" w:fill="auto"/>
        <w:tabs>
          <w:tab w:pos="837" w:val="left"/>
        </w:tabs>
        <w:bidi w:val="0"/>
        <w:spacing w:before="0" w:after="0" w:line="274" w:lineRule="exact"/>
        <w:ind w:left="0" w:right="0" w:firstLine="440"/>
        <w:jc w:val="both"/>
      </w:pPr>
      <w:bookmarkStart w:id="649" w:name="bookmark649"/>
      <w:bookmarkEnd w:id="649"/>
      <w:r>
        <w:rPr>
          <w:color w:val="000000"/>
          <w:spacing w:val="0"/>
          <w:w w:val="100"/>
          <w:position w:val="0"/>
        </w:rPr>
        <w:t>该固定资产的成本能够可靠地计量。</w:t>
      </w:r>
    </w:p>
    <w:p>
      <w:pPr>
        <w:pStyle w:val="Style45"/>
        <w:keepNext w:val="0"/>
        <w:keepLines w:val="0"/>
        <w:widowControl w:val="0"/>
        <w:shd w:val="clear" w:color="auto" w:fill="auto"/>
        <w:bidi w:val="0"/>
        <w:spacing w:before="0" w:after="0" w:line="269" w:lineRule="exact"/>
        <w:ind w:left="0" w:right="0" w:firstLine="440"/>
        <w:jc w:val="both"/>
      </w:pPr>
      <w:r>
        <w:rPr>
          <w:color w:val="000000"/>
          <w:spacing w:val="0"/>
          <w:w w:val="100"/>
          <w:position w:val="0"/>
        </w:rPr>
        <w:t>固定资产发生的后续支出，符合固定资产确认条件的计入固定资产成本；不符合固定资产确认条件的 在发生时计入当期损益。</w:t>
      </w:r>
    </w:p>
    <w:p>
      <w:pPr>
        <w:pStyle w:val="Style45"/>
        <w:keepNext w:val="0"/>
        <w:keepLines w:val="0"/>
        <w:widowControl w:val="0"/>
        <w:shd w:val="clear" w:color="auto" w:fill="auto"/>
        <w:tabs>
          <w:tab w:pos="493" w:val="left"/>
        </w:tabs>
        <w:bidi w:val="0"/>
        <w:spacing w:before="0" w:after="180" w:line="275" w:lineRule="exact"/>
        <w:ind w:left="0" w:right="0" w:firstLine="0"/>
        <w:jc w:val="left"/>
      </w:pPr>
      <w:bookmarkStart w:id="650" w:name="bookmark650"/>
      <w:r>
        <w:rPr>
          <w:b/>
          <w:bCs/>
          <w:color w:val="000000"/>
          <w:spacing w:val="0"/>
          <w:w w:val="100"/>
          <w:position w:val="0"/>
        </w:rPr>
        <w:t>（</w:t>
      </w:r>
      <w:bookmarkEnd w:id="650"/>
      <w:r>
        <w:rPr>
          <w:b/>
          <w:bCs/>
          <w:color w:val="000000"/>
          <w:spacing w:val="0"/>
          <w:w w:val="100"/>
          <w:position w:val="0"/>
        </w:rPr>
        <w:t>2）</w:t>
        <w:tab/>
        <w:t>融资租入固定资产的认定依据、计价方法</w:t>
      </w:r>
    </w:p>
    <w:p>
      <w:pPr>
        <w:pStyle w:val="Style45"/>
        <w:keepNext w:val="0"/>
        <w:keepLines w:val="0"/>
        <w:widowControl w:val="0"/>
        <w:shd w:val="clear" w:color="auto" w:fill="auto"/>
        <w:bidi w:val="0"/>
        <w:spacing w:before="0" w:after="100" w:line="275" w:lineRule="exact"/>
        <w:ind w:left="0" w:right="0" w:firstLine="440"/>
        <w:jc w:val="left"/>
      </w:pPr>
      <w:r>
        <w:rPr>
          <w:color w:val="000000"/>
          <w:spacing w:val="0"/>
          <w:w w:val="100"/>
          <w:position w:val="0"/>
        </w:rPr>
        <w:t>本公司在租入的固定资产实质上转移了与资产有关的全部风险和报酬时确认该项固定资产的租赁为 融资租赁。融资租赁取得的固定资产的成本，按租赁开始日租赁资产公允价值与最低租赁付款额现值两者 中较低者确定。融资租入的固定资产采用与自有固定资产相一致的折旧政策计提租赁资产折旧。能够合理 确定租赁期届满时将会取得租赁资产所有权的，在租赁资产使用年限内计提折旧；无法合理确定租赁期届 满时能够取得租赁资产所有权的，在租赁期与租赁资产使用寿命两者中较短的期间内计提折旧。</w:t>
      </w:r>
    </w:p>
    <w:p>
      <w:pPr>
        <w:pStyle w:val="Style45"/>
        <w:keepNext w:val="0"/>
        <w:keepLines w:val="0"/>
        <w:widowControl w:val="0"/>
        <w:shd w:val="clear" w:color="auto" w:fill="auto"/>
        <w:tabs>
          <w:tab w:pos="493" w:val="left"/>
        </w:tabs>
        <w:bidi w:val="0"/>
        <w:spacing w:before="0" w:after="100" w:line="275" w:lineRule="exact"/>
        <w:ind w:left="0" w:right="0" w:firstLine="0"/>
        <w:jc w:val="left"/>
      </w:pPr>
      <w:bookmarkStart w:id="651" w:name="bookmark651"/>
      <w:r>
        <w:rPr>
          <w:b/>
          <w:bCs/>
          <w:color w:val="000000"/>
          <w:spacing w:val="0"/>
          <w:w w:val="100"/>
          <w:position w:val="0"/>
        </w:rPr>
        <w:t>（</w:t>
      </w:r>
      <w:bookmarkEnd w:id="651"/>
      <w:r>
        <w:rPr>
          <w:b/>
          <w:bCs/>
          <w:color w:val="000000"/>
          <w:spacing w:val="0"/>
          <w:w w:val="100"/>
          <w:position w:val="0"/>
        </w:rPr>
        <w:t>3）</w:t>
        <w:tab/>
        <w:t>各类固定资产的折旧方法</w:t>
      </w:r>
    </w:p>
    <w:p>
      <w:pPr>
        <w:pStyle w:val="Style45"/>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本公司从固定资产达到预定可使用状态的次月起按年限平均法计提折旧，按固定资产的类别、估计的 经济使用年限和预计的净残值分别确定折旧年限和年折旧率。</w:t>
      </w:r>
    </w:p>
    <w:p>
      <w:pPr>
        <w:pStyle w:val="Style45"/>
        <w:keepNext w:val="0"/>
        <w:keepLines w:val="0"/>
        <w:widowControl w:val="0"/>
        <w:shd w:val="clear" w:color="auto" w:fill="auto"/>
        <w:bidi w:val="0"/>
        <w:spacing w:before="0" w:after="0" w:line="269" w:lineRule="exact"/>
        <w:ind w:left="0" w:right="0" w:firstLine="440"/>
        <w:jc w:val="left"/>
      </w:pPr>
      <w:r>
        <w:rPr>
          <w:color w:val="000000"/>
          <w:spacing w:val="0"/>
          <w:w w:val="100"/>
          <w:position w:val="0"/>
        </w:rPr>
        <w:t>对于已经计提减值准备的固定资产，在计提折旧时扣除已计提的固定资产减值准备。</w:t>
      </w:r>
    </w:p>
    <w:p>
      <w:pPr>
        <w:pStyle w:val="Style45"/>
        <w:keepNext w:val="0"/>
        <w:keepLines w:val="0"/>
        <w:widowControl w:val="0"/>
        <w:shd w:val="clear" w:color="auto" w:fill="auto"/>
        <w:bidi w:val="0"/>
        <w:spacing w:before="0" w:after="280" w:line="269" w:lineRule="exact"/>
        <w:ind w:left="0" w:right="0" w:firstLine="440"/>
        <w:jc w:val="both"/>
      </w:pPr>
      <w:r>
        <w:rPr>
          <w:color w:val="000000"/>
          <w:spacing w:val="0"/>
          <w:w w:val="100"/>
          <w:position w:val="0"/>
        </w:rPr>
        <w:t>每年年度终了，公司对固定资产的使用寿命、预计净残值和折旧方法进行复核。使用寿命预计数与原 先估计数有差异的，调整固定资产使用寿命。</w:t>
      </w:r>
    </w:p>
    <w:tbl>
      <w:tblPr>
        <w:tblOverlap w:val="never"/>
        <w:jc w:val="center"/>
        <w:tblLayout w:type="fixed"/>
      </w:tblPr>
      <w:tblGrid>
        <w:gridCol w:w="2525"/>
        <w:gridCol w:w="2107"/>
        <w:gridCol w:w="2218"/>
        <w:gridCol w:w="2736"/>
      </w:tblGrid>
      <w:tr>
        <w:trPr>
          <w:trHeight w:val="37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残值率（粉</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2.375%</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31.67%</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23.75%</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19.00%</w:t>
            </w:r>
          </w:p>
        </w:tc>
      </w:tr>
    </w:tbl>
    <w:p>
      <w:pPr>
        <w:pStyle w:val="Style3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（4）固定资产的减值测试方法、减值准备计提方法</w:t>
      </w:r>
    </w:p>
    <w:p>
      <w:pPr>
        <w:widowControl w:val="0"/>
        <w:spacing w:after="99" w:line="1" w:lineRule="exact"/>
      </w:pPr>
    </w:p>
    <w:p>
      <w:pPr>
        <w:pStyle w:val="Style4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本公司在资产负债表日对各项固定资产进行判断，当存在减值迹象，估计可收回金额低于其账面价值 时，账面价值减记至可收回金额，减记的金额确认为资产减值损失，计入当期损益，同时计提相应的资产 减值准备。资产减值损失一经确认，在以后会计期间不再转回。当存在下列迹象的，按固定资产单项项目 全额计提减值准备：</w:t>
      </w:r>
    </w:p>
    <w:p>
      <w:pPr>
        <w:pStyle w:val="Style45"/>
        <w:keepNext w:val="0"/>
        <w:keepLines w:val="0"/>
        <w:widowControl w:val="0"/>
        <w:numPr>
          <w:ilvl w:val="0"/>
          <w:numId w:val="77"/>
        </w:numPr>
        <w:shd w:val="clear" w:color="auto" w:fill="auto"/>
        <w:tabs>
          <w:tab w:pos="832" w:val="left"/>
        </w:tabs>
        <w:bidi w:val="0"/>
        <w:spacing w:before="0" w:after="0" w:line="274" w:lineRule="exact"/>
        <w:ind w:left="0" w:right="0" w:firstLine="440"/>
        <w:jc w:val="left"/>
      </w:pPr>
      <w:bookmarkStart w:id="652" w:name="bookmark652"/>
      <w:bookmarkEnd w:id="652"/>
      <w:r>
        <w:rPr>
          <w:color w:val="000000"/>
          <w:spacing w:val="0"/>
          <w:w w:val="100"/>
          <w:position w:val="0"/>
        </w:rPr>
        <w:t>长期闲置不用，在可预见的未来不会再使用，且已无转让价值的固定资产；</w:t>
      </w:r>
    </w:p>
    <w:p>
      <w:pPr>
        <w:pStyle w:val="Style45"/>
        <w:keepNext w:val="0"/>
        <w:keepLines w:val="0"/>
        <w:widowControl w:val="0"/>
        <w:numPr>
          <w:ilvl w:val="0"/>
          <w:numId w:val="77"/>
        </w:numPr>
        <w:shd w:val="clear" w:color="auto" w:fill="auto"/>
        <w:tabs>
          <w:tab w:pos="837" w:val="left"/>
        </w:tabs>
        <w:bidi w:val="0"/>
        <w:spacing w:before="0" w:after="0" w:line="274" w:lineRule="exact"/>
        <w:ind w:left="0" w:right="0" w:firstLine="440"/>
        <w:jc w:val="left"/>
      </w:pPr>
      <w:bookmarkStart w:id="653" w:name="bookmark653"/>
      <w:bookmarkEnd w:id="653"/>
      <w:r>
        <w:rPr>
          <w:color w:val="000000"/>
          <w:spacing w:val="0"/>
          <w:w w:val="100"/>
          <w:position w:val="0"/>
        </w:rPr>
        <w:t>由于技术进步等原因，已不可使用的固定资产；</w:t>
      </w:r>
    </w:p>
    <w:p>
      <w:pPr>
        <w:pStyle w:val="Style45"/>
        <w:keepNext w:val="0"/>
        <w:keepLines w:val="0"/>
        <w:widowControl w:val="0"/>
        <w:numPr>
          <w:ilvl w:val="0"/>
          <w:numId w:val="77"/>
        </w:numPr>
        <w:shd w:val="clear" w:color="auto" w:fill="auto"/>
        <w:tabs>
          <w:tab w:pos="837" w:val="left"/>
        </w:tabs>
        <w:bidi w:val="0"/>
        <w:spacing w:before="0" w:after="0" w:line="274" w:lineRule="exact"/>
        <w:ind w:left="0" w:right="0" w:firstLine="440"/>
        <w:jc w:val="left"/>
      </w:pPr>
      <w:bookmarkStart w:id="654" w:name="bookmark654"/>
      <w:bookmarkEnd w:id="654"/>
      <w:r>
        <w:rPr>
          <w:color w:val="000000"/>
          <w:spacing w:val="0"/>
          <w:w w:val="100"/>
          <w:position w:val="0"/>
        </w:rPr>
        <w:t>虽然固定资产尚可使用，但使用后产生大量不合格品的固定资产；</w:t>
      </w:r>
    </w:p>
    <w:p>
      <w:pPr>
        <w:pStyle w:val="Style45"/>
        <w:keepNext w:val="0"/>
        <w:keepLines w:val="0"/>
        <w:widowControl w:val="0"/>
        <w:numPr>
          <w:ilvl w:val="0"/>
          <w:numId w:val="77"/>
        </w:numPr>
        <w:shd w:val="clear" w:color="auto" w:fill="auto"/>
        <w:tabs>
          <w:tab w:pos="837" w:val="left"/>
        </w:tabs>
        <w:bidi w:val="0"/>
        <w:spacing w:before="0" w:after="0" w:line="274" w:lineRule="exact"/>
        <w:ind w:left="0" w:right="0" w:firstLine="440"/>
        <w:jc w:val="left"/>
      </w:pPr>
      <w:bookmarkStart w:id="655" w:name="bookmark655"/>
      <w:bookmarkEnd w:id="655"/>
      <w:r>
        <w:rPr>
          <w:color w:val="000000"/>
          <w:spacing w:val="0"/>
          <w:w w:val="100"/>
          <w:position w:val="0"/>
        </w:rPr>
        <w:t>已遭毁损，以至于不再具有使用价值和转让价值的固定资产；</w:t>
      </w:r>
    </w:p>
    <w:p>
      <w:pPr>
        <w:pStyle w:val="Style45"/>
        <w:keepNext w:val="0"/>
        <w:keepLines w:val="0"/>
        <w:widowControl w:val="0"/>
        <w:numPr>
          <w:ilvl w:val="0"/>
          <w:numId w:val="77"/>
        </w:numPr>
        <w:shd w:val="clear" w:color="auto" w:fill="auto"/>
        <w:tabs>
          <w:tab w:pos="837" w:val="left"/>
        </w:tabs>
        <w:bidi w:val="0"/>
        <w:spacing w:before="0" w:after="100" w:line="274" w:lineRule="exact"/>
        <w:ind w:left="0" w:right="0" w:firstLine="440"/>
        <w:jc w:val="left"/>
      </w:pPr>
      <w:bookmarkStart w:id="656" w:name="bookmark656"/>
      <w:bookmarkEnd w:id="656"/>
      <w:r>
        <w:rPr>
          <w:color w:val="000000"/>
          <w:spacing w:val="0"/>
          <w:w w:val="100"/>
          <w:position w:val="0"/>
        </w:rPr>
        <w:t>其他实质上已经不能再给公司带来经济利益的固定资产。</w:t>
      </w:r>
    </w:p>
    <w:p>
      <w:pPr>
        <w:pStyle w:val="Style42"/>
        <w:keepNext/>
        <w:keepLines/>
        <w:widowControl w:val="0"/>
        <w:shd w:val="clear" w:color="auto" w:fill="auto"/>
        <w:bidi w:val="0"/>
        <w:spacing w:before="0" w:after="280" w:line="240" w:lineRule="auto"/>
        <w:ind w:left="0" w:right="0" w:firstLine="0"/>
        <w:jc w:val="left"/>
      </w:pPr>
      <w:bookmarkStart w:id="657" w:name="bookmark657"/>
      <w:bookmarkStart w:id="658" w:name="bookmark658"/>
      <w:bookmarkStart w:id="659" w:name="bookmark659"/>
      <w:bookmarkStart w:id="660" w:name="bookmark660"/>
      <w:r>
        <w:rPr>
          <w:color w:val="000000"/>
          <w:spacing w:val="0"/>
          <w:w w:val="100"/>
          <w:position w:val="0"/>
          <w:sz w:val="24"/>
          <w:szCs w:val="24"/>
        </w:rPr>
        <w:t>1</w:t>
      </w:r>
      <w:bookmarkEnd w:id="659"/>
      <w:r>
        <w:rPr>
          <w:color w:val="000000"/>
          <w:spacing w:val="0"/>
          <w:w w:val="100"/>
          <w:position w:val="0"/>
          <w:sz w:val="24"/>
          <w:szCs w:val="24"/>
        </w:rPr>
        <w:t>6</w:t>
      </w:r>
      <w:r>
        <w:rPr>
          <w:color w:val="000000"/>
          <w:spacing w:val="0"/>
          <w:w w:val="100"/>
          <w:position w:val="0"/>
          <w:sz w:val="24"/>
          <w:szCs w:val="24"/>
        </w:rPr>
        <w:t>、在建工程</w:t>
      </w:r>
      <w:bookmarkEnd w:id="657"/>
      <w:bookmarkEnd w:id="658"/>
      <w:bookmarkEnd w:id="660"/>
    </w:p>
    <w:p>
      <w:pPr>
        <w:pStyle w:val="Style45"/>
        <w:keepNext w:val="0"/>
        <w:keepLines w:val="0"/>
        <w:widowControl w:val="0"/>
        <w:shd w:val="clear" w:color="auto" w:fill="auto"/>
        <w:tabs>
          <w:tab w:pos="493" w:val="left"/>
        </w:tabs>
        <w:bidi w:val="0"/>
        <w:spacing w:before="0" w:after="180" w:line="274" w:lineRule="exact"/>
        <w:ind w:left="0" w:right="0" w:firstLine="0"/>
        <w:jc w:val="left"/>
      </w:pPr>
      <w:bookmarkStart w:id="661" w:name="bookmark661"/>
      <w:r>
        <w:rPr>
          <w:b/>
          <w:bCs/>
          <w:color w:val="000000"/>
          <w:spacing w:val="0"/>
          <w:w w:val="100"/>
          <w:position w:val="0"/>
        </w:rPr>
        <w:t>（</w:t>
      </w:r>
      <w:bookmarkEnd w:id="661"/>
      <w:r>
        <w:rPr>
          <w:b/>
          <w:bCs/>
          <w:color w:val="000000"/>
          <w:spacing w:val="0"/>
          <w:w w:val="100"/>
          <w:position w:val="0"/>
        </w:rPr>
        <w:t>1）</w:t>
        <w:tab/>
        <w:t>在建工程的类别</w:t>
      </w:r>
    </w:p>
    <w:p>
      <w:pPr>
        <w:pStyle w:val="Style45"/>
        <w:keepNext w:val="0"/>
        <w:keepLines w:val="0"/>
        <w:widowControl w:val="0"/>
        <w:shd w:val="clear" w:color="auto" w:fill="auto"/>
        <w:bidi w:val="0"/>
        <w:spacing w:before="0" w:after="100" w:line="274" w:lineRule="exact"/>
        <w:ind w:left="0" w:right="0" w:firstLine="440"/>
        <w:jc w:val="left"/>
      </w:pPr>
      <w:r>
        <w:rPr>
          <w:color w:val="000000"/>
          <w:spacing w:val="0"/>
          <w:w w:val="100"/>
          <w:position w:val="0"/>
        </w:rPr>
        <w:t>在建工程以立项项目分类核算。</w:t>
      </w:r>
    </w:p>
    <w:p>
      <w:pPr>
        <w:pStyle w:val="Style45"/>
        <w:keepNext w:val="0"/>
        <w:keepLines w:val="0"/>
        <w:widowControl w:val="0"/>
        <w:shd w:val="clear" w:color="auto" w:fill="auto"/>
        <w:tabs>
          <w:tab w:pos="493" w:val="left"/>
        </w:tabs>
        <w:bidi w:val="0"/>
        <w:spacing w:before="0" w:after="180" w:line="274" w:lineRule="exact"/>
        <w:ind w:left="0" w:right="0" w:firstLine="0"/>
        <w:jc w:val="left"/>
      </w:pPr>
      <w:bookmarkStart w:id="662" w:name="bookmark662"/>
      <w:r>
        <w:rPr>
          <w:b/>
          <w:bCs/>
          <w:color w:val="000000"/>
          <w:spacing w:val="0"/>
          <w:w w:val="100"/>
          <w:position w:val="0"/>
        </w:rPr>
        <w:t>（</w:t>
      </w:r>
      <w:bookmarkEnd w:id="662"/>
      <w:r>
        <w:rPr>
          <w:b/>
          <w:bCs/>
          <w:color w:val="000000"/>
          <w:spacing w:val="0"/>
          <w:w w:val="100"/>
          <w:position w:val="0"/>
        </w:rPr>
        <w:t>2）</w:t>
        <w:tab/>
        <w:t>在建工程结转为固定资产的标准和时点</w:t>
      </w:r>
    </w:p>
    <w:p>
      <w:pPr>
        <w:pStyle w:val="Style45"/>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在建工程项目按建造该项资产达到预定可使用状态前所发生的全部支出，作为固定资产的入账价值。 包括建筑费用、机器设备原价、其他为使在建工程达到预定可使用状态所发生的必要支出以及在资产达到 预定可使用状态之前为该项目专门借款所发生的借款费用及占用的一般借款发生的借款费用。本公司在工 程安装或建设完成达到预定可使用状态时将在建工程转入固定资产。所建造的已达到预定可使用状态、但 尚未办理竣工决算的固定资产，自达到预定可使用状态之日起，根据工程预算、造价或者工程实际成本等, 按估计的价值转入固定资产，并按本公司固定资产折旧政策计提固定资产的折旧，待办理竣工决算后，再 按实际成本调整原来的暂估价值，但不调整原已计提的折旧额。</w:t>
      </w:r>
    </w:p>
    <w:p>
      <w:pPr>
        <w:pStyle w:val="Style45"/>
        <w:keepNext w:val="0"/>
        <w:keepLines w:val="0"/>
        <w:widowControl w:val="0"/>
        <w:shd w:val="clear" w:color="auto" w:fill="auto"/>
        <w:bidi w:val="0"/>
        <w:spacing w:before="0" w:after="120" w:line="274" w:lineRule="exact"/>
        <w:ind w:left="0" w:right="0" w:firstLine="0"/>
        <w:jc w:val="left"/>
      </w:pPr>
      <w:bookmarkStart w:id="663" w:name="bookmark663"/>
      <w:r>
        <w:rPr>
          <w:b/>
          <w:bCs/>
          <w:color w:val="000000"/>
          <w:spacing w:val="0"/>
          <w:w w:val="100"/>
          <w:position w:val="0"/>
        </w:rPr>
        <w:t>（</w:t>
      </w:r>
      <w:bookmarkEnd w:id="663"/>
      <w:r>
        <w:rPr>
          <w:b/>
          <w:bCs/>
          <w:color w:val="000000"/>
          <w:spacing w:val="0"/>
          <w:w w:val="100"/>
          <w:position w:val="0"/>
        </w:rPr>
        <w:t>3）在建工程的减值测试方法、减值准备计提方法</w:t>
      </w:r>
    </w:p>
    <w:p>
      <w:pPr>
        <w:pStyle w:val="Style4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本公司于资产负债表日对在建工程进行全面检查，如果有证据表明在建工程已经发生了减值，估计可 收回金额低于其账面价值时，账面价值减记至可收回金额，减记的金额确认为资产减值损失，计入当期损 益，同时计提相应的资产减值准备。资产减值损失一经确认，在以后会计期间不再转回。存在下列一项或 若干项情况的，对在建工程进行减值测试：</w:t>
      </w:r>
    </w:p>
    <w:p>
      <w:pPr>
        <w:pStyle w:val="Style45"/>
        <w:keepNext w:val="0"/>
        <w:keepLines w:val="0"/>
        <w:widowControl w:val="0"/>
        <w:numPr>
          <w:ilvl w:val="0"/>
          <w:numId w:val="79"/>
        </w:numPr>
        <w:shd w:val="clear" w:color="auto" w:fill="auto"/>
        <w:tabs>
          <w:tab w:pos="832" w:val="left"/>
        </w:tabs>
        <w:bidi w:val="0"/>
        <w:spacing w:before="0" w:after="0" w:line="275" w:lineRule="exact"/>
        <w:ind w:left="0" w:right="0" w:firstLine="440"/>
        <w:jc w:val="both"/>
      </w:pPr>
      <w:bookmarkStart w:id="664" w:name="bookmark664"/>
      <w:bookmarkEnd w:id="664"/>
      <w:r>
        <w:rPr>
          <w:color w:val="000000"/>
          <w:spacing w:val="0"/>
          <w:w w:val="100"/>
          <w:position w:val="0"/>
        </w:rPr>
        <w:t>长期停建并且预计在未来</w:t>
      </w:r>
      <w:r>
        <w:rPr>
          <w:color w:val="000000"/>
          <w:spacing w:val="0"/>
          <w:w w:val="100"/>
          <w:position w:val="0"/>
          <w:sz w:val="18"/>
          <w:szCs w:val="18"/>
        </w:rPr>
        <w:t>3</w:t>
      </w:r>
      <w:r>
        <w:rPr>
          <w:color w:val="000000"/>
          <w:spacing w:val="0"/>
          <w:w w:val="100"/>
          <w:position w:val="0"/>
        </w:rPr>
        <w:t>年内不会重新开工的在建工程；</w:t>
      </w:r>
    </w:p>
    <w:p>
      <w:pPr>
        <w:pStyle w:val="Style45"/>
        <w:keepNext w:val="0"/>
        <w:keepLines w:val="0"/>
        <w:widowControl w:val="0"/>
        <w:numPr>
          <w:ilvl w:val="0"/>
          <w:numId w:val="79"/>
        </w:numPr>
        <w:shd w:val="clear" w:color="auto" w:fill="auto"/>
        <w:tabs>
          <w:tab w:pos="837" w:val="left"/>
        </w:tabs>
        <w:bidi w:val="0"/>
        <w:spacing w:before="0" w:after="0" w:line="275" w:lineRule="exact"/>
        <w:ind w:left="0" w:right="0" w:firstLine="440"/>
        <w:jc w:val="both"/>
      </w:pPr>
      <w:bookmarkStart w:id="665" w:name="bookmark665"/>
      <w:bookmarkEnd w:id="665"/>
      <w:r>
        <w:rPr>
          <w:color w:val="000000"/>
          <w:spacing w:val="0"/>
          <w:w w:val="100"/>
          <w:position w:val="0"/>
        </w:rPr>
        <w:t>所建项目无论在性能上，还是在技术上已经落后，并且给企业带来的经济利益具有很大的不确定性；</w:t>
      </w:r>
    </w:p>
    <w:p>
      <w:pPr>
        <w:pStyle w:val="Style45"/>
        <w:keepNext w:val="0"/>
        <w:keepLines w:val="0"/>
        <w:widowControl w:val="0"/>
        <w:numPr>
          <w:ilvl w:val="0"/>
          <w:numId w:val="79"/>
        </w:numPr>
        <w:shd w:val="clear" w:color="auto" w:fill="auto"/>
        <w:tabs>
          <w:tab w:pos="837" w:val="left"/>
        </w:tabs>
        <w:bidi w:val="0"/>
        <w:spacing w:before="0" w:after="120" w:line="275" w:lineRule="exact"/>
        <w:ind w:left="0" w:right="0" w:firstLine="440"/>
        <w:jc w:val="both"/>
      </w:pPr>
      <w:bookmarkStart w:id="666" w:name="bookmark666"/>
      <w:bookmarkEnd w:id="666"/>
      <w:r>
        <w:rPr>
          <w:color w:val="000000"/>
          <w:spacing w:val="0"/>
          <w:w w:val="100"/>
          <w:position w:val="0"/>
        </w:rPr>
        <w:t>其他足以证明在建工程已经发生减值的情形。</w:t>
      </w:r>
    </w:p>
    <w:p>
      <w:pPr>
        <w:pStyle w:val="Style42"/>
        <w:keepNext/>
        <w:keepLines/>
        <w:widowControl w:val="0"/>
        <w:shd w:val="clear" w:color="auto" w:fill="auto"/>
        <w:tabs>
          <w:tab w:pos="519" w:val="left"/>
        </w:tabs>
        <w:bidi w:val="0"/>
        <w:spacing w:before="0" w:after="300" w:line="240" w:lineRule="auto"/>
        <w:ind w:left="0" w:right="0" w:firstLine="0"/>
        <w:jc w:val="left"/>
      </w:pPr>
      <w:bookmarkStart w:id="667" w:name="bookmark667"/>
      <w:bookmarkStart w:id="668" w:name="bookmark668"/>
      <w:bookmarkStart w:id="669" w:name="bookmark669"/>
      <w:bookmarkStart w:id="670" w:name="bookmark670"/>
      <w:r>
        <w:rPr>
          <w:color w:val="000000"/>
          <w:spacing w:val="0"/>
          <w:w w:val="100"/>
          <w:position w:val="0"/>
          <w:sz w:val="24"/>
          <w:szCs w:val="24"/>
        </w:rPr>
        <w:t>1</w:t>
      </w:r>
      <w:bookmarkEnd w:id="669"/>
      <w:r>
        <w:rPr>
          <w:color w:val="000000"/>
          <w:spacing w:val="0"/>
          <w:w w:val="100"/>
          <w:position w:val="0"/>
          <w:sz w:val="24"/>
          <w:szCs w:val="24"/>
        </w:rPr>
        <w:t>7</w:t>
      </w:r>
      <w:r>
        <w:rPr>
          <w:color w:val="000000"/>
          <w:spacing w:val="0"/>
          <w:w w:val="100"/>
          <w:position w:val="0"/>
          <w:sz w:val="24"/>
          <w:szCs w:val="24"/>
        </w:rPr>
        <w:t>、</w:t>
        <w:tab/>
        <w:t>借款费用</w:t>
      </w:r>
      <w:bookmarkEnd w:id="667"/>
      <w:bookmarkEnd w:id="668"/>
      <w:bookmarkEnd w:id="670"/>
    </w:p>
    <w:p>
      <w:pPr>
        <w:pStyle w:val="Style45"/>
        <w:keepNext w:val="0"/>
        <w:keepLines w:val="0"/>
        <w:widowControl w:val="0"/>
        <w:shd w:val="clear" w:color="auto" w:fill="auto"/>
        <w:tabs>
          <w:tab w:pos="519" w:val="left"/>
        </w:tabs>
        <w:bidi w:val="0"/>
        <w:spacing w:before="0" w:after="120" w:line="274" w:lineRule="exact"/>
        <w:ind w:left="0" w:right="0" w:firstLine="0"/>
        <w:jc w:val="left"/>
      </w:pPr>
      <w:bookmarkStart w:id="671" w:name="bookmark671"/>
      <w:r>
        <w:rPr>
          <w:b/>
          <w:bCs/>
          <w:color w:val="000000"/>
          <w:spacing w:val="0"/>
          <w:w w:val="100"/>
          <w:position w:val="0"/>
        </w:rPr>
        <w:t>（</w:t>
      </w:r>
      <w:bookmarkEnd w:id="671"/>
      <w:r>
        <w:rPr>
          <w:b/>
          <w:bCs/>
          <w:color w:val="000000"/>
          <w:spacing w:val="0"/>
          <w:w w:val="100"/>
          <w:position w:val="0"/>
        </w:rPr>
        <w:t>1）</w:t>
        <w:tab/>
        <w:t>借款费用资本化的确认原则</w:t>
      </w:r>
    </w:p>
    <w:p>
      <w:pPr>
        <w:pStyle w:val="Style4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本公司发生的可直接归属于符合资本化条件的资产的购建或生产的借款费用在同时满足下列条件时 予以资本化计入相关资产成本：</w:t>
      </w:r>
    </w:p>
    <w:p>
      <w:pPr>
        <w:pStyle w:val="Style45"/>
        <w:keepNext w:val="0"/>
        <w:keepLines w:val="0"/>
        <w:widowControl w:val="0"/>
        <w:numPr>
          <w:ilvl w:val="0"/>
          <w:numId w:val="81"/>
        </w:numPr>
        <w:shd w:val="clear" w:color="auto" w:fill="auto"/>
        <w:tabs>
          <w:tab w:pos="832" w:val="left"/>
        </w:tabs>
        <w:bidi w:val="0"/>
        <w:spacing w:before="0" w:after="0" w:line="274" w:lineRule="exact"/>
        <w:ind w:left="0" w:right="0" w:firstLine="440"/>
        <w:jc w:val="both"/>
      </w:pPr>
      <w:bookmarkStart w:id="672" w:name="bookmark672"/>
      <w:bookmarkEnd w:id="672"/>
      <w:r>
        <w:rPr>
          <w:color w:val="000000"/>
          <w:spacing w:val="0"/>
          <w:w w:val="100"/>
          <w:position w:val="0"/>
        </w:rPr>
        <w:t>资产支出已经发生；</w:t>
      </w:r>
    </w:p>
    <w:p>
      <w:pPr>
        <w:pStyle w:val="Style45"/>
        <w:keepNext w:val="0"/>
        <w:keepLines w:val="0"/>
        <w:widowControl w:val="0"/>
        <w:numPr>
          <w:ilvl w:val="0"/>
          <w:numId w:val="81"/>
        </w:numPr>
        <w:shd w:val="clear" w:color="auto" w:fill="auto"/>
        <w:tabs>
          <w:tab w:pos="837" w:val="left"/>
        </w:tabs>
        <w:bidi w:val="0"/>
        <w:spacing w:before="0" w:after="0" w:line="274" w:lineRule="exact"/>
        <w:ind w:left="0" w:right="0" w:firstLine="440"/>
        <w:jc w:val="both"/>
      </w:pPr>
      <w:bookmarkStart w:id="673" w:name="bookmark673"/>
      <w:bookmarkEnd w:id="673"/>
      <w:r>
        <w:rPr>
          <w:color w:val="000000"/>
          <w:spacing w:val="0"/>
          <w:w w:val="100"/>
          <w:position w:val="0"/>
        </w:rPr>
        <w:t>借款费用已经发生；</w:t>
      </w:r>
    </w:p>
    <w:p>
      <w:pPr>
        <w:pStyle w:val="Style45"/>
        <w:keepNext w:val="0"/>
        <w:keepLines w:val="0"/>
        <w:widowControl w:val="0"/>
        <w:numPr>
          <w:ilvl w:val="0"/>
          <w:numId w:val="81"/>
        </w:numPr>
        <w:shd w:val="clear" w:color="auto" w:fill="auto"/>
        <w:tabs>
          <w:tab w:pos="837" w:val="left"/>
        </w:tabs>
        <w:bidi w:val="0"/>
        <w:spacing w:before="0" w:after="0" w:line="274" w:lineRule="exact"/>
        <w:ind w:left="0" w:right="0" w:firstLine="440"/>
        <w:jc w:val="both"/>
      </w:pPr>
      <w:bookmarkStart w:id="674" w:name="bookmark674"/>
      <w:bookmarkEnd w:id="674"/>
      <w:r>
        <w:rPr>
          <w:color w:val="000000"/>
          <w:spacing w:val="0"/>
          <w:w w:val="100"/>
          <w:position w:val="0"/>
        </w:rPr>
        <w:t>为使资产达到预定可使用状态所必要的购建或者生产活动已经开始。</w:t>
      </w:r>
    </w:p>
    <w:p>
      <w:pPr>
        <w:pStyle w:val="Style45"/>
        <w:keepNext w:val="0"/>
        <w:keepLines w:val="0"/>
        <w:widowControl w:val="0"/>
        <w:shd w:val="clear" w:color="auto" w:fill="auto"/>
        <w:bidi w:val="0"/>
        <w:spacing w:before="0" w:after="120" w:line="274" w:lineRule="exact"/>
        <w:ind w:left="0" w:right="0" w:firstLine="440"/>
        <w:jc w:val="both"/>
      </w:pPr>
      <w:r>
        <w:rPr>
          <w:color w:val="000000"/>
          <w:spacing w:val="0"/>
          <w:w w:val="100"/>
          <w:position w:val="0"/>
        </w:rPr>
        <w:t>其他的借款利息、折价或溢价和汇兑差额，计入发生当期的损益。</w:t>
      </w:r>
    </w:p>
    <w:p>
      <w:pPr>
        <w:pStyle w:val="Style45"/>
        <w:keepNext w:val="0"/>
        <w:keepLines w:val="0"/>
        <w:widowControl w:val="0"/>
        <w:shd w:val="clear" w:color="auto" w:fill="auto"/>
        <w:tabs>
          <w:tab w:pos="519" w:val="left"/>
        </w:tabs>
        <w:bidi w:val="0"/>
        <w:spacing w:before="0" w:after="120" w:line="274" w:lineRule="exact"/>
        <w:ind w:left="0" w:right="0" w:firstLine="0"/>
        <w:jc w:val="left"/>
      </w:pPr>
      <w:bookmarkStart w:id="675" w:name="bookmark675"/>
      <w:r>
        <w:rPr>
          <w:b/>
          <w:bCs/>
          <w:color w:val="000000"/>
          <w:spacing w:val="0"/>
          <w:w w:val="100"/>
          <w:position w:val="0"/>
        </w:rPr>
        <w:t>（</w:t>
      </w:r>
      <w:bookmarkEnd w:id="675"/>
      <w:r>
        <w:rPr>
          <w:b/>
          <w:bCs/>
          <w:color w:val="000000"/>
          <w:spacing w:val="0"/>
          <w:w w:val="100"/>
          <w:position w:val="0"/>
        </w:rPr>
        <w:t>2）</w:t>
        <w:tab/>
        <w:t>借款费用资本化期间</w:t>
      </w:r>
    </w:p>
    <w:p>
      <w:pPr>
        <w:pStyle w:val="Style45"/>
        <w:keepNext w:val="0"/>
        <w:keepLines w:val="0"/>
        <w:widowControl w:val="0"/>
        <w:shd w:val="clear" w:color="auto" w:fill="auto"/>
        <w:bidi w:val="0"/>
        <w:spacing w:before="0" w:after="120" w:line="274" w:lineRule="exact"/>
        <w:ind w:left="0" w:right="0" w:firstLine="440"/>
        <w:jc w:val="both"/>
      </w:pPr>
      <w:r>
        <w:rPr>
          <w:color w:val="000000"/>
          <w:spacing w:val="0"/>
          <w:w w:val="100"/>
          <w:position w:val="0"/>
        </w:rPr>
        <w:t>当购建或者生产符合资本化条件的资产达到预定可使用或者可销售状态时，停止其借款费用的资本 化；以后发生的借款费用于发生当期确认为费用。</w:t>
      </w:r>
    </w:p>
    <w:p>
      <w:pPr>
        <w:pStyle w:val="Style45"/>
        <w:keepNext w:val="0"/>
        <w:keepLines w:val="0"/>
        <w:widowControl w:val="0"/>
        <w:shd w:val="clear" w:color="auto" w:fill="auto"/>
        <w:tabs>
          <w:tab w:pos="519" w:val="left"/>
        </w:tabs>
        <w:bidi w:val="0"/>
        <w:spacing w:before="0" w:after="120" w:line="274" w:lineRule="exact"/>
        <w:ind w:left="0" w:right="0" w:firstLine="0"/>
        <w:jc w:val="both"/>
      </w:pPr>
      <w:bookmarkStart w:id="676" w:name="bookmark676"/>
      <w:r>
        <w:rPr>
          <w:b/>
          <w:bCs/>
          <w:color w:val="000000"/>
          <w:spacing w:val="0"/>
          <w:w w:val="100"/>
          <w:position w:val="0"/>
        </w:rPr>
        <w:t>（</w:t>
      </w:r>
      <w:bookmarkEnd w:id="676"/>
      <w:r>
        <w:rPr>
          <w:b/>
          <w:bCs/>
          <w:color w:val="000000"/>
          <w:spacing w:val="0"/>
          <w:w w:val="100"/>
          <w:position w:val="0"/>
        </w:rPr>
        <w:t>3）</w:t>
        <w:tab/>
        <w:t>暂停资本化期间</w:t>
      </w:r>
    </w:p>
    <w:p>
      <w:pPr>
        <w:pStyle w:val="Style45"/>
        <w:keepNext w:val="0"/>
        <w:keepLines w:val="0"/>
        <w:widowControl w:val="0"/>
        <w:shd w:val="clear" w:color="auto" w:fill="auto"/>
        <w:bidi w:val="0"/>
        <w:spacing w:before="0" w:after="120" w:line="293" w:lineRule="exact"/>
        <w:ind w:left="0" w:right="0" w:firstLine="440"/>
        <w:jc w:val="both"/>
      </w:pPr>
      <w:r>
        <w:rPr>
          <w:color w:val="000000"/>
          <w:spacing w:val="0"/>
          <w:w w:val="100"/>
          <w:position w:val="0"/>
        </w:rPr>
        <w:t>符合资本化条件的资产在购建或者生产过程中发生非正常中断，且中断时间连续超过</w:t>
      </w:r>
      <w:r>
        <w:rPr>
          <w:color w:val="000000"/>
          <w:spacing w:val="0"/>
          <w:w w:val="100"/>
          <w:position w:val="0"/>
          <w:sz w:val="18"/>
          <w:szCs w:val="18"/>
        </w:rPr>
        <w:t>3</w:t>
      </w:r>
      <w:r>
        <w:rPr>
          <w:color w:val="000000"/>
          <w:spacing w:val="0"/>
          <w:w w:val="100"/>
          <w:position w:val="0"/>
        </w:rPr>
        <w:t>个月的，暂停 借款费用的资本化。</w:t>
      </w:r>
    </w:p>
    <w:p>
      <w:pPr>
        <w:pStyle w:val="Style45"/>
        <w:keepNext w:val="0"/>
        <w:keepLines w:val="0"/>
        <w:widowControl w:val="0"/>
        <w:shd w:val="clear" w:color="auto" w:fill="auto"/>
        <w:tabs>
          <w:tab w:pos="519" w:val="left"/>
        </w:tabs>
        <w:bidi w:val="0"/>
        <w:spacing w:before="0" w:after="120" w:line="274" w:lineRule="exact"/>
        <w:ind w:left="0" w:right="0" w:firstLine="0"/>
        <w:jc w:val="left"/>
      </w:pPr>
      <w:bookmarkStart w:id="677" w:name="bookmark677"/>
      <w:r>
        <w:rPr>
          <w:b/>
          <w:bCs/>
          <w:color w:val="000000"/>
          <w:spacing w:val="0"/>
          <w:w w:val="100"/>
          <w:position w:val="0"/>
        </w:rPr>
        <w:t>（</w:t>
      </w:r>
      <w:bookmarkEnd w:id="677"/>
      <w:r>
        <w:rPr>
          <w:b/>
          <w:bCs/>
          <w:color w:val="000000"/>
          <w:spacing w:val="0"/>
          <w:w w:val="100"/>
          <w:position w:val="0"/>
        </w:rPr>
        <w:t>4）</w:t>
        <w:tab/>
        <w:t>借款费用资本化金额的计算方法</w:t>
      </w:r>
    </w:p>
    <w:p>
      <w:pPr>
        <w:pStyle w:val="Style4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为购建或者生产符合资本化条件的资产而借入专门借款的，以专门借款当期实际发生的利息费用，减 去将尚未动用的借款资金存入银行取得的利息收入或者进行暂时性投资取得的投资收益后的金额，确定为 专门借款利息费用的资本化金额。</w:t>
      </w:r>
    </w:p>
    <w:p>
      <w:pPr>
        <w:pStyle w:val="Style45"/>
        <w:keepNext w:val="0"/>
        <w:keepLines w:val="0"/>
        <w:widowControl w:val="0"/>
        <w:shd w:val="clear" w:color="auto" w:fill="auto"/>
        <w:bidi w:val="0"/>
        <w:spacing w:before="0" w:after="120" w:line="272" w:lineRule="exact"/>
        <w:ind w:left="0" w:right="0" w:firstLine="440"/>
        <w:jc w:val="both"/>
      </w:pPr>
      <w:r>
        <w:rPr>
          <w:color w:val="000000"/>
          <w:spacing w:val="0"/>
          <w:w w:val="100"/>
          <w:position w:val="0"/>
        </w:rPr>
        <w:t>购建或者生产符合资本化条件的资产占用了一般借款的，一般借款应予资本化的利息金额按累计资产 支出超过专门借款部分的资产支出加权平均数乘以所占用一般借款的资本化率计算。</w:t>
      </w:r>
    </w:p>
    <w:p>
      <w:pPr>
        <w:pStyle w:val="Style42"/>
        <w:keepNext/>
        <w:keepLines/>
        <w:widowControl w:val="0"/>
        <w:shd w:val="clear" w:color="auto" w:fill="auto"/>
        <w:tabs>
          <w:tab w:pos="519" w:val="left"/>
        </w:tabs>
        <w:bidi w:val="0"/>
        <w:spacing w:before="0" w:after="300" w:line="240" w:lineRule="auto"/>
        <w:ind w:left="0" w:right="0" w:firstLine="0"/>
        <w:jc w:val="left"/>
      </w:pPr>
      <w:bookmarkStart w:id="678" w:name="bookmark678"/>
      <w:bookmarkStart w:id="679" w:name="bookmark679"/>
      <w:bookmarkStart w:id="680" w:name="bookmark680"/>
      <w:bookmarkStart w:id="681" w:name="bookmark681"/>
      <w:r>
        <w:rPr>
          <w:color w:val="000000"/>
          <w:spacing w:val="0"/>
          <w:w w:val="100"/>
          <w:position w:val="0"/>
          <w:sz w:val="24"/>
          <w:szCs w:val="24"/>
        </w:rPr>
        <w:t>1</w:t>
      </w:r>
      <w:bookmarkEnd w:id="680"/>
      <w:r>
        <w:rPr>
          <w:color w:val="000000"/>
          <w:spacing w:val="0"/>
          <w:w w:val="100"/>
          <w:position w:val="0"/>
          <w:sz w:val="24"/>
          <w:szCs w:val="24"/>
        </w:rPr>
        <w:t>8</w:t>
      </w:r>
      <w:r>
        <w:rPr>
          <w:color w:val="000000"/>
          <w:spacing w:val="0"/>
          <w:w w:val="100"/>
          <w:position w:val="0"/>
          <w:sz w:val="24"/>
          <w:szCs w:val="24"/>
        </w:rPr>
        <w:t>、</w:t>
        <w:tab/>
        <w:t>生物资产</w:t>
      </w:r>
      <w:bookmarkEnd w:id="678"/>
      <w:bookmarkEnd w:id="679"/>
      <w:bookmarkEnd w:id="681"/>
    </w:p>
    <w:p>
      <w:pPr>
        <w:pStyle w:val="Style42"/>
        <w:keepNext/>
        <w:keepLines/>
        <w:widowControl w:val="0"/>
        <w:shd w:val="clear" w:color="auto" w:fill="auto"/>
        <w:tabs>
          <w:tab w:pos="519" w:val="left"/>
        </w:tabs>
        <w:bidi w:val="0"/>
        <w:spacing w:before="0" w:after="300" w:line="240" w:lineRule="auto"/>
        <w:ind w:left="0" w:right="0" w:firstLine="0"/>
        <w:jc w:val="left"/>
      </w:pPr>
      <w:bookmarkStart w:id="678" w:name="bookmark678"/>
      <w:bookmarkStart w:id="679" w:name="bookmark679"/>
      <w:bookmarkStart w:id="682" w:name="bookmark682"/>
      <w:bookmarkStart w:id="683" w:name="bookmark683"/>
      <w:r>
        <w:rPr>
          <w:color w:val="000000"/>
          <w:spacing w:val="0"/>
          <w:w w:val="100"/>
          <w:position w:val="0"/>
          <w:sz w:val="24"/>
          <w:szCs w:val="24"/>
        </w:rPr>
        <w:t>1</w:t>
      </w:r>
      <w:bookmarkEnd w:id="682"/>
      <w:r>
        <w:rPr>
          <w:color w:val="000000"/>
          <w:spacing w:val="0"/>
          <w:w w:val="100"/>
          <w:position w:val="0"/>
          <w:sz w:val="24"/>
          <w:szCs w:val="24"/>
        </w:rPr>
        <w:t>9</w:t>
      </w:r>
      <w:r>
        <w:rPr>
          <w:color w:val="000000"/>
          <w:spacing w:val="0"/>
          <w:w w:val="100"/>
          <w:position w:val="0"/>
          <w:sz w:val="24"/>
          <w:szCs w:val="24"/>
        </w:rPr>
        <w:t>、</w:t>
        <w:tab/>
        <w:t>油气资产</w:t>
      </w:r>
      <w:bookmarkEnd w:id="678"/>
      <w:bookmarkEnd w:id="679"/>
      <w:bookmarkEnd w:id="683"/>
    </w:p>
    <w:p>
      <w:pPr>
        <w:pStyle w:val="Style42"/>
        <w:keepNext/>
        <w:keepLines/>
        <w:widowControl w:val="0"/>
        <w:shd w:val="clear" w:color="auto" w:fill="auto"/>
        <w:tabs>
          <w:tab w:pos="519" w:val="left"/>
        </w:tabs>
        <w:bidi w:val="0"/>
        <w:spacing w:before="0" w:after="300" w:line="240" w:lineRule="auto"/>
        <w:ind w:left="0" w:right="0" w:firstLine="0"/>
        <w:jc w:val="left"/>
      </w:pPr>
      <w:bookmarkStart w:id="678" w:name="bookmark678"/>
      <w:bookmarkStart w:id="679" w:name="bookmark679"/>
      <w:bookmarkStart w:id="684" w:name="bookmark684"/>
      <w:bookmarkStart w:id="685" w:name="bookmark685"/>
      <w:r>
        <w:rPr>
          <w:color w:val="000000"/>
          <w:spacing w:val="0"/>
          <w:w w:val="100"/>
          <w:position w:val="0"/>
          <w:sz w:val="24"/>
          <w:szCs w:val="24"/>
        </w:rPr>
        <w:t>2</w:t>
      </w:r>
      <w:bookmarkEnd w:id="684"/>
      <w:r>
        <w:rPr>
          <w:color w:val="000000"/>
          <w:spacing w:val="0"/>
          <w:w w:val="100"/>
          <w:position w:val="0"/>
          <w:sz w:val="24"/>
          <w:szCs w:val="24"/>
        </w:rPr>
        <w:t>0</w:t>
      </w:r>
      <w:r>
        <w:rPr>
          <w:color w:val="000000"/>
          <w:spacing w:val="0"/>
          <w:w w:val="100"/>
          <w:position w:val="0"/>
          <w:sz w:val="24"/>
          <w:szCs w:val="24"/>
        </w:rPr>
        <w:t>、</w:t>
        <w:tab/>
        <w:t>无形资产</w:t>
      </w:r>
      <w:bookmarkEnd w:id="678"/>
      <w:bookmarkEnd w:id="679"/>
      <w:bookmarkEnd w:id="685"/>
    </w:p>
    <w:p>
      <w:pPr>
        <w:pStyle w:val="Style45"/>
        <w:keepNext w:val="0"/>
        <w:keepLines w:val="0"/>
        <w:widowControl w:val="0"/>
        <w:shd w:val="clear" w:color="auto" w:fill="auto"/>
        <w:tabs>
          <w:tab w:pos="519" w:val="left"/>
        </w:tabs>
        <w:bidi w:val="0"/>
        <w:spacing w:before="0" w:after="120" w:line="274" w:lineRule="exact"/>
        <w:ind w:left="0" w:right="0" w:firstLine="0"/>
        <w:jc w:val="left"/>
      </w:pPr>
      <w:bookmarkStart w:id="686" w:name="bookmark686"/>
      <w:r>
        <w:rPr>
          <w:b/>
          <w:bCs/>
          <w:color w:val="000000"/>
          <w:spacing w:val="0"/>
          <w:w w:val="100"/>
          <w:position w:val="0"/>
        </w:rPr>
        <w:t>（</w:t>
      </w:r>
      <w:bookmarkEnd w:id="686"/>
      <w:r>
        <w:rPr>
          <w:b/>
          <w:bCs/>
          <w:color w:val="000000"/>
          <w:spacing w:val="0"/>
          <w:w w:val="100"/>
          <w:position w:val="0"/>
        </w:rPr>
        <w:t>1）</w:t>
        <w:tab/>
        <w:t>无形资产的计价方法</w:t>
      </w:r>
    </w:p>
    <w:p>
      <w:pPr>
        <w:pStyle w:val="Style45"/>
        <w:keepNext w:val="0"/>
        <w:keepLines w:val="0"/>
        <w:widowControl w:val="0"/>
        <w:shd w:val="clear" w:color="auto" w:fill="auto"/>
        <w:bidi w:val="0"/>
        <w:spacing w:before="0" w:after="120" w:line="274" w:lineRule="exact"/>
        <w:ind w:left="0" w:right="0" w:firstLine="440"/>
        <w:jc w:val="both"/>
      </w:pPr>
      <w:r>
        <w:rPr>
          <w:color w:val="000000"/>
          <w:spacing w:val="0"/>
          <w:w w:val="100"/>
          <w:position w:val="0"/>
        </w:rPr>
        <w:t>按取得时的实际成本入账。</w:t>
      </w:r>
    </w:p>
    <w:p>
      <w:pPr>
        <w:pStyle w:val="Style45"/>
        <w:keepNext w:val="0"/>
        <w:keepLines w:val="0"/>
        <w:widowControl w:val="0"/>
        <w:shd w:val="clear" w:color="auto" w:fill="auto"/>
        <w:tabs>
          <w:tab w:pos="519" w:val="left"/>
        </w:tabs>
        <w:bidi w:val="0"/>
        <w:spacing w:before="0" w:after="120" w:line="274" w:lineRule="exact"/>
        <w:ind w:left="0" w:right="0" w:firstLine="0"/>
        <w:jc w:val="left"/>
      </w:pPr>
      <w:bookmarkStart w:id="687" w:name="bookmark687"/>
      <w:r>
        <w:rPr>
          <w:b/>
          <w:bCs/>
          <w:color w:val="000000"/>
          <w:spacing w:val="0"/>
          <w:w w:val="100"/>
          <w:position w:val="0"/>
        </w:rPr>
        <w:t>（</w:t>
      </w:r>
      <w:bookmarkEnd w:id="687"/>
      <w:r>
        <w:rPr>
          <w:b/>
          <w:bCs/>
          <w:color w:val="000000"/>
          <w:spacing w:val="0"/>
          <w:w w:val="100"/>
          <w:position w:val="0"/>
        </w:rPr>
        <w:t>2）</w:t>
        <w:tab/>
        <w:t>使用寿命有限的无形资产的使用寿命估计情况</w:t>
      </w:r>
    </w:p>
    <w:p>
      <w:pPr>
        <w:pStyle w:val="Style39"/>
        <w:keepNext w:val="0"/>
        <w:keepLines w:val="0"/>
        <w:widowControl w:val="0"/>
        <w:shd w:val="clear" w:color="auto" w:fill="auto"/>
        <w:bidi w:val="0"/>
        <w:spacing w:before="0" w:after="0" w:line="274" w:lineRule="exact"/>
        <w:ind w:left="0" w:right="0" w:firstLine="0"/>
        <w:jc w:val="left"/>
      </w:pPr>
      <w:r>
        <w:rPr>
          <w:color w:val="000000"/>
          <w:spacing w:val="0"/>
          <w:w w:val="100"/>
          <w:position w:val="0"/>
        </w:rPr>
        <w:t>每年年度终了，公司对使用寿命有限的无形资产的使用寿命及摊销方法进行复核。经复核，本年末无 形资产的使用寿命及摊销方法与以前估计未有不同。</w:t>
      </w:r>
    </w:p>
    <w:tbl>
      <w:tblPr>
        <w:tblOverlap w:val="never"/>
        <w:jc w:val="center"/>
        <w:tblLayout w:type="fixed"/>
      </w:tblPr>
      <w:tblGrid>
        <w:gridCol w:w="2290"/>
        <w:gridCol w:w="2213"/>
        <w:gridCol w:w="5083"/>
      </w:tblGrid>
      <w:tr>
        <w:trPr>
          <w:trHeight w:val="37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7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计算机软件</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参考能为公司带来经济利益的期限确定使用寿命</w:t>
            </w:r>
          </w:p>
        </w:tc>
      </w:tr>
    </w:tbl>
    <w:p>
      <w:pPr>
        <w:pStyle w:val="Style45"/>
        <w:keepNext w:val="0"/>
        <w:keepLines w:val="0"/>
        <w:widowControl w:val="0"/>
        <w:shd w:val="clear" w:color="auto" w:fill="auto"/>
        <w:tabs>
          <w:tab w:pos="493" w:val="left"/>
        </w:tabs>
        <w:bidi w:val="0"/>
        <w:spacing w:before="0" w:after="120" w:line="273" w:lineRule="exact"/>
        <w:ind w:left="0" w:right="0" w:firstLine="0"/>
        <w:jc w:val="left"/>
      </w:pPr>
      <w:bookmarkStart w:id="688" w:name="bookmark688"/>
      <w:r>
        <w:rPr>
          <w:b/>
          <w:bCs/>
          <w:color w:val="000000"/>
          <w:spacing w:val="0"/>
          <w:w w:val="100"/>
          <w:position w:val="0"/>
        </w:rPr>
        <w:t>（</w:t>
      </w:r>
      <w:bookmarkEnd w:id="688"/>
      <w:r>
        <w:rPr>
          <w:b/>
          <w:bCs/>
          <w:color w:val="000000"/>
          <w:spacing w:val="0"/>
          <w:w w:val="100"/>
          <w:position w:val="0"/>
        </w:rPr>
        <w:t>3）</w:t>
        <w:tab/>
        <w:t>使用寿命不确定的无形资产的判断依据</w:t>
      </w:r>
    </w:p>
    <w:p>
      <w:pPr>
        <w:pStyle w:val="Style45"/>
        <w:keepNext w:val="0"/>
        <w:keepLines w:val="0"/>
        <w:widowControl w:val="0"/>
        <w:shd w:val="clear" w:color="auto" w:fill="auto"/>
        <w:bidi w:val="0"/>
        <w:spacing w:before="0" w:after="120" w:line="273" w:lineRule="exact"/>
        <w:ind w:left="0" w:right="0" w:firstLine="440"/>
        <w:jc w:val="left"/>
      </w:pPr>
      <w:r>
        <w:rPr>
          <w:color w:val="000000"/>
          <w:spacing w:val="0"/>
          <w:w w:val="100"/>
          <w:position w:val="0"/>
        </w:rPr>
        <w:t>无法预见无形资产为企业带来经济利益期限的，视为使用寿命不确定的无形资产。</w:t>
      </w:r>
    </w:p>
    <w:p>
      <w:pPr>
        <w:pStyle w:val="Style45"/>
        <w:keepNext w:val="0"/>
        <w:keepLines w:val="0"/>
        <w:widowControl w:val="0"/>
        <w:shd w:val="clear" w:color="auto" w:fill="auto"/>
        <w:tabs>
          <w:tab w:pos="493" w:val="left"/>
        </w:tabs>
        <w:bidi w:val="0"/>
        <w:spacing w:before="0" w:after="160" w:line="273" w:lineRule="exact"/>
        <w:ind w:left="0" w:right="0" w:firstLine="0"/>
        <w:jc w:val="left"/>
      </w:pPr>
      <w:bookmarkStart w:id="689" w:name="bookmark689"/>
      <w:r>
        <w:rPr>
          <w:b/>
          <w:bCs/>
          <w:color w:val="000000"/>
          <w:spacing w:val="0"/>
          <w:w w:val="100"/>
          <w:position w:val="0"/>
        </w:rPr>
        <w:t>（</w:t>
      </w:r>
      <w:bookmarkEnd w:id="689"/>
      <w:r>
        <w:rPr>
          <w:b/>
          <w:bCs/>
          <w:color w:val="000000"/>
          <w:spacing w:val="0"/>
          <w:w w:val="100"/>
          <w:position w:val="0"/>
        </w:rPr>
        <w:t>4）</w:t>
        <w:tab/>
        <w:t>无形资产减值准备的计提</w:t>
      </w:r>
    </w:p>
    <w:p>
      <w:pPr>
        <w:pStyle w:val="Style4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对于使用寿命不确定的无形资产，公司在每年年度终了对使用寿命不确定的无形资产的使用寿命进行 复核，如果重新复核后仍为不确定的，于资产负债表日进行减值测试。</w:t>
      </w:r>
    </w:p>
    <w:p>
      <w:pPr>
        <w:pStyle w:val="Style4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当无形资产的可收回金额低于其账面价值时，将资产的账面价值减记至可收回金额，减记的金额确认 为资产减值损失，计入当期损益，同时计提相应的无形资产减值准备。无形资产减值损失一经确认，在以 后会计期间不再转回。存在下列一项或多项以下情况的，对无形资产进行减值测试：</w:t>
      </w:r>
    </w:p>
    <w:p>
      <w:pPr>
        <w:pStyle w:val="Style45"/>
        <w:keepNext w:val="0"/>
        <w:keepLines w:val="0"/>
        <w:widowControl w:val="0"/>
        <w:numPr>
          <w:ilvl w:val="0"/>
          <w:numId w:val="83"/>
        </w:numPr>
        <w:shd w:val="clear" w:color="auto" w:fill="auto"/>
        <w:tabs>
          <w:tab w:pos="832" w:val="left"/>
        </w:tabs>
        <w:bidi w:val="0"/>
        <w:spacing w:before="0" w:after="0" w:line="273" w:lineRule="exact"/>
        <w:ind w:left="0" w:right="0" w:firstLine="440"/>
        <w:jc w:val="both"/>
      </w:pPr>
      <w:bookmarkStart w:id="690" w:name="bookmark690"/>
      <w:bookmarkEnd w:id="690"/>
      <w:r>
        <w:rPr>
          <w:color w:val="000000"/>
          <w:spacing w:val="0"/>
          <w:w w:val="100"/>
          <w:position w:val="0"/>
        </w:rPr>
        <w:t>无形资产已被其他新技术等所替代，使其为企业创造经济利益的能力受到重大不利影响；</w:t>
      </w:r>
    </w:p>
    <w:p>
      <w:pPr>
        <w:pStyle w:val="Style45"/>
        <w:keepNext w:val="0"/>
        <w:keepLines w:val="0"/>
        <w:widowControl w:val="0"/>
        <w:numPr>
          <w:ilvl w:val="0"/>
          <w:numId w:val="83"/>
        </w:numPr>
        <w:shd w:val="clear" w:color="auto" w:fill="auto"/>
        <w:tabs>
          <w:tab w:pos="837" w:val="left"/>
        </w:tabs>
        <w:bidi w:val="0"/>
        <w:spacing w:before="0" w:after="0" w:line="273" w:lineRule="exact"/>
        <w:ind w:left="0" w:right="0" w:firstLine="440"/>
        <w:jc w:val="both"/>
      </w:pPr>
      <w:bookmarkStart w:id="691" w:name="bookmark691"/>
      <w:bookmarkEnd w:id="691"/>
      <w:r>
        <w:rPr>
          <w:color w:val="000000"/>
          <w:spacing w:val="0"/>
          <w:w w:val="100"/>
          <w:position w:val="0"/>
        </w:rPr>
        <w:t>无形资产的市价在当期大幅下跌，并在剩余年限内可能不会回升；</w:t>
      </w:r>
    </w:p>
    <w:p>
      <w:pPr>
        <w:pStyle w:val="Style45"/>
        <w:keepNext w:val="0"/>
        <w:keepLines w:val="0"/>
        <w:widowControl w:val="0"/>
        <w:numPr>
          <w:ilvl w:val="0"/>
          <w:numId w:val="83"/>
        </w:numPr>
        <w:shd w:val="clear" w:color="auto" w:fill="auto"/>
        <w:tabs>
          <w:tab w:pos="837" w:val="left"/>
        </w:tabs>
        <w:bidi w:val="0"/>
        <w:spacing w:before="0" w:after="120" w:line="273" w:lineRule="exact"/>
        <w:ind w:left="0" w:right="0" w:firstLine="440"/>
        <w:jc w:val="both"/>
      </w:pPr>
      <w:bookmarkStart w:id="692" w:name="bookmark692"/>
      <w:bookmarkEnd w:id="692"/>
      <w:r>
        <w:rPr>
          <w:color w:val="000000"/>
          <w:spacing w:val="0"/>
          <w:w w:val="100"/>
          <w:position w:val="0"/>
        </w:rPr>
        <w:t>其他足以表明该无形资产的账面价值已超过可收回金额的情况。</w:t>
      </w:r>
    </w:p>
    <w:p>
      <w:pPr>
        <w:pStyle w:val="Style45"/>
        <w:keepNext w:val="0"/>
        <w:keepLines w:val="0"/>
        <w:widowControl w:val="0"/>
        <w:shd w:val="clear" w:color="auto" w:fill="auto"/>
        <w:tabs>
          <w:tab w:pos="493" w:val="left"/>
        </w:tabs>
        <w:bidi w:val="0"/>
        <w:spacing w:before="0" w:after="120" w:line="273" w:lineRule="exact"/>
        <w:ind w:left="0" w:right="0" w:firstLine="0"/>
        <w:jc w:val="left"/>
      </w:pPr>
      <w:bookmarkStart w:id="693" w:name="bookmark693"/>
      <w:r>
        <w:rPr>
          <w:b/>
          <w:bCs/>
          <w:color w:val="000000"/>
          <w:spacing w:val="0"/>
          <w:w w:val="100"/>
          <w:position w:val="0"/>
        </w:rPr>
        <w:t>（</w:t>
      </w:r>
      <w:bookmarkEnd w:id="693"/>
      <w:r>
        <w:rPr>
          <w:b/>
          <w:bCs/>
          <w:color w:val="000000"/>
          <w:spacing w:val="0"/>
          <w:w w:val="100"/>
          <w:position w:val="0"/>
        </w:rPr>
        <w:t>5）</w:t>
        <w:tab/>
        <w:t>划分公司内部研究开发项目的研究阶段和开发阶段具体标准</w:t>
      </w:r>
    </w:p>
    <w:p>
      <w:pPr>
        <w:pStyle w:val="Style45"/>
        <w:keepNext w:val="0"/>
        <w:keepLines w:val="0"/>
        <w:widowControl w:val="0"/>
        <w:numPr>
          <w:ilvl w:val="0"/>
          <w:numId w:val="85"/>
        </w:numPr>
        <w:shd w:val="clear" w:color="auto" w:fill="auto"/>
        <w:tabs>
          <w:tab w:pos="832" w:val="left"/>
        </w:tabs>
        <w:bidi w:val="0"/>
        <w:spacing w:before="0" w:after="0" w:line="273" w:lineRule="exact"/>
        <w:ind w:left="0" w:right="0" w:firstLine="440"/>
        <w:jc w:val="both"/>
      </w:pPr>
      <w:bookmarkStart w:id="694" w:name="bookmark694"/>
      <w:bookmarkEnd w:id="694"/>
      <w:r>
        <w:rPr>
          <w:color w:val="000000"/>
          <w:spacing w:val="0"/>
          <w:w w:val="100"/>
          <w:position w:val="0"/>
        </w:rPr>
        <w:t>本公司将为进一步开发活动进行的资料及相关方面的准备活动作为研究阶段；</w:t>
      </w:r>
    </w:p>
    <w:p>
      <w:pPr>
        <w:pStyle w:val="Style45"/>
        <w:keepNext w:val="0"/>
        <w:keepLines w:val="0"/>
        <w:widowControl w:val="0"/>
        <w:numPr>
          <w:ilvl w:val="0"/>
          <w:numId w:val="85"/>
        </w:numPr>
        <w:shd w:val="clear" w:color="auto" w:fill="auto"/>
        <w:tabs>
          <w:tab w:pos="837" w:val="left"/>
        </w:tabs>
        <w:bidi w:val="0"/>
        <w:spacing w:before="0" w:after="120" w:line="273" w:lineRule="exact"/>
        <w:ind w:left="0" w:right="0" w:firstLine="440"/>
        <w:jc w:val="left"/>
      </w:pPr>
      <w:bookmarkStart w:id="695" w:name="bookmark695"/>
      <w:bookmarkEnd w:id="695"/>
      <w:r>
        <w:rPr>
          <w:color w:val="000000"/>
          <w:spacing w:val="0"/>
          <w:w w:val="100"/>
          <w:position w:val="0"/>
        </w:rPr>
        <w:t>在本公司已完成研究阶段的工作后再进行的开发活动作为开发阶段。</w:t>
      </w:r>
    </w:p>
    <w:p>
      <w:pPr>
        <w:pStyle w:val="Style45"/>
        <w:keepNext w:val="0"/>
        <w:keepLines w:val="0"/>
        <w:widowControl w:val="0"/>
        <w:shd w:val="clear" w:color="auto" w:fill="auto"/>
        <w:tabs>
          <w:tab w:pos="493" w:val="left"/>
        </w:tabs>
        <w:bidi w:val="0"/>
        <w:spacing w:before="0" w:after="120" w:line="273" w:lineRule="exact"/>
        <w:ind w:left="0" w:right="0" w:firstLine="0"/>
        <w:jc w:val="left"/>
      </w:pPr>
      <w:bookmarkStart w:id="696" w:name="bookmark696"/>
      <w:r>
        <w:rPr>
          <w:b/>
          <w:bCs/>
          <w:color w:val="000000"/>
          <w:spacing w:val="0"/>
          <w:w w:val="100"/>
          <w:position w:val="0"/>
        </w:rPr>
        <w:t>（</w:t>
      </w:r>
      <w:bookmarkEnd w:id="696"/>
      <w:r>
        <w:rPr>
          <w:b/>
          <w:bCs/>
          <w:color w:val="000000"/>
          <w:spacing w:val="0"/>
          <w:w w:val="100"/>
          <w:position w:val="0"/>
        </w:rPr>
        <w:t>6）</w:t>
        <w:tab/>
        <w:t>内部研究开发项目支出的核算</w:t>
      </w:r>
    </w:p>
    <w:p>
      <w:pPr>
        <w:pStyle w:val="Style45"/>
        <w:keepNext w:val="0"/>
        <w:keepLines w:val="0"/>
        <w:widowControl w:val="0"/>
        <w:numPr>
          <w:ilvl w:val="0"/>
          <w:numId w:val="87"/>
        </w:numPr>
        <w:shd w:val="clear" w:color="auto" w:fill="auto"/>
        <w:tabs>
          <w:tab w:pos="832" w:val="left"/>
        </w:tabs>
        <w:bidi w:val="0"/>
        <w:spacing w:before="0" w:after="0" w:line="274" w:lineRule="exact"/>
        <w:ind w:left="0" w:right="0" w:firstLine="440"/>
        <w:jc w:val="both"/>
      </w:pPr>
      <w:bookmarkStart w:id="697" w:name="bookmark697"/>
      <w:bookmarkEnd w:id="697"/>
      <w:r>
        <w:rPr>
          <w:color w:val="000000"/>
          <w:spacing w:val="0"/>
          <w:w w:val="100"/>
          <w:position w:val="0"/>
        </w:rPr>
        <w:t>无形资产研究阶段的支出在发生时计入当期损益。</w:t>
      </w:r>
    </w:p>
    <w:p>
      <w:pPr>
        <w:pStyle w:val="Style45"/>
        <w:keepNext w:val="0"/>
        <w:keepLines w:val="0"/>
        <w:widowControl w:val="0"/>
        <w:numPr>
          <w:ilvl w:val="0"/>
          <w:numId w:val="87"/>
        </w:numPr>
        <w:shd w:val="clear" w:color="auto" w:fill="auto"/>
        <w:tabs>
          <w:tab w:pos="837" w:val="left"/>
        </w:tabs>
        <w:bidi w:val="0"/>
        <w:spacing w:before="0" w:after="0" w:line="274" w:lineRule="exact"/>
        <w:ind w:left="0" w:right="0" w:firstLine="440"/>
        <w:jc w:val="both"/>
      </w:pPr>
      <w:bookmarkStart w:id="698" w:name="bookmark698"/>
      <w:bookmarkEnd w:id="698"/>
      <w:r>
        <w:rPr>
          <w:color w:val="000000"/>
          <w:spacing w:val="0"/>
          <w:w w:val="100"/>
          <w:position w:val="0"/>
        </w:rPr>
        <w:t>无形资产开发阶段的支出同时满足下列条件时确认为无形资产：</w:t>
      </w:r>
    </w:p>
    <w:p>
      <w:pPr>
        <w:pStyle w:val="Style45"/>
        <w:keepNext w:val="0"/>
        <w:keepLines w:val="0"/>
        <w:widowControl w:val="0"/>
        <w:numPr>
          <w:ilvl w:val="0"/>
          <w:numId w:val="89"/>
        </w:numPr>
        <w:shd w:val="clear" w:color="auto" w:fill="auto"/>
        <w:tabs>
          <w:tab w:pos="774" w:val="left"/>
        </w:tabs>
        <w:bidi w:val="0"/>
        <w:spacing w:before="0" w:after="0" w:line="274" w:lineRule="exact"/>
        <w:ind w:left="0" w:right="0" w:firstLine="440"/>
        <w:jc w:val="both"/>
      </w:pPr>
      <w:bookmarkStart w:id="699" w:name="bookmark699"/>
      <w:bookmarkEnd w:id="699"/>
      <w:r>
        <w:rPr>
          <w:color w:val="000000"/>
          <w:spacing w:val="0"/>
          <w:w w:val="100"/>
          <w:position w:val="0"/>
        </w:rPr>
        <w:t>完成该无形资产以使其能够使用或出售在技术上具有可行性；</w:t>
      </w:r>
    </w:p>
    <w:p>
      <w:pPr>
        <w:pStyle w:val="Style45"/>
        <w:keepNext w:val="0"/>
        <w:keepLines w:val="0"/>
        <w:widowControl w:val="0"/>
        <w:numPr>
          <w:ilvl w:val="0"/>
          <w:numId w:val="89"/>
        </w:numPr>
        <w:shd w:val="clear" w:color="auto" w:fill="auto"/>
        <w:tabs>
          <w:tab w:pos="774" w:val="left"/>
        </w:tabs>
        <w:bidi w:val="0"/>
        <w:spacing w:before="0" w:after="0" w:line="274" w:lineRule="exact"/>
        <w:ind w:left="0" w:right="0" w:firstLine="440"/>
        <w:jc w:val="both"/>
      </w:pPr>
      <w:bookmarkStart w:id="700" w:name="bookmark700"/>
      <w:bookmarkEnd w:id="700"/>
      <w:r>
        <w:rPr>
          <w:color w:val="000000"/>
          <w:spacing w:val="0"/>
          <w:w w:val="100"/>
          <w:position w:val="0"/>
        </w:rPr>
        <w:t>具有完成该无形资产并使用或出售的意图；</w:t>
      </w:r>
    </w:p>
    <w:p>
      <w:pPr>
        <w:pStyle w:val="Style45"/>
        <w:keepNext w:val="0"/>
        <w:keepLines w:val="0"/>
        <w:widowControl w:val="0"/>
        <w:numPr>
          <w:ilvl w:val="0"/>
          <w:numId w:val="89"/>
        </w:numPr>
        <w:shd w:val="clear" w:color="auto" w:fill="auto"/>
        <w:tabs>
          <w:tab w:pos="762" w:val="left"/>
        </w:tabs>
        <w:bidi w:val="0"/>
        <w:spacing w:before="0" w:after="0" w:line="274" w:lineRule="exact"/>
        <w:ind w:left="0" w:right="0" w:firstLine="440"/>
        <w:jc w:val="both"/>
      </w:pPr>
      <w:bookmarkStart w:id="701" w:name="bookmark701"/>
      <w:bookmarkEnd w:id="701"/>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45"/>
        <w:keepNext w:val="0"/>
        <w:keepLines w:val="0"/>
        <w:widowControl w:val="0"/>
        <w:numPr>
          <w:ilvl w:val="0"/>
          <w:numId w:val="89"/>
        </w:numPr>
        <w:shd w:val="clear" w:color="auto" w:fill="auto"/>
        <w:tabs>
          <w:tab w:pos="757" w:val="left"/>
        </w:tabs>
        <w:bidi w:val="0"/>
        <w:spacing w:before="0" w:after="0" w:line="274" w:lineRule="exact"/>
        <w:ind w:left="0" w:right="0" w:firstLine="440"/>
        <w:jc w:val="both"/>
      </w:pPr>
      <w:bookmarkStart w:id="702" w:name="bookmark702"/>
      <w:bookmarkEnd w:id="702"/>
      <w:r>
        <w:rPr>
          <w:color w:val="000000"/>
          <w:spacing w:val="0"/>
          <w:w w:val="100"/>
          <w:position w:val="0"/>
        </w:rPr>
        <w:t>有足够的技术、财务资源和其他资源支持，以完成该无形资产的开发，并有能力使用或出售该无形 资产；</w:t>
      </w:r>
    </w:p>
    <w:p>
      <w:pPr>
        <w:pStyle w:val="Style45"/>
        <w:keepNext w:val="0"/>
        <w:keepLines w:val="0"/>
        <w:widowControl w:val="0"/>
        <w:numPr>
          <w:ilvl w:val="0"/>
          <w:numId w:val="89"/>
        </w:numPr>
        <w:shd w:val="clear" w:color="auto" w:fill="auto"/>
        <w:tabs>
          <w:tab w:pos="774" w:val="left"/>
        </w:tabs>
        <w:bidi w:val="0"/>
        <w:spacing w:before="0" w:after="160" w:line="274" w:lineRule="exact"/>
        <w:ind w:left="0" w:right="0" w:firstLine="440"/>
        <w:jc w:val="left"/>
      </w:pPr>
      <w:bookmarkStart w:id="703" w:name="bookmark703"/>
      <w:bookmarkEnd w:id="703"/>
      <w:r>
        <w:rPr>
          <w:color w:val="000000"/>
          <w:spacing w:val="0"/>
          <w:w w:val="100"/>
          <w:position w:val="0"/>
        </w:rPr>
        <w:t>归属于该无形资产开发阶段的支出能够可靠地计量。</w:t>
      </w:r>
    </w:p>
    <w:p>
      <w:pPr>
        <w:pStyle w:val="Style42"/>
        <w:keepNext/>
        <w:keepLines/>
        <w:widowControl w:val="0"/>
        <w:shd w:val="clear" w:color="auto" w:fill="auto"/>
        <w:tabs>
          <w:tab w:pos="642" w:val="left"/>
        </w:tabs>
        <w:bidi w:val="0"/>
        <w:spacing w:before="0" w:after="16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sz w:val="24"/>
          <w:szCs w:val="24"/>
        </w:rPr>
        <w:t>2</w:t>
      </w:r>
      <w:bookmarkEnd w:id="706"/>
      <w:r>
        <w:rPr>
          <w:color w:val="000000"/>
          <w:spacing w:val="0"/>
          <w:w w:val="100"/>
          <w:position w:val="0"/>
          <w:sz w:val="24"/>
          <w:szCs w:val="24"/>
        </w:rPr>
        <w:t>1</w:t>
      </w:r>
      <w:r>
        <w:rPr>
          <w:color w:val="000000"/>
          <w:spacing w:val="0"/>
          <w:w w:val="100"/>
          <w:position w:val="0"/>
          <w:sz w:val="24"/>
          <w:szCs w:val="24"/>
        </w:rPr>
        <w:t>、</w:t>
        <w:tab/>
        <w:t>长期待摊费用</w:t>
      </w:r>
      <w:bookmarkEnd w:id="704"/>
      <w:bookmarkEnd w:id="705"/>
      <w:bookmarkEnd w:id="707"/>
    </w:p>
    <w:p>
      <w:pPr>
        <w:pStyle w:val="Style45"/>
        <w:keepNext w:val="0"/>
        <w:keepLines w:val="0"/>
        <w:widowControl w:val="0"/>
        <w:shd w:val="clear" w:color="auto" w:fill="auto"/>
        <w:bidi w:val="0"/>
        <w:spacing w:before="0" w:after="120" w:line="269" w:lineRule="exact"/>
        <w:ind w:left="0" w:right="0" w:firstLine="440"/>
        <w:jc w:val="both"/>
      </w:pPr>
      <w:r>
        <w:rPr>
          <w:color w:val="000000"/>
          <w:spacing w:val="0"/>
          <w:w w:val="100"/>
          <w:position w:val="0"/>
        </w:rPr>
        <w:t>长期待摊费用在受益期内平均摊销，其中：经营租赁方式租入的固定资产改良支出，按最佳预期经济 利益实现方式合理摊销。</w:t>
      </w:r>
    </w:p>
    <w:p>
      <w:pPr>
        <w:pStyle w:val="Style42"/>
        <w:keepNext/>
        <w:keepLines/>
        <w:widowControl w:val="0"/>
        <w:shd w:val="clear" w:color="auto" w:fill="auto"/>
        <w:tabs>
          <w:tab w:pos="642" w:val="left"/>
        </w:tabs>
        <w:bidi w:val="0"/>
        <w:spacing w:before="0" w:after="300" w:line="240" w:lineRule="auto"/>
        <w:ind w:left="0" w:right="0" w:firstLine="0"/>
        <w:jc w:val="both"/>
      </w:pPr>
      <w:bookmarkStart w:id="708" w:name="bookmark708"/>
      <w:bookmarkStart w:id="709" w:name="bookmark709"/>
      <w:bookmarkStart w:id="710" w:name="bookmark710"/>
      <w:bookmarkStart w:id="711" w:name="bookmark711"/>
      <w:r>
        <w:rPr>
          <w:color w:val="000000"/>
          <w:spacing w:val="0"/>
          <w:w w:val="100"/>
          <w:position w:val="0"/>
          <w:sz w:val="24"/>
          <w:szCs w:val="24"/>
        </w:rPr>
        <w:t>2</w:t>
      </w:r>
      <w:bookmarkEnd w:id="710"/>
      <w:r>
        <w:rPr>
          <w:color w:val="000000"/>
          <w:spacing w:val="0"/>
          <w:w w:val="100"/>
          <w:position w:val="0"/>
          <w:sz w:val="24"/>
          <w:szCs w:val="24"/>
        </w:rPr>
        <w:t>2</w:t>
      </w:r>
      <w:r>
        <w:rPr>
          <w:color w:val="000000"/>
          <w:spacing w:val="0"/>
          <w:w w:val="100"/>
          <w:position w:val="0"/>
          <w:sz w:val="24"/>
          <w:szCs w:val="24"/>
        </w:rPr>
        <w:t>、</w:t>
        <w:tab/>
        <w:t>附回购条件的资产转让</w:t>
      </w:r>
      <w:bookmarkEnd w:id="708"/>
      <w:bookmarkEnd w:id="709"/>
      <w:bookmarkEnd w:id="711"/>
    </w:p>
    <w:p>
      <w:pPr>
        <w:pStyle w:val="Style42"/>
        <w:keepNext/>
        <w:keepLines/>
        <w:widowControl w:val="0"/>
        <w:shd w:val="clear" w:color="auto" w:fill="auto"/>
        <w:tabs>
          <w:tab w:pos="642" w:val="left"/>
        </w:tabs>
        <w:bidi w:val="0"/>
        <w:spacing w:before="0" w:after="300" w:line="240" w:lineRule="auto"/>
        <w:ind w:left="0" w:right="0" w:firstLine="0"/>
        <w:jc w:val="both"/>
      </w:pPr>
      <w:bookmarkStart w:id="708" w:name="bookmark708"/>
      <w:bookmarkStart w:id="709" w:name="bookmark709"/>
      <w:bookmarkStart w:id="712" w:name="bookmark712"/>
      <w:bookmarkStart w:id="713" w:name="bookmark713"/>
      <w:r>
        <w:rPr>
          <w:color w:val="000000"/>
          <w:spacing w:val="0"/>
          <w:w w:val="100"/>
          <w:position w:val="0"/>
          <w:sz w:val="24"/>
          <w:szCs w:val="24"/>
        </w:rPr>
        <w:t>2</w:t>
      </w:r>
      <w:bookmarkEnd w:id="712"/>
      <w:r>
        <w:rPr>
          <w:color w:val="000000"/>
          <w:spacing w:val="0"/>
          <w:w w:val="100"/>
          <w:position w:val="0"/>
          <w:sz w:val="24"/>
          <w:szCs w:val="24"/>
        </w:rPr>
        <w:t>3</w:t>
      </w:r>
      <w:r>
        <w:rPr>
          <w:color w:val="000000"/>
          <w:spacing w:val="0"/>
          <w:w w:val="100"/>
          <w:position w:val="0"/>
          <w:sz w:val="24"/>
          <w:szCs w:val="24"/>
        </w:rPr>
        <w:t>、</w:t>
        <w:tab/>
        <w:t>预计负债</w:t>
      </w:r>
      <w:bookmarkEnd w:id="708"/>
      <w:bookmarkEnd w:id="709"/>
      <w:bookmarkEnd w:id="713"/>
    </w:p>
    <w:p>
      <w:pPr>
        <w:pStyle w:val="Style45"/>
        <w:keepNext w:val="0"/>
        <w:keepLines w:val="0"/>
        <w:widowControl w:val="0"/>
        <w:shd w:val="clear" w:color="auto" w:fill="auto"/>
        <w:tabs>
          <w:tab w:pos="493" w:val="left"/>
        </w:tabs>
        <w:bidi w:val="0"/>
        <w:spacing w:before="0" w:after="120" w:line="273" w:lineRule="exact"/>
        <w:ind w:left="0" w:right="0" w:firstLine="0"/>
        <w:jc w:val="both"/>
      </w:pPr>
      <w:bookmarkStart w:id="714" w:name="bookmark714"/>
      <w:r>
        <w:rPr>
          <w:b/>
          <w:bCs/>
          <w:color w:val="000000"/>
          <w:spacing w:val="0"/>
          <w:w w:val="100"/>
          <w:position w:val="0"/>
        </w:rPr>
        <w:t>（</w:t>
      </w:r>
      <w:bookmarkEnd w:id="714"/>
      <w:r>
        <w:rPr>
          <w:b/>
          <w:bCs/>
          <w:color w:val="000000"/>
          <w:spacing w:val="0"/>
          <w:w w:val="100"/>
          <w:position w:val="0"/>
        </w:rPr>
        <w:t>1）</w:t>
        <w:tab/>
        <w:t>预计负债的确认标准</w:t>
      </w:r>
    </w:p>
    <w:p>
      <w:pPr>
        <w:pStyle w:val="Style4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如果与或有事项相关的义务同时符合以下条件，本公司将其确认为预计负债：</w:t>
      </w:r>
    </w:p>
    <w:p>
      <w:pPr>
        <w:pStyle w:val="Style45"/>
        <w:keepNext w:val="0"/>
        <w:keepLines w:val="0"/>
        <w:widowControl w:val="0"/>
        <w:numPr>
          <w:ilvl w:val="0"/>
          <w:numId w:val="91"/>
        </w:numPr>
        <w:shd w:val="clear" w:color="auto" w:fill="auto"/>
        <w:tabs>
          <w:tab w:pos="832" w:val="left"/>
        </w:tabs>
        <w:bidi w:val="0"/>
        <w:spacing w:before="0" w:after="0" w:line="273" w:lineRule="exact"/>
        <w:ind w:left="0" w:right="0" w:firstLine="440"/>
        <w:jc w:val="both"/>
      </w:pPr>
      <w:bookmarkStart w:id="715" w:name="bookmark715"/>
      <w:bookmarkEnd w:id="715"/>
      <w:r>
        <w:rPr>
          <w:color w:val="000000"/>
          <w:spacing w:val="0"/>
          <w:w w:val="100"/>
          <w:position w:val="0"/>
        </w:rPr>
        <w:t>该义务是本公司承担的现时义务；</w:t>
      </w:r>
    </w:p>
    <w:p>
      <w:pPr>
        <w:pStyle w:val="Style45"/>
        <w:keepNext w:val="0"/>
        <w:keepLines w:val="0"/>
        <w:widowControl w:val="0"/>
        <w:numPr>
          <w:ilvl w:val="0"/>
          <w:numId w:val="91"/>
        </w:numPr>
        <w:shd w:val="clear" w:color="auto" w:fill="auto"/>
        <w:tabs>
          <w:tab w:pos="837" w:val="left"/>
        </w:tabs>
        <w:bidi w:val="0"/>
        <w:spacing w:before="0" w:after="0" w:line="273" w:lineRule="exact"/>
        <w:ind w:left="0" w:right="0" w:firstLine="440"/>
        <w:jc w:val="both"/>
      </w:pPr>
      <w:bookmarkStart w:id="716" w:name="bookmark716"/>
      <w:bookmarkEnd w:id="716"/>
      <w:r>
        <w:rPr>
          <w:color w:val="000000"/>
          <w:spacing w:val="0"/>
          <w:w w:val="100"/>
          <w:position w:val="0"/>
        </w:rPr>
        <w:t>该义务的履行很可能导致经济利益流出本公司；</w:t>
      </w:r>
    </w:p>
    <w:p>
      <w:pPr>
        <w:pStyle w:val="Style45"/>
        <w:keepNext w:val="0"/>
        <w:keepLines w:val="0"/>
        <w:widowControl w:val="0"/>
        <w:numPr>
          <w:ilvl w:val="0"/>
          <w:numId w:val="91"/>
        </w:numPr>
        <w:shd w:val="clear" w:color="auto" w:fill="auto"/>
        <w:tabs>
          <w:tab w:pos="837" w:val="left"/>
        </w:tabs>
        <w:bidi w:val="0"/>
        <w:spacing w:before="0" w:after="120" w:line="273" w:lineRule="exact"/>
        <w:ind w:left="0" w:right="0" w:firstLine="440"/>
        <w:jc w:val="both"/>
      </w:pPr>
      <w:bookmarkStart w:id="717" w:name="bookmark717"/>
      <w:bookmarkEnd w:id="717"/>
      <w:r>
        <w:rPr>
          <w:color w:val="000000"/>
          <w:spacing w:val="0"/>
          <w:w w:val="100"/>
          <w:position w:val="0"/>
        </w:rPr>
        <w:t>该义务的金额能够可靠地计量。</w:t>
      </w:r>
    </w:p>
    <w:p>
      <w:pPr>
        <w:pStyle w:val="Style45"/>
        <w:keepNext w:val="0"/>
        <w:keepLines w:val="0"/>
        <w:widowControl w:val="0"/>
        <w:shd w:val="clear" w:color="auto" w:fill="auto"/>
        <w:tabs>
          <w:tab w:pos="493" w:val="left"/>
        </w:tabs>
        <w:bidi w:val="0"/>
        <w:spacing w:before="0" w:after="120" w:line="273" w:lineRule="exact"/>
        <w:ind w:left="0" w:right="0" w:firstLine="0"/>
        <w:jc w:val="both"/>
      </w:pPr>
      <w:bookmarkStart w:id="718" w:name="bookmark718"/>
      <w:r>
        <w:rPr>
          <w:b/>
          <w:bCs/>
          <w:color w:val="000000"/>
          <w:spacing w:val="0"/>
          <w:w w:val="100"/>
          <w:position w:val="0"/>
        </w:rPr>
        <w:t>（</w:t>
      </w:r>
      <w:bookmarkEnd w:id="718"/>
      <w:r>
        <w:rPr>
          <w:b/>
          <w:bCs/>
          <w:color w:val="000000"/>
          <w:spacing w:val="0"/>
          <w:w w:val="100"/>
          <w:position w:val="0"/>
        </w:rPr>
        <w:t>2）</w:t>
        <w:tab/>
        <w:t>预计负债的计量方法</w:t>
      </w:r>
    </w:p>
    <w:p>
      <w:pPr>
        <w:pStyle w:val="Style45"/>
        <w:keepNext w:val="0"/>
        <w:keepLines w:val="0"/>
        <w:widowControl w:val="0"/>
        <w:shd w:val="clear" w:color="auto" w:fill="auto"/>
        <w:bidi w:val="0"/>
        <w:spacing w:before="0" w:after="120" w:line="271" w:lineRule="exact"/>
        <w:ind w:left="0" w:right="0" w:firstLine="440"/>
        <w:jc w:val="both"/>
      </w:pPr>
      <w:r>
        <w:rPr>
          <w:color w:val="000000"/>
          <w:spacing w:val="0"/>
          <w:w w:val="100"/>
          <w:position w:val="0"/>
        </w:rPr>
        <w:t>预计负债按照履行相关现时义务所需支出的最佳估计数进行初始计量，并综合考虑与或事项有关的风 险、不确定性和货币时间价值等因素。每个资产负债表日对预计负债的账面价值进行复核。有确凿证据表 明该账面价值不能反映当前最佳估计数的，按照当前最佳估计数对该账面价值进行调整。</w:t>
      </w:r>
    </w:p>
    <w:p>
      <w:pPr>
        <w:pStyle w:val="Style42"/>
        <w:keepNext/>
        <w:keepLines/>
        <w:widowControl w:val="0"/>
        <w:shd w:val="clear" w:color="auto" w:fill="auto"/>
        <w:tabs>
          <w:tab w:pos="517" w:val="left"/>
        </w:tabs>
        <w:bidi w:val="0"/>
        <w:spacing w:before="0" w:after="300" w:line="240" w:lineRule="auto"/>
        <w:ind w:left="0" w:right="0" w:firstLine="0"/>
        <w:jc w:val="both"/>
      </w:pPr>
      <w:bookmarkStart w:id="719" w:name="bookmark719"/>
      <w:bookmarkStart w:id="720" w:name="bookmark720"/>
      <w:bookmarkStart w:id="721" w:name="bookmark721"/>
      <w:bookmarkStart w:id="722" w:name="bookmark722"/>
      <w:r>
        <w:rPr>
          <w:color w:val="000000"/>
          <w:spacing w:val="0"/>
          <w:w w:val="100"/>
          <w:position w:val="0"/>
          <w:sz w:val="24"/>
          <w:szCs w:val="24"/>
        </w:rPr>
        <w:t>2</w:t>
      </w:r>
      <w:bookmarkEnd w:id="721"/>
      <w:r>
        <w:rPr>
          <w:color w:val="000000"/>
          <w:spacing w:val="0"/>
          <w:w w:val="100"/>
          <w:position w:val="0"/>
          <w:sz w:val="24"/>
          <w:szCs w:val="24"/>
        </w:rPr>
        <w:t>4</w:t>
      </w:r>
      <w:r>
        <w:rPr>
          <w:color w:val="000000"/>
          <w:spacing w:val="0"/>
          <w:w w:val="100"/>
          <w:position w:val="0"/>
          <w:sz w:val="24"/>
          <w:szCs w:val="24"/>
        </w:rPr>
        <w:t>、</w:t>
        <w:tab/>
        <w:t>股份支付及权益工具</w:t>
      </w:r>
      <w:bookmarkEnd w:id="719"/>
      <w:bookmarkEnd w:id="720"/>
      <w:bookmarkEnd w:id="722"/>
    </w:p>
    <w:p>
      <w:pPr>
        <w:pStyle w:val="Style45"/>
        <w:keepNext w:val="0"/>
        <w:keepLines w:val="0"/>
        <w:widowControl w:val="0"/>
        <w:shd w:val="clear" w:color="auto" w:fill="auto"/>
        <w:tabs>
          <w:tab w:pos="493" w:val="left"/>
        </w:tabs>
        <w:bidi w:val="0"/>
        <w:spacing w:before="0" w:after="160" w:line="274" w:lineRule="exact"/>
        <w:ind w:left="0" w:right="0" w:firstLine="0"/>
        <w:jc w:val="both"/>
      </w:pPr>
      <w:bookmarkStart w:id="723" w:name="bookmark723"/>
      <w:r>
        <w:rPr>
          <w:b/>
          <w:bCs/>
          <w:color w:val="000000"/>
          <w:spacing w:val="0"/>
          <w:w w:val="100"/>
          <w:position w:val="0"/>
        </w:rPr>
        <w:t>（</w:t>
      </w:r>
      <w:bookmarkEnd w:id="723"/>
      <w:r>
        <w:rPr>
          <w:b/>
          <w:bCs/>
          <w:color w:val="000000"/>
          <w:spacing w:val="0"/>
          <w:w w:val="100"/>
          <w:position w:val="0"/>
        </w:rPr>
        <w:t>1）</w:t>
        <w:tab/>
        <w:t>股份支付的种类</w:t>
      </w:r>
    </w:p>
    <w:p>
      <w:pPr>
        <w:pStyle w:val="Style45"/>
        <w:keepNext w:val="0"/>
        <w:keepLines w:val="0"/>
        <w:widowControl w:val="0"/>
        <w:shd w:val="clear" w:color="auto" w:fill="auto"/>
        <w:bidi w:val="0"/>
        <w:spacing w:before="0" w:after="120" w:line="274" w:lineRule="exact"/>
        <w:ind w:left="0" w:right="0" w:firstLine="440"/>
        <w:jc w:val="both"/>
      </w:pPr>
      <w:r>
        <w:rPr>
          <w:color w:val="000000"/>
          <w:spacing w:val="0"/>
          <w:w w:val="100"/>
          <w:position w:val="0"/>
        </w:rPr>
        <w:t>以现金结算的股份支付和以权益结算的股份支付。</w:t>
      </w:r>
    </w:p>
    <w:p>
      <w:pPr>
        <w:pStyle w:val="Style45"/>
        <w:keepNext w:val="0"/>
        <w:keepLines w:val="0"/>
        <w:widowControl w:val="0"/>
        <w:shd w:val="clear" w:color="auto" w:fill="auto"/>
        <w:tabs>
          <w:tab w:pos="493" w:val="left"/>
        </w:tabs>
        <w:bidi w:val="0"/>
        <w:spacing w:before="0" w:after="120" w:line="274" w:lineRule="exact"/>
        <w:ind w:left="0" w:right="0" w:firstLine="0"/>
        <w:jc w:val="left"/>
      </w:pPr>
      <w:bookmarkStart w:id="724" w:name="bookmark724"/>
      <w:r>
        <w:rPr>
          <w:b/>
          <w:bCs/>
          <w:color w:val="000000"/>
          <w:spacing w:val="0"/>
          <w:w w:val="100"/>
          <w:position w:val="0"/>
        </w:rPr>
        <w:t>（</w:t>
      </w:r>
      <w:bookmarkEnd w:id="724"/>
      <w:r>
        <w:rPr>
          <w:b/>
          <w:bCs/>
          <w:color w:val="000000"/>
          <w:spacing w:val="0"/>
          <w:w w:val="100"/>
          <w:position w:val="0"/>
        </w:rPr>
        <w:t>2）</w:t>
        <w:tab/>
        <w:t>权益工具公允价值的确定方法</w:t>
      </w:r>
    </w:p>
    <w:p>
      <w:pPr>
        <w:pStyle w:val="Style45"/>
        <w:keepNext w:val="0"/>
        <w:keepLines w:val="0"/>
        <w:widowControl w:val="0"/>
        <w:numPr>
          <w:ilvl w:val="0"/>
          <w:numId w:val="93"/>
        </w:numPr>
        <w:shd w:val="clear" w:color="auto" w:fill="auto"/>
        <w:tabs>
          <w:tab w:pos="872" w:val="left"/>
        </w:tabs>
        <w:bidi w:val="0"/>
        <w:spacing w:before="0" w:after="0" w:line="274" w:lineRule="exact"/>
        <w:ind w:left="0" w:right="0" w:firstLine="480"/>
        <w:jc w:val="both"/>
      </w:pPr>
      <w:bookmarkStart w:id="725" w:name="bookmark725"/>
      <w:bookmarkEnd w:id="725"/>
      <w:r>
        <w:rPr>
          <w:color w:val="000000"/>
          <w:spacing w:val="0"/>
          <w:w w:val="100"/>
          <w:position w:val="0"/>
        </w:rPr>
        <w:t>对于授予职工的股份，其公允价值按公司股份的市场价格计量，同时考虑授予股份所依据的条款和 条件（不包括市场条件之外的可行权条件）进行调整；</w:t>
      </w:r>
    </w:p>
    <w:p>
      <w:pPr>
        <w:pStyle w:val="Style45"/>
        <w:keepNext w:val="0"/>
        <w:keepLines w:val="0"/>
        <w:widowControl w:val="0"/>
        <w:numPr>
          <w:ilvl w:val="0"/>
          <w:numId w:val="93"/>
        </w:numPr>
        <w:shd w:val="clear" w:color="auto" w:fill="auto"/>
        <w:tabs>
          <w:tab w:pos="867" w:val="left"/>
        </w:tabs>
        <w:bidi w:val="0"/>
        <w:spacing w:before="0" w:after="120" w:line="274" w:lineRule="exact"/>
        <w:ind w:left="0" w:right="0" w:firstLine="480"/>
        <w:jc w:val="both"/>
      </w:pPr>
      <w:bookmarkStart w:id="726" w:name="bookmark726"/>
      <w:bookmarkEnd w:id="726"/>
      <w:r>
        <w:rPr>
          <w:color w:val="000000"/>
          <w:spacing w:val="0"/>
          <w:w w:val="100"/>
          <w:position w:val="0"/>
        </w:rPr>
        <w:t>对于授予职工的股票期权，在许多情况下难以获得其市场价格。如果不存在条款和条件相似的交易 期权，公司选择适用的期权定价模型估计所授予的期权的公允价值；</w:t>
      </w:r>
    </w:p>
    <w:p>
      <w:pPr>
        <w:pStyle w:val="Style45"/>
        <w:keepNext w:val="0"/>
        <w:keepLines w:val="0"/>
        <w:widowControl w:val="0"/>
        <w:shd w:val="clear" w:color="auto" w:fill="auto"/>
        <w:tabs>
          <w:tab w:pos="493" w:val="left"/>
        </w:tabs>
        <w:bidi w:val="0"/>
        <w:spacing w:before="0" w:after="160" w:line="274" w:lineRule="exact"/>
        <w:ind w:left="0" w:right="0" w:firstLine="0"/>
        <w:jc w:val="left"/>
      </w:pPr>
      <w:bookmarkStart w:id="727" w:name="bookmark727"/>
      <w:r>
        <w:rPr>
          <w:b/>
          <w:bCs/>
          <w:color w:val="000000"/>
          <w:spacing w:val="0"/>
          <w:w w:val="100"/>
          <w:position w:val="0"/>
        </w:rPr>
        <w:t>（</w:t>
      </w:r>
      <w:bookmarkEnd w:id="727"/>
      <w:r>
        <w:rPr>
          <w:b/>
          <w:bCs/>
          <w:color w:val="000000"/>
          <w:spacing w:val="0"/>
          <w:w w:val="100"/>
          <w:position w:val="0"/>
        </w:rPr>
        <w:t>3）</w:t>
        <w:tab/>
        <w:t>确认可行权权益工具最佳估计的依据</w:t>
      </w:r>
    </w:p>
    <w:p>
      <w:pPr>
        <w:pStyle w:val="Style45"/>
        <w:keepNext w:val="0"/>
        <w:keepLines w:val="0"/>
        <w:widowControl w:val="0"/>
        <w:shd w:val="clear" w:color="auto" w:fill="auto"/>
        <w:bidi w:val="0"/>
        <w:spacing w:before="0" w:after="120" w:line="269" w:lineRule="exact"/>
        <w:ind w:left="0" w:right="0" w:firstLine="480"/>
        <w:jc w:val="both"/>
      </w:pPr>
      <w:r>
        <w:rPr>
          <w:color w:val="000000"/>
          <w:spacing w:val="0"/>
          <w:w w:val="100"/>
          <w:position w:val="0"/>
        </w:rPr>
        <w:t>在等待期内每个资产负债表日，公司根据最新取得的可行权职工人数变动等后续信息作出最佳估计， 修正预计可行权的权益工具数量，以作出可行权权益工具的最佳估计。</w:t>
      </w:r>
    </w:p>
    <w:p>
      <w:pPr>
        <w:pStyle w:val="Style45"/>
        <w:keepNext w:val="0"/>
        <w:keepLines w:val="0"/>
        <w:widowControl w:val="0"/>
        <w:shd w:val="clear" w:color="auto" w:fill="auto"/>
        <w:tabs>
          <w:tab w:pos="493" w:val="left"/>
        </w:tabs>
        <w:bidi w:val="0"/>
        <w:spacing w:before="0" w:after="160" w:line="274" w:lineRule="exact"/>
        <w:ind w:left="0" w:right="0" w:firstLine="0"/>
        <w:jc w:val="left"/>
      </w:pPr>
      <w:bookmarkStart w:id="728" w:name="bookmark728"/>
      <w:r>
        <w:rPr>
          <w:b/>
          <w:bCs/>
          <w:color w:val="000000"/>
          <w:spacing w:val="0"/>
          <w:w w:val="100"/>
          <w:position w:val="0"/>
        </w:rPr>
        <w:t>（</w:t>
      </w:r>
      <w:bookmarkEnd w:id="728"/>
      <w:r>
        <w:rPr>
          <w:b/>
          <w:bCs/>
          <w:color w:val="000000"/>
          <w:spacing w:val="0"/>
          <w:w w:val="100"/>
          <w:position w:val="0"/>
        </w:rPr>
        <w:t>4）</w:t>
        <w:tab/>
        <w:t>实施、修改、终止股份支付计划的相关会计处理</w:t>
      </w:r>
    </w:p>
    <w:p>
      <w:pPr>
        <w:pStyle w:val="Style45"/>
        <w:keepNext w:val="0"/>
        <w:keepLines w:val="0"/>
        <w:widowControl w:val="0"/>
        <w:numPr>
          <w:ilvl w:val="0"/>
          <w:numId w:val="95"/>
        </w:numPr>
        <w:shd w:val="clear" w:color="auto" w:fill="auto"/>
        <w:tabs>
          <w:tab w:pos="872" w:val="left"/>
        </w:tabs>
        <w:bidi w:val="0"/>
        <w:spacing w:before="0" w:after="0" w:line="270" w:lineRule="exact"/>
        <w:ind w:left="0" w:right="0" w:firstLine="480"/>
        <w:jc w:val="both"/>
      </w:pPr>
      <w:bookmarkStart w:id="729" w:name="bookmark729"/>
      <w:bookmarkEnd w:id="729"/>
      <w:r>
        <w:rPr>
          <w:color w:val="000000"/>
          <w:spacing w:val="0"/>
          <w:w w:val="100"/>
          <w:position w:val="0"/>
        </w:rPr>
        <w:t>授予后立即可行权的以现金结算的股份支付，在授予日以本公司承担负债的公允价值计入相关成本 或费用，相应增加负债。并在结算前的每个资产负债表日和结算日对负债的公允价值重新计量，将其变动 计入损益。</w:t>
      </w:r>
    </w:p>
    <w:p>
      <w:pPr>
        <w:pStyle w:val="Style45"/>
        <w:keepNext w:val="0"/>
        <w:keepLines w:val="0"/>
        <w:widowControl w:val="0"/>
        <w:numPr>
          <w:ilvl w:val="0"/>
          <w:numId w:val="95"/>
        </w:numPr>
        <w:shd w:val="clear" w:color="auto" w:fill="auto"/>
        <w:tabs>
          <w:tab w:pos="872" w:val="left"/>
        </w:tabs>
        <w:bidi w:val="0"/>
        <w:spacing w:before="0" w:after="0" w:line="270" w:lineRule="exact"/>
        <w:ind w:left="0" w:right="0" w:firstLine="480"/>
        <w:jc w:val="both"/>
      </w:pPr>
      <w:bookmarkStart w:id="730" w:name="bookmark730"/>
      <w:bookmarkEnd w:id="730"/>
      <w:r>
        <w:rPr>
          <w:color w:val="000000"/>
          <w:spacing w:val="0"/>
          <w:w w:val="100"/>
          <w:position w:val="0"/>
        </w:rPr>
        <w:t>完成等待期内的服务或达到规定业绩条件以后才可行权的以现金结算的股份支付，在等待期内的每 个资产负债表日以对可行权情况的最佳估计为基础，按本公司承担负债的公允价值金额，将当期取得的服 务计入成本或费用和相应的负债。</w:t>
      </w:r>
    </w:p>
    <w:p>
      <w:pPr>
        <w:pStyle w:val="Style45"/>
        <w:keepNext w:val="0"/>
        <w:keepLines w:val="0"/>
        <w:widowControl w:val="0"/>
        <w:numPr>
          <w:ilvl w:val="0"/>
          <w:numId w:val="95"/>
        </w:numPr>
        <w:shd w:val="clear" w:color="auto" w:fill="auto"/>
        <w:tabs>
          <w:tab w:pos="872" w:val="left"/>
        </w:tabs>
        <w:bidi w:val="0"/>
        <w:spacing w:before="0" w:after="0" w:line="270" w:lineRule="exact"/>
        <w:ind w:left="0" w:right="0" w:firstLine="480"/>
        <w:jc w:val="both"/>
      </w:pPr>
      <w:bookmarkStart w:id="731" w:name="bookmark731"/>
      <w:bookmarkEnd w:id="731"/>
      <w:r>
        <w:rPr>
          <w:color w:val="000000"/>
          <w:spacing w:val="0"/>
          <w:w w:val="100"/>
          <w:position w:val="0"/>
        </w:rPr>
        <w:t>授予后立即可行权的换取职工服务的以权益结算的股份支付，在授予日以权益工具的公允价值计入 相关成本或费用，相应增加资本公积。</w:t>
      </w:r>
    </w:p>
    <w:p>
      <w:pPr>
        <w:pStyle w:val="Style45"/>
        <w:keepNext w:val="0"/>
        <w:keepLines w:val="0"/>
        <w:widowControl w:val="0"/>
        <w:numPr>
          <w:ilvl w:val="0"/>
          <w:numId w:val="95"/>
        </w:numPr>
        <w:shd w:val="clear" w:color="auto" w:fill="auto"/>
        <w:tabs>
          <w:tab w:pos="872" w:val="left"/>
        </w:tabs>
        <w:bidi w:val="0"/>
        <w:spacing w:before="0" w:after="120" w:line="270" w:lineRule="exact"/>
        <w:ind w:left="0" w:right="0" w:firstLine="480"/>
        <w:jc w:val="both"/>
      </w:pPr>
      <w:bookmarkStart w:id="732" w:name="bookmark732"/>
      <w:bookmarkEnd w:id="732"/>
      <w:r>
        <w:rPr>
          <w:color w:val="000000"/>
          <w:spacing w:val="0"/>
          <w:w w:val="100"/>
          <w:position w:val="0"/>
        </w:rPr>
        <w:t>完成等待期内的服务或达到规定业绩条件以后才可行权换取职工服务的以权益结算的股份支付，在 等待期内的每个资产负债表日，以对可行权权益工具数量的最佳估计为基础，按权益工具授予日的公允价 值，将当期取得的服务计入成本或费用和资本公积。</w:t>
      </w:r>
    </w:p>
    <w:p>
      <w:pPr>
        <w:pStyle w:val="Style42"/>
        <w:keepNext/>
        <w:keepLines/>
        <w:widowControl w:val="0"/>
        <w:shd w:val="clear" w:color="auto" w:fill="auto"/>
        <w:tabs>
          <w:tab w:pos="517" w:val="left"/>
        </w:tabs>
        <w:bidi w:val="0"/>
        <w:spacing w:before="0" w:after="160" w:line="240" w:lineRule="auto"/>
        <w:ind w:left="0" w:right="0" w:firstLine="0"/>
        <w:jc w:val="both"/>
      </w:pPr>
      <w:bookmarkStart w:id="733" w:name="bookmark733"/>
      <w:bookmarkStart w:id="734" w:name="bookmark734"/>
      <w:bookmarkStart w:id="735" w:name="bookmark735"/>
      <w:bookmarkStart w:id="736" w:name="bookmark736"/>
      <w:r>
        <w:rPr>
          <w:color w:val="000000"/>
          <w:spacing w:val="0"/>
          <w:w w:val="100"/>
          <w:position w:val="0"/>
          <w:sz w:val="24"/>
          <w:szCs w:val="24"/>
        </w:rPr>
        <w:t>2</w:t>
      </w:r>
      <w:bookmarkEnd w:id="735"/>
      <w:r>
        <w:rPr>
          <w:color w:val="000000"/>
          <w:spacing w:val="0"/>
          <w:w w:val="100"/>
          <w:position w:val="0"/>
          <w:sz w:val="24"/>
          <w:szCs w:val="24"/>
        </w:rPr>
        <w:t>5</w:t>
      </w:r>
      <w:r>
        <w:rPr>
          <w:color w:val="000000"/>
          <w:spacing w:val="0"/>
          <w:w w:val="100"/>
          <w:position w:val="0"/>
          <w:sz w:val="24"/>
          <w:szCs w:val="24"/>
        </w:rPr>
        <w:t>、</w:t>
        <w:tab/>
        <w:t>回购本公司股份</w:t>
      </w:r>
      <w:bookmarkEnd w:id="733"/>
      <w:bookmarkEnd w:id="734"/>
      <w:bookmarkEnd w:id="736"/>
    </w:p>
    <w:p>
      <w:pPr>
        <w:pStyle w:val="Style45"/>
        <w:keepNext w:val="0"/>
        <w:keepLines w:val="0"/>
        <w:widowControl w:val="0"/>
        <w:numPr>
          <w:ilvl w:val="0"/>
          <w:numId w:val="97"/>
        </w:numPr>
        <w:shd w:val="clear" w:color="auto" w:fill="auto"/>
        <w:tabs>
          <w:tab w:pos="834" w:val="left"/>
        </w:tabs>
        <w:bidi w:val="0"/>
        <w:spacing w:before="0" w:after="0" w:line="275" w:lineRule="exact"/>
        <w:ind w:left="0" w:right="0" w:firstLine="480"/>
        <w:jc w:val="both"/>
      </w:pPr>
      <w:bookmarkStart w:id="737" w:name="bookmark737"/>
      <w:bookmarkEnd w:id="737"/>
      <w:r>
        <w:rPr>
          <w:color w:val="000000"/>
          <w:spacing w:val="0"/>
          <w:w w:val="100"/>
          <w:position w:val="0"/>
        </w:rPr>
        <w:t>公司按法定程序报经批准采用收购本公司股票方式减资的，按注销股票面值总额减少股本，购回 股票支付的价款（含交易费用）与股票面值的差额调整所有者权益，超过面值总额的部分，依次冲减资本 公积（股本溢价）、盈余公积和未分配利润；低于面值总额的，低于面值总额的部分增加资本公积（股本 溢价）。</w:t>
      </w:r>
    </w:p>
    <w:p>
      <w:pPr>
        <w:pStyle w:val="Style45"/>
        <w:keepNext w:val="0"/>
        <w:keepLines w:val="0"/>
        <w:widowControl w:val="0"/>
        <w:numPr>
          <w:ilvl w:val="0"/>
          <w:numId w:val="97"/>
        </w:numPr>
        <w:shd w:val="clear" w:color="auto" w:fill="auto"/>
        <w:tabs>
          <w:tab w:pos="834" w:val="left"/>
        </w:tabs>
        <w:bidi w:val="0"/>
        <w:spacing w:before="0" w:after="0" w:line="275" w:lineRule="exact"/>
        <w:ind w:left="0" w:right="0" w:firstLine="480"/>
        <w:jc w:val="both"/>
      </w:pPr>
      <w:bookmarkStart w:id="738" w:name="bookmark738"/>
      <w:bookmarkEnd w:id="738"/>
      <w:r>
        <w:rPr>
          <w:color w:val="000000"/>
          <w:spacing w:val="0"/>
          <w:w w:val="100"/>
          <w:position w:val="0"/>
        </w:rPr>
        <w:t>公司回购的股份在注销或者转让之前，作为库存股管理，回购股份的全部支出转作库存股成本。</w:t>
      </w:r>
    </w:p>
    <w:p>
      <w:pPr>
        <w:pStyle w:val="Style45"/>
        <w:keepNext w:val="0"/>
        <w:keepLines w:val="0"/>
        <w:widowControl w:val="0"/>
        <w:numPr>
          <w:ilvl w:val="0"/>
          <w:numId w:val="97"/>
        </w:numPr>
        <w:shd w:val="clear" w:color="auto" w:fill="auto"/>
        <w:tabs>
          <w:tab w:pos="824" w:val="left"/>
        </w:tabs>
        <w:bidi w:val="0"/>
        <w:spacing w:before="0" w:after="120" w:line="275" w:lineRule="exact"/>
        <w:ind w:left="0" w:right="0" w:firstLine="480"/>
        <w:jc w:val="both"/>
      </w:pPr>
      <w:bookmarkStart w:id="739" w:name="bookmark739"/>
      <w:bookmarkEnd w:id="739"/>
      <w:r>
        <w:rPr>
          <w:color w:val="000000"/>
          <w:spacing w:val="0"/>
          <w:w w:val="100"/>
          <w:position w:val="0"/>
        </w:rPr>
        <w:t>库存股转让时，转让收入高于库存股成本的部分，增加资本公积（股本溢价）；低于库存股成本 的部分，依次冲减资本公积（股本溢价）、盈余公积、未分配利润。</w:t>
      </w:r>
    </w:p>
    <w:p>
      <w:pPr>
        <w:pStyle w:val="Style42"/>
        <w:keepNext/>
        <w:keepLines/>
        <w:widowControl w:val="0"/>
        <w:shd w:val="clear" w:color="auto" w:fill="auto"/>
        <w:tabs>
          <w:tab w:pos="517" w:val="left"/>
        </w:tabs>
        <w:bidi w:val="0"/>
        <w:spacing w:before="0" w:after="300" w:line="240" w:lineRule="auto"/>
        <w:ind w:left="0" w:right="0" w:firstLine="0"/>
        <w:jc w:val="both"/>
      </w:pPr>
      <w:bookmarkStart w:id="740" w:name="bookmark740"/>
      <w:bookmarkStart w:id="741" w:name="bookmark741"/>
      <w:bookmarkStart w:id="742" w:name="bookmark742"/>
      <w:bookmarkStart w:id="743" w:name="bookmark743"/>
      <w:r>
        <w:rPr>
          <w:color w:val="000000"/>
          <w:spacing w:val="0"/>
          <w:w w:val="100"/>
          <w:position w:val="0"/>
          <w:sz w:val="24"/>
          <w:szCs w:val="24"/>
        </w:rPr>
        <w:t>2</w:t>
      </w:r>
      <w:bookmarkEnd w:id="742"/>
      <w:r>
        <w:rPr>
          <w:color w:val="000000"/>
          <w:spacing w:val="0"/>
          <w:w w:val="100"/>
          <w:position w:val="0"/>
          <w:sz w:val="24"/>
          <w:szCs w:val="24"/>
        </w:rPr>
        <w:t>6</w:t>
      </w:r>
      <w:r>
        <w:rPr>
          <w:color w:val="000000"/>
          <w:spacing w:val="0"/>
          <w:w w:val="100"/>
          <w:position w:val="0"/>
          <w:sz w:val="24"/>
          <w:szCs w:val="24"/>
        </w:rPr>
        <w:t>、</w:t>
        <w:tab/>
        <w:t>收入</w:t>
      </w:r>
      <w:bookmarkEnd w:id="740"/>
      <w:bookmarkEnd w:id="741"/>
      <w:bookmarkEnd w:id="743"/>
    </w:p>
    <w:p>
      <w:pPr>
        <w:pStyle w:val="Style45"/>
        <w:keepNext w:val="0"/>
        <w:keepLines w:val="0"/>
        <w:widowControl w:val="0"/>
        <w:shd w:val="clear" w:color="auto" w:fill="auto"/>
        <w:bidi w:val="0"/>
        <w:spacing w:before="0" w:after="160" w:line="274" w:lineRule="exact"/>
        <w:ind w:left="0" w:right="0" w:firstLine="0"/>
        <w:jc w:val="both"/>
      </w:pPr>
      <w:bookmarkStart w:id="744" w:name="bookmark744"/>
      <w:r>
        <w:rPr>
          <w:b/>
          <w:bCs/>
          <w:color w:val="000000"/>
          <w:spacing w:val="0"/>
          <w:w w:val="100"/>
          <w:position w:val="0"/>
        </w:rPr>
        <w:t>（</w:t>
      </w:r>
      <w:bookmarkEnd w:id="744"/>
      <w:r>
        <w:rPr>
          <w:b/>
          <w:bCs/>
          <w:color w:val="000000"/>
          <w:spacing w:val="0"/>
          <w:w w:val="100"/>
          <w:position w:val="0"/>
        </w:rPr>
        <w:t>1）销售商品收入确认时间的具体判断标准</w:t>
      </w:r>
    </w:p>
    <w:p>
      <w:pPr>
        <w:pStyle w:val="Style45"/>
        <w:keepNext w:val="0"/>
        <w:keepLines w:val="0"/>
        <w:widowControl w:val="0"/>
        <w:shd w:val="clear" w:color="auto" w:fill="auto"/>
        <w:bidi w:val="0"/>
        <w:spacing w:before="0" w:after="0" w:line="274" w:lineRule="exact"/>
        <w:ind w:left="0" w:right="0" w:firstLine="480"/>
        <w:jc w:val="both"/>
      </w:pPr>
      <w:r>
        <w:rPr>
          <w:color w:val="000000"/>
          <w:spacing w:val="0"/>
          <w:w w:val="100"/>
          <w:position w:val="0"/>
        </w:rPr>
        <w:t>公司已将商品所有权上的主要风险和报酬转移给购货方；公司既没有保留通常与所有权相联系的继 续管理权，也没有对已售出的商品实施有效控制；收入的金额能够可靠地计量；相关的经济利益很可能流 入公司；相关的已发生或将发生的成本能够可靠地计量时，确认为销售收入的实现。</w:t>
      </w:r>
    </w:p>
    <w:p>
      <w:pPr>
        <w:pStyle w:val="Style4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本公司商品销售主要包括产品化软件销售收入和系统集成收入，其收入的具体确认原则如下：</w:t>
      </w:r>
    </w:p>
    <w:p>
      <w:pPr>
        <w:pStyle w:val="Style45"/>
        <w:keepNext w:val="0"/>
        <w:keepLines w:val="0"/>
        <w:widowControl w:val="0"/>
        <w:numPr>
          <w:ilvl w:val="0"/>
          <w:numId w:val="99"/>
        </w:numPr>
        <w:shd w:val="clear" w:color="auto" w:fill="auto"/>
        <w:tabs>
          <w:tab w:pos="920" w:val="left"/>
        </w:tabs>
        <w:bidi w:val="0"/>
        <w:spacing w:before="0" w:after="0" w:line="274" w:lineRule="exact"/>
        <w:ind w:left="0" w:right="0" w:firstLine="480"/>
        <w:jc w:val="both"/>
      </w:pPr>
      <w:bookmarkStart w:id="745" w:name="bookmark745"/>
      <w:bookmarkEnd w:id="745"/>
      <w:r>
        <w:rPr>
          <w:color w:val="000000"/>
          <w:spacing w:val="0"/>
          <w:w w:val="100"/>
          <w:position w:val="0"/>
        </w:rPr>
        <w:t>产品化软件销售收入是指本公司销售自主研发的软件产品收入。公司自主研发的软件产品是指获 得了软件产品登记证书，具有较强的行业通用性，客户需求差异性较小，并且可以批量复制销售的应用软 件。对于产品化软件销售，本公司在按照合同约定内容向购买方移交，并完成安装、调试工作，取得了购 买方安装确认单，并同时满足上述销售商品收入确认条件时确认软件产品销售收入。</w:t>
      </w:r>
    </w:p>
    <w:p>
      <w:pPr>
        <w:pStyle w:val="Style45"/>
        <w:keepNext w:val="0"/>
        <w:keepLines w:val="0"/>
        <w:widowControl w:val="0"/>
        <w:numPr>
          <w:ilvl w:val="0"/>
          <w:numId w:val="99"/>
        </w:numPr>
        <w:shd w:val="clear" w:color="auto" w:fill="auto"/>
        <w:tabs>
          <w:tab w:pos="397" w:val="left"/>
        </w:tabs>
        <w:bidi w:val="0"/>
        <w:spacing w:before="0" w:after="120" w:line="274" w:lineRule="exact"/>
        <w:ind w:left="0" w:right="0" w:firstLine="480"/>
        <w:jc w:val="both"/>
      </w:pPr>
      <w:bookmarkStart w:id="746" w:name="bookmark746"/>
      <w:bookmarkEnd w:id="746"/>
      <w:r>
        <w:rPr>
          <w:color w:val="000000"/>
          <w:spacing w:val="0"/>
          <w:w w:val="100"/>
          <w:position w:val="0"/>
        </w:rPr>
        <w:t xml:space="preserve">系统集成收入是指公司为客户实施系统集成项目时，应客户要求代其外购硬件系统及相关第三方 </w:t>
      </w:r>
      <w:r>
        <w:rPr>
          <w:color w:val="000000"/>
          <w:spacing w:val="0"/>
          <w:w w:val="100"/>
          <w:position w:val="0"/>
        </w:rPr>
        <w:t>软件，并安装集成所获得的收入。系统集成是根据客户的需求选择各种软硬件设备，经过集成设计、集成、 安装调试等大量技术性工作使系统能够满足用户的实际需求。系统集成在按照合同约定内容向购买方移交 了所提供的软件产品和软件开发相关的、以及代购硬件设备或第三方软件的所有权，取得了购买方的验收 单，并同时满足上述销售商品收入确认条件时确认系统集成收入。</w:t>
      </w:r>
    </w:p>
    <w:p>
      <w:pPr>
        <w:pStyle w:val="Style45"/>
        <w:keepNext w:val="0"/>
        <w:keepLines w:val="0"/>
        <w:widowControl w:val="0"/>
        <w:shd w:val="clear" w:color="auto" w:fill="auto"/>
        <w:tabs>
          <w:tab w:pos="493" w:val="left"/>
        </w:tabs>
        <w:bidi w:val="0"/>
        <w:spacing w:before="0" w:after="120" w:line="272" w:lineRule="exact"/>
        <w:ind w:left="0" w:right="0" w:firstLine="0"/>
        <w:jc w:val="left"/>
      </w:pPr>
      <w:bookmarkStart w:id="747" w:name="bookmark747"/>
      <w:r>
        <w:rPr>
          <w:b/>
          <w:bCs/>
          <w:color w:val="000000"/>
          <w:spacing w:val="0"/>
          <w:w w:val="100"/>
          <w:position w:val="0"/>
        </w:rPr>
        <w:t>（</w:t>
      </w:r>
      <w:bookmarkEnd w:id="747"/>
      <w:r>
        <w:rPr>
          <w:b/>
          <w:bCs/>
          <w:color w:val="000000"/>
          <w:spacing w:val="0"/>
          <w:w w:val="100"/>
          <w:position w:val="0"/>
        </w:rPr>
        <w:t>2）</w:t>
        <w:tab/>
        <w:t>确认让渡资产使用权收入的依据</w:t>
      </w:r>
    </w:p>
    <w:p>
      <w:pPr>
        <w:pStyle w:val="Style45"/>
        <w:keepNext w:val="0"/>
        <w:keepLines w:val="0"/>
        <w:widowControl w:val="0"/>
        <w:shd w:val="clear" w:color="auto" w:fill="auto"/>
        <w:bidi w:val="0"/>
        <w:spacing w:before="0" w:after="120" w:line="283" w:lineRule="exact"/>
        <w:ind w:left="0" w:right="0" w:firstLine="480"/>
        <w:jc w:val="both"/>
      </w:pPr>
      <w:r>
        <w:rPr>
          <w:color w:val="000000"/>
          <w:spacing w:val="0"/>
          <w:w w:val="100"/>
          <w:position w:val="0"/>
        </w:rPr>
        <w:t>本公司在与让渡资产使用权相关的经济利益能够流入和收入的金额能够可靠的计量时确认让渡资产 使用权收入。</w:t>
      </w:r>
    </w:p>
    <w:p>
      <w:pPr>
        <w:pStyle w:val="Style45"/>
        <w:keepNext w:val="0"/>
        <w:keepLines w:val="0"/>
        <w:widowControl w:val="0"/>
        <w:shd w:val="clear" w:color="auto" w:fill="auto"/>
        <w:tabs>
          <w:tab w:pos="493" w:val="left"/>
        </w:tabs>
        <w:bidi w:val="0"/>
        <w:spacing w:before="0" w:after="160" w:line="272" w:lineRule="exact"/>
        <w:ind w:left="0" w:right="0" w:firstLine="0"/>
        <w:jc w:val="left"/>
      </w:pPr>
      <w:bookmarkStart w:id="748" w:name="bookmark748"/>
      <w:r>
        <w:rPr>
          <w:b/>
          <w:bCs/>
          <w:color w:val="000000"/>
          <w:spacing w:val="0"/>
          <w:w w:val="100"/>
          <w:position w:val="0"/>
        </w:rPr>
        <w:t>（</w:t>
      </w:r>
      <w:bookmarkEnd w:id="748"/>
      <w:r>
        <w:rPr>
          <w:b/>
          <w:bCs/>
          <w:color w:val="000000"/>
          <w:spacing w:val="0"/>
          <w:w w:val="100"/>
          <w:position w:val="0"/>
        </w:rPr>
        <w:t>3）</w:t>
        <w:tab/>
        <w:t>确认提供劳务收入的依据</w:t>
      </w:r>
    </w:p>
    <w:p>
      <w:pPr>
        <w:pStyle w:val="Style45"/>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在资产负债表日提供劳务交易的结果能够可靠估计，采用完工百分比法确认提供劳务收入。提供劳务 交易的结果能够可靠估计，是指同时满足下列条件：收入的金额能够可靠地计量；相关的经济利益很可能 流入企业；交易的完工进度能够可靠地确定；交易中已发生和将发生的成本能够可靠地计量时，确认为提 供劳务收入的实现。</w:t>
      </w:r>
    </w:p>
    <w:p>
      <w:pPr>
        <w:pStyle w:val="Style4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本公司提供劳务主要包括定制化软件开发收入和技术服务收入，其收入的具体确认原则如下：</w:t>
      </w:r>
    </w:p>
    <w:p>
      <w:pPr>
        <w:pStyle w:val="Style45"/>
        <w:keepNext w:val="0"/>
        <w:keepLines w:val="0"/>
        <w:widowControl w:val="0"/>
        <w:shd w:val="clear" w:color="auto" w:fill="auto"/>
        <w:bidi w:val="0"/>
        <w:spacing w:before="0" w:after="0" w:line="272" w:lineRule="exact"/>
        <w:ind w:left="0" w:right="0" w:firstLine="480"/>
        <w:jc w:val="both"/>
      </w:pPr>
      <w:r>
        <w:rPr>
          <w:color w:val="000000"/>
          <w:spacing w:val="0"/>
          <w:w w:val="100"/>
          <w:position w:val="0"/>
        </w:rPr>
        <w:t>①定制化软件开发收入是指公司接受客户委托，针对客户提出的软件需求进行研究开发所获得的收 入。定制化软件一般是公司基于自主研发的软件平台基础上，按照客户的特定需求，进行定制化开发而形 成的应用软件。该类软件一般不具有通用性，该类业务实质上属于提供劳务。</w:t>
      </w:r>
    </w:p>
    <w:p>
      <w:pPr>
        <w:pStyle w:val="Style45"/>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对于定制化软件开发，本公司在按照合同约定内容实施了开发工作，为购买方完成了安装、调试工作， 取得购买方的验收单据，并同时满足上述提供劳务收入确认条件时确认定制化软件开发收入。</w:t>
      </w:r>
    </w:p>
    <w:p>
      <w:pPr>
        <w:pStyle w:val="Style45"/>
        <w:keepNext w:val="0"/>
        <w:keepLines w:val="0"/>
        <w:widowControl w:val="0"/>
        <w:shd w:val="clear" w:color="auto" w:fill="auto"/>
        <w:bidi w:val="0"/>
        <w:spacing w:before="0" w:after="0" w:line="272" w:lineRule="exact"/>
        <w:ind w:left="0" w:right="0" w:firstLine="480"/>
        <w:jc w:val="both"/>
      </w:pPr>
      <w:r>
        <w:rPr>
          <w:color w:val="000000"/>
          <w:spacing w:val="0"/>
          <w:w w:val="100"/>
          <w:position w:val="0"/>
        </w:rPr>
        <w:t>②技术服务收入是指公司向客户提供专业的技术服务实现的收入。本公司的技术服务收入通常包含但 不限于向客户提供的与</w:t>
      </w:r>
      <w:r>
        <w:rPr>
          <w:color w:val="000000"/>
          <w:spacing w:val="0"/>
          <w:w w:val="100"/>
          <w:position w:val="0"/>
          <w:sz w:val="18"/>
          <w:szCs w:val="18"/>
        </w:rPr>
        <w:t>IT</w:t>
      </w:r>
      <w:r>
        <w:rPr>
          <w:color w:val="000000"/>
          <w:spacing w:val="0"/>
          <w:w w:val="100"/>
          <w:position w:val="0"/>
        </w:rPr>
        <w:t>运维管理相关的技术支持、技术咨询、系统维护、运营管理等服务内容。</w:t>
      </w:r>
    </w:p>
    <w:p>
      <w:pPr>
        <w:pStyle w:val="Style45"/>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对于按期提供劳务的技术服务，公司在按照合同约定内容提供了劳务，并满足上述提供劳务收入确认 条件时按期确认技术服务收入；对于按次提供劳务的技术服务，公司在劳务已经提供，并符合合同约定的 服务条款，同时满足提供劳务收入确认条件时确认技术服务收入。</w:t>
      </w:r>
    </w:p>
    <w:p>
      <w:pPr>
        <w:pStyle w:val="Style45"/>
        <w:keepNext w:val="0"/>
        <w:keepLines w:val="0"/>
        <w:widowControl w:val="0"/>
        <w:shd w:val="clear" w:color="auto" w:fill="auto"/>
        <w:bidi w:val="0"/>
        <w:spacing w:before="0" w:after="120" w:line="272" w:lineRule="exact"/>
        <w:ind w:left="0" w:right="0" w:firstLine="480"/>
        <w:jc w:val="both"/>
      </w:pPr>
      <w:r>
        <w:rPr>
          <w:color w:val="000000"/>
          <w:spacing w:val="0"/>
          <w:w w:val="100"/>
          <w:position w:val="0"/>
        </w:rPr>
        <w:t>合同中涉及两项以上业务，如合同中能明确区分各项业务合同金额时，按照上述业务收入确认原则分 别确认收入；如合同中未能明确区分各项业务金额时，按照合同主要业务归属收入确认原则确认收入。</w:t>
      </w:r>
    </w:p>
    <w:p>
      <w:pPr>
        <w:pStyle w:val="Style42"/>
        <w:keepNext/>
        <w:keepLines/>
        <w:widowControl w:val="0"/>
        <w:shd w:val="clear" w:color="auto" w:fill="auto"/>
        <w:bidi w:val="0"/>
        <w:spacing w:before="0" w:after="280" w:line="240" w:lineRule="auto"/>
        <w:ind w:left="0" w:right="0" w:firstLine="0"/>
        <w:jc w:val="both"/>
      </w:pPr>
      <w:bookmarkStart w:id="749" w:name="bookmark749"/>
      <w:bookmarkStart w:id="750" w:name="bookmark750"/>
      <w:bookmarkStart w:id="751" w:name="bookmark751"/>
      <w:bookmarkStart w:id="752" w:name="bookmark752"/>
      <w:r>
        <w:rPr>
          <w:color w:val="000000"/>
          <w:spacing w:val="0"/>
          <w:w w:val="100"/>
          <w:position w:val="0"/>
          <w:sz w:val="24"/>
          <w:szCs w:val="24"/>
        </w:rPr>
        <w:t>2</w:t>
      </w:r>
      <w:bookmarkEnd w:id="751"/>
      <w:r>
        <w:rPr>
          <w:color w:val="000000"/>
          <w:spacing w:val="0"/>
          <w:w w:val="100"/>
          <w:position w:val="0"/>
          <w:sz w:val="24"/>
          <w:szCs w:val="24"/>
        </w:rPr>
        <w:t>7</w:t>
      </w:r>
      <w:r>
        <w:rPr>
          <w:color w:val="000000"/>
          <w:spacing w:val="0"/>
          <w:w w:val="100"/>
          <w:position w:val="0"/>
          <w:sz w:val="24"/>
          <w:szCs w:val="24"/>
        </w:rPr>
        <w:t>、政府补助</w:t>
      </w:r>
      <w:bookmarkEnd w:id="749"/>
      <w:bookmarkEnd w:id="750"/>
      <w:bookmarkEnd w:id="752"/>
    </w:p>
    <w:p>
      <w:pPr>
        <w:pStyle w:val="Style45"/>
        <w:keepNext w:val="0"/>
        <w:keepLines w:val="0"/>
        <w:widowControl w:val="0"/>
        <w:shd w:val="clear" w:color="auto" w:fill="auto"/>
        <w:tabs>
          <w:tab w:pos="493" w:val="left"/>
        </w:tabs>
        <w:bidi w:val="0"/>
        <w:spacing w:before="0" w:after="160" w:line="272" w:lineRule="exact"/>
        <w:ind w:left="0" w:right="0" w:firstLine="0"/>
        <w:jc w:val="both"/>
      </w:pPr>
      <w:bookmarkStart w:id="753" w:name="bookmark753"/>
      <w:r>
        <w:rPr>
          <w:b/>
          <w:bCs/>
          <w:color w:val="000000"/>
          <w:spacing w:val="0"/>
          <w:w w:val="100"/>
          <w:position w:val="0"/>
        </w:rPr>
        <w:t>（</w:t>
      </w:r>
      <w:bookmarkEnd w:id="753"/>
      <w:r>
        <w:rPr>
          <w:b/>
          <w:bCs/>
          <w:color w:val="000000"/>
          <w:spacing w:val="0"/>
          <w:w w:val="100"/>
          <w:position w:val="0"/>
        </w:rPr>
        <w:t>1）</w:t>
        <w:tab/>
        <w:t>类型</w:t>
      </w:r>
    </w:p>
    <w:p>
      <w:pPr>
        <w:pStyle w:val="Style45"/>
        <w:keepNext w:val="0"/>
        <w:keepLines w:val="0"/>
        <w:widowControl w:val="0"/>
        <w:shd w:val="clear" w:color="auto" w:fill="auto"/>
        <w:bidi w:val="0"/>
        <w:spacing w:before="0" w:after="0" w:line="274" w:lineRule="exact"/>
        <w:ind w:left="0" w:right="0" w:firstLine="480"/>
        <w:jc w:val="both"/>
      </w:pPr>
      <w:r>
        <w:rPr>
          <w:color w:val="000000"/>
          <w:spacing w:val="0"/>
          <w:w w:val="100"/>
          <w:position w:val="0"/>
        </w:rPr>
        <w:t>公司将从政府无偿取得货币性资产或非货币性资产，但不包括政府作为企业所有者投入的资本作为政 府补助核算。政府补助分为与资产相关的政府补助和与收益相关的政府补助。</w:t>
      </w:r>
    </w:p>
    <w:p>
      <w:pPr>
        <w:pStyle w:val="Style45"/>
        <w:keepNext w:val="0"/>
        <w:keepLines w:val="0"/>
        <w:widowControl w:val="0"/>
        <w:shd w:val="clear" w:color="auto" w:fill="auto"/>
        <w:bidi w:val="0"/>
        <w:spacing w:before="0" w:after="0" w:line="278" w:lineRule="exact"/>
        <w:ind w:left="0" w:right="0" w:firstLine="480"/>
        <w:jc w:val="both"/>
      </w:pPr>
      <w:r>
        <w:rPr>
          <w:color w:val="000000"/>
          <w:spacing w:val="0"/>
          <w:w w:val="100"/>
          <w:position w:val="0"/>
        </w:rPr>
        <w:t>与资产相关的政府补助确认的标准：本公司从政府取得的、用于购建或以其他方式形成长期资产的补 助，确认为与资产相关的政府补助。</w:t>
      </w:r>
    </w:p>
    <w:p>
      <w:pPr>
        <w:pStyle w:val="Style45"/>
        <w:keepNext w:val="0"/>
        <w:keepLines w:val="0"/>
        <w:widowControl w:val="0"/>
        <w:shd w:val="clear" w:color="auto" w:fill="auto"/>
        <w:bidi w:val="0"/>
        <w:spacing w:before="0" w:after="120" w:line="271" w:lineRule="exact"/>
        <w:ind w:left="0" w:right="0" w:firstLine="480"/>
        <w:jc w:val="both"/>
      </w:pPr>
      <w:r>
        <w:rPr>
          <w:color w:val="000000"/>
          <w:spacing w:val="0"/>
          <w:w w:val="100"/>
          <w:position w:val="0"/>
        </w:rPr>
        <w:t>与收益相关的政府补助确认的标准：本公司将从政府取得的各种奖励、定额补贴、财政贴息、拨付的 研发经费（不包括购建固定资产）等与资产相关的政府补助之外的政府补助，确认为与收益相关的政府补 助。</w:t>
      </w:r>
    </w:p>
    <w:p>
      <w:pPr>
        <w:pStyle w:val="Style45"/>
        <w:keepNext w:val="0"/>
        <w:keepLines w:val="0"/>
        <w:widowControl w:val="0"/>
        <w:shd w:val="clear" w:color="auto" w:fill="auto"/>
        <w:tabs>
          <w:tab w:pos="493" w:val="left"/>
        </w:tabs>
        <w:bidi w:val="0"/>
        <w:spacing w:before="0" w:after="120" w:line="272" w:lineRule="exact"/>
        <w:ind w:left="0" w:right="0" w:firstLine="0"/>
        <w:jc w:val="left"/>
      </w:pPr>
      <w:bookmarkStart w:id="754" w:name="bookmark754"/>
      <w:r>
        <w:rPr>
          <w:b/>
          <w:bCs/>
          <w:color w:val="000000"/>
          <w:spacing w:val="0"/>
          <w:w w:val="100"/>
          <w:position w:val="0"/>
        </w:rPr>
        <w:t>（</w:t>
      </w:r>
      <w:bookmarkEnd w:id="754"/>
      <w:r>
        <w:rPr>
          <w:b/>
          <w:bCs/>
          <w:color w:val="000000"/>
          <w:spacing w:val="0"/>
          <w:w w:val="100"/>
          <w:position w:val="0"/>
        </w:rPr>
        <w:t>2）</w:t>
        <w:tab/>
        <w:t>会计政策</w:t>
      </w:r>
    </w:p>
    <w:p>
      <w:pPr>
        <w:pStyle w:val="Style45"/>
        <w:keepNext w:val="0"/>
        <w:keepLines w:val="0"/>
        <w:widowControl w:val="0"/>
        <w:numPr>
          <w:ilvl w:val="0"/>
          <w:numId w:val="101"/>
        </w:numPr>
        <w:shd w:val="clear" w:color="auto" w:fill="auto"/>
        <w:tabs>
          <w:tab w:pos="832" w:val="left"/>
        </w:tabs>
        <w:bidi w:val="0"/>
        <w:spacing w:before="0" w:after="0" w:line="272" w:lineRule="exact"/>
        <w:ind w:left="0" w:right="0" w:firstLine="440"/>
        <w:jc w:val="both"/>
      </w:pPr>
      <w:bookmarkStart w:id="755" w:name="bookmark755"/>
      <w:bookmarkEnd w:id="755"/>
      <w:r>
        <w:rPr>
          <w:color w:val="000000"/>
          <w:spacing w:val="0"/>
          <w:w w:val="100"/>
          <w:position w:val="0"/>
        </w:rPr>
        <w:t>政府补助的确认条件</w:t>
      </w:r>
    </w:p>
    <w:p>
      <w:pPr>
        <w:pStyle w:val="Style4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公司对能够满足政府补助所附条件且实际收到时，确认为政府补助。</w:t>
      </w:r>
    </w:p>
    <w:p>
      <w:pPr>
        <w:pStyle w:val="Style45"/>
        <w:keepNext w:val="0"/>
        <w:keepLines w:val="0"/>
        <w:widowControl w:val="0"/>
        <w:numPr>
          <w:ilvl w:val="0"/>
          <w:numId w:val="101"/>
        </w:numPr>
        <w:shd w:val="clear" w:color="auto" w:fill="auto"/>
        <w:tabs>
          <w:tab w:pos="837" w:val="left"/>
        </w:tabs>
        <w:bidi w:val="0"/>
        <w:spacing w:before="0" w:after="0" w:line="283" w:lineRule="exact"/>
        <w:ind w:left="0" w:right="0" w:firstLine="440"/>
        <w:jc w:val="both"/>
      </w:pPr>
      <w:bookmarkStart w:id="756" w:name="bookmark756"/>
      <w:bookmarkEnd w:id="756"/>
      <w:r>
        <w:rPr>
          <w:color w:val="000000"/>
          <w:spacing w:val="0"/>
          <w:w w:val="100"/>
          <w:position w:val="0"/>
        </w:rPr>
        <w:t>政府补助的计量</w:t>
      </w:r>
    </w:p>
    <w:p>
      <w:pPr>
        <w:pStyle w:val="Style45"/>
        <w:keepNext w:val="0"/>
        <w:keepLines w:val="0"/>
        <w:widowControl w:val="0"/>
        <w:numPr>
          <w:ilvl w:val="0"/>
          <w:numId w:val="103"/>
        </w:numPr>
        <w:shd w:val="clear" w:color="auto" w:fill="auto"/>
        <w:tabs>
          <w:tab w:pos="814" w:val="left"/>
        </w:tabs>
        <w:bidi w:val="0"/>
        <w:spacing w:before="0" w:after="0" w:line="283" w:lineRule="exact"/>
        <w:ind w:left="0" w:right="0" w:firstLine="480"/>
        <w:jc w:val="both"/>
      </w:pPr>
      <w:bookmarkStart w:id="757" w:name="bookmark757"/>
      <w:bookmarkEnd w:id="757"/>
      <w:r>
        <w:rPr>
          <w:color w:val="000000"/>
          <w:spacing w:val="0"/>
          <w:w w:val="100"/>
          <w:position w:val="0"/>
        </w:rPr>
        <w:t>政府补助为货币性资产的，按照收到或应收的金额计量；政府补助为非货币性资产的，按照公允价 值计量，公允价值不能可靠取得的，按照名义金额计量。</w:t>
      </w:r>
    </w:p>
    <w:p>
      <w:pPr>
        <w:pStyle w:val="Style45"/>
        <w:keepNext w:val="0"/>
        <w:keepLines w:val="0"/>
        <w:widowControl w:val="0"/>
        <w:numPr>
          <w:ilvl w:val="0"/>
          <w:numId w:val="103"/>
        </w:numPr>
        <w:shd w:val="clear" w:color="auto" w:fill="auto"/>
        <w:tabs>
          <w:tab w:pos="810" w:val="left"/>
        </w:tabs>
        <w:bidi w:val="0"/>
        <w:spacing w:before="0" w:after="0" w:line="283" w:lineRule="exact"/>
        <w:ind w:left="0" w:right="0" w:firstLine="480"/>
        <w:jc w:val="both"/>
      </w:pPr>
      <w:bookmarkStart w:id="758" w:name="bookmark758"/>
      <w:bookmarkEnd w:id="758"/>
      <w:r>
        <w:rPr>
          <w:color w:val="000000"/>
          <w:spacing w:val="0"/>
          <w:w w:val="100"/>
          <w:position w:val="0"/>
        </w:rPr>
        <w:t>与资产相关的政府补助，确认为递延收益，并在相关资产使用寿命内平均分配，计入当期损益。但 是，以名义金额计量的政府补助，直接计入当期损益。</w:t>
      </w:r>
    </w:p>
    <w:p>
      <w:pPr>
        <w:pStyle w:val="Style45"/>
        <w:keepNext w:val="0"/>
        <w:keepLines w:val="0"/>
        <w:widowControl w:val="0"/>
        <w:numPr>
          <w:ilvl w:val="0"/>
          <w:numId w:val="103"/>
        </w:numPr>
        <w:shd w:val="clear" w:color="auto" w:fill="auto"/>
        <w:tabs>
          <w:tab w:pos="814" w:val="left"/>
        </w:tabs>
        <w:bidi w:val="0"/>
        <w:spacing w:before="0" w:after="0" w:line="278" w:lineRule="exact"/>
        <w:ind w:left="0" w:right="0" w:firstLine="480"/>
        <w:jc w:val="both"/>
      </w:pPr>
      <w:bookmarkStart w:id="759" w:name="bookmark759"/>
      <w:bookmarkEnd w:id="759"/>
      <w:r>
        <w:rPr>
          <w:color w:val="000000"/>
          <w:spacing w:val="0"/>
          <w:w w:val="100"/>
          <w:position w:val="0"/>
        </w:rPr>
        <w:t>与收益相关的政府补助，分别下列情况处理：</w:t>
      </w:r>
    </w:p>
    <w:p>
      <w:pPr>
        <w:pStyle w:val="Style45"/>
        <w:keepNext w:val="0"/>
        <w:keepLines w:val="0"/>
        <w:widowControl w:val="0"/>
        <w:shd w:val="clear" w:color="auto" w:fill="auto"/>
        <w:bidi w:val="0"/>
        <w:spacing w:before="0" w:after="120" w:line="278" w:lineRule="exact"/>
        <w:ind w:left="0" w:right="0" w:firstLine="480"/>
        <w:jc w:val="both"/>
      </w:pPr>
      <w:r>
        <w:rPr>
          <w:color w:val="000000"/>
          <w:spacing w:val="0"/>
          <w:w w:val="100"/>
          <w:position w:val="0"/>
        </w:rPr>
        <w:t>用于补偿公司以后期间的相关费用或损失的，确认为递延收益，并在确认相关费用的期间，计入当期 损益。</w:t>
      </w:r>
    </w:p>
    <w:p>
      <w:pPr>
        <w:pStyle w:val="Style45"/>
        <w:keepNext w:val="0"/>
        <w:keepLines w:val="0"/>
        <w:widowControl w:val="0"/>
        <w:shd w:val="clear" w:color="auto" w:fill="auto"/>
        <w:bidi w:val="0"/>
        <w:spacing w:before="0" w:after="160" w:line="278" w:lineRule="exact"/>
        <w:ind w:left="0" w:right="0" w:firstLine="440"/>
        <w:jc w:val="both"/>
      </w:pPr>
      <w:r>
        <w:rPr>
          <w:color w:val="000000"/>
          <w:spacing w:val="0"/>
          <w:w w:val="100"/>
          <w:position w:val="0"/>
        </w:rPr>
        <w:t>用于补偿公司已发生的相关费用或损失的，计入当期损益。</w:t>
      </w:r>
    </w:p>
    <w:p>
      <w:pPr>
        <w:pStyle w:val="Style42"/>
        <w:keepNext/>
        <w:keepLines/>
        <w:widowControl w:val="0"/>
        <w:shd w:val="clear" w:color="auto" w:fill="auto"/>
        <w:tabs>
          <w:tab w:pos="592" w:val="left"/>
        </w:tabs>
        <w:bidi w:val="0"/>
        <w:spacing w:before="0" w:after="280" w:line="240" w:lineRule="auto"/>
        <w:ind w:left="0" w:right="0" w:firstLine="0"/>
        <w:jc w:val="left"/>
      </w:pPr>
      <w:bookmarkStart w:id="760" w:name="bookmark760"/>
      <w:bookmarkStart w:id="761" w:name="bookmark761"/>
      <w:bookmarkStart w:id="762" w:name="bookmark762"/>
      <w:bookmarkStart w:id="763" w:name="bookmark763"/>
      <w:r>
        <w:rPr>
          <w:color w:val="000000"/>
          <w:spacing w:val="0"/>
          <w:w w:val="100"/>
          <w:position w:val="0"/>
          <w:sz w:val="24"/>
          <w:szCs w:val="24"/>
        </w:rPr>
        <w:t>2</w:t>
      </w:r>
      <w:bookmarkEnd w:id="762"/>
      <w:r>
        <w:rPr>
          <w:color w:val="000000"/>
          <w:spacing w:val="0"/>
          <w:w w:val="100"/>
          <w:position w:val="0"/>
          <w:sz w:val="24"/>
          <w:szCs w:val="24"/>
        </w:rPr>
        <w:t>8</w:t>
      </w:r>
      <w:r>
        <w:rPr>
          <w:color w:val="000000"/>
          <w:spacing w:val="0"/>
          <w:w w:val="100"/>
          <w:position w:val="0"/>
          <w:sz w:val="24"/>
          <w:szCs w:val="24"/>
        </w:rPr>
        <w:t>、</w:t>
        <w:tab/>
        <w:t>递延所得税资产和递延所得税负债</w:t>
      </w:r>
      <w:bookmarkEnd w:id="760"/>
      <w:bookmarkEnd w:id="761"/>
      <w:bookmarkEnd w:id="763"/>
    </w:p>
    <w:p>
      <w:pPr>
        <w:pStyle w:val="Style45"/>
        <w:keepNext w:val="0"/>
        <w:keepLines w:val="0"/>
        <w:widowControl w:val="0"/>
        <w:shd w:val="clear" w:color="auto" w:fill="auto"/>
        <w:tabs>
          <w:tab w:pos="592" w:val="left"/>
        </w:tabs>
        <w:bidi w:val="0"/>
        <w:spacing w:before="0" w:after="160" w:line="278" w:lineRule="exact"/>
        <w:ind w:left="0" w:right="0" w:firstLine="0"/>
        <w:jc w:val="left"/>
      </w:pPr>
      <w:bookmarkStart w:id="764" w:name="bookmark764"/>
      <w:r>
        <w:rPr>
          <w:b/>
          <w:bCs/>
          <w:color w:val="000000"/>
          <w:spacing w:val="0"/>
          <w:w w:val="100"/>
          <w:position w:val="0"/>
        </w:rPr>
        <w:t>（</w:t>
      </w:r>
      <w:bookmarkEnd w:id="764"/>
      <w:r>
        <w:rPr>
          <w:b/>
          <w:bCs/>
          <w:color w:val="000000"/>
          <w:spacing w:val="0"/>
          <w:w w:val="100"/>
          <w:position w:val="0"/>
        </w:rPr>
        <w:t>1）</w:t>
        <w:tab/>
        <w:t>确认递延所得税资产的依据</w:t>
      </w:r>
    </w:p>
    <w:p>
      <w:pPr>
        <w:pStyle w:val="Style45"/>
        <w:keepNext w:val="0"/>
        <w:keepLines w:val="0"/>
        <w:widowControl w:val="0"/>
        <w:numPr>
          <w:ilvl w:val="0"/>
          <w:numId w:val="105"/>
        </w:numPr>
        <w:shd w:val="clear" w:color="auto" w:fill="auto"/>
        <w:tabs>
          <w:tab w:pos="810" w:val="left"/>
        </w:tabs>
        <w:bidi w:val="0"/>
        <w:spacing w:before="0" w:after="0" w:line="274" w:lineRule="exact"/>
        <w:ind w:left="0" w:right="0" w:firstLine="460"/>
        <w:jc w:val="both"/>
      </w:pPr>
      <w:bookmarkStart w:id="765" w:name="bookmark765"/>
      <w:bookmarkEnd w:id="765"/>
      <w:r>
        <w:rPr>
          <w:color w:val="000000"/>
          <w:spacing w:val="0"/>
          <w:w w:val="100"/>
          <w:position w:val="0"/>
        </w:rPr>
        <w:t>对于可抵扣暂时性差异、能够结转以后年度的可抵扣亏损和税款抵减，本公司以很可能取得用来抵 扣可抵扣暂时性差异、可抵扣亏损和税款抵减的未来应纳税所得额为限，确认由此产生的递延所得税资产。 同时具有下列特征的交易中因资产或负债的初始确认所产生的递延所得税资产不予确认：</w:t>
      </w:r>
    </w:p>
    <w:p>
      <w:pPr>
        <w:pStyle w:val="Style45"/>
        <w:keepNext w:val="0"/>
        <w:keepLines w:val="0"/>
        <w:widowControl w:val="0"/>
        <w:numPr>
          <w:ilvl w:val="0"/>
          <w:numId w:val="107"/>
        </w:numPr>
        <w:shd w:val="clear" w:color="auto" w:fill="auto"/>
        <w:tabs>
          <w:tab w:pos="794" w:val="left"/>
        </w:tabs>
        <w:bidi w:val="0"/>
        <w:spacing w:before="0" w:after="0" w:line="278" w:lineRule="exact"/>
        <w:ind w:left="0" w:right="0" w:firstLine="460"/>
        <w:jc w:val="both"/>
      </w:pPr>
      <w:bookmarkStart w:id="766" w:name="bookmark766"/>
      <w:bookmarkEnd w:id="766"/>
      <w:r>
        <w:rPr>
          <w:color w:val="000000"/>
          <w:spacing w:val="0"/>
          <w:w w:val="100"/>
          <w:position w:val="0"/>
        </w:rPr>
        <w:t>该项交易不是企业合并；</w:t>
      </w:r>
    </w:p>
    <w:p>
      <w:pPr>
        <w:pStyle w:val="Style45"/>
        <w:keepNext w:val="0"/>
        <w:keepLines w:val="0"/>
        <w:widowControl w:val="0"/>
        <w:numPr>
          <w:ilvl w:val="0"/>
          <w:numId w:val="107"/>
        </w:numPr>
        <w:shd w:val="clear" w:color="auto" w:fill="auto"/>
        <w:tabs>
          <w:tab w:pos="794" w:val="left"/>
        </w:tabs>
        <w:bidi w:val="0"/>
        <w:spacing w:before="0" w:after="0" w:line="278" w:lineRule="exact"/>
        <w:ind w:left="0" w:right="0" w:firstLine="460"/>
        <w:jc w:val="both"/>
      </w:pPr>
      <w:bookmarkStart w:id="767" w:name="bookmark767"/>
      <w:bookmarkEnd w:id="767"/>
      <w:r>
        <w:rPr>
          <w:color w:val="000000"/>
          <w:spacing w:val="0"/>
          <w:w w:val="100"/>
          <w:position w:val="0"/>
        </w:rPr>
        <w:t>交易发生时既不影响会计利润也不影响应纳税所得额（或可抵扣亏损）。</w:t>
      </w:r>
    </w:p>
    <w:p>
      <w:pPr>
        <w:pStyle w:val="Style45"/>
        <w:keepNext w:val="0"/>
        <w:keepLines w:val="0"/>
        <w:widowControl w:val="0"/>
        <w:numPr>
          <w:ilvl w:val="0"/>
          <w:numId w:val="105"/>
        </w:numPr>
        <w:shd w:val="clear" w:color="auto" w:fill="auto"/>
        <w:tabs>
          <w:tab w:pos="814" w:val="left"/>
        </w:tabs>
        <w:bidi w:val="0"/>
        <w:spacing w:before="0" w:after="0" w:line="278" w:lineRule="exact"/>
        <w:ind w:left="0" w:right="0" w:firstLine="460"/>
        <w:jc w:val="both"/>
      </w:pPr>
      <w:bookmarkStart w:id="768" w:name="bookmark768"/>
      <w:bookmarkEnd w:id="768"/>
      <w:r>
        <w:rPr>
          <w:color w:val="000000"/>
          <w:spacing w:val="0"/>
          <w:w w:val="100"/>
          <w:position w:val="0"/>
        </w:rPr>
        <w:t>本公司对与子公司、联营公司及合营企业投资相关的可抵扣暂时性差异，同时满足下列条件的，确 认相应的递延所得税资产：</w:t>
      </w:r>
    </w:p>
    <w:p>
      <w:pPr>
        <w:pStyle w:val="Style45"/>
        <w:keepNext w:val="0"/>
        <w:keepLines w:val="0"/>
        <w:widowControl w:val="0"/>
        <w:numPr>
          <w:ilvl w:val="0"/>
          <w:numId w:val="109"/>
        </w:numPr>
        <w:shd w:val="clear" w:color="auto" w:fill="auto"/>
        <w:tabs>
          <w:tab w:pos="794" w:val="left"/>
        </w:tabs>
        <w:bidi w:val="0"/>
        <w:spacing w:before="0" w:after="0" w:line="278" w:lineRule="exact"/>
        <w:ind w:left="0" w:right="0" w:firstLine="460"/>
        <w:jc w:val="both"/>
      </w:pPr>
      <w:bookmarkStart w:id="769" w:name="bookmark769"/>
      <w:bookmarkEnd w:id="769"/>
      <w:r>
        <w:rPr>
          <w:color w:val="000000"/>
          <w:spacing w:val="0"/>
          <w:w w:val="100"/>
          <w:position w:val="0"/>
        </w:rPr>
        <w:t>暂时性差异在可预见的未来可能转回；</w:t>
      </w:r>
    </w:p>
    <w:p>
      <w:pPr>
        <w:pStyle w:val="Style45"/>
        <w:keepNext w:val="0"/>
        <w:keepLines w:val="0"/>
        <w:widowControl w:val="0"/>
        <w:numPr>
          <w:ilvl w:val="0"/>
          <w:numId w:val="109"/>
        </w:numPr>
        <w:shd w:val="clear" w:color="auto" w:fill="auto"/>
        <w:tabs>
          <w:tab w:pos="794" w:val="left"/>
        </w:tabs>
        <w:bidi w:val="0"/>
        <w:spacing w:before="0" w:after="0" w:line="278" w:lineRule="exact"/>
        <w:ind w:left="0" w:right="0" w:firstLine="460"/>
        <w:jc w:val="both"/>
      </w:pPr>
      <w:bookmarkStart w:id="770" w:name="bookmark770"/>
      <w:bookmarkEnd w:id="770"/>
      <w:r>
        <w:rPr>
          <w:color w:val="000000"/>
          <w:spacing w:val="0"/>
          <w:w w:val="100"/>
          <w:position w:val="0"/>
        </w:rPr>
        <w:t>未来很可能获得用来抵扣暂时性差异的应纳税所得额；</w:t>
      </w:r>
    </w:p>
    <w:p>
      <w:pPr>
        <w:pStyle w:val="Style45"/>
        <w:keepNext w:val="0"/>
        <w:keepLines w:val="0"/>
        <w:widowControl w:val="0"/>
        <w:numPr>
          <w:ilvl w:val="0"/>
          <w:numId w:val="109"/>
        </w:numPr>
        <w:shd w:val="clear" w:color="auto" w:fill="auto"/>
        <w:tabs>
          <w:tab w:pos="762" w:val="left"/>
        </w:tabs>
        <w:bidi w:val="0"/>
        <w:spacing w:before="0" w:after="0" w:line="278" w:lineRule="exact"/>
        <w:ind w:left="0" w:right="0" w:firstLine="460"/>
        <w:jc w:val="both"/>
      </w:pPr>
      <w:bookmarkStart w:id="771" w:name="bookmark771"/>
      <w:bookmarkEnd w:id="771"/>
      <w:r>
        <w:rPr>
          <w:color w:val="000000"/>
          <w:spacing w:val="0"/>
          <w:w w:val="100"/>
          <w:position w:val="0"/>
        </w:rPr>
        <w:t>本公司对于能够结转以后年度的可抵扣亏损和税款抵减，以很可能获得用来抵扣可抵扣亏损和税款 抵减的未来应纳税所得额为限，确认相应的递延所得税资产。</w:t>
      </w:r>
    </w:p>
    <w:p>
      <w:pPr>
        <w:pStyle w:val="Style45"/>
        <w:keepNext w:val="0"/>
        <w:keepLines w:val="0"/>
        <w:widowControl w:val="0"/>
        <w:numPr>
          <w:ilvl w:val="0"/>
          <w:numId w:val="105"/>
        </w:numPr>
        <w:shd w:val="clear" w:color="auto" w:fill="auto"/>
        <w:tabs>
          <w:tab w:pos="814" w:val="left"/>
        </w:tabs>
        <w:bidi w:val="0"/>
        <w:spacing w:before="0" w:after="80" w:line="276" w:lineRule="exact"/>
        <w:ind w:left="0" w:right="0" w:firstLine="460"/>
        <w:jc w:val="both"/>
      </w:pPr>
      <w:bookmarkStart w:id="772" w:name="bookmark772"/>
      <w:bookmarkEnd w:id="772"/>
      <w:r>
        <w:rPr>
          <w:color w:val="000000"/>
          <w:spacing w:val="0"/>
          <w:w w:val="100"/>
          <w:position w:val="0"/>
        </w:rPr>
        <w:t>于资产负债表日，本公司对递延所得税资产的账面价值进行复核。如果未来期间很可能无法获得足 够的应纳税所得额用以抵扣递延所得税资产的利益，减记递延所得税资产的账面价值。在很可能获得足够 的应纳税所得额时，减记的金额予以转回。</w:t>
      </w:r>
    </w:p>
    <w:p>
      <w:pPr>
        <w:pStyle w:val="Style45"/>
        <w:keepNext w:val="0"/>
        <w:keepLines w:val="0"/>
        <w:widowControl w:val="0"/>
        <w:shd w:val="clear" w:color="auto" w:fill="auto"/>
        <w:tabs>
          <w:tab w:pos="592" w:val="left"/>
        </w:tabs>
        <w:bidi w:val="0"/>
        <w:spacing w:before="0" w:after="160" w:line="278" w:lineRule="exact"/>
        <w:ind w:left="0" w:right="0" w:firstLine="0"/>
        <w:jc w:val="left"/>
      </w:pPr>
      <w:bookmarkStart w:id="773" w:name="bookmark773"/>
      <w:r>
        <w:rPr>
          <w:b/>
          <w:bCs/>
          <w:color w:val="000000"/>
          <w:spacing w:val="0"/>
          <w:w w:val="100"/>
          <w:position w:val="0"/>
        </w:rPr>
        <w:t>（</w:t>
      </w:r>
      <w:bookmarkEnd w:id="773"/>
      <w:r>
        <w:rPr>
          <w:b/>
          <w:bCs/>
          <w:color w:val="000000"/>
          <w:spacing w:val="0"/>
          <w:w w:val="100"/>
          <w:position w:val="0"/>
        </w:rPr>
        <w:t>2）</w:t>
        <w:tab/>
        <w:t>确认递延所得税负债的依据</w:t>
      </w:r>
    </w:p>
    <w:p>
      <w:pPr>
        <w:pStyle w:val="Style45"/>
        <w:keepNext w:val="0"/>
        <w:keepLines w:val="0"/>
        <w:widowControl w:val="0"/>
        <w:shd w:val="clear" w:color="auto" w:fill="auto"/>
        <w:bidi w:val="0"/>
        <w:spacing w:before="0" w:after="0" w:line="274" w:lineRule="exact"/>
        <w:ind w:left="0" w:right="0" w:firstLine="460"/>
        <w:jc w:val="both"/>
      </w:pPr>
      <w:r>
        <w:rPr>
          <w:color w:val="000000"/>
          <w:spacing w:val="0"/>
          <w:w w:val="100"/>
          <w:position w:val="0"/>
        </w:rPr>
        <w:t>递延所得税负债应按各种应纳税暂时性差异确认，同时具有下列特征的交易中因资产或负债的初始确 认所产生的递延所得税负债不予确认：</w:t>
      </w:r>
    </w:p>
    <w:p>
      <w:pPr>
        <w:pStyle w:val="Style45"/>
        <w:keepNext w:val="0"/>
        <w:keepLines w:val="0"/>
        <w:widowControl w:val="0"/>
        <w:numPr>
          <w:ilvl w:val="0"/>
          <w:numId w:val="111"/>
        </w:numPr>
        <w:shd w:val="clear" w:color="auto" w:fill="auto"/>
        <w:tabs>
          <w:tab w:pos="852" w:val="left"/>
        </w:tabs>
        <w:bidi w:val="0"/>
        <w:spacing w:before="0" w:after="0" w:line="278" w:lineRule="exact"/>
        <w:ind w:left="0" w:right="0" w:firstLine="460"/>
        <w:jc w:val="both"/>
      </w:pPr>
      <w:bookmarkStart w:id="774" w:name="bookmark774"/>
      <w:bookmarkEnd w:id="774"/>
      <w:r>
        <w:rPr>
          <w:color w:val="000000"/>
          <w:spacing w:val="0"/>
          <w:w w:val="100"/>
          <w:position w:val="0"/>
        </w:rPr>
        <w:t>应纳税暂时性差异是在以下交易中产生的：</w:t>
      </w:r>
    </w:p>
    <w:p>
      <w:pPr>
        <w:pStyle w:val="Style45"/>
        <w:keepNext w:val="0"/>
        <w:keepLines w:val="0"/>
        <w:widowControl w:val="0"/>
        <w:numPr>
          <w:ilvl w:val="0"/>
          <w:numId w:val="113"/>
        </w:numPr>
        <w:shd w:val="clear" w:color="auto" w:fill="auto"/>
        <w:tabs>
          <w:tab w:pos="794" w:val="left"/>
        </w:tabs>
        <w:bidi w:val="0"/>
        <w:spacing w:before="0" w:after="0" w:line="278" w:lineRule="exact"/>
        <w:ind w:left="0" w:right="0" w:firstLine="460"/>
        <w:jc w:val="both"/>
      </w:pPr>
      <w:bookmarkStart w:id="775" w:name="bookmark775"/>
      <w:bookmarkEnd w:id="775"/>
      <w:r>
        <w:rPr>
          <w:color w:val="000000"/>
          <w:spacing w:val="0"/>
          <w:w w:val="100"/>
          <w:position w:val="0"/>
        </w:rPr>
        <w:t>商誉的初始确认；</w:t>
      </w:r>
    </w:p>
    <w:p>
      <w:pPr>
        <w:pStyle w:val="Style45"/>
        <w:keepNext w:val="0"/>
        <w:keepLines w:val="0"/>
        <w:widowControl w:val="0"/>
        <w:numPr>
          <w:ilvl w:val="0"/>
          <w:numId w:val="113"/>
        </w:numPr>
        <w:shd w:val="clear" w:color="auto" w:fill="auto"/>
        <w:tabs>
          <w:tab w:pos="752" w:val="left"/>
        </w:tabs>
        <w:bidi w:val="0"/>
        <w:spacing w:before="0" w:after="0" w:line="278" w:lineRule="exact"/>
        <w:ind w:left="0" w:right="0" w:firstLine="460"/>
        <w:jc w:val="both"/>
      </w:pPr>
      <w:bookmarkStart w:id="776" w:name="bookmark776"/>
      <w:bookmarkEnd w:id="776"/>
      <w:r>
        <w:rPr>
          <w:color w:val="000000"/>
          <w:spacing w:val="0"/>
          <w:w w:val="100"/>
          <w:position w:val="0"/>
        </w:rPr>
        <w:t>具有以下特征的交易中产生的资产或负债的初始确认：该交易不是企业合并，并且交易发生时既不 影响会计利润也不影响应纳税所得额或可抵扣亏损。</w:t>
      </w:r>
    </w:p>
    <w:p>
      <w:pPr>
        <w:pStyle w:val="Style45"/>
        <w:keepNext w:val="0"/>
        <w:keepLines w:val="0"/>
        <w:widowControl w:val="0"/>
        <w:numPr>
          <w:ilvl w:val="0"/>
          <w:numId w:val="111"/>
        </w:numPr>
        <w:shd w:val="clear" w:color="auto" w:fill="auto"/>
        <w:tabs>
          <w:tab w:pos="814" w:val="left"/>
        </w:tabs>
        <w:bidi w:val="0"/>
        <w:spacing w:before="0" w:after="160" w:line="274" w:lineRule="exact"/>
        <w:ind w:left="0" w:right="0" w:firstLine="460"/>
        <w:jc w:val="both"/>
      </w:pPr>
      <w:bookmarkStart w:id="777" w:name="bookmark777"/>
      <w:bookmarkEnd w:id="777"/>
      <w:r>
        <w:rPr>
          <w:color w:val="000000"/>
          <w:spacing w:val="0"/>
          <w:w w:val="100"/>
          <w:position w:val="0"/>
        </w:rPr>
        <w:t>对于与子公司、合营企业及联营企业投资相关的应纳税暂时性差异，该暂时性差异转回的时间能够 控制并且该暂时性差异在可预见的未来很可能不会转回。</w:t>
      </w:r>
    </w:p>
    <w:p>
      <w:pPr>
        <w:pStyle w:val="Style42"/>
        <w:keepNext/>
        <w:keepLines/>
        <w:widowControl w:val="0"/>
        <w:shd w:val="clear" w:color="auto" w:fill="auto"/>
        <w:tabs>
          <w:tab w:pos="592" w:val="left"/>
        </w:tabs>
        <w:bidi w:val="0"/>
        <w:spacing w:before="0" w:after="280" w:line="240" w:lineRule="auto"/>
        <w:ind w:left="0" w:right="0" w:firstLine="0"/>
        <w:jc w:val="left"/>
      </w:pPr>
      <w:bookmarkStart w:id="778" w:name="bookmark778"/>
      <w:bookmarkStart w:id="779" w:name="bookmark779"/>
      <w:bookmarkStart w:id="780" w:name="bookmark780"/>
      <w:bookmarkStart w:id="781" w:name="bookmark781"/>
      <w:r>
        <w:rPr>
          <w:color w:val="000000"/>
          <w:spacing w:val="0"/>
          <w:w w:val="100"/>
          <w:position w:val="0"/>
          <w:sz w:val="24"/>
          <w:szCs w:val="24"/>
        </w:rPr>
        <w:t>2</w:t>
      </w:r>
      <w:bookmarkEnd w:id="780"/>
      <w:r>
        <w:rPr>
          <w:color w:val="000000"/>
          <w:spacing w:val="0"/>
          <w:w w:val="100"/>
          <w:position w:val="0"/>
          <w:sz w:val="24"/>
          <w:szCs w:val="24"/>
        </w:rPr>
        <w:t>9</w:t>
      </w:r>
      <w:r>
        <w:rPr>
          <w:color w:val="000000"/>
          <w:spacing w:val="0"/>
          <w:w w:val="100"/>
          <w:position w:val="0"/>
          <w:sz w:val="24"/>
          <w:szCs w:val="24"/>
        </w:rPr>
        <w:t>、</w:t>
        <w:tab/>
        <w:t>经营租赁、融资租赁</w:t>
      </w:r>
      <w:bookmarkEnd w:id="778"/>
      <w:bookmarkEnd w:id="779"/>
      <w:bookmarkEnd w:id="781"/>
    </w:p>
    <w:p>
      <w:pPr>
        <w:pStyle w:val="Style45"/>
        <w:keepNext w:val="0"/>
        <w:keepLines w:val="0"/>
        <w:widowControl w:val="0"/>
        <w:shd w:val="clear" w:color="auto" w:fill="auto"/>
        <w:tabs>
          <w:tab w:pos="592" w:val="left"/>
        </w:tabs>
        <w:bidi w:val="0"/>
        <w:spacing w:before="0" w:after="160" w:line="278" w:lineRule="exact"/>
        <w:ind w:left="0" w:right="0" w:firstLine="0"/>
        <w:jc w:val="left"/>
      </w:pPr>
      <w:bookmarkStart w:id="782" w:name="bookmark782"/>
      <w:r>
        <w:rPr>
          <w:b/>
          <w:bCs/>
          <w:color w:val="000000"/>
          <w:spacing w:val="0"/>
          <w:w w:val="100"/>
          <w:position w:val="0"/>
        </w:rPr>
        <w:t>（</w:t>
      </w:r>
      <w:bookmarkEnd w:id="782"/>
      <w:r>
        <w:rPr>
          <w:b/>
          <w:bCs/>
          <w:color w:val="000000"/>
          <w:spacing w:val="0"/>
          <w:w w:val="100"/>
          <w:position w:val="0"/>
        </w:rPr>
        <w:t>1）</w:t>
        <w:tab/>
        <w:t>经营租赁会计处理</w:t>
      </w:r>
    </w:p>
    <w:p>
      <w:pPr>
        <w:pStyle w:val="Style4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实质上转移了与资产所有权有关的全部风险和报酬的租赁为融资租赁，除此之外的均为经营租赁。</w:t>
      </w:r>
    </w:p>
    <w:p>
      <w:pPr>
        <w:pStyle w:val="Style45"/>
        <w:keepNext w:val="0"/>
        <w:keepLines w:val="0"/>
        <w:widowControl w:val="0"/>
        <w:numPr>
          <w:ilvl w:val="0"/>
          <w:numId w:val="115"/>
        </w:numPr>
        <w:shd w:val="clear" w:color="auto" w:fill="auto"/>
        <w:tabs>
          <w:tab w:pos="872" w:val="left"/>
        </w:tabs>
        <w:bidi w:val="0"/>
        <w:spacing w:before="0" w:after="0" w:line="278" w:lineRule="exact"/>
        <w:ind w:left="0" w:right="0" w:firstLine="460"/>
        <w:jc w:val="both"/>
      </w:pPr>
      <w:bookmarkStart w:id="783" w:name="bookmark783"/>
      <w:bookmarkEnd w:id="783"/>
      <w:r>
        <w:rPr>
          <w:color w:val="000000"/>
          <w:spacing w:val="0"/>
          <w:w w:val="100"/>
          <w:position w:val="0"/>
        </w:rPr>
        <w:t>本公司作为经营租赁承租人时，将经营租赁的租金支出，在租赁期内各个期间按照直线法或根据租 赁资产的使用量计入当期损益。出租人提供免租期的，本公司将租金总额在不扣除免租期的整个租赁期内， 按直线法或其他合理的方法进行分摊，免租期内确认租金费用及相应的负债。出租人承担了承租人某些费 用的，本公司按该费用从租金费用总额中扣除后的租金费用余额在租赁期内进行分摊。</w:t>
      </w:r>
    </w:p>
    <w:p>
      <w:pPr>
        <w:pStyle w:val="Style45"/>
        <w:keepNext w:val="0"/>
        <w:keepLines w:val="0"/>
        <w:widowControl w:val="0"/>
        <w:shd w:val="clear" w:color="auto" w:fill="auto"/>
        <w:bidi w:val="0"/>
        <w:spacing w:before="0" w:after="0" w:line="278" w:lineRule="exact"/>
        <w:ind w:left="0" w:right="0" w:firstLine="460"/>
        <w:jc w:val="both"/>
      </w:pPr>
      <w:r>
        <w:rPr>
          <w:color w:val="000000"/>
          <w:spacing w:val="0"/>
          <w:w w:val="100"/>
          <w:position w:val="0"/>
        </w:rPr>
        <w:t>初始直接费用，计入当期损益。如协议约定或有租金的在实际发生时计入当期损益。</w:t>
      </w:r>
    </w:p>
    <w:p>
      <w:pPr>
        <w:pStyle w:val="Style45"/>
        <w:keepNext w:val="0"/>
        <w:keepLines w:val="0"/>
        <w:widowControl w:val="0"/>
        <w:numPr>
          <w:ilvl w:val="0"/>
          <w:numId w:val="115"/>
        </w:numPr>
        <w:shd w:val="clear" w:color="auto" w:fill="auto"/>
        <w:tabs>
          <w:tab w:pos="872" w:val="left"/>
        </w:tabs>
        <w:bidi w:val="0"/>
        <w:spacing w:before="0" w:after="0" w:line="278" w:lineRule="exact"/>
        <w:ind w:left="0" w:right="0" w:firstLine="460"/>
        <w:jc w:val="both"/>
      </w:pPr>
      <w:bookmarkStart w:id="784" w:name="bookmark784"/>
      <w:bookmarkEnd w:id="784"/>
      <w:r>
        <w:rPr>
          <w:color w:val="000000"/>
          <w:spacing w:val="0"/>
          <w:w w:val="100"/>
          <w:position w:val="0"/>
        </w:rPr>
        <w:t>本公司作为经营租赁出租人时，采用直线法将收到的租金在租赁期内确认为收益。出租人提供免租 期的，出租人将租金总额在不扣除免租期的整个租赁期内，按直线法或其他合理的方法进行分配，免租期 内出租人也确认租金收入。承担了承租人某些费用的，本公司按该费用自租金收入总额中扣除后的租金收 入余额在租赁期内进行分配。</w:t>
      </w:r>
    </w:p>
    <w:p>
      <w:pPr>
        <w:pStyle w:val="Style45"/>
        <w:keepNext w:val="0"/>
        <w:keepLines w:val="0"/>
        <w:widowControl w:val="0"/>
        <w:shd w:val="clear" w:color="auto" w:fill="auto"/>
        <w:bidi w:val="0"/>
        <w:spacing w:before="0" w:after="80" w:line="278" w:lineRule="exact"/>
        <w:ind w:left="0" w:right="0" w:firstLine="460"/>
        <w:jc w:val="both"/>
      </w:pPr>
      <w:r>
        <w:rPr>
          <w:color w:val="000000"/>
          <w:spacing w:val="0"/>
          <w:w w:val="100"/>
          <w:position w:val="0"/>
        </w:rPr>
        <w:t>初始直接费用，计入当期损益。金额较大的予以资本化，在整个经营租赁期内按照与确认租金收入相 同的基础分期计入当期损益。如协议约定或有租金的在实际发生时计入当期收益。</w:t>
      </w:r>
    </w:p>
    <w:p>
      <w:pPr>
        <w:pStyle w:val="Style45"/>
        <w:keepNext w:val="0"/>
        <w:keepLines w:val="0"/>
        <w:widowControl w:val="0"/>
        <w:shd w:val="clear" w:color="auto" w:fill="auto"/>
        <w:tabs>
          <w:tab w:pos="592" w:val="left"/>
        </w:tabs>
        <w:bidi w:val="0"/>
        <w:spacing w:before="0" w:after="80" w:line="278" w:lineRule="exact"/>
        <w:ind w:left="0" w:right="0" w:firstLine="0"/>
        <w:jc w:val="left"/>
      </w:pPr>
      <w:bookmarkStart w:id="785" w:name="bookmark785"/>
      <w:r>
        <w:rPr>
          <w:b/>
          <w:bCs/>
          <w:color w:val="000000"/>
          <w:spacing w:val="0"/>
          <w:w w:val="100"/>
          <w:position w:val="0"/>
        </w:rPr>
        <w:t>（</w:t>
      </w:r>
      <w:bookmarkEnd w:id="785"/>
      <w:r>
        <w:rPr>
          <w:b/>
          <w:bCs/>
          <w:color w:val="000000"/>
          <w:spacing w:val="0"/>
          <w:w w:val="100"/>
          <w:position w:val="0"/>
        </w:rPr>
        <w:t>2）</w:t>
        <w:tab/>
        <w:t>融资租赁会计处理</w:t>
      </w:r>
    </w:p>
    <w:p>
      <w:pPr>
        <w:pStyle w:val="Style45"/>
        <w:keepNext w:val="0"/>
        <w:keepLines w:val="0"/>
        <w:widowControl w:val="0"/>
        <w:shd w:val="clear" w:color="auto" w:fill="auto"/>
        <w:bidi w:val="0"/>
        <w:spacing w:before="0" w:after="0" w:line="302" w:lineRule="exact"/>
        <w:ind w:left="0" w:right="0" w:firstLine="460"/>
        <w:jc w:val="both"/>
      </w:pPr>
      <w:r>
        <w:rPr>
          <w:color w:val="000000"/>
          <w:spacing w:val="0"/>
          <w:w w:val="100"/>
          <w:position w:val="0"/>
        </w:rPr>
        <w:t xml:space="preserve">①本公司作为融资租赁承租人时，在租赁期开始日，将租赁开始日租赁资产公允价值与最低租赁付款 额现值两者中较低者作为租入资产的入账价值，将最低租赁付款额作为长期应付款的入账价值，其差额作 </w:t>
      </w:r>
      <w:r>
        <w:rPr>
          <w:color w:val="000000"/>
          <w:spacing w:val="0"/>
          <w:w w:val="100"/>
          <w:position w:val="0"/>
        </w:rPr>
        <w:t>为未确认融资费用。在租赁期内各个期间采用实际利率法进行分摊，确认为当期融资费用，计入财务费用。</w:t>
      </w:r>
    </w:p>
    <w:p>
      <w:pPr>
        <w:pStyle w:val="Style45"/>
        <w:keepNext w:val="0"/>
        <w:keepLines w:val="0"/>
        <w:widowControl w:val="0"/>
        <w:shd w:val="clear" w:color="auto" w:fill="auto"/>
        <w:bidi w:val="0"/>
        <w:spacing w:before="0" w:after="0" w:line="272" w:lineRule="exact"/>
        <w:ind w:left="0" w:right="0" w:firstLine="500"/>
        <w:jc w:val="both"/>
      </w:pPr>
      <w:r>
        <w:rPr>
          <w:color w:val="000000"/>
          <w:spacing w:val="0"/>
          <w:w w:val="100"/>
          <w:position w:val="0"/>
        </w:rPr>
        <w:t>发生的初始直接费用，计入租入资产价值。</w:t>
      </w:r>
    </w:p>
    <w:p>
      <w:pPr>
        <w:pStyle w:val="Style45"/>
        <w:keepNext w:val="0"/>
        <w:keepLines w:val="0"/>
        <w:widowControl w:val="0"/>
        <w:shd w:val="clear" w:color="auto" w:fill="auto"/>
        <w:bidi w:val="0"/>
        <w:spacing w:before="0" w:after="0" w:line="272" w:lineRule="exact"/>
        <w:ind w:left="0" w:right="0" w:firstLine="500"/>
        <w:jc w:val="both"/>
      </w:pPr>
      <w:r>
        <w:rPr>
          <w:color w:val="000000"/>
          <w:spacing w:val="0"/>
          <w:w w:val="100"/>
          <w:position w:val="0"/>
        </w:rPr>
        <w:t>在计提融资租赁资产折旧时，本公司采用与自有应折旧资产相一致的折旧政策，折旧期间以租赁合同 而定。如果能够合理确定租赁期届满时本公司将会取得租赁资产所有权，以租赁期开始日租赁资产的寿命 作为折旧期间；如果无法合理确定租赁期届满后本公司是否能够取得租赁资产的所有权，以租赁期与租赁 资产寿命两者中较短者作为折旧期间。</w:t>
      </w:r>
    </w:p>
    <w:p>
      <w:pPr>
        <w:pStyle w:val="Style45"/>
        <w:keepNext w:val="0"/>
        <w:keepLines w:val="0"/>
        <w:widowControl w:val="0"/>
        <w:shd w:val="clear" w:color="auto" w:fill="auto"/>
        <w:bidi w:val="0"/>
        <w:spacing w:before="0" w:after="140" w:line="286" w:lineRule="exact"/>
        <w:ind w:left="0" w:right="0" w:firstLine="500"/>
        <w:jc w:val="both"/>
      </w:pPr>
      <w:r>
        <w:rPr>
          <w:color w:val="000000"/>
          <w:spacing w:val="0"/>
          <w:w w:val="100"/>
          <w:position w:val="0"/>
        </w:rPr>
        <w:t>②本公司作为融资租赁出租人时，于租赁期开始日将租赁开始日最低租赁应收款额与初始直接费用之 和作为应收融资租赁款的入账价值，计入资产负债表的长期应收款，同时记录未担保余值；将最低租赁应 收款额、初始直接费用及未担保余值之和与其现值之和的差额作为未实现融资收益，在租赁期内各个期间 采用实际利率法确认为租赁收入，计入营业收入。</w:t>
      </w:r>
    </w:p>
    <w:p>
      <w:pPr>
        <w:pStyle w:val="Style42"/>
        <w:keepNext/>
        <w:keepLines/>
        <w:widowControl w:val="0"/>
        <w:shd w:val="clear" w:color="auto" w:fill="auto"/>
        <w:tabs>
          <w:tab w:pos="517" w:val="left"/>
        </w:tabs>
        <w:bidi w:val="0"/>
        <w:spacing w:before="0" w:after="300" w:line="240" w:lineRule="auto"/>
        <w:ind w:left="0" w:right="0" w:firstLine="0"/>
        <w:jc w:val="left"/>
      </w:pPr>
      <w:bookmarkStart w:id="786" w:name="bookmark786"/>
      <w:bookmarkStart w:id="787" w:name="bookmark787"/>
      <w:bookmarkStart w:id="788" w:name="bookmark788"/>
      <w:bookmarkStart w:id="789" w:name="bookmark789"/>
      <w:r>
        <w:rPr>
          <w:color w:val="000000"/>
          <w:spacing w:val="0"/>
          <w:w w:val="100"/>
          <w:position w:val="0"/>
          <w:sz w:val="24"/>
          <w:szCs w:val="24"/>
        </w:rPr>
        <w:t>3</w:t>
      </w:r>
      <w:bookmarkEnd w:id="788"/>
      <w:r>
        <w:rPr>
          <w:color w:val="000000"/>
          <w:spacing w:val="0"/>
          <w:w w:val="100"/>
          <w:position w:val="0"/>
          <w:sz w:val="24"/>
          <w:szCs w:val="24"/>
        </w:rPr>
        <w:t>0</w:t>
      </w:r>
      <w:r>
        <w:rPr>
          <w:color w:val="000000"/>
          <w:spacing w:val="0"/>
          <w:w w:val="100"/>
          <w:position w:val="0"/>
          <w:sz w:val="24"/>
          <w:szCs w:val="24"/>
        </w:rPr>
        <w:t>、</w:t>
        <w:tab/>
        <w:t>持有待售资产</w:t>
      </w:r>
      <w:bookmarkEnd w:id="786"/>
      <w:bookmarkEnd w:id="787"/>
      <w:bookmarkEnd w:id="789"/>
    </w:p>
    <w:p>
      <w:pPr>
        <w:pStyle w:val="Style45"/>
        <w:keepNext w:val="0"/>
        <w:keepLines w:val="0"/>
        <w:widowControl w:val="0"/>
        <w:shd w:val="clear" w:color="auto" w:fill="auto"/>
        <w:tabs>
          <w:tab w:pos="493" w:val="left"/>
        </w:tabs>
        <w:bidi w:val="0"/>
        <w:spacing w:before="0" w:after="140" w:line="272" w:lineRule="exact"/>
        <w:ind w:left="0" w:right="0" w:firstLine="0"/>
        <w:jc w:val="left"/>
      </w:pPr>
      <w:bookmarkStart w:id="790" w:name="bookmark790"/>
      <w:r>
        <w:rPr>
          <w:b/>
          <w:bCs/>
          <w:color w:val="000000"/>
          <w:spacing w:val="0"/>
          <w:w w:val="100"/>
          <w:position w:val="0"/>
        </w:rPr>
        <w:t>（</w:t>
      </w:r>
      <w:bookmarkEnd w:id="790"/>
      <w:r>
        <w:rPr>
          <w:b/>
          <w:bCs/>
          <w:color w:val="000000"/>
          <w:spacing w:val="0"/>
          <w:w w:val="100"/>
          <w:position w:val="0"/>
        </w:rPr>
        <w:t>1）</w:t>
        <w:tab/>
        <w:t>持有待售资产确认标准</w:t>
      </w:r>
    </w:p>
    <w:p>
      <w:pPr>
        <w:pStyle w:val="Style45"/>
        <w:keepNext w:val="0"/>
        <w:keepLines w:val="0"/>
        <w:widowControl w:val="0"/>
        <w:shd w:val="clear" w:color="auto" w:fill="auto"/>
        <w:bidi w:val="0"/>
        <w:spacing w:before="0" w:after="0" w:line="272" w:lineRule="exact"/>
        <w:ind w:left="0" w:right="0" w:firstLine="500"/>
        <w:jc w:val="both"/>
      </w:pPr>
      <w:r>
        <w:rPr>
          <w:color w:val="000000"/>
          <w:spacing w:val="0"/>
          <w:w w:val="100"/>
          <w:position w:val="0"/>
        </w:rPr>
        <w:t>本公司将同时满足下列条件的非流动资产划分为持有待售：</w:t>
      </w:r>
    </w:p>
    <w:p>
      <w:pPr>
        <w:pStyle w:val="Style45"/>
        <w:keepNext w:val="0"/>
        <w:keepLines w:val="0"/>
        <w:widowControl w:val="0"/>
        <w:numPr>
          <w:ilvl w:val="0"/>
          <w:numId w:val="117"/>
        </w:numPr>
        <w:shd w:val="clear" w:color="auto" w:fill="auto"/>
        <w:tabs>
          <w:tab w:pos="892" w:val="left"/>
        </w:tabs>
        <w:bidi w:val="0"/>
        <w:spacing w:before="0" w:after="0" w:line="272" w:lineRule="exact"/>
        <w:ind w:left="0" w:right="0" w:firstLine="500"/>
        <w:jc w:val="both"/>
      </w:pPr>
      <w:bookmarkStart w:id="791" w:name="bookmark791"/>
      <w:bookmarkEnd w:id="791"/>
      <w:r>
        <w:rPr>
          <w:color w:val="000000"/>
          <w:spacing w:val="0"/>
          <w:w w:val="100"/>
          <w:position w:val="0"/>
        </w:rPr>
        <w:t>公司已经就处置该非流动资产作出决议；</w:t>
      </w:r>
    </w:p>
    <w:p>
      <w:pPr>
        <w:pStyle w:val="Style45"/>
        <w:keepNext w:val="0"/>
        <w:keepLines w:val="0"/>
        <w:widowControl w:val="0"/>
        <w:numPr>
          <w:ilvl w:val="0"/>
          <w:numId w:val="117"/>
        </w:numPr>
        <w:shd w:val="clear" w:color="auto" w:fill="auto"/>
        <w:tabs>
          <w:tab w:pos="897" w:val="left"/>
        </w:tabs>
        <w:bidi w:val="0"/>
        <w:spacing w:before="0" w:after="0" w:line="272" w:lineRule="exact"/>
        <w:ind w:left="0" w:right="0" w:firstLine="500"/>
        <w:jc w:val="both"/>
      </w:pPr>
      <w:bookmarkStart w:id="792" w:name="bookmark792"/>
      <w:bookmarkEnd w:id="792"/>
      <w:r>
        <w:rPr>
          <w:color w:val="000000"/>
          <w:spacing w:val="0"/>
          <w:w w:val="100"/>
          <w:position w:val="0"/>
        </w:rPr>
        <w:t>公司已经与受让方签订了不可撤销的转让协议；</w:t>
      </w:r>
    </w:p>
    <w:p>
      <w:pPr>
        <w:pStyle w:val="Style45"/>
        <w:keepNext w:val="0"/>
        <w:keepLines w:val="0"/>
        <w:widowControl w:val="0"/>
        <w:numPr>
          <w:ilvl w:val="0"/>
          <w:numId w:val="117"/>
        </w:numPr>
        <w:shd w:val="clear" w:color="auto" w:fill="auto"/>
        <w:tabs>
          <w:tab w:pos="897" w:val="left"/>
        </w:tabs>
        <w:bidi w:val="0"/>
        <w:spacing w:before="0" w:after="140" w:line="272" w:lineRule="exact"/>
        <w:ind w:left="0" w:right="0" w:firstLine="500"/>
        <w:jc w:val="both"/>
      </w:pPr>
      <w:bookmarkStart w:id="793" w:name="bookmark793"/>
      <w:bookmarkEnd w:id="793"/>
      <w:r>
        <w:rPr>
          <w:color w:val="000000"/>
          <w:spacing w:val="0"/>
          <w:w w:val="100"/>
          <w:position w:val="0"/>
        </w:rPr>
        <w:t>该项转让将在一年内完成。</w:t>
      </w:r>
    </w:p>
    <w:p>
      <w:pPr>
        <w:pStyle w:val="Style45"/>
        <w:keepNext w:val="0"/>
        <w:keepLines w:val="0"/>
        <w:widowControl w:val="0"/>
        <w:shd w:val="clear" w:color="auto" w:fill="auto"/>
        <w:tabs>
          <w:tab w:pos="493" w:val="left"/>
        </w:tabs>
        <w:bidi w:val="0"/>
        <w:spacing w:before="0" w:after="140" w:line="272" w:lineRule="exact"/>
        <w:ind w:left="0" w:right="0" w:firstLine="0"/>
        <w:jc w:val="left"/>
      </w:pPr>
      <w:bookmarkStart w:id="794" w:name="bookmark794"/>
      <w:r>
        <w:rPr>
          <w:b/>
          <w:bCs/>
          <w:color w:val="000000"/>
          <w:spacing w:val="0"/>
          <w:w w:val="100"/>
          <w:position w:val="0"/>
        </w:rPr>
        <w:t>（</w:t>
      </w:r>
      <w:bookmarkEnd w:id="794"/>
      <w:r>
        <w:rPr>
          <w:b/>
          <w:bCs/>
          <w:color w:val="000000"/>
          <w:spacing w:val="0"/>
          <w:w w:val="100"/>
          <w:position w:val="0"/>
        </w:rPr>
        <w:t>2）</w:t>
        <w:tab/>
        <w:t>持有待售资产的会计处理方法</w:t>
      </w:r>
    </w:p>
    <w:p>
      <w:pPr>
        <w:pStyle w:val="Style45"/>
        <w:keepNext w:val="0"/>
        <w:keepLines w:val="0"/>
        <w:widowControl w:val="0"/>
        <w:shd w:val="clear" w:color="auto" w:fill="auto"/>
        <w:bidi w:val="0"/>
        <w:spacing w:before="0" w:after="0" w:line="272" w:lineRule="exact"/>
        <w:ind w:left="0" w:right="0" w:firstLine="500"/>
        <w:jc w:val="both"/>
      </w:pPr>
      <w:r>
        <w:rPr>
          <w:color w:val="000000"/>
          <w:spacing w:val="0"/>
          <w:w w:val="100"/>
          <w:position w:val="0"/>
        </w:rPr>
        <w:t>对于持有待售的固定资产，公司将调整该项固定资产的预计净残值，使该项固定资产的预计净残值能 够反映其公允价值减去处置费用后的金额，但不得超过符合持有待售条件时该项固定资产的原账面价值， 原账面价值高于调整后预计净残值的差额，作为资产减值损失计入当期损益。</w:t>
      </w:r>
    </w:p>
    <w:p>
      <w:pPr>
        <w:pStyle w:val="Style45"/>
        <w:keepNext w:val="0"/>
        <w:keepLines w:val="0"/>
        <w:widowControl w:val="0"/>
        <w:shd w:val="clear" w:color="auto" w:fill="auto"/>
        <w:bidi w:val="0"/>
        <w:spacing w:before="0" w:after="0" w:line="272" w:lineRule="exact"/>
        <w:ind w:left="0" w:right="0" w:firstLine="500"/>
        <w:jc w:val="both"/>
      </w:pPr>
      <w:r>
        <w:rPr>
          <w:color w:val="000000"/>
          <w:spacing w:val="0"/>
          <w:w w:val="100"/>
          <w:position w:val="0"/>
        </w:rPr>
        <w:t>某项资产或处置组被划归为持有待售，但后来不再满足持有待售的固定资产的确认条件，公司将停止 将其划归为持有待售，并按照下列两项金额中较低者计量：</w:t>
      </w:r>
    </w:p>
    <w:p>
      <w:pPr>
        <w:pStyle w:val="Style45"/>
        <w:keepNext w:val="0"/>
        <w:keepLines w:val="0"/>
        <w:widowControl w:val="0"/>
        <w:numPr>
          <w:ilvl w:val="0"/>
          <w:numId w:val="119"/>
        </w:numPr>
        <w:shd w:val="clear" w:color="auto" w:fill="auto"/>
        <w:tabs>
          <w:tab w:pos="867" w:val="left"/>
        </w:tabs>
        <w:bidi w:val="0"/>
        <w:spacing w:before="0" w:after="0" w:line="272" w:lineRule="exact"/>
        <w:ind w:left="0" w:right="0" w:firstLine="500"/>
        <w:jc w:val="both"/>
      </w:pPr>
      <w:bookmarkStart w:id="795" w:name="bookmark795"/>
      <w:bookmarkEnd w:id="795"/>
      <w:r>
        <w:rPr>
          <w:color w:val="000000"/>
          <w:spacing w:val="0"/>
          <w:w w:val="100"/>
          <w:position w:val="0"/>
        </w:rPr>
        <w:t>该资产或处置组被划归为持有待售之前的账面价值，按照其假定在没有被划归为持有待售的情况下 原应确认的折旧、摊销或减值进行调整后的金额；</w:t>
      </w:r>
    </w:p>
    <w:p>
      <w:pPr>
        <w:pStyle w:val="Style45"/>
        <w:keepNext w:val="0"/>
        <w:keepLines w:val="0"/>
        <w:widowControl w:val="0"/>
        <w:numPr>
          <w:ilvl w:val="0"/>
          <w:numId w:val="119"/>
        </w:numPr>
        <w:shd w:val="clear" w:color="auto" w:fill="auto"/>
        <w:tabs>
          <w:tab w:pos="897" w:val="left"/>
        </w:tabs>
        <w:bidi w:val="0"/>
        <w:spacing w:before="0" w:after="140" w:line="272" w:lineRule="exact"/>
        <w:ind w:left="0" w:right="0" w:firstLine="500"/>
        <w:jc w:val="both"/>
      </w:pPr>
      <w:bookmarkStart w:id="796" w:name="bookmark796"/>
      <w:bookmarkEnd w:id="796"/>
      <w:r>
        <w:rPr>
          <w:color w:val="000000"/>
          <w:spacing w:val="0"/>
          <w:w w:val="100"/>
          <w:position w:val="0"/>
        </w:rPr>
        <w:t>决定不再出售之日的再收回金额。</w:t>
      </w:r>
    </w:p>
    <w:p>
      <w:pPr>
        <w:pStyle w:val="Style42"/>
        <w:keepNext/>
        <w:keepLines/>
        <w:widowControl w:val="0"/>
        <w:shd w:val="clear" w:color="auto" w:fill="auto"/>
        <w:tabs>
          <w:tab w:pos="517" w:val="left"/>
        </w:tabs>
        <w:bidi w:val="0"/>
        <w:spacing w:before="0" w:after="300" w:line="240" w:lineRule="auto"/>
        <w:ind w:left="0" w:right="0" w:firstLine="0"/>
        <w:jc w:val="left"/>
      </w:pPr>
      <w:bookmarkStart w:id="797" w:name="bookmark797"/>
      <w:bookmarkStart w:id="798" w:name="bookmark798"/>
      <w:bookmarkStart w:id="799" w:name="bookmark799"/>
      <w:bookmarkStart w:id="800" w:name="bookmark800"/>
      <w:r>
        <w:rPr>
          <w:color w:val="000000"/>
          <w:spacing w:val="0"/>
          <w:w w:val="100"/>
          <w:position w:val="0"/>
          <w:sz w:val="24"/>
          <w:szCs w:val="24"/>
        </w:rPr>
        <w:t>3</w:t>
      </w:r>
      <w:bookmarkEnd w:id="799"/>
      <w:r>
        <w:rPr>
          <w:color w:val="000000"/>
          <w:spacing w:val="0"/>
          <w:w w:val="100"/>
          <w:position w:val="0"/>
          <w:sz w:val="24"/>
          <w:szCs w:val="24"/>
        </w:rPr>
        <w:t>1</w:t>
      </w:r>
      <w:r>
        <w:rPr>
          <w:color w:val="000000"/>
          <w:spacing w:val="0"/>
          <w:w w:val="100"/>
          <w:position w:val="0"/>
          <w:sz w:val="24"/>
          <w:szCs w:val="24"/>
        </w:rPr>
        <w:t>、</w:t>
        <w:tab/>
        <w:t>资产证券化业务</w:t>
      </w:r>
      <w:bookmarkEnd w:id="797"/>
      <w:bookmarkEnd w:id="798"/>
      <w:bookmarkEnd w:id="800"/>
    </w:p>
    <w:p>
      <w:pPr>
        <w:pStyle w:val="Style42"/>
        <w:keepNext/>
        <w:keepLines/>
        <w:widowControl w:val="0"/>
        <w:shd w:val="clear" w:color="auto" w:fill="auto"/>
        <w:tabs>
          <w:tab w:pos="517" w:val="left"/>
        </w:tabs>
        <w:bidi w:val="0"/>
        <w:spacing w:before="0" w:after="300" w:line="240" w:lineRule="auto"/>
        <w:ind w:left="0" w:right="0" w:firstLine="0"/>
        <w:jc w:val="left"/>
      </w:pPr>
      <w:bookmarkStart w:id="797" w:name="bookmark797"/>
      <w:bookmarkStart w:id="798" w:name="bookmark798"/>
      <w:bookmarkStart w:id="801" w:name="bookmark801"/>
      <w:bookmarkStart w:id="802" w:name="bookmark802"/>
      <w:r>
        <w:rPr>
          <w:color w:val="000000"/>
          <w:spacing w:val="0"/>
          <w:w w:val="100"/>
          <w:position w:val="0"/>
          <w:sz w:val="24"/>
          <w:szCs w:val="24"/>
        </w:rPr>
        <w:t>3</w:t>
      </w:r>
      <w:bookmarkEnd w:id="801"/>
      <w:r>
        <w:rPr>
          <w:color w:val="000000"/>
          <w:spacing w:val="0"/>
          <w:w w:val="100"/>
          <w:position w:val="0"/>
          <w:sz w:val="24"/>
          <w:szCs w:val="24"/>
        </w:rPr>
        <w:t>2</w:t>
      </w:r>
      <w:r>
        <w:rPr>
          <w:color w:val="000000"/>
          <w:spacing w:val="0"/>
          <w:w w:val="100"/>
          <w:position w:val="0"/>
          <w:sz w:val="24"/>
          <w:szCs w:val="24"/>
        </w:rPr>
        <w:t>、</w:t>
        <w:tab/>
        <w:t>套期会计</w:t>
      </w:r>
      <w:bookmarkEnd w:id="797"/>
      <w:bookmarkEnd w:id="798"/>
      <w:bookmarkEnd w:id="802"/>
    </w:p>
    <w:p>
      <w:pPr>
        <w:pStyle w:val="Style42"/>
        <w:keepNext/>
        <w:keepLines/>
        <w:widowControl w:val="0"/>
        <w:shd w:val="clear" w:color="auto" w:fill="auto"/>
        <w:tabs>
          <w:tab w:pos="517" w:val="left"/>
        </w:tabs>
        <w:bidi w:val="0"/>
        <w:spacing w:before="0" w:after="140" w:line="240" w:lineRule="auto"/>
        <w:ind w:left="0" w:right="0" w:firstLine="0"/>
        <w:jc w:val="left"/>
      </w:pPr>
      <w:bookmarkStart w:id="797" w:name="bookmark797"/>
      <w:bookmarkStart w:id="798" w:name="bookmark798"/>
      <w:bookmarkStart w:id="803" w:name="bookmark803"/>
      <w:bookmarkStart w:id="804" w:name="bookmark804"/>
      <w:r>
        <w:rPr>
          <w:color w:val="000000"/>
          <w:spacing w:val="0"/>
          <w:w w:val="100"/>
          <w:position w:val="0"/>
          <w:sz w:val="24"/>
          <w:szCs w:val="24"/>
        </w:rPr>
        <w:t>3</w:t>
      </w:r>
      <w:bookmarkEnd w:id="803"/>
      <w:r>
        <w:rPr>
          <w:color w:val="000000"/>
          <w:spacing w:val="0"/>
          <w:w w:val="100"/>
          <w:position w:val="0"/>
          <w:sz w:val="24"/>
          <w:szCs w:val="24"/>
        </w:rPr>
        <w:t>3</w:t>
      </w:r>
      <w:r>
        <w:rPr>
          <w:color w:val="000000"/>
          <w:spacing w:val="0"/>
          <w:w w:val="100"/>
          <w:position w:val="0"/>
          <w:sz w:val="24"/>
          <w:szCs w:val="24"/>
        </w:rPr>
        <w:t>、</w:t>
        <w:tab/>
        <w:t>主要会计政策、会计估计的变更</w:t>
      </w:r>
      <w:bookmarkEnd w:id="797"/>
      <w:bookmarkEnd w:id="798"/>
      <w:bookmarkEnd w:id="804"/>
    </w:p>
    <w:p>
      <w:pPr>
        <w:pStyle w:val="Style45"/>
        <w:keepNext w:val="0"/>
        <w:keepLines w:val="0"/>
        <w:widowControl w:val="0"/>
        <w:shd w:val="clear" w:color="auto" w:fill="auto"/>
        <w:bidi w:val="0"/>
        <w:spacing w:before="0" w:after="140" w:line="302" w:lineRule="exact"/>
        <w:ind w:left="0" w:right="0" w:firstLine="0"/>
        <w:jc w:val="left"/>
      </w:pPr>
      <w:r>
        <w:rPr>
          <w:color w:val="000000"/>
          <w:spacing w:val="0"/>
          <w:w w:val="100"/>
          <w:position w:val="0"/>
        </w:rPr>
        <w:t xml:space="preserve">本报告期主要会计政策、会计估计是否变更 </w:t>
      </w: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pStyle w:val="Style42"/>
        <w:keepNext/>
        <w:keepLines/>
        <w:widowControl w:val="0"/>
        <w:shd w:val="clear" w:color="auto" w:fill="auto"/>
        <w:tabs>
          <w:tab w:pos="517" w:val="left"/>
        </w:tabs>
        <w:bidi w:val="0"/>
        <w:spacing w:before="0" w:after="140" w:line="240" w:lineRule="auto"/>
        <w:ind w:left="0" w:right="0" w:firstLine="0"/>
        <w:jc w:val="left"/>
      </w:pPr>
      <w:bookmarkStart w:id="805" w:name="bookmark805"/>
      <w:bookmarkStart w:id="806" w:name="bookmark806"/>
      <w:bookmarkStart w:id="807" w:name="bookmark807"/>
      <w:bookmarkStart w:id="808" w:name="bookmark808"/>
      <w:r>
        <w:rPr>
          <w:color w:val="000000"/>
          <w:spacing w:val="0"/>
          <w:w w:val="100"/>
          <w:position w:val="0"/>
          <w:sz w:val="24"/>
          <w:szCs w:val="24"/>
        </w:rPr>
        <w:t>3</w:t>
      </w:r>
      <w:bookmarkEnd w:id="807"/>
      <w:r>
        <w:rPr>
          <w:color w:val="000000"/>
          <w:spacing w:val="0"/>
          <w:w w:val="100"/>
          <w:position w:val="0"/>
          <w:sz w:val="24"/>
          <w:szCs w:val="24"/>
        </w:rPr>
        <w:t>4</w:t>
      </w:r>
      <w:r>
        <w:rPr>
          <w:color w:val="000000"/>
          <w:spacing w:val="0"/>
          <w:w w:val="100"/>
          <w:position w:val="0"/>
          <w:sz w:val="24"/>
          <w:szCs w:val="24"/>
        </w:rPr>
        <w:t>、</w:t>
        <w:tab/>
        <w:t>前期会计差错更正</w:t>
      </w:r>
      <w:bookmarkEnd w:id="805"/>
      <w:bookmarkEnd w:id="806"/>
      <w:bookmarkEnd w:id="808"/>
    </w:p>
    <w:p>
      <w:pPr>
        <w:pStyle w:val="Style45"/>
        <w:keepNext w:val="0"/>
        <w:keepLines w:val="0"/>
        <w:widowControl w:val="0"/>
        <w:shd w:val="clear" w:color="auto" w:fill="auto"/>
        <w:bidi w:val="0"/>
        <w:spacing w:before="0" w:after="140" w:line="307" w:lineRule="exact"/>
        <w:ind w:left="0" w:right="0" w:firstLine="0"/>
        <w:jc w:val="left"/>
      </w:pPr>
      <w:r>
        <w:rPr>
          <w:color w:val="000000"/>
          <w:spacing w:val="0"/>
          <w:w w:val="100"/>
          <w:position w:val="0"/>
        </w:rPr>
        <w:t xml:space="preserve">本报告期是否发现前期会计差错 </w:t>
      </w: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pStyle w:val="Style42"/>
        <w:keepNext/>
        <w:keepLines/>
        <w:widowControl w:val="0"/>
        <w:shd w:val="clear" w:color="auto" w:fill="auto"/>
        <w:tabs>
          <w:tab w:pos="517" w:val="left"/>
        </w:tabs>
        <w:bidi w:val="0"/>
        <w:spacing w:before="0" w:after="220" w:line="240" w:lineRule="auto"/>
        <w:ind w:left="0" w:right="0" w:firstLine="0"/>
        <w:jc w:val="left"/>
      </w:pPr>
      <w:bookmarkStart w:id="809" w:name="bookmark809"/>
      <w:bookmarkStart w:id="810" w:name="bookmark810"/>
      <w:bookmarkStart w:id="811" w:name="bookmark811"/>
      <w:bookmarkStart w:id="812" w:name="bookmark812"/>
      <w:r>
        <w:rPr>
          <w:color w:val="000000"/>
          <w:spacing w:val="0"/>
          <w:w w:val="100"/>
          <w:position w:val="0"/>
          <w:sz w:val="24"/>
          <w:szCs w:val="24"/>
        </w:rPr>
        <w:t>3</w:t>
      </w:r>
      <w:bookmarkEnd w:id="811"/>
      <w:r>
        <w:rPr>
          <w:color w:val="000000"/>
          <w:spacing w:val="0"/>
          <w:w w:val="100"/>
          <w:position w:val="0"/>
          <w:sz w:val="24"/>
          <w:szCs w:val="24"/>
        </w:rPr>
        <w:t>5</w:t>
      </w:r>
      <w:r>
        <w:rPr>
          <w:color w:val="000000"/>
          <w:spacing w:val="0"/>
          <w:w w:val="100"/>
          <w:position w:val="0"/>
          <w:sz w:val="24"/>
          <w:szCs w:val="24"/>
        </w:rPr>
        <w:t>、</w:t>
        <w:tab/>
        <w:t>其他主要会计政策、会计估计和财务报表编制方法</w:t>
      </w:r>
      <w:bookmarkEnd w:id="809"/>
      <w:bookmarkEnd w:id="810"/>
      <w:bookmarkEnd w:id="812"/>
    </w:p>
    <w:p>
      <w:pPr>
        <w:pStyle w:val="Style34"/>
        <w:keepNext/>
        <w:keepLines/>
        <w:widowControl w:val="0"/>
        <w:shd w:val="clear" w:color="auto" w:fill="auto"/>
        <w:bidi w:val="0"/>
        <w:spacing w:before="0" w:after="300" w:line="240" w:lineRule="auto"/>
        <w:ind w:left="0" w:right="0" w:firstLine="0"/>
        <w:jc w:val="left"/>
      </w:pPr>
      <w:bookmarkStart w:id="813" w:name="bookmark813"/>
      <w:bookmarkStart w:id="814" w:name="bookmark814"/>
      <w:bookmarkStart w:id="815" w:name="bookmark815"/>
      <w:bookmarkStart w:id="816" w:name="bookmark816"/>
      <w:r>
        <w:rPr>
          <w:color w:val="000000"/>
          <w:spacing w:val="0"/>
          <w:w w:val="100"/>
          <w:position w:val="0"/>
        </w:rPr>
        <w:t>五</w:t>
      </w:r>
      <w:bookmarkEnd w:id="815"/>
      <w:r>
        <w:rPr>
          <w:color w:val="000000"/>
          <w:spacing w:val="0"/>
          <w:w w:val="100"/>
          <w:position w:val="0"/>
        </w:rPr>
        <w:t>、税项</w:t>
      </w:r>
      <w:bookmarkEnd w:id="813"/>
      <w:bookmarkEnd w:id="814"/>
      <w:bookmarkEnd w:id="816"/>
    </w:p>
    <w:p>
      <w:pPr>
        <w:pStyle w:val="Style42"/>
        <w:keepNext/>
        <w:keepLines/>
        <w:widowControl w:val="0"/>
        <w:shd w:val="clear" w:color="auto" w:fill="auto"/>
        <w:bidi w:val="0"/>
        <w:spacing w:before="0" w:after="140" w:line="240" w:lineRule="auto"/>
        <w:ind w:left="0" w:right="0" w:firstLine="0"/>
        <w:jc w:val="left"/>
      </w:pPr>
      <w:bookmarkStart w:id="817" w:name="bookmark817"/>
      <w:bookmarkStart w:id="818" w:name="bookmark818"/>
      <w:bookmarkStart w:id="819" w:name="bookmark819"/>
      <w:bookmarkStart w:id="820" w:name="bookmark820"/>
      <w:r>
        <w:rPr>
          <w:color w:val="000000"/>
          <w:spacing w:val="0"/>
          <w:w w:val="100"/>
          <w:position w:val="0"/>
          <w:sz w:val="24"/>
          <w:szCs w:val="24"/>
        </w:rPr>
        <w:t>1</w:t>
      </w:r>
      <w:bookmarkEnd w:id="819"/>
      <w:r>
        <w:rPr>
          <w:color w:val="000000"/>
          <w:spacing w:val="0"/>
          <w:w w:val="100"/>
          <w:position w:val="0"/>
          <w:sz w:val="24"/>
          <w:szCs w:val="24"/>
        </w:rPr>
        <w:t>、公司主要税种和税率</w:t>
      </w:r>
      <w:bookmarkEnd w:id="817"/>
      <w:bookmarkEnd w:id="818"/>
      <w:bookmarkEnd w:id="820"/>
    </w:p>
    <w:tbl>
      <w:tblPr>
        <w:tblOverlap w:val="never"/>
        <w:jc w:val="center"/>
        <w:tblLayout w:type="fixed"/>
      </w:tblPr>
      <w:tblGrid>
        <w:gridCol w:w="3365"/>
        <w:gridCol w:w="3288"/>
        <w:gridCol w:w="3034"/>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应税劳务收入、商品销售业务收入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w:t>
            </w:r>
            <w:r>
              <w:rPr>
                <w:color w:val="000000"/>
                <w:spacing w:val="0"/>
                <w:w w:val="100"/>
                <w:position w:val="0"/>
                <w:sz w:val="20"/>
                <w:szCs w:val="20"/>
              </w:rPr>
              <w:t xml:space="preserve">或 </w:t>
            </w:r>
            <w:r>
              <w:rPr>
                <w:color w:val="000000"/>
                <w:spacing w:val="0"/>
                <w:w w:val="100"/>
                <w:position w:val="0"/>
                <w:sz w:val="18"/>
                <w:szCs w:val="18"/>
              </w:rPr>
              <w:t>6%</w:t>
            </w:r>
          </w:p>
        </w:tc>
      </w:tr>
    </w:tbl>
    <w:p>
      <w:pPr>
        <w:sectPr>
          <w:headerReference w:type="default" r:id="rId195"/>
          <w:footerReference w:type="default" r:id="rId196"/>
          <w:headerReference w:type="even" r:id="rId197"/>
          <w:footerReference w:type="even" r:id="rId198"/>
          <w:footnotePr>
            <w:pos w:val="pageBottom"/>
            <w:numFmt w:val="decimal"/>
            <w:numRestart w:val="continuous"/>
          </w:footnotePr>
          <w:pgSz w:w="12147" w:h="16838"/>
          <w:pgMar w:top="1444" w:right="1128" w:bottom="1436" w:left="1223" w:header="0" w:footer="3" w:gutter="0"/>
          <w:cols w:space="720"/>
          <w:noEndnote/>
          <w:rtlGutter w:val="0"/>
          <w:docGrid w:linePitch="360"/>
        </w:sectPr>
      </w:pPr>
    </w:p>
    <w:tbl>
      <w:tblPr>
        <w:tblOverlap w:val="never"/>
        <w:jc w:val="center"/>
        <w:tblLayout w:type="fixed"/>
      </w:tblPr>
      <w:tblGrid>
        <w:gridCol w:w="3365"/>
        <w:gridCol w:w="3288"/>
        <w:gridCol w:w="3034"/>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服务收入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r>
              <w:rPr>
                <w:color w:val="000000"/>
                <w:spacing w:val="0"/>
                <w:w w:val="100"/>
                <w:position w:val="0"/>
                <w:sz w:val="20"/>
                <w:szCs w:val="20"/>
              </w:rPr>
              <w:t xml:space="preserve">或 </w:t>
            </w:r>
            <w:r>
              <w:rPr>
                <w:color w:val="000000"/>
                <w:spacing w:val="0"/>
                <w:w w:val="100"/>
                <w:position w:val="0"/>
                <w:sz w:val="18"/>
                <w:szCs w:val="18"/>
              </w:rPr>
              <w:t>5%</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城市维护建设税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实际缴纳的流转税额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r>
              <w:rPr>
                <w:color w:val="000000"/>
                <w:spacing w:val="0"/>
                <w:w w:val="100"/>
                <w:position w:val="0"/>
                <w:sz w:val="20"/>
                <w:szCs w:val="20"/>
              </w:rPr>
              <w:t xml:space="preserve">或 </w:t>
            </w:r>
            <w:r>
              <w:rPr>
                <w:color w:val="000000"/>
                <w:spacing w:val="0"/>
                <w:w w:val="100"/>
                <w:position w:val="0"/>
                <w:sz w:val="18"/>
                <w:szCs w:val="18"/>
              </w:rPr>
              <w:t>5%</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企业所得税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tabs>
                <w:tab w:pos="523" w:val="left"/>
              </w:tabs>
              <w:bidi w:val="0"/>
              <w:spacing w:before="0" w:after="0" w:line="240" w:lineRule="auto"/>
              <w:ind w:left="0" w:right="0" w:firstLine="0"/>
              <w:jc w:val="right"/>
              <w:rPr>
                <w:sz w:val="18"/>
                <w:szCs w:val="18"/>
              </w:rPr>
            </w:pPr>
            <w:r>
              <w:rPr>
                <w:color w:val="000000"/>
                <w:spacing w:val="0"/>
                <w:w w:val="100"/>
                <w:position w:val="0"/>
                <w:sz w:val="18"/>
                <w:szCs w:val="18"/>
              </w:rPr>
              <w:t>10%</w:t>
            </w:r>
            <w:r>
              <w:rPr>
                <w:color w:val="000000"/>
                <w:spacing w:val="0"/>
                <w:w w:val="100"/>
                <w:position w:val="0"/>
                <w:sz w:val="20"/>
                <w:szCs w:val="20"/>
              </w:rPr>
              <w:t>、</w:t>
              <w:tab/>
            </w:r>
            <w:r>
              <w:rPr>
                <w:color w:val="000000"/>
                <w:spacing w:val="0"/>
                <w:w w:val="100"/>
                <w:position w:val="0"/>
                <w:sz w:val="18"/>
                <w:szCs w:val="18"/>
              </w:rPr>
              <w:t>15%</w:t>
            </w:r>
            <w:r>
              <w:rPr>
                <w:color w:val="000000"/>
                <w:spacing w:val="0"/>
                <w:w w:val="100"/>
                <w:position w:val="0"/>
                <w:sz w:val="20"/>
                <w:szCs w:val="20"/>
              </w:rPr>
              <w:t xml:space="preserve">、 </w:t>
            </w:r>
            <w:r>
              <w:rPr>
                <w:color w:val="000000"/>
                <w:spacing w:val="0"/>
                <w:w w:val="100"/>
                <w:position w:val="0"/>
                <w:sz w:val="18"/>
                <w:szCs w:val="18"/>
              </w:rPr>
              <w:t>25%</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教育费附加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实际缴纳的流转税额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地方教育费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实际缴纳的流转税额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租金收入及房产原值</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 </w:t>
            </w:r>
            <w:r>
              <w:rPr>
                <w:color w:val="000000"/>
                <w:spacing w:val="0"/>
                <w:w w:val="100"/>
                <w:position w:val="0"/>
                <w:sz w:val="20"/>
                <w:szCs w:val="20"/>
              </w:rPr>
              <w:t xml:space="preserve">或 </w:t>
            </w:r>
            <w:r>
              <w:rPr>
                <w:color w:val="000000"/>
                <w:spacing w:val="0"/>
                <w:w w:val="100"/>
                <w:position w:val="0"/>
                <w:sz w:val="18"/>
                <w:szCs w:val="18"/>
              </w:rPr>
              <w:t>1.2%</w:t>
            </w:r>
          </w:p>
        </w:tc>
      </w:tr>
    </w:tbl>
    <w:p>
      <w:pPr>
        <w:pStyle w:val="Style39"/>
        <w:keepNext w:val="0"/>
        <w:keepLines w:val="0"/>
        <w:widowControl w:val="0"/>
        <w:shd w:val="clear" w:color="auto" w:fill="auto"/>
        <w:bidi w:val="0"/>
        <w:spacing w:before="0" w:after="0" w:line="240" w:lineRule="auto"/>
        <w:ind w:left="5" w:right="0" w:firstLine="0"/>
        <w:jc w:val="left"/>
      </w:pPr>
      <w:r>
        <w:rPr>
          <w:color w:val="000000"/>
          <w:spacing w:val="0"/>
          <w:w w:val="100"/>
          <w:position w:val="0"/>
        </w:rPr>
        <w:t>各分公司、分厂执行的所得税税率</w:t>
      </w:r>
    </w:p>
    <w:p>
      <w:pPr>
        <w:pStyle w:val="Style45"/>
        <w:keepNext w:val="0"/>
        <w:keepLines w:val="0"/>
        <w:widowControl w:val="0"/>
        <w:shd w:val="clear" w:color="auto" w:fill="auto"/>
        <w:bidi w:val="0"/>
        <w:spacing w:before="0" w:after="160" w:line="264" w:lineRule="exact"/>
        <w:ind w:left="0" w:right="0" w:firstLine="440"/>
        <w:jc w:val="both"/>
      </w:pPr>
      <w:r>
        <w:rPr>
          <w:color w:val="000000"/>
          <w:spacing w:val="0"/>
          <w:w w:val="100"/>
          <w:position w:val="0"/>
        </w:rPr>
        <w:t>本公司之子公司享云科技有限责任公司为在美利坚合众国马萨诸塞州注册的公司，适用美国联邦及马 萨诸塞州税赋；本公司之其他子公司适用</w:t>
      </w:r>
      <w:r>
        <w:rPr>
          <w:color w:val="000000"/>
          <w:spacing w:val="0"/>
          <w:w w:val="100"/>
          <w:position w:val="0"/>
          <w:sz w:val="18"/>
          <w:szCs w:val="18"/>
        </w:rPr>
        <w:t>25%</w:t>
      </w:r>
      <w:r>
        <w:rPr>
          <w:color w:val="000000"/>
          <w:spacing w:val="0"/>
          <w:w w:val="100"/>
          <w:position w:val="0"/>
        </w:rPr>
        <w:t>的企业所得税率。</w:t>
      </w:r>
    </w:p>
    <w:p>
      <w:pPr>
        <w:pStyle w:val="Style42"/>
        <w:keepNext/>
        <w:keepLines/>
        <w:widowControl w:val="0"/>
        <w:shd w:val="clear" w:color="auto" w:fill="auto"/>
        <w:tabs>
          <w:tab w:pos="355" w:val="left"/>
        </w:tabs>
        <w:bidi w:val="0"/>
        <w:spacing w:before="0" w:after="160" w:line="240" w:lineRule="auto"/>
        <w:ind w:left="0" w:right="0" w:firstLine="0"/>
        <w:jc w:val="left"/>
      </w:pPr>
      <w:bookmarkStart w:id="821" w:name="bookmark821"/>
      <w:bookmarkStart w:id="822" w:name="bookmark822"/>
      <w:bookmarkStart w:id="823" w:name="bookmark823"/>
      <w:bookmarkStart w:id="824" w:name="bookmark824"/>
      <w:r>
        <w:rPr>
          <w:color w:val="000000"/>
          <w:spacing w:val="0"/>
          <w:w w:val="100"/>
          <w:position w:val="0"/>
          <w:sz w:val="24"/>
          <w:szCs w:val="24"/>
        </w:rPr>
        <w:t>2</w:t>
      </w:r>
      <w:bookmarkEnd w:id="823"/>
      <w:r>
        <w:rPr>
          <w:color w:val="000000"/>
          <w:spacing w:val="0"/>
          <w:w w:val="100"/>
          <w:position w:val="0"/>
          <w:sz w:val="24"/>
          <w:szCs w:val="24"/>
        </w:rPr>
        <w:t>、</w:t>
        <w:tab/>
        <w:t>税收优惠及批文</w:t>
      </w:r>
      <w:bookmarkEnd w:id="821"/>
      <w:bookmarkEnd w:id="822"/>
      <w:bookmarkEnd w:id="824"/>
    </w:p>
    <w:p>
      <w:pPr>
        <w:pStyle w:val="Style45"/>
        <w:keepNext w:val="0"/>
        <w:keepLines w:val="0"/>
        <w:widowControl w:val="0"/>
        <w:shd w:val="clear" w:color="auto" w:fill="auto"/>
        <w:tabs>
          <w:tab w:pos="872" w:val="left"/>
        </w:tabs>
        <w:bidi w:val="0"/>
        <w:spacing w:before="0" w:after="0" w:line="275" w:lineRule="exact"/>
        <w:ind w:left="0" w:right="0" w:firstLine="340"/>
        <w:jc w:val="left"/>
      </w:pPr>
      <w:bookmarkStart w:id="825" w:name="bookmark825"/>
      <w:r>
        <w:rPr>
          <w:color w:val="000000"/>
          <w:spacing w:val="0"/>
          <w:w w:val="100"/>
          <w:position w:val="0"/>
          <w:sz w:val="18"/>
          <w:szCs w:val="18"/>
        </w:rPr>
        <w:t>（</w:t>
      </w:r>
      <w:bookmarkEnd w:id="825"/>
      <w:r>
        <w:rPr>
          <w:color w:val="000000"/>
          <w:spacing w:val="0"/>
          <w:w w:val="100"/>
          <w:position w:val="0"/>
          <w:sz w:val="18"/>
          <w:szCs w:val="18"/>
        </w:rPr>
        <w:t>1）</w:t>
        <w:tab/>
      </w:r>
      <w:r>
        <w:rPr>
          <w:color w:val="000000"/>
          <w:spacing w:val="0"/>
          <w:w w:val="100"/>
          <w:position w:val="0"/>
        </w:rPr>
        <w:t>本公司经辽宁省科学技术厅、辽宁省财政厅、辽宁省国家税务局和辽宁省地方税务局联合认证为 高新技术企业，并于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26</w:t>
      </w:r>
      <w:r>
        <w:rPr>
          <w:color w:val="000000"/>
          <w:spacing w:val="0"/>
          <w:w w:val="100"/>
          <w:position w:val="0"/>
        </w:rPr>
        <w:t>日取得</w:t>
      </w:r>
      <w:r>
        <w:rPr>
          <w:color w:val="000000"/>
          <w:spacing w:val="0"/>
          <w:w w:val="100"/>
          <w:position w:val="0"/>
          <w:sz w:val="18"/>
          <w:szCs w:val="18"/>
        </w:rPr>
        <w:t>GF201121000004</w:t>
      </w:r>
      <w:r>
        <w:rPr>
          <w:color w:val="000000"/>
          <w:spacing w:val="0"/>
          <w:w w:val="100"/>
          <w:position w:val="0"/>
        </w:rPr>
        <w:t>号高新技术企业证书，有效期至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月。根 据《中华人民共和国企业所得税法》及其实施条例的有关规定，本公司</w:t>
      </w:r>
      <w:r>
        <w:rPr>
          <w:color w:val="000000"/>
          <w:spacing w:val="0"/>
          <w:w w:val="100"/>
          <w:position w:val="0"/>
          <w:sz w:val="18"/>
          <w:szCs w:val="18"/>
        </w:rPr>
        <w:t>2012</w:t>
      </w:r>
      <w:r>
        <w:rPr>
          <w:color w:val="000000"/>
          <w:spacing w:val="0"/>
          <w:w w:val="100"/>
          <w:position w:val="0"/>
        </w:rPr>
        <w:t>年度享受高新技术企业</w:t>
      </w:r>
      <w:r>
        <w:rPr>
          <w:color w:val="000000"/>
          <w:spacing w:val="0"/>
          <w:w w:val="100"/>
          <w:position w:val="0"/>
          <w:sz w:val="18"/>
          <w:szCs w:val="18"/>
        </w:rPr>
        <w:t>15%</w:t>
      </w:r>
      <w:r>
        <w:rPr>
          <w:color w:val="000000"/>
          <w:spacing w:val="0"/>
          <w:w w:val="100"/>
          <w:position w:val="0"/>
        </w:rPr>
        <w:t>的 企业所得税率优惠。</w:t>
      </w:r>
    </w:p>
    <w:p>
      <w:pPr>
        <w:pStyle w:val="Style45"/>
        <w:keepNext w:val="0"/>
        <w:keepLines w:val="0"/>
        <w:widowControl w:val="0"/>
        <w:shd w:val="clear" w:color="auto" w:fill="auto"/>
        <w:tabs>
          <w:tab w:pos="872" w:val="left"/>
        </w:tabs>
        <w:bidi w:val="0"/>
        <w:spacing w:before="0" w:after="0" w:line="273" w:lineRule="exact"/>
        <w:ind w:left="0" w:right="0" w:firstLine="340"/>
        <w:jc w:val="left"/>
      </w:pPr>
      <w:bookmarkStart w:id="826" w:name="bookmark826"/>
      <w:r>
        <w:rPr>
          <w:color w:val="000000"/>
          <w:spacing w:val="0"/>
          <w:w w:val="100"/>
          <w:position w:val="0"/>
          <w:sz w:val="18"/>
          <w:szCs w:val="18"/>
        </w:rPr>
        <w:t>（</w:t>
      </w:r>
      <w:bookmarkEnd w:id="826"/>
      <w:r>
        <w:rPr>
          <w:color w:val="000000"/>
          <w:spacing w:val="0"/>
          <w:w w:val="100"/>
          <w:position w:val="0"/>
          <w:sz w:val="18"/>
          <w:szCs w:val="18"/>
        </w:rPr>
        <w:t>2）</w:t>
        <w:tab/>
      </w:r>
      <w:r>
        <w:rPr>
          <w:color w:val="000000"/>
          <w:spacing w:val="0"/>
          <w:w w:val="100"/>
          <w:position w:val="0"/>
        </w:rPr>
        <w:t>根据国务院国发</w:t>
      </w:r>
      <w:r>
        <w:rPr>
          <w:color w:val="000000"/>
          <w:spacing w:val="0"/>
          <w:w w:val="100"/>
          <w:position w:val="0"/>
          <w:sz w:val="18"/>
          <w:szCs w:val="18"/>
        </w:rPr>
        <w:t>[2011]4</w:t>
      </w:r>
      <w:r>
        <w:rPr>
          <w:color w:val="000000"/>
          <w:spacing w:val="0"/>
          <w:w w:val="100"/>
          <w:position w:val="0"/>
        </w:rPr>
        <w:t>号《关于印发进一步鼓励软件产业和集成电路产业发展若干政策的通知》、 财政部、国家税务总局财税</w:t>
      </w:r>
      <w:r>
        <w:rPr>
          <w:color w:val="000000"/>
          <w:spacing w:val="0"/>
          <w:w w:val="100"/>
          <w:position w:val="0"/>
          <w:sz w:val="18"/>
          <w:szCs w:val="18"/>
        </w:rPr>
        <w:t>[2012]27</w:t>
      </w:r>
      <w:r>
        <w:rPr>
          <w:color w:val="000000"/>
          <w:spacing w:val="0"/>
          <w:w w:val="100"/>
          <w:position w:val="0"/>
        </w:rPr>
        <w:t>号《关于进一步鼓励软件产业和集成电路产业发展企业所得税政策的 通知》以及国家发展和改革委员会、工业和信息化部、财政部、商务部、国家税务总局发改高技</w:t>
      </w:r>
      <w:r>
        <w:rPr>
          <w:color w:val="000000"/>
          <w:spacing w:val="0"/>
          <w:w w:val="100"/>
          <w:position w:val="0"/>
          <w:sz w:val="18"/>
          <w:szCs w:val="18"/>
        </w:rPr>
        <w:t xml:space="preserve">[2013]2458 </w:t>
      </w:r>
      <w:r>
        <w:rPr>
          <w:color w:val="000000"/>
          <w:spacing w:val="0"/>
          <w:w w:val="100"/>
          <w:position w:val="0"/>
        </w:rPr>
        <w:t>号《关于印发</w:t>
      </w:r>
      <w:r>
        <w:rPr>
          <w:color w:val="000000"/>
          <w:spacing w:val="0"/>
          <w:w w:val="100"/>
          <w:position w:val="0"/>
          <w:sz w:val="18"/>
          <w:szCs w:val="18"/>
        </w:rPr>
        <w:t>2013-2014</w:t>
      </w:r>
      <w:r>
        <w:rPr>
          <w:color w:val="000000"/>
          <w:spacing w:val="0"/>
          <w:w w:val="100"/>
          <w:position w:val="0"/>
        </w:rPr>
        <w:t>年度国家规划布局内重点软件企业和集成电路设计企业名单的通知》等文件的规 定，本公司被认定为国家规划布局内重点软件企业，</w:t>
      </w:r>
      <w:r>
        <w:rPr>
          <w:color w:val="000000"/>
          <w:spacing w:val="0"/>
          <w:w w:val="100"/>
          <w:position w:val="0"/>
          <w:sz w:val="18"/>
          <w:szCs w:val="18"/>
        </w:rPr>
        <w:t>2013</w:t>
      </w:r>
      <w:r>
        <w:rPr>
          <w:color w:val="000000"/>
          <w:spacing w:val="0"/>
          <w:w w:val="100"/>
          <w:position w:val="0"/>
        </w:rPr>
        <w:t>年度享受</w:t>
      </w:r>
      <w:r>
        <w:rPr>
          <w:color w:val="000000"/>
          <w:spacing w:val="0"/>
          <w:w w:val="100"/>
          <w:position w:val="0"/>
          <w:sz w:val="18"/>
          <w:szCs w:val="18"/>
        </w:rPr>
        <w:t>10%</w:t>
      </w:r>
      <w:r>
        <w:rPr>
          <w:color w:val="000000"/>
          <w:spacing w:val="0"/>
          <w:w w:val="100"/>
          <w:position w:val="0"/>
        </w:rPr>
        <w:t>的企业所得税率优惠。</w:t>
      </w:r>
    </w:p>
    <w:p>
      <w:pPr>
        <w:pStyle w:val="Style45"/>
        <w:keepNext w:val="0"/>
        <w:keepLines w:val="0"/>
        <w:widowControl w:val="0"/>
        <w:shd w:val="clear" w:color="auto" w:fill="auto"/>
        <w:tabs>
          <w:tab w:pos="872" w:val="left"/>
        </w:tabs>
        <w:bidi w:val="0"/>
        <w:spacing w:before="0" w:after="0" w:line="273" w:lineRule="exact"/>
        <w:ind w:left="0" w:right="0" w:firstLine="340"/>
        <w:jc w:val="left"/>
      </w:pPr>
      <w:bookmarkStart w:id="827" w:name="bookmark827"/>
      <w:r>
        <w:rPr>
          <w:color w:val="000000"/>
          <w:spacing w:val="0"/>
          <w:w w:val="100"/>
          <w:position w:val="0"/>
          <w:sz w:val="18"/>
          <w:szCs w:val="18"/>
        </w:rPr>
        <w:t>（</w:t>
      </w:r>
      <w:bookmarkEnd w:id="827"/>
      <w:r>
        <w:rPr>
          <w:color w:val="000000"/>
          <w:spacing w:val="0"/>
          <w:w w:val="100"/>
          <w:position w:val="0"/>
          <w:sz w:val="18"/>
          <w:szCs w:val="18"/>
        </w:rPr>
        <w:t>3）</w:t>
        <w:tab/>
      </w:r>
      <w:r>
        <w:rPr>
          <w:color w:val="000000"/>
          <w:spacing w:val="0"/>
          <w:w w:val="100"/>
          <w:position w:val="0"/>
        </w:rPr>
        <w:t>根据财政部、国家税务总局财税字</w:t>
      </w:r>
      <w:r>
        <w:rPr>
          <w:color w:val="000000"/>
          <w:spacing w:val="0"/>
          <w:w w:val="100"/>
          <w:position w:val="0"/>
          <w:sz w:val="18"/>
          <w:szCs w:val="18"/>
        </w:rPr>
        <w:t>[1999]273</w:t>
      </w:r>
      <w:r>
        <w:rPr>
          <w:color w:val="000000"/>
          <w:spacing w:val="0"/>
          <w:w w:val="100"/>
          <w:position w:val="0"/>
        </w:rPr>
        <w:t>号《关于贯彻〈中共中央国务院关于加强技术创新, 发展高科技，实现产业化的决定〉有关税收问题的通知》及国家税务总局国税函</w:t>
      </w:r>
      <w:r>
        <w:rPr>
          <w:color w:val="000000"/>
          <w:spacing w:val="0"/>
          <w:w w:val="100"/>
          <w:position w:val="0"/>
          <w:sz w:val="18"/>
          <w:szCs w:val="18"/>
        </w:rPr>
        <w:t>[2004]825</w:t>
      </w:r>
      <w:r>
        <w:rPr>
          <w:color w:val="000000"/>
          <w:spacing w:val="0"/>
          <w:w w:val="100"/>
          <w:position w:val="0"/>
        </w:rPr>
        <w:t>号《关于取消</w:t>
      </w:r>
    </w:p>
    <w:p>
      <w:pPr>
        <w:pStyle w:val="Style45"/>
        <w:keepNext w:val="0"/>
        <w:keepLines w:val="0"/>
        <w:widowControl w:val="0"/>
        <w:shd w:val="clear" w:color="auto" w:fill="auto"/>
        <w:bidi w:val="0"/>
        <w:spacing w:before="0" w:after="0" w:line="273" w:lineRule="exact"/>
        <w:ind w:left="0" w:right="0" w:firstLine="0"/>
        <w:jc w:val="both"/>
      </w:pPr>
      <w:r>
        <w:rPr>
          <w:color w:val="000000"/>
          <w:spacing w:val="0"/>
          <w:w w:val="100"/>
          <w:position w:val="0"/>
        </w:rPr>
        <w:t>“单位和个人从事技术转让、技术开发业务免征营业税审批”后有关税收管理问题的通知》的规定，单位 和个人从事技术转让、技术开发业务免征营业税，本公司在执行营业税改征增值税之前适用前述税收优惠 政策。</w:t>
      </w:r>
    </w:p>
    <w:p>
      <w:pPr>
        <w:pStyle w:val="Style45"/>
        <w:keepNext w:val="0"/>
        <w:keepLines w:val="0"/>
        <w:widowControl w:val="0"/>
        <w:shd w:val="clear" w:color="auto" w:fill="auto"/>
        <w:tabs>
          <w:tab w:pos="876" w:val="left"/>
        </w:tabs>
        <w:bidi w:val="0"/>
        <w:spacing w:before="0" w:after="0" w:line="273" w:lineRule="exact"/>
        <w:ind w:left="0" w:right="0" w:firstLine="340"/>
        <w:jc w:val="both"/>
      </w:pPr>
      <w:bookmarkStart w:id="828" w:name="bookmark828"/>
      <w:r>
        <w:rPr>
          <w:color w:val="000000"/>
          <w:spacing w:val="0"/>
          <w:w w:val="100"/>
          <w:position w:val="0"/>
          <w:sz w:val="18"/>
          <w:szCs w:val="18"/>
        </w:rPr>
        <w:t>（</w:t>
      </w:r>
      <w:bookmarkEnd w:id="828"/>
      <w:r>
        <w:rPr>
          <w:color w:val="000000"/>
          <w:spacing w:val="0"/>
          <w:w w:val="100"/>
          <w:position w:val="0"/>
          <w:sz w:val="18"/>
          <w:szCs w:val="18"/>
        </w:rPr>
        <w:t>4）</w:t>
        <w:tab/>
      </w:r>
      <w:r>
        <w:rPr>
          <w:color w:val="000000"/>
          <w:spacing w:val="0"/>
          <w:w w:val="100"/>
          <w:position w:val="0"/>
        </w:rPr>
        <w:t>根据财政部、国家税务总局财税</w:t>
      </w:r>
      <w:r>
        <w:rPr>
          <w:color w:val="000000"/>
          <w:spacing w:val="0"/>
          <w:w w:val="100"/>
          <w:position w:val="0"/>
          <w:sz w:val="18"/>
          <w:szCs w:val="18"/>
        </w:rPr>
        <w:t>[2013]37</w:t>
      </w:r>
      <w:r>
        <w:rPr>
          <w:color w:val="000000"/>
          <w:spacing w:val="0"/>
          <w:w w:val="100"/>
          <w:position w:val="0"/>
        </w:rPr>
        <w:t>号《关于在全国开展交通运输业和部分现代服务业营业 税改征增值税试点税收政策的通知》之附件</w:t>
      </w:r>
      <w:r>
        <w:rPr>
          <w:color w:val="000000"/>
          <w:spacing w:val="0"/>
          <w:w w:val="100"/>
          <w:position w:val="0"/>
          <w:sz w:val="18"/>
          <w:szCs w:val="18"/>
        </w:rPr>
        <w:t>3</w:t>
      </w:r>
      <w:r>
        <w:rPr>
          <w:color w:val="000000"/>
          <w:spacing w:val="0"/>
          <w:w w:val="100"/>
          <w:position w:val="0"/>
        </w:rPr>
        <w:t>《交通运输业和部分现代服务业营业税改征增值税试点过渡 政策的规定》之规定，试点纳税人提供技术转让、技术开发和与之相关的技术咨询、技术服务免征增值税。</w:t>
      </w:r>
    </w:p>
    <w:p>
      <w:pPr>
        <w:pStyle w:val="Style45"/>
        <w:keepNext w:val="0"/>
        <w:keepLines w:val="0"/>
        <w:widowControl w:val="0"/>
        <w:shd w:val="clear" w:color="auto" w:fill="auto"/>
        <w:tabs>
          <w:tab w:pos="872" w:val="left"/>
        </w:tabs>
        <w:bidi w:val="0"/>
        <w:spacing w:before="0" w:after="160" w:line="273" w:lineRule="exact"/>
        <w:ind w:left="0" w:right="0" w:firstLine="340"/>
        <w:jc w:val="both"/>
      </w:pPr>
      <w:bookmarkStart w:id="829" w:name="bookmark829"/>
      <w:r>
        <w:rPr>
          <w:color w:val="000000"/>
          <w:spacing w:val="0"/>
          <w:w w:val="100"/>
          <w:position w:val="0"/>
          <w:sz w:val="18"/>
          <w:szCs w:val="18"/>
        </w:rPr>
        <w:t>（</w:t>
      </w:r>
      <w:bookmarkEnd w:id="829"/>
      <w:r>
        <w:rPr>
          <w:color w:val="000000"/>
          <w:spacing w:val="0"/>
          <w:w w:val="100"/>
          <w:position w:val="0"/>
          <w:sz w:val="18"/>
          <w:szCs w:val="18"/>
        </w:rPr>
        <w:t>5）</w:t>
        <w:tab/>
      </w:r>
      <w:r>
        <w:rPr>
          <w:color w:val="000000"/>
          <w:spacing w:val="0"/>
          <w:w w:val="100"/>
          <w:position w:val="0"/>
        </w:rPr>
        <w:t>根据财政部、国家税务总局财税</w:t>
      </w:r>
      <w:r>
        <w:rPr>
          <w:color w:val="000000"/>
          <w:spacing w:val="0"/>
          <w:w w:val="100"/>
          <w:position w:val="0"/>
          <w:sz w:val="18"/>
          <w:szCs w:val="18"/>
        </w:rPr>
        <w:t>[2011]100</w:t>
      </w:r>
      <w:r>
        <w:rPr>
          <w:color w:val="000000"/>
          <w:spacing w:val="0"/>
          <w:w w:val="100"/>
          <w:position w:val="0"/>
        </w:rPr>
        <w:t>号《关于软件产品增值税政策的通知》的规定，对增 值税一般纳税人销售其自行开发生产的软件产品，按</w:t>
      </w:r>
      <w:r>
        <w:rPr>
          <w:color w:val="000000"/>
          <w:spacing w:val="0"/>
          <w:w w:val="100"/>
          <w:position w:val="0"/>
          <w:sz w:val="18"/>
          <w:szCs w:val="18"/>
        </w:rPr>
        <w:t>17%</w:t>
      </w:r>
      <w:r>
        <w:rPr>
          <w:color w:val="000000"/>
          <w:spacing w:val="0"/>
          <w:w w:val="100"/>
          <w:position w:val="0"/>
        </w:rPr>
        <w:t>的法定税率征收增值税后，对其增值税实际税负 超过</w:t>
      </w:r>
      <w:r>
        <w:rPr>
          <w:color w:val="000000"/>
          <w:spacing w:val="0"/>
          <w:w w:val="100"/>
          <w:position w:val="0"/>
          <w:sz w:val="18"/>
          <w:szCs w:val="18"/>
        </w:rPr>
        <w:t>3%</w:t>
      </w:r>
      <w:r>
        <w:rPr>
          <w:color w:val="000000"/>
          <w:spacing w:val="0"/>
          <w:w w:val="100"/>
          <w:position w:val="0"/>
        </w:rPr>
        <w:t>的部分实行即征即退政策。</w:t>
      </w:r>
    </w:p>
    <w:p>
      <w:pPr>
        <w:pStyle w:val="Style42"/>
        <w:keepNext/>
        <w:keepLines/>
        <w:widowControl w:val="0"/>
        <w:shd w:val="clear" w:color="auto" w:fill="auto"/>
        <w:tabs>
          <w:tab w:pos="355" w:val="left"/>
        </w:tabs>
        <w:bidi w:val="0"/>
        <w:spacing w:before="0" w:after="160" w:line="240" w:lineRule="auto"/>
        <w:ind w:left="0" w:right="0" w:firstLine="0"/>
        <w:jc w:val="left"/>
      </w:pPr>
      <w:bookmarkStart w:id="830" w:name="bookmark830"/>
      <w:bookmarkStart w:id="831" w:name="bookmark831"/>
      <w:bookmarkStart w:id="832" w:name="bookmark832"/>
      <w:bookmarkStart w:id="833" w:name="bookmark833"/>
      <w:r>
        <w:rPr>
          <w:color w:val="000000"/>
          <w:spacing w:val="0"/>
          <w:w w:val="100"/>
          <w:position w:val="0"/>
          <w:sz w:val="24"/>
          <w:szCs w:val="24"/>
        </w:rPr>
        <w:t>3</w:t>
      </w:r>
      <w:bookmarkEnd w:id="832"/>
      <w:r>
        <w:rPr>
          <w:color w:val="000000"/>
          <w:spacing w:val="0"/>
          <w:w w:val="100"/>
          <w:position w:val="0"/>
          <w:sz w:val="24"/>
          <w:szCs w:val="24"/>
        </w:rPr>
        <w:t>、</w:t>
        <w:tab/>
        <w:t>其他说明</w:t>
      </w:r>
      <w:bookmarkEnd w:id="830"/>
      <w:bookmarkEnd w:id="831"/>
      <w:bookmarkEnd w:id="833"/>
    </w:p>
    <w:p>
      <w:pPr>
        <w:pStyle w:val="Style45"/>
        <w:keepNext w:val="0"/>
        <w:keepLines w:val="0"/>
        <w:widowControl w:val="0"/>
        <w:shd w:val="clear" w:color="auto" w:fill="auto"/>
        <w:bidi w:val="0"/>
        <w:spacing w:before="0" w:after="160" w:line="273" w:lineRule="exact"/>
        <w:ind w:left="0" w:right="0" w:firstLine="0"/>
        <w:jc w:val="left"/>
        <w:sectPr>
          <w:headerReference w:type="default" r:id="rId199"/>
          <w:footerReference w:type="default" r:id="rId200"/>
          <w:headerReference w:type="even" r:id="rId201"/>
          <w:footerReference w:type="even" r:id="rId202"/>
          <w:footnotePr>
            <w:pos w:val="pageBottom"/>
            <w:numFmt w:val="decimal"/>
            <w:numRestart w:val="continuous"/>
          </w:footnotePr>
          <w:type w:val="continuous"/>
          <w:pgSz w:w="12147" w:h="16838"/>
          <w:pgMar w:top="1444" w:right="1128" w:bottom="1436" w:left="1223" w:header="0" w:footer="3" w:gutter="0"/>
          <w:cols w:space="720"/>
          <w:noEndnote/>
          <w:rtlGutter w:val="0"/>
          <w:docGrid w:linePitch="360"/>
        </w:sectPr>
      </w:pPr>
      <w:r>
        <w:rPr>
          <w:color w:val="000000"/>
          <w:spacing w:val="0"/>
          <w:w w:val="100"/>
          <w:position w:val="0"/>
        </w:rPr>
        <w:t>无</w:t>
      </w:r>
    </w:p>
    <w:p>
      <w:pPr>
        <w:pStyle w:val="Style2"/>
        <w:keepNext/>
        <w:keepLines/>
        <w:widowControl w:val="0"/>
        <w:shd w:val="clear" w:color="auto" w:fill="auto"/>
        <w:bidi w:val="0"/>
        <w:spacing w:before="0" w:after="0" w:line="240" w:lineRule="auto"/>
        <w:ind w:left="0" w:right="0" w:firstLine="620"/>
        <w:jc w:val="left"/>
      </w:pPr>
      <w:bookmarkStart w:id="834" w:name="bookmark834"/>
      <w:bookmarkStart w:id="835" w:name="bookmark835"/>
      <w:bookmarkStart w:id="836" w:name="bookmark836"/>
      <w:r>
        <w:rPr>
          <w:spacing w:val="0"/>
          <w:w w:val="100"/>
          <w:position w:val="0"/>
        </w:rPr>
        <w:t>■</w:t>
      </w:r>
      <w:r>
        <w:rPr>
          <w:rFonts w:ascii="Arial" w:eastAsia="Arial" w:hAnsi="Arial" w:cs="Arial"/>
          <w:spacing w:val="0"/>
          <w:w w:val="100"/>
          <w:position w:val="0"/>
          <w:sz w:val="26"/>
          <w:szCs w:val="26"/>
        </w:rPr>
        <w:t>♦♦</w:t>
      </w:r>
      <w:r>
        <w:rPr>
          <w:spacing w:val="0"/>
          <w:w w:val="100"/>
          <w:position w:val="0"/>
        </w:rPr>
        <w:t>荣超和技</w:t>
      </w:r>
      <w:bookmarkEnd w:id="834"/>
      <w:bookmarkEnd w:id="835"/>
      <w:bookmarkEnd w:id="836"/>
    </w:p>
    <w:p>
      <w:pPr>
        <w:pStyle w:val="Style74"/>
        <w:keepNext w:val="0"/>
        <w:keepLines w:val="0"/>
        <w:widowControl w:val="0"/>
        <w:shd w:val="clear" w:color="auto" w:fill="auto"/>
        <w:bidi w:val="0"/>
        <w:spacing w:before="0" w:after="0" w:line="240" w:lineRule="auto"/>
        <w:ind w:left="0" w:right="0" w:firstLine="620"/>
        <w:jc w:val="left"/>
      </w:pPr>
      <w:r>
        <w:rPr>
          <w:color w:val="0954A1"/>
          <w:spacing w:val="0"/>
          <w:w w:val="100"/>
          <w:position w:val="0"/>
        </w:rPr>
        <w:t>，广</w:t>
      </w:r>
      <w:r>
        <w:rPr>
          <w:color w:val="1E1E20"/>
          <w:spacing w:val="0"/>
          <w:w w:val="100"/>
          <w:position w:val="0"/>
        </w:rPr>
        <w:t>i</w:t>
      </w:r>
      <w:r>
        <w:rPr>
          <w:spacing w:val="0"/>
          <w:w w:val="100"/>
          <w:position w:val="0"/>
        </w:rPr>
        <w:t>国家高新技术企业</w:t>
      </w:r>
    </w:p>
    <w:p>
      <w:pPr>
        <w:pStyle w:val="Style96"/>
        <w:keepNext w:val="0"/>
        <w:keepLines w:val="0"/>
        <w:widowControl w:val="0"/>
        <w:shd w:val="clear" w:color="auto" w:fill="auto"/>
        <w:tabs>
          <w:tab w:pos="1317" w:val="left"/>
        </w:tabs>
        <w:bidi w:val="0"/>
        <w:spacing w:before="0" w:after="300" w:line="240" w:lineRule="auto"/>
        <w:ind w:left="0" w:right="0" w:firstLine="760"/>
        <w:jc w:val="left"/>
      </w:pPr>
      <w:r>
        <w:rPr>
          <w:rFonts w:ascii="SimHei" w:eastAsia="SimHei" w:hAnsi="SimHei" w:cs="SimHei"/>
          <w:color w:val="0954A1"/>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34"/>
        <w:keepNext/>
        <w:keepLines/>
        <w:widowControl w:val="0"/>
        <w:shd w:val="clear" w:color="auto" w:fill="auto"/>
        <w:bidi w:val="0"/>
        <w:spacing w:before="0" w:after="340" w:line="240" w:lineRule="auto"/>
        <w:ind w:left="0" w:right="0" w:firstLine="560"/>
        <w:jc w:val="left"/>
      </w:pPr>
      <w:bookmarkStart w:id="837" w:name="bookmark837"/>
      <w:bookmarkStart w:id="838" w:name="bookmark838"/>
      <w:bookmarkStart w:id="839" w:name="bookmark839"/>
      <w:bookmarkStart w:id="840" w:name="bookmark840"/>
      <w:r>
        <w:rPr>
          <w:color w:val="000000"/>
          <w:spacing w:val="0"/>
          <w:w w:val="100"/>
          <w:position w:val="0"/>
        </w:rPr>
        <w:t>六</w:t>
      </w:r>
      <w:bookmarkEnd w:id="839"/>
      <w:r>
        <w:rPr>
          <w:color w:val="000000"/>
          <w:spacing w:val="0"/>
          <w:w w:val="100"/>
          <w:position w:val="0"/>
        </w:rPr>
        <w:t>、企业合并及合并财务报表</w:t>
      </w:r>
      <w:bookmarkEnd w:id="837"/>
      <w:bookmarkEnd w:id="838"/>
      <w:bookmarkEnd w:id="840"/>
    </w:p>
    <w:p>
      <w:pPr>
        <w:pStyle w:val="Style42"/>
        <w:keepNext/>
        <w:keepLines/>
        <w:widowControl w:val="0"/>
        <w:shd w:val="clear" w:color="auto" w:fill="auto"/>
        <w:bidi w:val="0"/>
        <w:spacing w:before="0" w:after="300" w:line="240" w:lineRule="auto"/>
        <w:ind w:left="0" w:right="0" w:firstLine="560"/>
        <w:jc w:val="left"/>
      </w:pPr>
      <w:bookmarkStart w:id="841" w:name="bookmark841"/>
      <w:bookmarkStart w:id="842" w:name="bookmark842"/>
      <w:bookmarkStart w:id="843" w:name="bookmark843"/>
      <w:bookmarkStart w:id="844" w:name="bookmark844"/>
      <w:r>
        <w:rPr>
          <w:color w:val="000000"/>
          <w:spacing w:val="0"/>
          <w:w w:val="100"/>
          <w:position w:val="0"/>
          <w:sz w:val="24"/>
          <w:szCs w:val="24"/>
        </w:rPr>
        <w:t>1</w:t>
      </w:r>
      <w:bookmarkEnd w:id="843"/>
      <w:r>
        <w:rPr>
          <w:color w:val="000000"/>
          <w:spacing w:val="0"/>
          <w:w w:val="100"/>
          <w:position w:val="0"/>
          <w:sz w:val="24"/>
          <w:szCs w:val="24"/>
        </w:rPr>
        <w:t>、子公司情况</w:t>
      </w:r>
      <w:bookmarkEnd w:id="841"/>
      <w:bookmarkEnd w:id="842"/>
      <w:bookmarkEnd w:id="844"/>
    </w:p>
    <w:p>
      <w:pPr>
        <w:pStyle w:val="Style45"/>
        <w:keepNext w:val="0"/>
        <w:keepLines w:val="0"/>
        <w:widowControl w:val="0"/>
        <w:numPr>
          <w:ilvl w:val="0"/>
          <w:numId w:val="121"/>
        </w:numPr>
        <w:shd w:val="clear" w:color="auto" w:fill="auto"/>
        <w:bidi w:val="0"/>
        <w:spacing w:before="0" w:after="200" w:line="240" w:lineRule="auto"/>
        <w:ind w:left="0" w:right="0" w:firstLine="620"/>
        <w:jc w:val="left"/>
      </w:pPr>
      <w:bookmarkStart w:id="845" w:name="bookmark845"/>
      <w:bookmarkEnd w:id="845"/>
      <w:r>
        <w:rPr>
          <w:b/>
          <w:bCs/>
          <w:color w:val="000000"/>
          <w:spacing w:val="0"/>
          <w:w w:val="100"/>
          <w:position w:val="0"/>
        </w:rPr>
        <w:t>通过设立或投资等方式取得的子公司</w:t>
      </w:r>
    </w:p>
    <w:p>
      <w:pPr>
        <w:pStyle w:val="Style39"/>
        <w:keepNext w:val="0"/>
        <w:keepLines w:val="0"/>
        <w:widowControl w:val="0"/>
        <w:shd w:val="clear" w:color="auto" w:fill="auto"/>
        <w:bidi w:val="0"/>
        <w:spacing w:before="0" w:after="0" w:line="240" w:lineRule="auto"/>
        <w:ind w:left="13570" w:right="0" w:firstLine="0"/>
        <w:jc w:val="left"/>
      </w:pPr>
      <w:r>
        <w:rPr>
          <w:color w:val="000000"/>
          <w:spacing w:val="0"/>
          <w:w w:val="100"/>
          <w:position w:val="0"/>
        </w:rPr>
        <w:t>单位：元</w:t>
      </w:r>
    </w:p>
    <w:tbl>
      <w:tblPr>
        <w:tblOverlap w:val="never"/>
        <w:jc w:val="center"/>
        <w:tblLayout w:type="fixed"/>
      </w:tblPr>
      <w:tblGrid>
        <w:gridCol w:w="773"/>
        <w:gridCol w:w="701"/>
        <w:gridCol w:w="360"/>
        <w:gridCol w:w="1210"/>
        <w:gridCol w:w="1104"/>
        <w:gridCol w:w="1296"/>
        <w:gridCol w:w="1195"/>
        <w:gridCol w:w="1080"/>
        <w:gridCol w:w="883"/>
        <w:gridCol w:w="926"/>
        <w:gridCol w:w="494"/>
        <w:gridCol w:w="1315"/>
        <w:gridCol w:w="1128"/>
        <w:gridCol w:w="2635"/>
      </w:tblGrid>
      <w:tr>
        <w:trPr>
          <w:trHeight w:val="1459"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子公司 全称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类型</w:t>
            </w:r>
          </w:p>
        </w:tc>
        <w:tc>
          <w:tcPr>
            <w:tcBorders>
              <w:top w:val="single" w:sz="4"/>
              <w:left w:val="single" w:sz="4"/>
            </w:tcBorders>
            <w:shd w:val="clear" w:color="auto" w:fill="D4D4D4"/>
            <w:textDirection w:val="tbRlV"/>
            <w:vAlign w:val="bottom"/>
          </w:tcPr>
          <w:p>
            <w:pPr>
              <w:pStyle w:val="Style1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业务性质</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经营范围</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期末实际投 资额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实质上构 成对子公 司净投资 的其他项 目余额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持股比 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表决权比 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是否 合并 报表</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rPr>
              <w:t>少数股东权 益中用于冲 减少数股东 损益的金额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从母公司所有者权益冲减子 公司少数股东分担的本期亏 损超过少数股东在该子公司 年初所有者权益中所享有份 额后的余额</w:t>
            </w:r>
          </w:p>
        </w:tc>
      </w:tr>
      <w:tr>
        <w:trPr>
          <w:trHeight w:val="117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沈阳荣 科全濠 科技有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控股子</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沈 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5,000, 000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计算机软硬 件技术开发 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1,414, </w:t>
            </w:r>
            <w:r>
              <w:rPr>
                <w:color w:val="000000"/>
                <w:spacing w:val="0"/>
                <w:w w:val="100"/>
                <w:position w:val="0"/>
                <w:sz w:val="18"/>
                <w:szCs w:val="18"/>
              </w:rPr>
              <w:t xml:space="preserve">430. </w:t>
            </w:r>
            <w:r>
              <w:rPr>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rPr>
              <w:t>辽宁荣 科金融 服务有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全资子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35" w:lineRule="exact"/>
              <w:ind w:left="0" w:right="0" w:firstLine="0"/>
              <w:jc w:val="both"/>
            </w:pPr>
            <w:r>
              <w:rPr>
                <w:color w:val="000000"/>
                <w:spacing w:val="0"/>
                <w:w w:val="100"/>
                <w:position w:val="0"/>
              </w:rPr>
              <w:t>铁 岭</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金融服务咨 询业务，计算 机软硬件技 术开发等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北京荣 科爱信 科技有 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全资子 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 京</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科技服务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技术推广</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662" w:right="0" w:firstLine="0"/>
        <w:jc w:val="left"/>
      </w:pPr>
      <w:r>
        <w:rPr>
          <w:b/>
          <w:bCs/>
          <w:color w:val="000000"/>
          <w:spacing w:val="0"/>
          <w:w w:val="100"/>
          <w:position w:val="0"/>
        </w:rPr>
        <w:t>(2)同一控制下企业合并取得的子公司</w:t>
      </w:r>
    </w:p>
    <w:p>
      <w:pPr>
        <w:widowControl w:val="0"/>
        <w:spacing w:after="139" w:line="1" w:lineRule="exact"/>
      </w:pPr>
    </w:p>
    <w:p>
      <w:pPr>
        <w:pStyle w:val="Style45"/>
        <w:keepNext w:val="0"/>
        <w:keepLines w:val="0"/>
        <w:widowControl w:val="0"/>
        <w:shd w:val="clear" w:color="auto" w:fill="auto"/>
        <w:bidi w:val="0"/>
        <w:spacing w:before="0" w:after="140" w:line="240" w:lineRule="auto"/>
        <w:ind w:left="0" w:right="0" w:firstLine="560"/>
        <w:jc w:val="left"/>
      </w:pPr>
      <w:bookmarkStart w:id="846" w:name="bookmark846"/>
      <w:r>
        <w:rPr>
          <w:color w:val="000000"/>
          <w:spacing w:val="0"/>
          <w:w w:val="100"/>
          <w:position w:val="0"/>
        </w:rPr>
        <w:t>无</w:t>
      </w:r>
      <w:bookmarkEnd w:id="846"/>
    </w:p>
    <w:p>
      <w:pPr>
        <w:pStyle w:val="Style45"/>
        <w:keepNext w:val="0"/>
        <w:keepLines w:val="0"/>
        <w:widowControl w:val="0"/>
        <w:numPr>
          <w:ilvl w:val="0"/>
          <w:numId w:val="123"/>
        </w:numPr>
        <w:shd w:val="clear" w:color="auto" w:fill="auto"/>
        <w:bidi w:val="0"/>
        <w:spacing w:before="0" w:after="540" w:line="240" w:lineRule="auto"/>
        <w:ind w:left="0" w:right="0" w:firstLine="560"/>
        <w:jc w:val="left"/>
      </w:pPr>
      <w:bookmarkStart w:id="847" w:name="bookmark847"/>
      <w:bookmarkEnd w:id="847"/>
      <w:r>
        <w:rPr>
          <w:b/>
          <w:bCs/>
          <w:color w:val="000000"/>
          <w:spacing w:val="0"/>
          <w:w w:val="100"/>
          <w:position w:val="0"/>
        </w:rPr>
        <w:t>非同一控制下企业合并取得的子公司</w:t>
      </w:r>
    </w:p>
    <w:p>
      <w:pPr>
        <w:pStyle w:val="Style45"/>
        <w:keepNext w:val="0"/>
        <w:keepLines w:val="0"/>
        <w:widowControl w:val="0"/>
        <w:shd w:val="clear" w:color="auto" w:fill="auto"/>
        <w:bidi w:val="0"/>
        <w:spacing w:before="0" w:after="300" w:line="240" w:lineRule="auto"/>
        <w:ind w:left="0" w:right="560" w:firstLine="0"/>
        <w:jc w:val="right"/>
        <w:sectPr>
          <w:headerReference w:type="default" r:id="rId203"/>
          <w:footerReference w:type="default" r:id="rId204"/>
          <w:headerReference w:type="even" r:id="rId205"/>
          <w:footerReference w:type="even" r:id="rId206"/>
          <w:footnotePr>
            <w:pos w:val="pageBottom"/>
            <w:numFmt w:val="decimal"/>
            <w:numRestart w:val="continuous"/>
          </w:footnotePr>
          <w:pgSz w:w="16840" w:h="11900" w:orient="landscape"/>
          <w:pgMar w:top="549" w:right="870" w:bottom="1156" w:left="870" w:header="0" w:footer="3" w:gutter="0"/>
          <w:cols w:space="720"/>
          <w:noEndnote/>
          <w:rtlGutter w:val="0"/>
          <w:docGrid w:linePitch="360"/>
        </w:sectPr>
      </w:pPr>
      <w:r>
        <w:rPr>
          <w:color w:val="000000"/>
          <w:spacing w:val="0"/>
          <w:w w:val="100"/>
          <w:position w:val="0"/>
        </w:rPr>
        <w:t>单位：元</w:t>
      </w:r>
    </w:p>
    <w:p>
      <w:pPr>
        <w:pStyle w:val="Style2"/>
        <w:keepNext/>
        <w:keepLines/>
        <w:widowControl w:val="0"/>
        <w:shd w:val="clear" w:color="auto" w:fill="auto"/>
        <w:bidi w:val="0"/>
        <w:spacing w:before="0" w:after="0" w:line="240" w:lineRule="auto"/>
        <w:ind w:left="1220" w:right="0" w:firstLine="0"/>
        <w:jc w:val="both"/>
      </w:pPr>
      <w:bookmarkStart w:id="848" w:name="bookmark848"/>
      <w:bookmarkStart w:id="849" w:name="bookmark849"/>
      <w:bookmarkStart w:id="850" w:name="bookmark850"/>
      <w:r>
        <w:rPr>
          <w:spacing w:val="0"/>
          <w:w w:val="100"/>
          <w:position w:val="0"/>
        </w:rPr>
        <w:t>■</w:t>
      </w:r>
      <w:r>
        <w:rPr>
          <w:rFonts w:ascii="Arial" w:eastAsia="Arial" w:hAnsi="Arial" w:cs="Arial"/>
          <w:spacing w:val="0"/>
          <w:w w:val="100"/>
          <w:position w:val="0"/>
          <w:sz w:val="26"/>
          <w:szCs w:val="26"/>
        </w:rPr>
        <w:t>♦♦</w:t>
      </w:r>
      <w:r>
        <w:rPr>
          <w:spacing w:val="0"/>
          <w:w w:val="100"/>
          <w:position w:val="0"/>
        </w:rPr>
        <w:t>荣骐和技</w:t>
      </w:r>
      <w:bookmarkEnd w:id="848"/>
      <w:bookmarkEnd w:id="849"/>
      <w:bookmarkEnd w:id="850"/>
    </w:p>
    <w:p>
      <w:pPr>
        <w:pStyle w:val="Style111"/>
        <w:keepNext w:val="0"/>
        <w:keepLines w:val="0"/>
        <w:widowControl w:val="0"/>
        <w:shd w:val="clear" w:color="auto" w:fill="auto"/>
        <w:tabs>
          <w:tab w:pos="12264" w:val="left"/>
        </w:tabs>
        <w:bidi w:val="0"/>
        <w:spacing w:before="0" w:after="0" w:line="240" w:lineRule="auto"/>
        <w:ind w:left="0" w:right="0" w:firstLine="0"/>
        <w:jc w:val="right"/>
      </w:pPr>
      <w:r>
        <w:rPr>
          <w:rFonts w:ascii="Arial" w:eastAsia="Arial" w:hAnsi="Arial" w:cs="Arial"/>
          <w:color w:val="0954A1"/>
          <w:spacing w:val="0"/>
          <w:w w:val="100"/>
          <w:position w:val="0"/>
          <w:sz w:val="56"/>
          <w:szCs w:val="56"/>
        </w:rPr>
        <w:t>7</w:t>
      </w:r>
      <w:r>
        <w:rPr>
          <w:color w:val="0E4070"/>
          <w:spacing w:val="0"/>
          <w:w w:val="100"/>
          <w:position w:val="0"/>
          <w:sz w:val="18"/>
          <w:szCs w:val="18"/>
        </w:rPr>
        <w:t>广"</w:t>
      </w:r>
      <w:r>
        <w:rPr>
          <w:rFonts w:ascii="Arial" w:eastAsia="Arial" w:hAnsi="Arial" w:cs="Arial"/>
          <w:color w:val="0954A1"/>
          <w:spacing w:val="0"/>
          <w:w w:val="100"/>
          <w:position w:val="0"/>
          <w:sz w:val="56"/>
          <w:szCs w:val="56"/>
        </w:rPr>
        <w:t>d""</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年度报告全文</w:t>
      </w:r>
    </w:p>
    <w:tbl>
      <w:tblPr>
        <w:tblOverlap w:val="never"/>
        <w:jc w:val="center"/>
        <w:tblLayout w:type="fixed"/>
      </w:tblPr>
      <w:tblGrid>
        <w:gridCol w:w="1138"/>
        <w:gridCol w:w="710"/>
        <w:gridCol w:w="571"/>
        <w:gridCol w:w="518"/>
        <w:gridCol w:w="1502"/>
        <w:gridCol w:w="1277"/>
        <w:gridCol w:w="1445"/>
        <w:gridCol w:w="1022"/>
        <w:gridCol w:w="792"/>
        <w:gridCol w:w="835"/>
        <w:gridCol w:w="475"/>
        <w:gridCol w:w="1315"/>
        <w:gridCol w:w="1066"/>
        <w:gridCol w:w="2472"/>
      </w:tblGrid>
      <w:tr>
        <w:trPr>
          <w:trHeight w:val="147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类型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注册 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业务 性质</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注册资本/实收 出资</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期末实际投资 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实质上构 成对子公 司净投资 的其他项 目余额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持股比 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表决权 比例（%）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是否 合并 报表</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少数股东 权益中用 于冲减少 数股东损 益的金额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75" w:lineRule="exact"/>
              <w:ind w:left="0" w:right="0" w:firstLine="0"/>
              <w:jc w:val="center"/>
            </w:pPr>
            <w:r>
              <w:rPr>
                <w:color w:val="000000"/>
                <w:spacing w:val="0"/>
                <w:w w:val="100"/>
                <w:position w:val="0"/>
              </w:rPr>
              <w:t>从母公司所有者权益冲减 子公司少数股东分担的本 期亏损超过少数股东在该 子公司年初所有者权益中 所享有份额后的余额</w:t>
            </w:r>
          </w:p>
        </w:tc>
      </w:tr>
      <w:tr>
        <w:trPr>
          <w:trHeight w:val="118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享云科技有 限责任公司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控股子</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软件 服务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15,484,442.39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云计算、云服 务、云咨询及 高科技软件 外包服务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15,618,996.08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50.87%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50.87%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7,248, </w:t>
            </w:r>
            <w:r>
              <w:rPr>
                <w:color w:val="000000"/>
                <w:spacing w:val="0"/>
                <w:w w:val="100"/>
                <w:position w:val="0"/>
                <w:sz w:val="18"/>
                <w:szCs w:val="18"/>
              </w:rPr>
              <w:t>204.21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42"/>
        <w:keepNext/>
        <w:keepLines/>
        <w:widowControl w:val="0"/>
        <w:shd w:val="clear" w:color="auto" w:fill="auto"/>
        <w:tabs>
          <w:tab w:pos="1537" w:val="left"/>
        </w:tabs>
        <w:bidi w:val="0"/>
        <w:spacing w:before="0" w:after="200" w:line="240" w:lineRule="auto"/>
        <w:ind w:left="1140" w:right="0" w:firstLine="0"/>
        <w:jc w:val="left"/>
      </w:pPr>
      <w:bookmarkStart w:id="851" w:name="bookmark851"/>
      <w:bookmarkStart w:id="852" w:name="bookmark852"/>
      <w:bookmarkStart w:id="853" w:name="bookmark853"/>
      <w:bookmarkStart w:id="854" w:name="bookmark854"/>
      <w:r>
        <w:rPr>
          <w:color w:val="000000"/>
          <w:spacing w:val="0"/>
          <w:w w:val="100"/>
          <w:position w:val="0"/>
          <w:sz w:val="24"/>
          <w:szCs w:val="24"/>
        </w:rPr>
        <w:t>2</w:t>
      </w:r>
      <w:bookmarkEnd w:id="853"/>
      <w:r>
        <w:rPr>
          <w:color w:val="000000"/>
          <w:spacing w:val="0"/>
          <w:w w:val="100"/>
          <w:position w:val="0"/>
          <w:sz w:val="24"/>
          <w:szCs w:val="24"/>
        </w:rPr>
        <w:t>、</w:t>
        <w:tab/>
        <w:t>特殊目的主体或通过受托经营或承租等方式形成控制权的经营实体</w:t>
      </w:r>
      <w:bookmarkEnd w:id="851"/>
      <w:bookmarkEnd w:id="852"/>
      <w:bookmarkEnd w:id="854"/>
    </w:p>
    <w:p>
      <w:pPr>
        <w:pStyle w:val="Style45"/>
        <w:keepNext w:val="0"/>
        <w:keepLines w:val="0"/>
        <w:widowControl w:val="0"/>
        <w:shd w:val="clear" w:color="auto" w:fill="auto"/>
        <w:bidi w:val="0"/>
        <w:spacing w:before="0" w:after="120" w:line="240" w:lineRule="auto"/>
        <w:ind w:left="1140" w:right="0" w:firstLine="0"/>
        <w:jc w:val="left"/>
      </w:pPr>
      <w:r>
        <w:rPr>
          <w:color w:val="000000"/>
          <w:spacing w:val="0"/>
          <w:w w:val="100"/>
          <w:position w:val="0"/>
        </w:rPr>
        <w:t>无</w:t>
      </w:r>
    </w:p>
    <w:p>
      <w:pPr>
        <w:pStyle w:val="Style42"/>
        <w:keepNext/>
        <w:keepLines/>
        <w:widowControl w:val="0"/>
        <w:shd w:val="clear" w:color="auto" w:fill="auto"/>
        <w:tabs>
          <w:tab w:pos="1537" w:val="left"/>
        </w:tabs>
        <w:bidi w:val="0"/>
        <w:spacing w:before="0" w:after="200" w:line="240" w:lineRule="auto"/>
        <w:ind w:left="1140" w:right="0" w:firstLine="0"/>
        <w:jc w:val="both"/>
      </w:pPr>
      <w:bookmarkStart w:id="855" w:name="bookmark855"/>
      <w:bookmarkStart w:id="856" w:name="bookmark856"/>
      <w:bookmarkStart w:id="857" w:name="bookmark857"/>
      <w:bookmarkStart w:id="858" w:name="bookmark858"/>
      <w:r>
        <w:rPr>
          <w:color w:val="000000"/>
          <w:spacing w:val="0"/>
          <w:w w:val="100"/>
          <w:position w:val="0"/>
          <w:sz w:val="24"/>
          <w:szCs w:val="24"/>
        </w:rPr>
        <w:t>3</w:t>
      </w:r>
      <w:bookmarkEnd w:id="857"/>
      <w:r>
        <w:rPr>
          <w:color w:val="000000"/>
          <w:spacing w:val="0"/>
          <w:w w:val="100"/>
          <w:position w:val="0"/>
          <w:sz w:val="24"/>
          <w:szCs w:val="24"/>
        </w:rPr>
        <w:t>、</w:t>
        <w:tab/>
        <w:t>合并范围发生变更的说明</w:t>
      </w:r>
      <w:bookmarkEnd w:id="855"/>
      <w:bookmarkEnd w:id="856"/>
      <w:bookmarkEnd w:id="858"/>
    </w:p>
    <w:p>
      <w:pPr>
        <w:pStyle w:val="Style45"/>
        <w:keepNext w:val="0"/>
        <w:keepLines w:val="0"/>
        <w:widowControl w:val="0"/>
        <w:shd w:val="clear" w:color="auto" w:fill="auto"/>
        <w:bidi w:val="0"/>
        <w:spacing w:before="0" w:after="0" w:line="274" w:lineRule="exact"/>
        <w:ind w:left="1140" w:right="0" w:firstLine="0"/>
        <w:jc w:val="both"/>
      </w:pPr>
      <w:r>
        <w:rPr>
          <w:color w:val="000000"/>
          <w:spacing w:val="0"/>
          <w:w w:val="100"/>
          <w:position w:val="0"/>
        </w:rPr>
        <w:t>合并报表范围发生变更说明</w:t>
      </w:r>
    </w:p>
    <w:p>
      <w:pPr>
        <w:pStyle w:val="Style45"/>
        <w:keepNext w:val="0"/>
        <w:keepLines w:val="0"/>
        <w:widowControl w:val="0"/>
        <w:shd w:val="clear" w:color="auto" w:fill="auto"/>
        <w:bidi w:val="0"/>
        <w:spacing w:before="0" w:after="0" w:line="322" w:lineRule="exact"/>
        <w:ind w:left="1140" w:right="0" w:firstLine="500"/>
        <w:jc w:val="left"/>
      </w:pPr>
      <w:r>
        <w:rPr>
          <w:color w:val="000000"/>
          <w:spacing w:val="0"/>
          <w:w w:val="100"/>
          <w:position w:val="0"/>
        </w:rPr>
        <w:t>本公司自</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w:t>
      </w:r>
      <w:r>
        <w:rPr>
          <w:color w:val="000000"/>
          <w:spacing w:val="0"/>
          <w:w w:val="100"/>
          <w:position w:val="0"/>
        </w:rPr>
        <w:t>日起将享云科技纳入合并财务报表范围。 与上年相比本年（期）新增合并单位</w:t>
      </w:r>
      <w:r>
        <w:rPr>
          <w:color w:val="000000"/>
          <w:spacing w:val="0"/>
          <w:w w:val="100"/>
          <w:position w:val="0"/>
          <w:sz w:val="18"/>
          <w:szCs w:val="18"/>
        </w:rPr>
        <w:t>1</w:t>
      </w:r>
      <w:r>
        <w:rPr>
          <w:color w:val="000000"/>
          <w:spacing w:val="0"/>
          <w:w w:val="100"/>
          <w:position w:val="0"/>
        </w:rPr>
        <w:t>家，原因为：</w:t>
      </w:r>
    </w:p>
    <w:p>
      <w:pPr>
        <w:pStyle w:val="Style45"/>
        <w:keepNext w:val="0"/>
        <w:keepLines w:val="0"/>
        <w:widowControl w:val="0"/>
        <w:shd w:val="clear" w:color="auto" w:fill="auto"/>
        <w:bidi w:val="0"/>
        <w:spacing w:before="0" w:after="160" w:line="274" w:lineRule="exact"/>
        <w:ind w:left="1140" w:right="0" w:firstLine="500"/>
        <w:jc w:val="left"/>
        <w:sectPr>
          <w:headerReference w:type="default" r:id="rId207"/>
          <w:footerReference w:type="default" r:id="rId208"/>
          <w:headerReference w:type="even" r:id="rId209"/>
          <w:footerReference w:type="even" r:id="rId210"/>
          <w:footnotePr>
            <w:pos w:val="pageBottom"/>
            <w:numFmt w:val="decimal"/>
            <w:numRestart w:val="continuous"/>
          </w:footnotePr>
          <w:pgSz w:w="16840" w:h="11900" w:orient="landscape"/>
          <w:pgMar w:top="551" w:right="1402" w:bottom="551" w:left="298" w:header="123" w:footer="123" w:gutter="0"/>
          <w:cols w:space="720"/>
          <w:noEndnote/>
          <w:rtlGutter w:val="0"/>
          <w:docGrid w:linePitch="360"/>
        </w:sectP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月，根据本公司董事会决议、本公司与享云科技有限责任公司（在美利坚合众国马萨诸塞州注册的有限责任公司）及其股东杨利、胡耀东 （以下简称原股东）签订的《股权转让及增资协议》规定，本公司出资</w:t>
      </w:r>
      <w:r>
        <w:rPr>
          <w:color w:val="000000"/>
          <w:spacing w:val="0"/>
          <w:w w:val="100"/>
          <w:position w:val="0"/>
          <w:sz w:val="18"/>
          <w:szCs w:val="18"/>
        </w:rPr>
        <w:t>89.25</w:t>
      </w:r>
      <w:r>
        <w:rPr>
          <w:color w:val="000000"/>
          <w:spacing w:val="0"/>
          <w:w w:val="100"/>
          <w:position w:val="0"/>
        </w:rPr>
        <w:t>万美元收购杨利、胡耀东持有的享云科技</w:t>
      </w:r>
      <w:r>
        <w:rPr>
          <w:color w:val="000000"/>
          <w:spacing w:val="0"/>
          <w:w w:val="100"/>
          <w:position w:val="0"/>
          <w:sz w:val="18"/>
          <w:szCs w:val="18"/>
        </w:rPr>
        <w:t>266</w:t>
      </w:r>
      <w:r>
        <w:rPr>
          <w:color w:val="000000"/>
          <w:spacing w:val="0"/>
          <w:w w:val="100"/>
          <w:position w:val="0"/>
        </w:rPr>
        <w:t>成员股份，同时向享云科技增 资</w:t>
      </w:r>
      <w:r>
        <w:rPr>
          <w:color w:val="000000"/>
          <w:spacing w:val="0"/>
          <w:w w:val="100"/>
          <w:position w:val="0"/>
          <w:sz w:val="18"/>
          <w:szCs w:val="18"/>
        </w:rPr>
        <w:t>165.75</w:t>
      </w:r>
      <w:r>
        <w:rPr>
          <w:color w:val="000000"/>
          <w:spacing w:val="0"/>
          <w:w w:val="100"/>
          <w:position w:val="0"/>
        </w:rPr>
        <w:t>万美元，增持享云科技</w:t>
      </w:r>
      <w:r>
        <w:rPr>
          <w:color w:val="000000"/>
          <w:spacing w:val="0"/>
          <w:w w:val="100"/>
          <w:position w:val="0"/>
          <w:sz w:val="18"/>
          <w:szCs w:val="18"/>
        </w:rPr>
        <w:t>494</w:t>
      </w:r>
      <w:r>
        <w:rPr>
          <w:color w:val="000000"/>
          <w:spacing w:val="0"/>
          <w:w w:val="100"/>
          <w:position w:val="0"/>
        </w:rPr>
        <w:t>成员股份，截至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日止，本公司已向享云科技和原股东支付</w:t>
      </w:r>
      <w:r>
        <w:rPr>
          <w:color w:val="000000"/>
          <w:spacing w:val="0"/>
          <w:w w:val="100"/>
          <w:position w:val="0"/>
          <w:sz w:val="18"/>
          <w:szCs w:val="18"/>
        </w:rPr>
        <w:t>255.00</w:t>
      </w:r>
      <w:r>
        <w:rPr>
          <w:color w:val="000000"/>
          <w:spacing w:val="0"/>
          <w:w w:val="100"/>
          <w:position w:val="0"/>
        </w:rPr>
        <w:t>万美元增资款和股权转让款中的</w:t>
      </w:r>
      <w:r>
        <w:rPr>
          <w:color w:val="000000"/>
          <w:spacing w:val="0"/>
          <w:w w:val="100"/>
          <w:position w:val="0"/>
          <w:sz w:val="18"/>
          <w:szCs w:val="18"/>
        </w:rPr>
        <w:t xml:space="preserve">65.00% </w:t>
      </w:r>
      <w:r>
        <w:rPr>
          <w:color w:val="000000"/>
          <w:spacing w:val="0"/>
          <w:w w:val="100"/>
          <w:position w:val="0"/>
        </w:rPr>
        <w:t>款项，并依据《享云科技有限责任公司运营协议》之规定取得了对享云科技的实际控制权，前述收购完成后，本公司持有享云科技</w:t>
      </w:r>
      <w:r>
        <w:rPr>
          <w:color w:val="000000"/>
          <w:spacing w:val="0"/>
          <w:w w:val="100"/>
          <w:position w:val="0"/>
          <w:sz w:val="18"/>
          <w:szCs w:val="18"/>
        </w:rPr>
        <w:t>50.87%</w:t>
      </w:r>
      <w:r>
        <w:rPr>
          <w:color w:val="000000"/>
          <w:spacing w:val="0"/>
          <w:w w:val="100"/>
          <w:position w:val="0"/>
        </w:rPr>
        <w:t>股权，享云科 技成为本公司的控股子公司。</w:t>
      </w:r>
    </w:p>
    <w:p>
      <w:pPr>
        <w:pStyle w:val="Style42"/>
        <w:keepNext/>
        <w:keepLines/>
        <w:widowControl w:val="0"/>
        <w:shd w:val="clear" w:color="auto" w:fill="auto"/>
        <w:bidi w:val="0"/>
        <w:spacing w:before="120" w:after="160" w:line="240" w:lineRule="auto"/>
        <w:ind w:left="0" w:right="0" w:firstLine="0"/>
        <w:jc w:val="left"/>
      </w:pPr>
      <w:bookmarkStart w:id="859" w:name="bookmark859"/>
      <w:bookmarkStart w:id="860" w:name="bookmark860"/>
      <w:bookmarkStart w:id="861" w:name="bookmark861"/>
      <w:bookmarkStart w:id="862" w:name="bookmark862"/>
      <w:r>
        <w:rPr>
          <w:color w:val="000000"/>
          <w:spacing w:val="0"/>
          <w:w w:val="100"/>
          <w:position w:val="0"/>
          <w:sz w:val="24"/>
          <w:szCs w:val="24"/>
        </w:rPr>
        <w:t>4</w:t>
      </w:r>
      <w:bookmarkEnd w:id="861"/>
      <w:r>
        <w:rPr>
          <w:color w:val="000000"/>
          <w:spacing w:val="0"/>
          <w:w w:val="100"/>
          <w:position w:val="0"/>
          <w:sz w:val="24"/>
          <w:szCs w:val="24"/>
        </w:rPr>
        <w:t>、报告期内新纳入合并范围的主体和报告期内不再纳入合并范围的主体</w:t>
      </w:r>
      <w:bookmarkEnd w:id="859"/>
      <w:bookmarkEnd w:id="860"/>
      <w:bookmarkEnd w:id="862"/>
    </w:p>
    <w:p>
      <w:pPr>
        <w:pStyle w:val="Style39"/>
        <w:keepNext w:val="0"/>
        <w:keepLines w:val="0"/>
        <w:widowControl w:val="0"/>
        <w:shd w:val="clear" w:color="auto" w:fill="auto"/>
        <w:bidi w:val="0"/>
        <w:spacing w:before="0" w:after="0" w:line="307" w:lineRule="exact"/>
        <w:ind w:left="0" w:right="0" w:firstLine="0"/>
        <w:jc w:val="distribute"/>
      </w:pPr>
      <w:r>
        <w:rPr>
          <w:color w:val="000000"/>
          <w:spacing w:val="0"/>
          <w:w w:val="100"/>
          <w:position w:val="0"/>
        </w:rPr>
        <w:t>本期新纳入合并范围的子公司、特殊目的主体、通过受托经营或承租等方式形成控制权的经营实体 单位：元</w:t>
      </w:r>
    </w:p>
    <w:tbl>
      <w:tblPr>
        <w:tblOverlap w:val="never"/>
        <w:jc w:val="center"/>
        <w:tblLayout w:type="fixed"/>
      </w:tblPr>
      <w:tblGrid>
        <w:gridCol w:w="4080"/>
        <w:gridCol w:w="2851"/>
        <w:gridCol w:w="2654"/>
      </w:tblGrid>
      <w:tr>
        <w:trPr>
          <w:trHeight w:val="37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37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享云科技有限责任公司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14,753,112.57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1,080, </w:t>
            </w:r>
            <w:r>
              <w:rPr>
                <w:color w:val="000000"/>
                <w:spacing w:val="0"/>
                <w:w w:val="100"/>
                <w:position w:val="0"/>
                <w:sz w:val="18"/>
                <w:szCs w:val="18"/>
              </w:rPr>
              <w:t xml:space="preserve">180. </w:t>
            </w:r>
            <w:r>
              <w:rPr>
                <w:color w:val="000000"/>
                <w:spacing w:val="0"/>
                <w:w w:val="100"/>
                <w:position w:val="0"/>
                <w:sz w:val="18"/>
                <w:szCs w:val="18"/>
              </w:rPr>
              <w:t>73</w:t>
            </w:r>
          </w:p>
        </w:tc>
      </w:tr>
    </w:tbl>
    <w:p>
      <w:pPr>
        <w:pStyle w:val="Style3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本期不再纳入合并范围的子公司、特殊目的主体、通过受托经营或承租等方式形成控制权的经营实体 无</w:t>
      </w:r>
    </w:p>
    <w:p>
      <w:pPr>
        <w:widowControl w:val="0"/>
        <w:spacing w:after="159" w:line="1" w:lineRule="exact"/>
      </w:pPr>
    </w:p>
    <w:p>
      <w:pPr>
        <w:pStyle w:val="Style42"/>
        <w:keepNext/>
        <w:keepLines/>
        <w:widowControl w:val="0"/>
        <w:shd w:val="clear" w:color="auto" w:fill="auto"/>
        <w:tabs>
          <w:tab w:pos="411" w:val="left"/>
        </w:tabs>
        <w:bidi w:val="0"/>
        <w:spacing w:before="0" w:after="160" w:line="240" w:lineRule="auto"/>
        <w:ind w:left="0" w:right="0" w:firstLine="0"/>
        <w:jc w:val="left"/>
      </w:pPr>
      <w:bookmarkStart w:id="863" w:name="bookmark863"/>
      <w:bookmarkStart w:id="864" w:name="bookmark864"/>
      <w:bookmarkStart w:id="865" w:name="bookmark865"/>
      <w:bookmarkStart w:id="866" w:name="bookmark866"/>
      <w:r>
        <w:rPr>
          <w:color w:val="000000"/>
          <w:spacing w:val="0"/>
          <w:w w:val="100"/>
          <w:position w:val="0"/>
          <w:sz w:val="24"/>
          <w:szCs w:val="24"/>
        </w:rPr>
        <w:t>5</w:t>
      </w:r>
      <w:bookmarkEnd w:id="865"/>
      <w:r>
        <w:rPr>
          <w:color w:val="000000"/>
          <w:spacing w:val="0"/>
          <w:w w:val="100"/>
          <w:position w:val="0"/>
          <w:sz w:val="24"/>
          <w:szCs w:val="24"/>
        </w:rPr>
        <w:t>、</w:t>
        <w:tab/>
        <w:t>报告期内发生的同一控制下企业合并</w:t>
      </w:r>
      <w:bookmarkEnd w:id="863"/>
      <w:bookmarkEnd w:id="864"/>
      <w:bookmarkEnd w:id="866"/>
    </w:p>
    <w:p>
      <w:pPr>
        <w:pStyle w:val="Style45"/>
        <w:keepNext w:val="0"/>
        <w:keepLines w:val="0"/>
        <w:widowControl w:val="0"/>
        <w:shd w:val="clear" w:color="auto" w:fill="auto"/>
        <w:bidi w:val="0"/>
        <w:spacing w:before="0" w:after="160" w:line="317" w:lineRule="exact"/>
        <w:ind w:left="0" w:right="0" w:firstLine="0"/>
        <w:jc w:val="left"/>
      </w:pPr>
      <w:r>
        <w:rPr>
          <w:color w:val="000000"/>
          <w:spacing w:val="0"/>
          <w:w w:val="100"/>
          <w:position w:val="0"/>
        </w:rPr>
        <w:t>报告期内未发生同一控制下的企业合并。</w:t>
      </w:r>
    </w:p>
    <w:p>
      <w:pPr>
        <w:pStyle w:val="Style42"/>
        <w:keepNext/>
        <w:keepLines/>
        <w:widowControl w:val="0"/>
        <w:shd w:val="clear" w:color="auto" w:fill="auto"/>
        <w:tabs>
          <w:tab w:pos="411" w:val="left"/>
        </w:tabs>
        <w:bidi w:val="0"/>
        <w:spacing w:before="0" w:after="220" w:line="240" w:lineRule="auto"/>
        <w:ind w:left="0" w:right="0" w:firstLine="0"/>
        <w:jc w:val="left"/>
      </w:pPr>
      <w:bookmarkStart w:id="867" w:name="bookmark867"/>
      <w:bookmarkStart w:id="868" w:name="bookmark868"/>
      <w:bookmarkStart w:id="869" w:name="bookmark869"/>
      <w:bookmarkStart w:id="870" w:name="bookmark870"/>
      <w:r>
        <w:rPr>
          <w:color w:val="000000"/>
          <w:spacing w:val="0"/>
          <w:w w:val="100"/>
          <w:position w:val="0"/>
          <w:sz w:val="24"/>
          <w:szCs w:val="24"/>
        </w:rPr>
        <w:t>6</w:t>
      </w:r>
      <w:bookmarkEnd w:id="869"/>
      <w:r>
        <w:rPr>
          <w:color w:val="000000"/>
          <w:spacing w:val="0"/>
          <w:w w:val="100"/>
          <w:position w:val="0"/>
          <w:sz w:val="24"/>
          <w:szCs w:val="24"/>
        </w:rPr>
        <w:t>、</w:t>
        <w:tab/>
        <w:t>报告期内发生的非同一控制下企业合并</w:t>
      </w:r>
      <w:bookmarkEnd w:id="867"/>
      <w:bookmarkEnd w:id="868"/>
      <w:bookmarkEnd w:id="870"/>
    </w:p>
    <w:p>
      <w:pPr>
        <w:pStyle w:val="Style39"/>
        <w:keepNext w:val="0"/>
        <w:keepLines w:val="0"/>
        <w:widowControl w:val="0"/>
        <w:shd w:val="clear" w:color="auto" w:fill="auto"/>
        <w:bidi w:val="0"/>
        <w:spacing w:before="0" w:after="0" w:line="240" w:lineRule="auto"/>
        <w:ind w:left="8376" w:right="0" w:firstLine="0"/>
        <w:jc w:val="left"/>
      </w:pPr>
      <w:r>
        <w:rPr>
          <w:color w:val="000000"/>
          <w:spacing w:val="0"/>
          <w:w w:val="100"/>
          <w:position w:val="0"/>
        </w:rPr>
        <w:t>单位： 元</w:t>
      </w:r>
    </w:p>
    <w:tbl>
      <w:tblPr>
        <w:tblOverlap w:val="never"/>
        <w:jc w:val="center"/>
        <w:tblLayout w:type="fixed"/>
      </w:tblPr>
      <w:tblGrid>
        <w:gridCol w:w="2683"/>
        <w:gridCol w:w="3034"/>
        <w:gridCol w:w="3869"/>
      </w:tblGrid>
      <w:tr>
        <w:trPr>
          <w:trHeight w:val="37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r>
        <w:trPr>
          <w:trHeight w:val="91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享云科技有限责任公司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8,616, </w:t>
            </w:r>
            <w:r>
              <w:rPr>
                <w:color w:val="000000"/>
                <w:spacing w:val="0"/>
                <w:w w:val="100"/>
                <w:position w:val="0"/>
                <w:sz w:val="18"/>
                <w:szCs w:val="18"/>
              </w:rPr>
              <w:t xml:space="preserve">399. </w:t>
            </w:r>
            <w:r>
              <w:rPr>
                <w:color w:val="000000"/>
                <w:spacing w:val="0"/>
                <w:w w:val="100"/>
                <w:position w:val="0"/>
                <w:sz w:val="18"/>
                <w:szCs w:val="18"/>
              </w:rPr>
              <w:t>34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本公司按非同一控制下的企业合并将合并 成本与确认的被购买方可辨认净资产公允 价值份额之间的差额确认为商誉。</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非同一控制下企业合并的其他说明</w:t>
      </w:r>
    </w:p>
    <w:p>
      <w:pPr>
        <w:widowControl w:val="0"/>
        <w:spacing w:after="39" w:line="1" w:lineRule="exact"/>
      </w:pPr>
    </w:p>
    <w:tbl>
      <w:tblPr>
        <w:tblOverlap w:val="never"/>
        <w:jc w:val="center"/>
        <w:tblLayout w:type="fixed"/>
      </w:tblPr>
      <w:tblGrid>
        <w:gridCol w:w="1709"/>
        <w:gridCol w:w="5386"/>
        <w:gridCol w:w="2563"/>
      </w:tblGrid>
      <w:tr>
        <w:trPr>
          <w:trHeight w:val="571"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购买日确定方法</w:t>
            </w:r>
          </w:p>
        </w:tc>
        <w:tc>
          <w:tcPr>
            <w:tcBorders>
              <w:top w:val="single" w:sz="4"/>
              <w:left w:val="single" w:sz="4"/>
              <w:right w:val="single" w:sz="4"/>
            </w:tcBorders>
            <w:shd w:val="clear" w:color="auto" w:fill="D4D4D4"/>
            <w:vAlign w:val="bottom"/>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相关交易公允价值 确定方法</w:t>
            </w:r>
          </w:p>
        </w:tc>
      </w:tr>
      <w:tr>
        <w:trPr>
          <w:trHeight w:val="83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享云科技有限责 任公司</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81" w:lineRule="exact"/>
              <w:ind w:left="0" w:right="0" w:firstLine="0"/>
              <w:jc w:val="both"/>
            </w:pPr>
            <w:r>
              <w:rPr>
                <w:color w:val="000000"/>
                <w:spacing w:val="0"/>
                <w:w w:val="100"/>
                <w:position w:val="0"/>
              </w:rPr>
              <w:t>公司已于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31</w:t>
            </w:r>
            <w:r>
              <w:rPr>
                <w:color w:val="000000"/>
                <w:spacing w:val="0"/>
                <w:w w:val="100"/>
                <w:position w:val="0"/>
              </w:rPr>
              <w:t>日前支付主要投资款及股权转 让款并依据《享云科技有限责任公司运营协议》之规定取 得了对享云科技的实际控制权。</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交易双方协商价格</w:t>
            </w:r>
          </w:p>
        </w:tc>
      </w:tr>
    </w:tbl>
    <w:p>
      <w:pPr>
        <w:pStyle w:val="Style39"/>
        <w:keepNext w:val="0"/>
        <w:keepLines w:val="0"/>
        <w:widowControl w:val="0"/>
        <w:shd w:val="clear" w:color="auto" w:fill="auto"/>
        <w:bidi w:val="0"/>
        <w:spacing w:before="0" w:after="0" w:line="266" w:lineRule="exact"/>
        <w:ind w:left="0" w:right="0" w:firstLine="0"/>
        <w:jc w:val="left"/>
      </w:pPr>
      <w:r>
        <w:rPr>
          <w:color w:val="000000"/>
          <w:spacing w:val="0"/>
          <w:w w:val="100"/>
          <w:position w:val="0"/>
        </w:rPr>
        <w:t>是否存在通过多次交易分步实现企业合并且在本报告期取得控制权的情形</w:t>
      </w:r>
    </w:p>
    <w:p>
      <w:pPr>
        <w:pStyle w:val="Style39"/>
        <w:keepNext w:val="0"/>
        <w:keepLines w:val="0"/>
        <w:widowControl w:val="0"/>
        <w:shd w:val="clear" w:color="auto" w:fill="auto"/>
        <w:bidi w:val="0"/>
        <w:spacing w:before="0" w:after="0" w:line="26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after="159" w:line="1" w:lineRule="exact"/>
      </w:pPr>
    </w:p>
    <w:p>
      <w:pPr>
        <w:pStyle w:val="Style42"/>
        <w:keepNext/>
        <w:keepLines/>
        <w:widowControl w:val="0"/>
        <w:shd w:val="clear" w:color="auto" w:fill="auto"/>
        <w:tabs>
          <w:tab w:pos="411" w:val="left"/>
        </w:tabs>
        <w:bidi w:val="0"/>
        <w:spacing w:before="0" w:after="160" w:line="240" w:lineRule="auto"/>
        <w:ind w:left="0" w:right="0" w:firstLine="0"/>
        <w:jc w:val="left"/>
      </w:pPr>
      <w:bookmarkStart w:id="871" w:name="bookmark871"/>
      <w:bookmarkStart w:id="872" w:name="bookmark872"/>
      <w:bookmarkStart w:id="873" w:name="bookmark873"/>
      <w:bookmarkStart w:id="874" w:name="bookmark874"/>
      <w:r>
        <w:rPr>
          <w:color w:val="000000"/>
          <w:spacing w:val="0"/>
          <w:w w:val="100"/>
          <w:position w:val="0"/>
          <w:sz w:val="24"/>
          <w:szCs w:val="24"/>
        </w:rPr>
        <w:t>7</w:t>
      </w:r>
      <w:bookmarkEnd w:id="873"/>
      <w:r>
        <w:rPr>
          <w:color w:val="000000"/>
          <w:spacing w:val="0"/>
          <w:w w:val="100"/>
          <w:position w:val="0"/>
          <w:sz w:val="24"/>
          <w:szCs w:val="24"/>
        </w:rPr>
        <w:t>、</w:t>
        <w:tab/>
        <w:t>报告期内出售丧失控制权的股权而减少子公司</w:t>
      </w:r>
      <w:bookmarkEnd w:id="871"/>
      <w:bookmarkEnd w:id="872"/>
      <w:bookmarkEnd w:id="874"/>
    </w:p>
    <w:p>
      <w:pPr>
        <w:pStyle w:val="Style45"/>
        <w:keepNext w:val="0"/>
        <w:keepLines w:val="0"/>
        <w:widowControl w:val="0"/>
        <w:shd w:val="clear" w:color="auto" w:fill="auto"/>
        <w:bidi w:val="0"/>
        <w:spacing w:before="0" w:after="160" w:line="266" w:lineRule="exact"/>
        <w:ind w:left="0" w:right="0" w:firstLine="0"/>
        <w:jc w:val="left"/>
      </w:pPr>
      <w:r>
        <w:rPr>
          <w:color w:val="000000"/>
          <w:spacing w:val="0"/>
          <w:w w:val="100"/>
          <w:position w:val="0"/>
        </w:rPr>
        <w:t>无</w:t>
      </w:r>
    </w:p>
    <w:p>
      <w:pPr>
        <w:pStyle w:val="Style42"/>
        <w:keepNext/>
        <w:keepLines/>
        <w:widowControl w:val="0"/>
        <w:shd w:val="clear" w:color="auto" w:fill="auto"/>
        <w:tabs>
          <w:tab w:pos="411" w:val="left"/>
        </w:tabs>
        <w:bidi w:val="0"/>
        <w:spacing w:before="0" w:after="160" w:line="240" w:lineRule="auto"/>
        <w:ind w:left="0" w:right="0" w:firstLine="0"/>
        <w:jc w:val="left"/>
      </w:pPr>
      <w:bookmarkStart w:id="875" w:name="bookmark875"/>
      <w:bookmarkStart w:id="876" w:name="bookmark876"/>
      <w:bookmarkStart w:id="877" w:name="bookmark877"/>
      <w:bookmarkStart w:id="878" w:name="bookmark878"/>
      <w:r>
        <w:rPr>
          <w:color w:val="000000"/>
          <w:spacing w:val="0"/>
          <w:w w:val="100"/>
          <w:position w:val="0"/>
          <w:sz w:val="24"/>
          <w:szCs w:val="24"/>
        </w:rPr>
        <w:t>8</w:t>
      </w:r>
      <w:bookmarkEnd w:id="877"/>
      <w:r>
        <w:rPr>
          <w:color w:val="000000"/>
          <w:spacing w:val="0"/>
          <w:w w:val="100"/>
          <w:position w:val="0"/>
          <w:sz w:val="24"/>
          <w:szCs w:val="24"/>
        </w:rPr>
        <w:t>、</w:t>
        <w:tab/>
        <w:t>报告期内发生的反向购买</w:t>
      </w:r>
      <w:bookmarkEnd w:id="875"/>
      <w:bookmarkEnd w:id="876"/>
      <w:bookmarkEnd w:id="878"/>
    </w:p>
    <w:p>
      <w:pPr>
        <w:pStyle w:val="Style45"/>
        <w:keepNext w:val="0"/>
        <w:keepLines w:val="0"/>
        <w:widowControl w:val="0"/>
        <w:shd w:val="clear" w:color="auto" w:fill="auto"/>
        <w:bidi w:val="0"/>
        <w:spacing w:before="0" w:after="160" w:line="266" w:lineRule="exact"/>
        <w:ind w:left="0" w:right="0" w:firstLine="0"/>
        <w:jc w:val="left"/>
      </w:pPr>
      <w:r>
        <w:rPr>
          <w:color w:val="000000"/>
          <w:spacing w:val="0"/>
          <w:w w:val="100"/>
          <w:position w:val="0"/>
        </w:rPr>
        <w:t>无</w:t>
      </w:r>
    </w:p>
    <w:p>
      <w:pPr>
        <w:pStyle w:val="Style42"/>
        <w:keepNext/>
        <w:keepLines/>
        <w:widowControl w:val="0"/>
        <w:shd w:val="clear" w:color="auto" w:fill="auto"/>
        <w:tabs>
          <w:tab w:pos="411" w:val="left"/>
        </w:tabs>
        <w:bidi w:val="0"/>
        <w:spacing w:before="0" w:after="160" w:line="240" w:lineRule="auto"/>
        <w:ind w:left="0" w:right="0" w:firstLine="0"/>
        <w:jc w:val="left"/>
      </w:pPr>
      <w:bookmarkStart w:id="879" w:name="bookmark879"/>
      <w:bookmarkStart w:id="880" w:name="bookmark880"/>
      <w:bookmarkStart w:id="881" w:name="bookmark881"/>
      <w:bookmarkStart w:id="882" w:name="bookmark882"/>
      <w:r>
        <w:rPr>
          <w:color w:val="000000"/>
          <w:spacing w:val="0"/>
          <w:w w:val="100"/>
          <w:position w:val="0"/>
          <w:sz w:val="24"/>
          <w:szCs w:val="24"/>
        </w:rPr>
        <w:t>9</w:t>
      </w:r>
      <w:bookmarkEnd w:id="881"/>
      <w:r>
        <w:rPr>
          <w:color w:val="000000"/>
          <w:spacing w:val="0"/>
          <w:w w:val="100"/>
          <w:position w:val="0"/>
          <w:sz w:val="24"/>
          <w:szCs w:val="24"/>
        </w:rPr>
        <w:t>、</w:t>
        <w:tab/>
        <w:t>本报告期发生的吸收合并</w:t>
      </w:r>
      <w:bookmarkEnd w:id="879"/>
      <w:bookmarkEnd w:id="880"/>
      <w:bookmarkEnd w:id="882"/>
    </w:p>
    <w:p>
      <w:pPr>
        <w:pStyle w:val="Style45"/>
        <w:keepNext w:val="0"/>
        <w:keepLines w:val="0"/>
        <w:widowControl w:val="0"/>
        <w:shd w:val="clear" w:color="auto" w:fill="auto"/>
        <w:bidi w:val="0"/>
        <w:spacing w:before="0" w:after="160" w:line="266" w:lineRule="exact"/>
        <w:ind w:left="0" w:right="0" w:firstLine="0"/>
        <w:jc w:val="left"/>
      </w:pPr>
      <w:r>
        <w:rPr>
          <w:color w:val="000000"/>
          <w:spacing w:val="0"/>
          <w:w w:val="100"/>
          <w:position w:val="0"/>
        </w:rPr>
        <w:t>无</w:t>
      </w:r>
    </w:p>
    <w:p>
      <w:pPr>
        <w:pStyle w:val="Style42"/>
        <w:keepNext/>
        <w:keepLines/>
        <w:widowControl w:val="0"/>
        <w:shd w:val="clear" w:color="auto" w:fill="auto"/>
        <w:tabs>
          <w:tab w:pos="502" w:val="left"/>
        </w:tabs>
        <w:bidi w:val="0"/>
        <w:spacing w:before="0" w:after="160" w:line="240" w:lineRule="auto"/>
        <w:ind w:left="0" w:right="0" w:firstLine="0"/>
        <w:jc w:val="left"/>
      </w:pPr>
      <w:bookmarkStart w:id="883" w:name="bookmark883"/>
      <w:bookmarkStart w:id="884" w:name="bookmark884"/>
      <w:bookmarkStart w:id="885" w:name="bookmark885"/>
      <w:bookmarkStart w:id="886" w:name="bookmark886"/>
      <w:r>
        <w:rPr>
          <w:color w:val="000000"/>
          <w:spacing w:val="0"/>
          <w:w w:val="100"/>
          <w:position w:val="0"/>
          <w:sz w:val="24"/>
          <w:szCs w:val="24"/>
        </w:rPr>
        <w:t>1</w:t>
      </w:r>
      <w:bookmarkEnd w:id="885"/>
      <w:r>
        <w:rPr>
          <w:color w:val="000000"/>
          <w:spacing w:val="0"/>
          <w:w w:val="100"/>
          <w:position w:val="0"/>
          <w:sz w:val="24"/>
          <w:szCs w:val="24"/>
        </w:rPr>
        <w:t>0</w:t>
      </w:r>
      <w:r>
        <w:rPr>
          <w:color w:val="000000"/>
          <w:spacing w:val="0"/>
          <w:w w:val="100"/>
          <w:position w:val="0"/>
          <w:sz w:val="24"/>
          <w:szCs w:val="24"/>
        </w:rPr>
        <w:t>、</w:t>
        <w:tab/>
        <w:t>境外经营实体主要报表项目的折算汇率</w:t>
      </w:r>
      <w:bookmarkEnd w:id="883"/>
      <w:bookmarkEnd w:id="884"/>
      <w:bookmarkEnd w:id="886"/>
    </w:p>
    <w:p>
      <w:pPr>
        <w:pStyle w:val="Style45"/>
        <w:keepNext w:val="0"/>
        <w:keepLines w:val="0"/>
        <w:widowControl w:val="0"/>
        <w:numPr>
          <w:ilvl w:val="0"/>
          <w:numId w:val="125"/>
        </w:numPr>
        <w:shd w:val="clear" w:color="auto" w:fill="auto"/>
        <w:tabs>
          <w:tab w:pos="598" w:val="left"/>
        </w:tabs>
        <w:bidi w:val="0"/>
        <w:spacing w:before="0" w:after="0" w:line="266" w:lineRule="exact"/>
        <w:ind w:left="0" w:right="0" w:firstLine="0"/>
        <w:jc w:val="left"/>
      </w:pPr>
      <w:bookmarkStart w:id="887" w:name="bookmark887"/>
      <w:bookmarkEnd w:id="887"/>
      <w:r>
        <w:rPr>
          <w:color w:val="000000"/>
          <w:spacing w:val="0"/>
          <w:w w:val="100"/>
          <w:position w:val="0"/>
        </w:rPr>
        <w:t>资产负债表中的资产和负债项目，采用资产负债表日的即期汇率折算，本期折算汇率为</w:t>
      </w:r>
      <w:r>
        <w:rPr>
          <w:color w:val="000000"/>
          <w:spacing w:val="0"/>
          <w:w w:val="100"/>
          <w:position w:val="0"/>
          <w:sz w:val="18"/>
          <w:szCs w:val="18"/>
        </w:rPr>
        <w:t>6.0969</w:t>
      </w:r>
      <w:r>
        <w:rPr>
          <w:color w:val="000000"/>
          <w:spacing w:val="0"/>
          <w:w w:val="100"/>
          <w:position w:val="0"/>
        </w:rPr>
        <w:t>。所 有者权益项目除“未分配利润”项目外，其他项目采用发生时的即期汇率折算。</w:t>
      </w:r>
    </w:p>
    <w:p>
      <w:pPr>
        <w:pStyle w:val="Style45"/>
        <w:keepNext w:val="0"/>
        <w:keepLines w:val="0"/>
        <w:widowControl w:val="0"/>
        <w:numPr>
          <w:ilvl w:val="0"/>
          <w:numId w:val="125"/>
        </w:numPr>
        <w:shd w:val="clear" w:color="auto" w:fill="auto"/>
        <w:tabs>
          <w:tab w:pos="598" w:val="left"/>
        </w:tabs>
        <w:bidi w:val="0"/>
        <w:spacing w:before="0" w:after="40" w:line="266" w:lineRule="exact"/>
        <w:ind w:left="0" w:right="0" w:firstLine="0"/>
        <w:jc w:val="left"/>
      </w:pPr>
      <w:bookmarkStart w:id="888" w:name="bookmark888"/>
      <w:bookmarkEnd w:id="888"/>
      <w:r>
        <w:rPr>
          <w:color w:val="000000"/>
          <w:spacing w:val="0"/>
          <w:w w:val="100"/>
          <w:position w:val="0"/>
        </w:rPr>
        <w:t>利润表中的收入和费用项目，采用交易发生日的即期汇率或即期汇率的近似汇率折算，本期折算汇 率为</w:t>
      </w:r>
      <w:r>
        <w:rPr>
          <w:color w:val="000000"/>
          <w:spacing w:val="0"/>
          <w:w w:val="100"/>
          <w:position w:val="0"/>
          <w:sz w:val="18"/>
          <w:szCs w:val="18"/>
        </w:rPr>
        <w:t>6.</w:t>
      </w:r>
      <w:r>
        <w:rPr>
          <w:color w:val="000000"/>
          <w:spacing w:val="0"/>
          <w:w w:val="100"/>
          <w:position w:val="0"/>
          <w:sz w:val="18"/>
          <w:szCs w:val="18"/>
        </w:rPr>
        <w:t>1932</w:t>
      </w:r>
      <w:r>
        <w:rPr>
          <w:color w:val="000000"/>
          <w:spacing w:val="0"/>
          <w:w w:val="100"/>
          <w:position w:val="0"/>
        </w:rPr>
        <w:t>。</w:t>
      </w:r>
    </w:p>
    <w:p>
      <w:pPr>
        <w:pStyle w:val="Style34"/>
        <w:keepNext/>
        <w:keepLines/>
        <w:widowControl w:val="0"/>
        <w:shd w:val="clear" w:color="auto" w:fill="auto"/>
        <w:bidi w:val="0"/>
        <w:spacing w:before="0" w:after="320" w:line="240" w:lineRule="auto"/>
        <w:ind w:left="0" w:right="0" w:firstLine="0"/>
        <w:jc w:val="left"/>
      </w:pPr>
      <w:bookmarkStart w:id="889" w:name="bookmark889"/>
      <w:bookmarkStart w:id="890" w:name="bookmark890"/>
      <w:bookmarkStart w:id="891" w:name="bookmark891"/>
      <w:bookmarkStart w:id="892" w:name="bookmark892"/>
      <w:r>
        <w:rPr>
          <w:color w:val="000000"/>
          <w:spacing w:val="0"/>
          <w:w w:val="100"/>
          <w:position w:val="0"/>
        </w:rPr>
        <w:t>七</w:t>
      </w:r>
      <w:bookmarkEnd w:id="891"/>
      <w:r>
        <w:rPr>
          <w:color w:val="000000"/>
          <w:spacing w:val="0"/>
          <w:w w:val="100"/>
          <w:position w:val="0"/>
        </w:rPr>
        <w:t>、合并财务报表主要项目注释</w:t>
      </w:r>
      <w:bookmarkEnd w:id="889"/>
      <w:bookmarkEnd w:id="890"/>
      <w:bookmarkEnd w:id="892"/>
    </w:p>
    <w:p>
      <w:pPr>
        <w:pStyle w:val="Style42"/>
        <w:keepNext/>
        <w:keepLines/>
        <w:widowControl w:val="0"/>
        <w:shd w:val="clear" w:color="auto" w:fill="auto"/>
        <w:bidi w:val="0"/>
        <w:spacing w:before="0" w:after="160" w:line="240" w:lineRule="auto"/>
        <w:ind w:left="0" w:right="0" w:firstLine="0"/>
        <w:jc w:val="left"/>
      </w:pPr>
      <w:bookmarkStart w:id="893" w:name="bookmark893"/>
      <w:bookmarkStart w:id="894" w:name="bookmark894"/>
      <w:bookmarkStart w:id="895" w:name="bookmark895"/>
      <w:r>
        <w:rPr>
          <w:color w:val="000000"/>
          <w:spacing w:val="0"/>
          <w:w w:val="100"/>
          <w:position w:val="0"/>
          <w:sz w:val="24"/>
          <w:szCs w:val="24"/>
        </w:rPr>
        <w:t>1</w:t>
      </w:r>
      <w:r>
        <w:rPr>
          <w:color w:val="000000"/>
          <w:spacing w:val="0"/>
          <w:w w:val="100"/>
          <w:position w:val="0"/>
          <w:sz w:val="24"/>
          <w:szCs w:val="24"/>
        </w:rPr>
        <w:t>、货币资金</w:t>
      </w:r>
      <w:bookmarkEnd w:id="893"/>
      <w:bookmarkEnd w:id="894"/>
      <w:bookmarkEnd w:id="895"/>
    </w:p>
    <w:p>
      <w:pPr>
        <w:pStyle w:val="Style45"/>
        <w:keepNext w:val="0"/>
        <w:keepLines w:val="0"/>
        <w:widowControl w:val="0"/>
        <w:shd w:val="clear" w:color="auto" w:fill="auto"/>
        <w:bidi w:val="0"/>
        <w:spacing w:before="0" w:after="160" w:line="266" w:lineRule="exact"/>
        <w:ind w:left="0" w:right="0" w:firstLine="0"/>
        <w:jc w:val="right"/>
      </w:pPr>
      <w:r>
        <w:rPr>
          <w:color w:val="000000"/>
          <w:spacing w:val="0"/>
          <w:w w:val="100"/>
          <w:position w:val="0"/>
        </w:rPr>
        <w:t>单位：元</w:t>
      </w:r>
      <w:r>
        <w:br w:type="page"/>
      </w:r>
    </w:p>
    <w:tbl>
      <w:tblPr>
        <w:tblOverlap w:val="never"/>
        <w:jc w:val="center"/>
        <w:tblLayout w:type="fixed"/>
      </w:tblPr>
      <w:tblGrid>
        <w:gridCol w:w="2006"/>
        <w:gridCol w:w="1325"/>
        <w:gridCol w:w="931"/>
        <w:gridCol w:w="1464"/>
        <w:gridCol w:w="1325"/>
        <w:gridCol w:w="931"/>
        <w:gridCol w:w="1603"/>
      </w:tblGrid>
      <w:tr>
        <w:trPr>
          <w:trHeight w:val="365"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53,802.44</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97,047.36</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53,802.44</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97,047.36</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164,760,488.4</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213,241,285.23</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157,216,953.6</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211,855,725.26</w:t>
            </w:r>
          </w:p>
        </w:tc>
      </w:tr>
      <w:tr>
        <w:trPr>
          <w:trHeight w:val="36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1,237, </w:t>
            </w:r>
            <w:r>
              <w:rPr>
                <w:color w:val="000000"/>
                <w:spacing w:val="0"/>
                <w:w w:val="100"/>
                <w:position w:val="0"/>
                <w:sz w:val="18"/>
                <w:szCs w:val="18"/>
              </w:rPr>
              <w:t xml:space="preserve">273.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6.0969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7,543, </w:t>
            </w:r>
            <w:r>
              <w:rPr>
                <w:color w:val="000000"/>
                <w:spacing w:val="0"/>
                <w:w w:val="100"/>
                <w:position w:val="0"/>
                <w:sz w:val="18"/>
                <w:szCs w:val="18"/>
              </w:rPr>
              <w:t>534.81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220,437.51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1,385, </w:t>
            </w:r>
            <w:r>
              <w:rPr>
                <w:color w:val="000000"/>
                <w:spacing w:val="0"/>
                <w:w w:val="100"/>
                <w:position w:val="0"/>
                <w:sz w:val="18"/>
                <w:szCs w:val="18"/>
              </w:rPr>
              <w:t xml:space="preserve">559. </w:t>
            </w:r>
            <w:r>
              <w:rPr>
                <w:color w:val="000000"/>
                <w:spacing w:val="0"/>
                <w:w w:val="100"/>
                <w:position w:val="0"/>
                <w:sz w:val="18"/>
                <w:szCs w:val="18"/>
              </w:rPr>
              <w:t>97</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5,314, </w:t>
            </w:r>
            <w:r>
              <w:rPr>
                <w:color w:val="000000"/>
                <w:spacing w:val="0"/>
                <w:w w:val="100"/>
                <w:position w:val="0"/>
                <w:sz w:val="18"/>
                <w:szCs w:val="18"/>
              </w:rPr>
              <w:t xml:space="preserve">793. </w:t>
            </w:r>
            <w:r>
              <w:rPr>
                <w:color w:val="000000"/>
                <w:spacing w:val="0"/>
                <w:w w:val="100"/>
                <w:position w:val="0"/>
                <w:sz w:val="18"/>
                <w:szCs w:val="18"/>
              </w:rPr>
              <w:t>00</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51,299,094.59</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5,314, </w:t>
            </w:r>
            <w:r>
              <w:rPr>
                <w:color w:val="000000"/>
                <w:spacing w:val="0"/>
                <w:w w:val="100"/>
                <w:position w:val="0"/>
                <w:sz w:val="18"/>
                <w:szCs w:val="18"/>
              </w:rPr>
              <w:t xml:space="preserve">793. </w:t>
            </w:r>
            <w:r>
              <w:rPr>
                <w:color w:val="000000"/>
                <w:spacing w:val="0"/>
                <w:w w:val="100"/>
                <w:position w:val="0"/>
                <w:sz w:val="18"/>
                <w:szCs w:val="18"/>
              </w:rPr>
              <w:t>00</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51,299,094.59</w:t>
            </w:r>
          </w:p>
        </w:tc>
      </w:tr>
      <w:tr>
        <w:trPr>
          <w:trHeight w:val="64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170,129,083.9</w:t>
            </w:r>
          </w:p>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264,637,427.18</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widowControl w:val="0"/>
        <w:spacing w:after="119" w:line="1" w:lineRule="exact"/>
      </w:pPr>
    </w:p>
    <w:p>
      <w:pPr>
        <w:pStyle w:val="Style45"/>
        <w:keepNext w:val="0"/>
        <w:keepLines w:val="0"/>
        <w:widowControl w:val="0"/>
        <w:shd w:val="clear" w:color="auto" w:fill="auto"/>
        <w:bidi w:val="0"/>
        <w:spacing w:before="0" w:after="120" w:line="269" w:lineRule="exact"/>
        <w:ind w:left="0" w:right="0" w:firstLine="500"/>
        <w:jc w:val="left"/>
      </w:pPr>
      <w:r>
        <w:rPr>
          <w:color w:val="000000"/>
          <w:spacing w:val="0"/>
          <w:w w:val="100"/>
          <w:position w:val="0"/>
        </w:rPr>
        <w:t>本项目其他货币资金年末余额为银行承兑汇票保证金存款及三个月内到期的保函保证金存款，除前述 资金外，本公司无其他因抵押或冻结等对使用有限制、有潜在回收风险的款项。</w:t>
      </w:r>
    </w:p>
    <w:p>
      <w:pPr>
        <w:pStyle w:val="Style42"/>
        <w:keepNext/>
        <w:keepLines/>
        <w:widowControl w:val="0"/>
        <w:shd w:val="clear" w:color="auto" w:fill="auto"/>
        <w:tabs>
          <w:tab w:pos="420" w:val="left"/>
        </w:tabs>
        <w:bidi w:val="0"/>
        <w:spacing w:before="0" w:after="180" w:line="240" w:lineRule="auto"/>
        <w:ind w:left="0" w:right="0" w:firstLine="0"/>
        <w:jc w:val="left"/>
      </w:pPr>
      <w:bookmarkStart w:id="896" w:name="bookmark896"/>
      <w:bookmarkStart w:id="897" w:name="bookmark897"/>
      <w:bookmarkStart w:id="898" w:name="bookmark898"/>
      <w:bookmarkStart w:id="899" w:name="bookmark899"/>
      <w:r>
        <w:rPr>
          <w:color w:val="000000"/>
          <w:spacing w:val="0"/>
          <w:w w:val="100"/>
          <w:position w:val="0"/>
          <w:sz w:val="24"/>
          <w:szCs w:val="24"/>
        </w:rPr>
        <w:t>2</w:t>
      </w:r>
      <w:bookmarkEnd w:id="898"/>
      <w:r>
        <w:rPr>
          <w:color w:val="000000"/>
          <w:spacing w:val="0"/>
          <w:w w:val="100"/>
          <w:position w:val="0"/>
          <w:sz w:val="24"/>
          <w:szCs w:val="24"/>
        </w:rPr>
        <w:t>、</w:t>
        <w:tab/>
        <w:t>交易性金融资产</w:t>
      </w:r>
      <w:bookmarkEnd w:id="896"/>
      <w:bookmarkEnd w:id="897"/>
      <w:bookmarkEnd w:id="899"/>
    </w:p>
    <w:p>
      <w:pPr>
        <w:pStyle w:val="Style45"/>
        <w:keepNext w:val="0"/>
        <w:keepLines w:val="0"/>
        <w:widowControl w:val="0"/>
        <w:shd w:val="clear" w:color="auto" w:fill="auto"/>
        <w:bidi w:val="0"/>
        <w:spacing w:before="0" w:after="120" w:line="269" w:lineRule="exact"/>
        <w:ind w:left="0" w:right="0" w:firstLine="0"/>
        <w:jc w:val="left"/>
      </w:pPr>
      <w:r>
        <w:rPr>
          <w:color w:val="000000"/>
          <w:spacing w:val="0"/>
          <w:w w:val="100"/>
          <w:position w:val="0"/>
        </w:rPr>
        <w:t>无</w:t>
      </w:r>
    </w:p>
    <w:p>
      <w:pPr>
        <w:pStyle w:val="Style42"/>
        <w:keepNext/>
        <w:keepLines/>
        <w:widowControl w:val="0"/>
        <w:shd w:val="clear" w:color="auto" w:fill="auto"/>
        <w:tabs>
          <w:tab w:pos="420" w:val="left"/>
        </w:tabs>
        <w:bidi w:val="0"/>
        <w:spacing w:before="0" w:after="300" w:line="240" w:lineRule="auto"/>
        <w:ind w:left="0" w:right="0" w:firstLine="0"/>
        <w:jc w:val="left"/>
      </w:pPr>
      <w:bookmarkStart w:id="900" w:name="bookmark900"/>
      <w:bookmarkStart w:id="901" w:name="bookmark901"/>
      <w:bookmarkStart w:id="902" w:name="bookmark902"/>
      <w:bookmarkStart w:id="903" w:name="bookmark903"/>
      <w:r>
        <w:rPr>
          <w:color w:val="000000"/>
          <w:spacing w:val="0"/>
          <w:w w:val="100"/>
          <w:position w:val="0"/>
          <w:sz w:val="24"/>
          <w:szCs w:val="24"/>
        </w:rPr>
        <w:t>3</w:t>
      </w:r>
      <w:bookmarkEnd w:id="902"/>
      <w:r>
        <w:rPr>
          <w:color w:val="000000"/>
          <w:spacing w:val="0"/>
          <w:w w:val="100"/>
          <w:position w:val="0"/>
          <w:sz w:val="24"/>
          <w:szCs w:val="24"/>
        </w:rPr>
        <w:t>、</w:t>
        <w:tab/>
        <w:t>应收票据</w:t>
      </w:r>
      <w:bookmarkEnd w:id="900"/>
      <w:bookmarkEnd w:id="901"/>
      <w:bookmarkEnd w:id="903"/>
    </w:p>
    <w:p>
      <w:pPr>
        <w:pStyle w:val="Style45"/>
        <w:keepNext w:val="0"/>
        <w:keepLines w:val="0"/>
        <w:widowControl w:val="0"/>
        <w:shd w:val="clear" w:color="auto" w:fill="auto"/>
        <w:bidi w:val="0"/>
        <w:spacing w:before="0" w:after="180" w:line="269" w:lineRule="exact"/>
        <w:ind w:left="0" w:right="0" w:firstLine="0"/>
        <w:jc w:val="left"/>
      </w:pPr>
      <w:bookmarkStart w:id="904" w:name="bookmark904"/>
      <w:r>
        <w:rPr>
          <w:b/>
          <w:bCs/>
          <w:color w:val="000000"/>
          <w:spacing w:val="0"/>
          <w:w w:val="100"/>
          <w:position w:val="0"/>
        </w:rPr>
        <w:t>（</w:t>
      </w:r>
      <w:bookmarkEnd w:id="904"/>
      <w:r>
        <w:rPr>
          <w:b/>
          <w:bCs/>
          <w:color w:val="000000"/>
          <w:spacing w:val="0"/>
          <w:w w:val="100"/>
          <w:position w:val="0"/>
        </w:rPr>
        <w:t>1）应收票据的分类</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2654"/>
        <w:gridCol w:w="2933"/>
      </w:tblGrid>
      <w:tr>
        <w:trPr>
          <w:trHeight w:val="37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794,000.00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2,042, </w:t>
            </w:r>
            <w:r>
              <w:rPr>
                <w:color w:val="000000"/>
                <w:spacing w:val="0"/>
                <w:w w:val="100"/>
                <w:position w:val="0"/>
                <w:sz w:val="18"/>
                <w:szCs w:val="18"/>
              </w:rPr>
              <w:t>171.00</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794,000.00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2,042, </w:t>
            </w:r>
            <w:r>
              <w:rPr>
                <w:color w:val="000000"/>
                <w:spacing w:val="0"/>
                <w:w w:val="100"/>
                <w:position w:val="0"/>
                <w:sz w:val="18"/>
                <w:szCs w:val="18"/>
              </w:rPr>
              <w:t>171.00</w:t>
            </w:r>
          </w:p>
        </w:tc>
      </w:tr>
    </w:tbl>
    <w:p>
      <w:pPr>
        <w:pStyle w:val="Style45"/>
        <w:keepNext w:val="0"/>
        <w:keepLines w:val="0"/>
        <w:widowControl w:val="0"/>
        <w:shd w:val="clear" w:color="auto" w:fill="auto"/>
        <w:tabs>
          <w:tab w:pos="493" w:val="left"/>
        </w:tabs>
        <w:bidi w:val="0"/>
        <w:spacing w:before="0" w:after="0" w:line="413" w:lineRule="exact"/>
        <w:ind w:left="0" w:right="0" w:firstLine="0"/>
        <w:jc w:val="left"/>
      </w:pPr>
      <w:bookmarkStart w:id="905" w:name="bookmark905"/>
      <w:r>
        <w:rPr>
          <w:b/>
          <w:bCs/>
          <w:color w:val="000000"/>
          <w:spacing w:val="0"/>
          <w:w w:val="100"/>
          <w:position w:val="0"/>
        </w:rPr>
        <w:t>（</w:t>
      </w:r>
      <w:bookmarkEnd w:id="905"/>
      <w:r>
        <w:rPr>
          <w:b/>
          <w:bCs/>
          <w:color w:val="000000"/>
          <w:spacing w:val="0"/>
          <w:w w:val="100"/>
          <w:position w:val="0"/>
        </w:rPr>
        <w:t>2）</w:t>
        <w:tab/>
        <w:t>期末已质押的应收票据情况</w:t>
      </w:r>
    </w:p>
    <w:p>
      <w:pPr>
        <w:pStyle w:val="Style45"/>
        <w:keepNext w:val="0"/>
        <w:keepLines w:val="0"/>
        <w:widowControl w:val="0"/>
        <w:shd w:val="clear" w:color="auto" w:fill="auto"/>
        <w:bidi w:val="0"/>
        <w:spacing w:before="0" w:after="0" w:line="413" w:lineRule="exact"/>
        <w:ind w:left="0" w:right="0" w:firstLine="0"/>
        <w:jc w:val="left"/>
      </w:pPr>
      <w:r>
        <w:rPr>
          <w:color w:val="000000"/>
          <w:spacing w:val="0"/>
          <w:w w:val="100"/>
          <w:position w:val="0"/>
        </w:rPr>
        <w:t>无</w:t>
      </w:r>
    </w:p>
    <w:p>
      <w:pPr>
        <w:pStyle w:val="Style45"/>
        <w:keepNext w:val="0"/>
        <w:keepLines w:val="0"/>
        <w:widowControl w:val="0"/>
        <w:shd w:val="clear" w:color="auto" w:fill="auto"/>
        <w:tabs>
          <w:tab w:pos="608" w:val="left"/>
        </w:tabs>
        <w:bidi w:val="0"/>
        <w:spacing w:before="0" w:after="0" w:line="413" w:lineRule="exact"/>
        <w:ind w:left="0" w:right="0" w:firstLine="0"/>
        <w:jc w:val="left"/>
      </w:pPr>
      <w:bookmarkStart w:id="906" w:name="bookmark906"/>
      <w:r>
        <w:rPr>
          <w:b/>
          <w:bCs/>
          <w:color w:val="000000"/>
          <w:spacing w:val="0"/>
          <w:w w:val="100"/>
          <w:position w:val="0"/>
        </w:rPr>
        <w:t>（</w:t>
      </w:r>
      <w:bookmarkEnd w:id="906"/>
      <w:r>
        <w:rPr>
          <w:b/>
          <w:bCs/>
          <w:color w:val="000000"/>
          <w:spacing w:val="0"/>
          <w:w w:val="100"/>
          <w:position w:val="0"/>
        </w:rPr>
        <w:t>3）</w:t>
        <w:tab/>
        <w:t>因出票人无力履约而将票据转为应收账款的票据，以及期末公司已经背书给他方但尚未到期的票据 情况</w:t>
      </w:r>
    </w:p>
    <w:p>
      <w:pPr>
        <w:pStyle w:val="Style45"/>
        <w:keepNext w:val="0"/>
        <w:keepLines w:val="0"/>
        <w:widowControl w:val="0"/>
        <w:shd w:val="clear" w:color="auto" w:fill="auto"/>
        <w:bidi w:val="0"/>
        <w:spacing w:before="0" w:after="0" w:line="413" w:lineRule="exact"/>
        <w:ind w:left="0" w:right="0" w:firstLine="0"/>
        <w:jc w:val="left"/>
      </w:pPr>
      <w:r>
        <w:rPr>
          <w:color w:val="000000"/>
          <w:spacing w:val="0"/>
          <w:w w:val="100"/>
          <w:position w:val="0"/>
        </w:rPr>
        <w:t>无</w:t>
      </w:r>
    </w:p>
    <w:p>
      <w:pPr>
        <w:pStyle w:val="Style42"/>
        <w:keepNext/>
        <w:keepLines/>
        <w:widowControl w:val="0"/>
        <w:shd w:val="clear" w:color="auto" w:fill="auto"/>
        <w:bidi w:val="0"/>
        <w:spacing w:before="0" w:after="0" w:line="413" w:lineRule="exact"/>
        <w:ind w:left="0" w:right="0" w:firstLine="0"/>
        <w:jc w:val="left"/>
      </w:pPr>
      <w:bookmarkStart w:id="907" w:name="bookmark907"/>
      <w:bookmarkStart w:id="908" w:name="bookmark908"/>
      <w:bookmarkStart w:id="909" w:name="bookmark909"/>
      <w:bookmarkStart w:id="910" w:name="bookmark910"/>
      <w:r>
        <w:rPr>
          <w:color w:val="000000"/>
          <w:spacing w:val="0"/>
          <w:w w:val="100"/>
          <w:position w:val="0"/>
          <w:sz w:val="24"/>
          <w:szCs w:val="24"/>
        </w:rPr>
        <w:t>4</w:t>
      </w:r>
      <w:bookmarkEnd w:id="909"/>
      <w:r>
        <w:rPr>
          <w:color w:val="000000"/>
          <w:spacing w:val="0"/>
          <w:w w:val="100"/>
          <w:position w:val="0"/>
          <w:sz w:val="24"/>
          <w:szCs w:val="24"/>
        </w:rPr>
        <w:t>、应收股利</w:t>
      </w:r>
      <w:bookmarkEnd w:id="907"/>
      <w:bookmarkEnd w:id="908"/>
      <w:bookmarkEnd w:id="910"/>
    </w:p>
    <w:p>
      <w:pPr>
        <w:pStyle w:val="Style45"/>
        <w:keepNext w:val="0"/>
        <w:keepLines w:val="0"/>
        <w:widowControl w:val="0"/>
        <w:shd w:val="clear" w:color="auto" w:fill="auto"/>
        <w:bidi w:val="0"/>
        <w:spacing w:before="0" w:after="120" w:line="413" w:lineRule="exact"/>
        <w:ind w:left="0" w:right="0" w:firstLine="0"/>
        <w:jc w:val="left"/>
        <w:sectPr>
          <w:headerReference w:type="default" r:id="rId211"/>
          <w:footerReference w:type="default" r:id="rId212"/>
          <w:headerReference w:type="even" r:id="rId213"/>
          <w:footerReference w:type="even" r:id="rId214"/>
          <w:headerReference w:type="first" r:id="rId215"/>
          <w:footerReference w:type="first" r:id="rId216"/>
          <w:footnotePr>
            <w:pos w:val="pageBottom"/>
            <w:numFmt w:val="decimal"/>
            <w:numRestart w:val="continuous"/>
          </w:footnotePr>
          <w:pgSz w:w="12147" w:h="16838"/>
          <w:pgMar w:top="1442" w:right="1210" w:bottom="1673" w:left="1217" w:header="0" w:footer="3" w:gutter="0"/>
          <w:cols w:space="720"/>
          <w:noEndnote/>
          <w:titlePg/>
          <w:rtlGutter w:val="0"/>
          <w:docGrid w:linePitch="360"/>
        </w:sectPr>
      </w:pPr>
      <w:r>
        <w:rPr>
          <w:color w:val="000000"/>
          <w:spacing w:val="0"/>
          <w:w w:val="100"/>
          <w:position w:val="0"/>
        </w:rPr>
        <w:t>无</w:t>
      </w:r>
    </w:p>
    <w:p>
      <w:pPr>
        <w:pStyle w:val="Style2"/>
        <w:keepNext/>
        <w:keepLines/>
        <w:widowControl w:val="0"/>
        <w:shd w:val="clear" w:color="auto" w:fill="auto"/>
        <w:bidi w:val="0"/>
        <w:spacing w:before="0" w:after="0" w:line="240" w:lineRule="auto"/>
        <w:ind w:left="0" w:right="0" w:firstLine="140"/>
        <w:jc w:val="left"/>
      </w:pPr>
      <w:bookmarkStart w:id="911" w:name="bookmark911"/>
      <w:bookmarkStart w:id="912" w:name="bookmark912"/>
      <w:bookmarkStart w:id="913" w:name="bookmark913"/>
      <w:r>
        <w:rPr>
          <w:spacing w:val="0"/>
          <w:w w:val="100"/>
          <w:position w:val="0"/>
        </w:rPr>
        <w:t>■</w:t>
      </w:r>
      <w:r>
        <w:rPr>
          <w:rFonts w:ascii="Arial" w:eastAsia="Arial" w:hAnsi="Arial" w:cs="Arial"/>
          <w:spacing w:val="0"/>
          <w:w w:val="100"/>
          <w:position w:val="0"/>
          <w:sz w:val="26"/>
          <w:szCs w:val="26"/>
        </w:rPr>
        <w:t>♦</w:t>
      </w:r>
      <w:r>
        <w:rPr>
          <w:spacing w:val="0"/>
          <w:w w:val="100"/>
          <w:position w:val="0"/>
        </w:rPr>
        <w:t>-呆超科技</w:t>
      </w:r>
      <w:bookmarkEnd w:id="911"/>
      <w:bookmarkEnd w:id="912"/>
      <w:bookmarkEnd w:id="913"/>
    </w:p>
    <w:p>
      <w:pPr>
        <w:pStyle w:val="Style74"/>
        <w:keepNext w:val="0"/>
        <w:keepLines w:val="0"/>
        <w:widowControl w:val="0"/>
        <w:shd w:val="clear" w:color="auto" w:fill="auto"/>
        <w:bidi w:val="0"/>
        <w:spacing w:before="0" w:after="80" w:line="187" w:lineRule="exact"/>
        <w:ind w:left="0" w:right="0" w:firstLine="0"/>
        <w:jc w:val="left"/>
        <w:rPr>
          <w:sz w:val="16"/>
          <w:szCs w:val="16"/>
        </w:rPr>
      </w:pPr>
      <w:r>
        <w:rPr>
          <w:color w:val="0954A1"/>
          <w:spacing w:val="0"/>
          <w:w w:val="100"/>
          <w:position w:val="0"/>
          <w:sz w:val="15"/>
          <w:szCs w:val="15"/>
        </w:rPr>
        <w:t>，广</w:t>
      </w:r>
      <w:r>
        <w:rPr>
          <w:color w:val="1E1E20"/>
          <w:spacing w:val="0"/>
          <w:w w:val="100"/>
          <w:position w:val="0"/>
          <w:sz w:val="15"/>
          <w:szCs w:val="15"/>
        </w:rPr>
        <w:t>*</w:t>
      </w:r>
      <w:r>
        <w:rPr>
          <w:spacing w:val="0"/>
          <w:w w:val="100"/>
          <w:position w:val="0"/>
          <w:sz w:val="15"/>
          <w:szCs w:val="15"/>
        </w:rPr>
        <w:t xml:space="preserve">国家高新技术企业 </w:t>
      </w:r>
      <w:r>
        <w:rPr>
          <w:color w:val="000000"/>
          <w:spacing w:val="0"/>
          <w:w w:val="100"/>
          <w:position w:val="0"/>
          <w:sz w:val="15"/>
          <w:szCs w:val="15"/>
        </w:rPr>
        <w:t>.</w:t>
      </w:r>
      <w:r>
        <w:rPr>
          <w:color w:val="0954A1"/>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42"/>
        <w:keepNext/>
        <w:keepLines/>
        <w:widowControl w:val="0"/>
        <w:shd w:val="clear" w:color="auto" w:fill="auto"/>
        <w:tabs>
          <w:tab w:pos="397" w:val="left"/>
        </w:tabs>
        <w:bidi w:val="0"/>
        <w:spacing w:before="0" w:after="200" w:line="240" w:lineRule="auto"/>
        <w:ind w:left="0" w:right="0" w:firstLine="0"/>
        <w:jc w:val="left"/>
      </w:pPr>
      <w:bookmarkStart w:id="914" w:name="bookmark914"/>
      <w:bookmarkStart w:id="915" w:name="bookmark915"/>
      <w:bookmarkStart w:id="916" w:name="bookmark916"/>
      <w:bookmarkStart w:id="917" w:name="bookmark917"/>
      <w:r>
        <w:rPr>
          <w:color w:val="000000"/>
          <w:spacing w:val="0"/>
          <w:w w:val="100"/>
          <w:position w:val="0"/>
          <w:sz w:val="24"/>
          <w:szCs w:val="24"/>
        </w:rPr>
        <w:t>5</w:t>
      </w:r>
      <w:bookmarkEnd w:id="916"/>
      <w:r>
        <w:rPr>
          <w:color w:val="000000"/>
          <w:spacing w:val="0"/>
          <w:w w:val="100"/>
          <w:position w:val="0"/>
          <w:sz w:val="24"/>
          <w:szCs w:val="24"/>
        </w:rPr>
        <w:t>、</w:t>
        <w:tab/>
        <w:t>应收利息</w:t>
      </w:r>
      <w:bookmarkEnd w:id="914"/>
      <w:bookmarkEnd w:id="915"/>
      <w:bookmarkEnd w:id="917"/>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02" w:val="left"/>
        </w:tabs>
        <w:bidi w:val="0"/>
        <w:spacing w:before="0" w:after="320" w:line="240" w:lineRule="auto"/>
        <w:ind w:left="0" w:right="0" w:firstLine="0"/>
        <w:jc w:val="left"/>
      </w:pPr>
      <w:bookmarkStart w:id="918" w:name="bookmark918"/>
      <w:bookmarkStart w:id="919" w:name="bookmark919"/>
      <w:bookmarkStart w:id="920" w:name="bookmark920"/>
      <w:bookmarkStart w:id="921" w:name="bookmark921"/>
      <w:r>
        <w:rPr>
          <w:color w:val="000000"/>
          <w:spacing w:val="0"/>
          <w:w w:val="100"/>
          <w:position w:val="0"/>
          <w:sz w:val="24"/>
          <w:szCs w:val="24"/>
        </w:rPr>
        <w:t>6</w:t>
      </w:r>
      <w:bookmarkEnd w:id="920"/>
      <w:r>
        <w:rPr>
          <w:color w:val="000000"/>
          <w:spacing w:val="0"/>
          <w:w w:val="100"/>
          <w:position w:val="0"/>
          <w:sz w:val="24"/>
          <w:szCs w:val="24"/>
        </w:rPr>
        <w:t>、</w:t>
        <w:tab/>
        <w:t>应收账款</w:t>
      </w:r>
      <w:bookmarkEnd w:id="918"/>
      <w:bookmarkEnd w:id="919"/>
      <w:bookmarkEnd w:id="921"/>
    </w:p>
    <w:p>
      <w:pPr>
        <w:pStyle w:val="Style45"/>
        <w:keepNext w:val="0"/>
        <w:keepLines w:val="0"/>
        <w:widowControl w:val="0"/>
        <w:numPr>
          <w:ilvl w:val="0"/>
          <w:numId w:val="127"/>
        </w:numPr>
        <w:shd w:val="clear" w:color="auto" w:fill="auto"/>
        <w:bidi w:val="0"/>
        <w:spacing w:before="0" w:after="200" w:line="240" w:lineRule="auto"/>
        <w:ind w:left="0" w:right="0" w:firstLine="140"/>
        <w:jc w:val="left"/>
      </w:pPr>
      <w:bookmarkStart w:id="922" w:name="bookmark922"/>
      <w:bookmarkEnd w:id="922"/>
      <w:r>
        <w:rPr>
          <w:b/>
          <w:bCs/>
          <w:color w:val="000000"/>
          <w:spacing w:val="0"/>
          <w:w w:val="100"/>
          <w:position w:val="0"/>
        </w:rPr>
        <w:t>应收账款按种类披露</w:t>
      </w:r>
    </w:p>
    <w:p>
      <w:pPr>
        <w:pStyle w:val="Style39"/>
        <w:keepNext w:val="0"/>
        <w:keepLines w:val="0"/>
        <w:widowControl w:val="0"/>
        <w:shd w:val="clear" w:color="auto" w:fill="auto"/>
        <w:bidi w:val="0"/>
        <w:spacing w:before="0" w:after="0" w:line="240" w:lineRule="auto"/>
        <w:ind w:left="12576"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3864"/>
        <w:gridCol w:w="1541"/>
        <w:gridCol w:w="946"/>
        <w:gridCol w:w="1550"/>
        <w:gridCol w:w="878"/>
        <w:gridCol w:w="1651"/>
        <w:gridCol w:w="1051"/>
        <w:gridCol w:w="1325"/>
        <w:gridCol w:w="950"/>
      </w:tblGrid>
      <w:tr>
        <w:trPr>
          <w:trHeight w:val="365"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5"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6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单项金额重大并单项计提坏账准备的应收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gridSpan w:val="9"/>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其中：按账龄段组合计提坏账准备的应收 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261,521,407.36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8,489, </w:t>
            </w:r>
            <w:r>
              <w:rPr>
                <w:color w:val="000000"/>
                <w:spacing w:val="0"/>
                <w:w w:val="100"/>
                <w:position w:val="0"/>
                <w:sz w:val="18"/>
                <w:szCs w:val="18"/>
              </w:rPr>
              <w:t>851.91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135,664,812.24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3,374, </w:t>
            </w:r>
            <w:r>
              <w:rPr>
                <w:color w:val="000000"/>
                <w:spacing w:val="0"/>
                <w:w w:val="100"/>
                <w:position w:val="0"/>
                <w:sz w:val="18"/>
                <w:szCs w:val="18"/>
              </w:rPr>
              <w:t xml:space="preserve">854.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261,521,407.36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8,489, </w:t>
            </w:r>
            <w:r>
              <w:rPr>
                <w:color w:val="000000"/>
                <w:spacing w:val="0"/>
                <w:w w:val="100"/>
                <w:position w:val="0"/>
                <w:sz w:val="18"/>
                <w:szCs w:val="18"/>
              </w:rPr>
              <w:t>851.91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135,664,812.24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3,374, </w:t>
            </w:r>
            <w:r>
              <w:rPr>
                <w:color w:val="000000"/>
                <w:spacing w:val="0"/>
                <w:w w:val="100"/>
                <w:position w:val="0"/>
                <w:sz w:val="18"/>
                <w:szCs w:val="18"/>
              </w:rPr>
              <w:t xml:space="preserve">854.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261,521,407.36</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8,489, </w:t>
            </w:r>
            <w:r>
              <w:rPr>
                <w:color w:val="000000"/>
                <w:spacing w:val="0"/>
                <w:w w:val="100"/>
                <w:position w:val="0"/>
                <w:sz w:val="18"/>
                <w:szCs w:val="18"/>
              </w:rPr>
              <w:t>851.91</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135,664,812.24</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3,374, </w:t>
            </w:r>
            <w:r>
              <w:rPr>
                <w:color w:val="000000"/>
                <w:spacing w:val="0"/>
                <w:w w:val="100"/>
                <w:position w:val="0"/>
                <w:sz w:val="18"/>
                <w:szCs w:val="18"/>
              </w:rPr>
              <w:t xml:space="preserve">854. </w:t>
            </w:r>
            <w:r>
              <w:rPr>
                <w:color w:val="000000"/>
                <w:spacing w:val="0"/>
                <w:w w:val="100"/>
                <w:position w:val="0"/>
                <w:sz w:val="18"/>
                <w:szCs w:val="18"/>
              </w:rPr>
              <w:t>31</w:t>
            </w:r>
          </w:p>
        </w:tc>
        <w:tc>
          <w:tcPr>
            <w:tcBorders>
              <w:top w:val="single" w:sz="4"/>
              <w:left w:val="single" w:sz="4"/>
              <w:bottom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w:t>
            </w:r>
          </w:p>
        </w:tc>
      </w:tr>
    </w:tbl>
    <w:p>
      <w:pPr>
        <w:pStyle w:val="Style39"/>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0" w:line="298" w:lineRule="exact"/>
        <w:ind w:left="0" w:right="0" w:firstLine="0"/>
        <w:jc w:val="left"/>
      </w:pPr>
      <w:r>
        <w:rPr>
          <w:color w:val="000000"/>
          <w:spacing w:val="0"/>
          <w:w w:val="100"/>
          <w:position w:val="0"/>
        </w:rPr>
        <w:t>组合中，按账龄分析法计提坏账准备的应收账款</w:t>
      </w:r>
    </w:p>
    <w:p>
      <w:pPr>
        <w:pStyle w:val="Style39"/>
        <w:keepNext w:val="0"/>
        <w:keepLines w:val="0"/>
        <w:widowControl w:val="0"/>
        <w:shd w:val="clear" w:color="auto" w:fill="auto"/>
        <w:bidi w:val="0"/>
        <w:spacing w:before="0" w:after="0" w:line="298"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widowControl w:val="0"/>
        <w:spacing w:after="79" w:line="1" w:lineRule="exact"/>
      </w:pPr>
    </w:p>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sectPr>
          <w:headerReference w:type="default" r:id="rId217"/>
          <w:footerReference w:type="default" r:id="rId218"/>
          <w:headerReference w:type="even" r:id="rId219"/>
          <w:footerReference w:type="even" r:id="rId220"/>
          <w:footnotePr>
            <w:pos w:val="pageBottom"/>
            <w:numFmt w:val="decimal"/>
            <w:numRestart w:val="continuous"/>
          </w:footnotePr>
          <w:pgSz w:w="16840" w:h="11900" w:orient="landscape"/>
          <w:pgMar w:top="549" w:right="1402" w:bottom="1458" w:left="1402" w:header="0" w:footer="3" w:gutter="0"/>
          <w:cols w:space="720"/>
          <w:noEndnote/>
          <w:rtlGutter w:val="0"/>
          <w:docGrid w:linePitch="360"/>
        </w:sectPr>
      </w:pPr>
      <w:r>
        <mc:AlternateContent>
          <mc:Choice Requires="wps">
            <w:drawing>
              <wp:anchor distT="267970" distB="265430" distL="0" distR="0" simplePos="0" relativeHeight="125829408" behindDoc="0" locked="0" layoutInCell="1" allowOverlap="1">
                <wp:simplePos x="0" y="0"/>
                <wp:positionH relativeFrom="page">
                  <wp:posOffset>1421130</wp:posOffset>
                </wp:positionH>
                <wp:positionV relativeFrom="paragraph">
                  <wp:posOffset>267970</wp:posOffset>
                </wp:positionV>
                <wp:extent cx="292735" cy="164465"/>
                <wp:wrapTopAndBottom/>
                <wp:docPr id="470" name="Shape 470"/>
                <a:graphic xmlns:a="http://schemas.openxmlformats.org/drawingml/2006/main">
                  <a:graphicData uri="http://schemas.microsoft.com/office/word/2010/wordprocessingShape">
                    <wps:wsp>
                      <wps:cNvSpPr txBox="1"/>
                      <wps:spPr>
                        <a:xfrm>
                          <a:ext cx="292735" cy="164465"/>
                        </a:xfrm>
                        <a:prstGeom prst="rect"/>
                        <a:noFill/>
                      </wps:spPr>
                      <wps:txbx>
                        <w:txbxContent>
                          <w:p>
                            <w:pPr>
                              <w:pStyle w:val="Style45"/>
                              <w:keepNext w:val="0"/>
                              <w:keepLines w:val="0"/>
                              <w:widowControl w:val="0"/>
                              <w:pBdr>
                                <w:top w:val="single" w:sz="0" w:space="22" w:color="D3D3D3"/>
                                <w:left w:val="single" w:sz="0" w:space="0" w:color="D3D3D3"/>
                                <w:bottom w:val="single" w:sz="0" w:space="3" w:color="D3D3D3"/>
                                <w:right w:val="single" w:sz="0" w:space="0" w:color="D3D3D3"/>
                              </w:pBdr>
                              <w:shd w:val="clear" w:color="auto" w:fill="D3D3D3"/>
                              <w:bidi w:val="0"/>
                              <w:spacing w:before="0" w:after="0" w:line="240" w:lineRule="auto"/>
                              <w:ind w:left="0" w:right="0" w:firstLine="0"/>
                              <w:jc w:val="both"/>
                            </w:pPr>
                            <w:r>
                              <w:rPr>
                                <w:color w:val="000000"/>
                                <w:spacing w:val="0"/>
                                <w:w w:val="100"/>
                                <w:position w:val="0"/>
                              </w:rPr>
                              <w:t>账龄</w:t>
                            </w:r>
                          </w:p>
                        </w:txbxContent>
                      </wps:txbx>
                      <wps:bodyPr wrap="none" lIns="0" tIns="0" rIns="0" bIns="0">
                        <a:noAutoFit/>
                      </wps:bodyPr>
                    </wps:wsp>
                  </a:graphicData>
                </a:graphic>
              </wp:anchor>
            </w:drawing>
          </mc:Choice>
          <mc:Fallback>
            <w:pict>
              <v:shape id="_x0000_s1496" type="#_x0000_t202" style="position:absolute;margin-left:111.90000000000001pt;margin-top:21.100000000000001pt;width:23.050000000000001pt;height:12.950000000000001pt;z-index:-125829345;mso-wrap-distance-left:0;mso-wrap-distance-top:21.100000000000001pt;mso-wrap-distance-right:0;mso-wrap-distance-bottom:20.900000000000002pt;mso-position-horizontal-relative:page" filled="f" stroked="f">
                <v:textbox inset="0,0,0,0">
                  <w:txbxContent>
                    <w:p>
                      <w:pPr>
                        <w:pStyle w:val="Style45"/>
                        <w:keepNext w:val="0"/>
                        <w:keepLines w:val="0"/>
                        <w:widowControl w:val="0"/>
                        <w:pBdr>
                          <w:top w:val="single" w:sz="0" w:space="22" w:color="D3D3D3"/>
                          <w:left w:val="single" w:sz="0" w:space="0" w:color="D3D3D3"/>
                          <w:bottom w:val="single" w:sz="0" w:space="3" w:color="D3D3D3"/>
                          <w:right w:val="single" w:sz="0" w:space="0" w:color="D3D3D3"/>
                        </w:pBdr>
                        <w:shd w:val="clear" w:color="auto" w:fill="D3D3D3"/>
                        <w:bidi w:val="0"/>
                        <w:spacing w:before="0" w:after="0" w:line="240" w:lineRule="auto"/>
                        <w:ind w:left="0" w:right="0" w:firstLine="0"/>
                        <w:jc w:val="both"/>
                      </w:pPr>
                      <w:r>
                        <w:rPr>
                          <w:color w:val="000000"/>
                          <w:spacing w:val="0"/>
                          <w:w w:val="100"/>
                          <w:position w:val="0"/>
                        </w:rPr>
                        <w:t>账龄</w:t>
                      </w:r>
                    </w:p>
                  </w:txbxContent>
                </v:textbox>
                <w10:wrap type="topAndBottom" anchorx="page"/>
              </v:shape>
            </w:pict>
          </mc:Fallback>
        </mc:AlternateContent>
      </w:r>
      <w:r>
        <mc:AlternateContent>
          <mc:Choice Requires="wps">
            <w:drawing>
              <wp:anchor distT="0" distB="0" distL="0" distR="0" simplePos="0" relativeHeight="125829410" behindDoc="0" locked="0" layoutInCell="1" allowOverlap="1">
                <wp:simplePos x="0" y="0"/>
                <wp:positionH relativeFrom="page">
                  <wp:posOffset>2232025</wp:posOffset>
                </wp:positionH>
                <wp:positionV relativeFrom="paragraph">
                  <wp:posOffset>0</wp:posOffset>
                </wp:positionV>
                <wp:extent cx="7571105" cy="697865"/>
                <wp:wrapTopAndBottom/>
                <wp:docPr id="472" name="Shape 472"/>
                <a:graphic xmlns:a="http://schemas.openxmlformats.org/drawingml/2006/main">
                  <a:graphicData uri="http://schemas.microsoft.com/office/word/2010/wordprocessingShape">
                    <wps:wsp>
                      <wps:cNvSpPr txBox="1"/>
                      <wps:spPr>
                        <a:xfrm>
                          <a:ext cx="7571105" cy="697865"/>
                        </a:xfrm>
                        <a:prstGeom prst="rect"/>
                        <a:noFill/>
                      </wps:spPr>
                      <wps:txbx>
                        <w:txbxContent>
                          <w:tbl>
                            <w:tblPr>
                              <w:tblOverlap w:val="never"/>
                              <w:jc w:val="left"/>
                              <w:tblLayout w:type="fixed"/>
                            </w:tblPr>
                            <w:tblGrid>
                              <w:gridCol w:w="3101"/>
                              <w:gridCol w:w="1507"/>
                              <w:gridCol w:w="1810"/>
                              <w:gridCol w:w="1963"/>
                              <w:gridCol w:w="1354"/>
                              <w:gridCol w:w="2189"/>
                            </w:tblGrid>
                            <w:tr>
                              <w:trPr>
                                <w:tblHeader/>
                                <w:trHeight w:val="365" w:hRule="exact"/>
                              </w:trPr>
                              <w:tc>
                                <w:tcPr>
                                  <w:gridSpan w:val="3"/>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5" w:hRule="exact"/>
                              </w:trPr>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bottom w:val="single" w:sz="4"/>
                                    <w:right w:val="single" w:sz="4"/>
                                  </w:tcBorders>
                                  <w:shd w:val="clear" w:color="auto" w:fill="D4D4D4"/>
                                  <w:vAlign w:val="center"/>
                                </w:tcPr>
                                <w:p>
                                  <w:pPr/>
                                </w:p>
                              </w:tc>
                            </w:tr>
                          </w:tbl>
                          <w:p>
                            <w:pPr>
                              <w:widowControl w:val="0"/>
                              <w:spacing w:line="1" w:lineRule="exact"/>
                            </w:pPr>
                          </w:p>
                        </w:txbxContent>
                      </wps:txbx>
                      <wps:bodyPr lIns="0" tIns="0" rIns="0" bIns="0">
                        <a:noAutoFit/>
                      </wps:bodyPr>
                    </wps:wsp>
                  </a:graphicData>
                </a:graphic>
              </wp:anchor>
            </w:drawing>
          </mc:Choice>
          <mc:Fallback>
            <w:pict>
              <v:shape id="_x0000_s1498" type="#_x0000_t202" style="position:absolute;margin-left:175.75pt;margin-top:0;width:596.14999999999998pt;height:54.950000000000003pt;z-index:-125829343;mso-wrap-distance-left:0;mso-wrap-distance-right:0;mso-position-horizontal-relative:page" filled="f" stroked="f">
                <v:textbox inset="0,0,0,0">
                  <w:txbxContent>
                    <w:tbl>
                      <w:tblPr>
                        <w:tblOverlap w:val="never"/>
                        <w:jc w:val="left"/>
                        <w:tblLayout w:type="fixed"/>
                      </w:tblPr>
                      <w:tblGrid>
                        <w:gridCol w:w="3101"/>
                        <w:gridCol w:w="1507"/>
                        <w:gridCol w:w="1810"/>
                        <w:gridCol w:w="1963"/>
                        <w:gridCol w:w="1354"/>
                        <w:gridCol w:w="2189"/>
                      </w:tblGrid>
                      <w:tr>
                        <w:trPr>
                          <w:tblHeader/>
                          <w:trHeight w:val="365" w:hRule="exact"/>
                        </w:trPr>
                        <w:tc>
                          <w:tcPr>
                            <w:gridSpan w:val="3"/>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5" w:hRule="exact"/>
                        </w:trPr>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bottom w:val="single" w:sz="4"/>
                              <w:right w:val="single" w:sz="4"/>
                            </w:tcBorders>
                            <w:shd w:val="clear" w:color="auto" w:fill="D4D4D4"/>
                            <w:vAlign w:val="center"/>
                          </w:tcPr>
                          <w:p>
                            <w:pPr/>
                          </w:p>
                        </w:tc>
                      </w:tr>
                    </w:tbl>
                    <w:p>
                      <w:pPr>
                        <w:widowControl w:val="0"/>
                        <w:spacing w:line="1" w:lineRule="exact"/>
                      </w:pPr>
                    </w:p>
                  </w:txbxContent>
                </v:textbox>
                <w10:wrap type="topAndBottom" anchorx="page"/>
              </v:shape>
            </w:pict>
          </mc:Fallback>
        </mc:AlternateContent>
      </w:r>
    </w:p>
    <w:p>
      <w:pPr>
        <w:pStyle w:val="Style45"/>
        <w:keepNext w:val="0"/>
        <w:keepLines w:val="0"/>
        <w:widowControl w:val="0"/>
        <w:pBdr>
          <w:top w:val="single" w:sz="0" w:space="22" w:color="D3D3D3"/>
          <w:left w:val="single" w:sz="0" w:space="0" w:color="D3D3D3"/>
          <w:bottom w:val="single" w:sz="0" w:space="3" w:color="D3D3D3"/>
          <w:right w:val="single" w:sz="0" w:space="0" w:color="D3D3D3"/>
        </w:pBdr>
        <w:shd w:val="clear" w:color="auto" w:fill="D3D3D3"/>
        <w:bidi w:val="0"/>
        <w:spacing w:before="0" w:after="120" w:line="240" w:lineRule="auto"/>
        <w:ind w:left="0" w:right="0" w:firstLine="0"/>
        <w:jc w:val="left"/>
      </w:pPr>
      <w:r>
        <w:rPr>
          <w:color w:val="000000"/>
          <w:spacing w:val="0"/>
          <w:w w:val="100"/>
          <w:position w:val="0"/>
          <w:sz w:val="18"/>
          <w:szCs w:val="18"/>
        </w:rPr>
        <w:t>1</w:t>
      </w:r>
      <w:r>
        <w:rPr>
          <w:color w:val="000000"/>
          <w:spacing w:val="0"/>
          <w:w w:val="100"/>
          <w:position w:val="0"/>
        </w:rPr>
        <w:t>年以内</w:t>
      </w:r>
    </w:p>
    <w:p>
      <w:pPr>
        <w:pStyle w:val="Style45"/>
        <w:keepNext w:val="0"/>
        <w:keepLines w:val="0"/>
        <w:widowControl w:val="0"/>
        <w:pBdr>
          <w:top w:val="single" w:sz="0" w:space="22" w:color="D3D3D3"/>
          <w:left w:val="single" w:sz="0" w:space="0" w:color="D3D3D3"/>
          <w:bottom w:val="single" w:sz="0" w:space="3" w:color="D3D3D3"/>
          <w:right w:val="single" w:sz="0" w:space="0" w:color="D3D3D3"/>
        </w:pBdr>
        <w:shd w:val="clear" w:color="auto" w:fill="D3D3D3"/>
        <w:bidi w:val="0"/>
        <w:spacing w:before="0" w:after="0" w:line="240" w:lineRule="auto"/>
        <w:ind w:left="0" w:right="0" w:firstLine="0"/>
        <w:jc w:val="left"/>
        <w:sectPr>
          <w:footnotePr>
            <w:pos w:val="pageBottom"/>
            <w:numFmt w:val="decimal"/>
            <w:numRestart w:val="continuous"/>
          </w:footnotePr>
          <w:type w:val="continuous"/>
          <w:pgSz w:w="16840" w:h="11900" w:orient="landscape"/>
          <w:pgMar w:top="549" w:right="1402" w:bottom="1156" w:left="1402" w:header="0" w:footer="3" w:gutter="0"/>
          <w:cols w:space="720"/>
          <w:noEndnote/>
          <w:rtlGutter w:val="0"/>
          <w:docGrid w:linePitch="360"/>
        </w:sectPr>
      </w:pPr>
      <w:r>
        <w:rPr>
          <w:color w:val="000000"/>
          <w:spacing w:val="0"/>
          <w:w w:val="100"/>
          <w:position w:val="0"/>
        </w:rPr>
        <w:t>其中：</w:t>
      </w:r>
    </w:p>
    <w:p>
      <w:pPr>
        <w:pStyle w:val="Style2"/>
        <w:keepNext/>
        <w:keepLines/>
        <w:widowControl w:val="0"/>
        <w:shd w:val="clear" w:color="auto" w:fill="auto"/>
        <w:bidi w:val="0"/>
        <w:spacing w:before="0" w:after="0" w:line="240" w:lineRule="auto"/>
        <w:ind w:left="0" w:right="0" w:firstLine="0"/>
        <w:jc w:val="left"/>
      </w:pPr>
      <w:bookmarkStart w:id="923" w:name="bookmark923"/>
      <w:bookmarkStart w:id="924" w:name="bookmark924"/>
      <w:bookmarkStart w:id="925" w:name="bookmark925"/>
      <w:r>
        <w:rPr>
          <w:spacing w:val="0"/>
          <w:w w:val="100"/>
          <w:position w:val="0"/>
        </w:rPr>
        <w:t>■</w:t>
      </w:r>
      <w:r>
        <w:rPr>
          <w:rFonts w:ascii="Arial" w:eastAsia="Arial" w:hAnsi="Arial" w:cs="Arial"/>
          <w:spacing w:val="0"/>
          <w:w w:val="100"/>
          <w:position w:val="0"/>
          <w:sz w:val="26"/>
          <w:szCs w:val="26"/>
        </w:rPr>
        <w:t>♦♦</w:t>
      </w:r>
      <w:r>
        <w:rPr>
          <w:spacing w:val="0"/>
          <w:w w:val="100"/>
          <w:position w:val="0"/>
        </w:rPr>
        <w:t>荣骐和技</w:t>
      </w:r>
      <w:bookmarkEnd w:id="923"/>
      <w:bookmarkEnd w:id="924"/>
      <w:bookmarkEnd w:id="925"/>
    </w:p>
    <w:p>
      <w:pPr>
        <w:pStyle w:val="Style111"/>
        <w:keepNext w:val="0"/>
        <w:keepLines w:val="0"/>
        <w:widowControl w:val="0"/>
        <w:shd w:val="clear" w:color="auto" w:fill="auto"/>
        <w:tabs>
          <w:tab w:pos="12264" w:val="left"/>
        </w:tabs>
        <w:bidi w:val="0"/>
        <w:spacing w:before="0" w:after="0" w:line="240" w:lineRule="auto"/>
        <w:ind w:left="0" w:right="0" w:firstLine="0"/>
        <w:jc w:val="left"/>
      </w:pPr>
      <w:r>
        <w:rPr>
          <w:rFonts w:ascii="Arial" w:eastAsia="Arial" w:hAnsi="Arial" w:cs="Arial"/>
          <w:color w:val="0954A1"/>
          <w:spacing w:val="0"/>
          <w:w w:val="100"/>
          <w:position w:val="0"/>
          <w:sz w:val="56"/>
          <w:szCs w:val="56"/>
        </w:rPr>
        <w:t>7</w:t>
      </w:r>
      <w:r>
        <w:rPr>
          <w:color w:val="0E4070"/>
          <w:spacing w:val="0"/>
          <w:w w:val="100"/>
          <w:position w:val="0"/>
          <w:sz w:val="18"/>
          <w:szCs w:val="18"/>
        </w:rPr>
        <w:t>广"</w:t>
      </w:r>
      <w:r>
        <w:rPr>
          <w:rFonts w:ascii="Arial" w:eastAsia="Arial" w:hAnsi="Arial" w:cs="Arial"/>
          <w:color w:val="0954A1"/>
          <w:spacing w:val="0"/>
          <w:w w:val="100"/>
          <w:position w:val="0"/>
          <w:sz w:val="56"/>
          <w:szCs w:val="56"/>
        </w:rPr>
        <w:t>d""</w:t>
        <w:tab/>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sz w:val="18"/>
          <w:szCs w:val="18"/>
          <w:u w:val="single"/>
        </w:rPr>
        <w:t>年度报告全文</w:t>
      </w:r>
    </w:p>
    <w:tbl>
      <w:tblPr>
        <w:tblOverlap w:val="never"/>
        <w:jc w:val="center"/>
        <w:tblLayout w:type="fixed"/>
      </w:tblPr>
      <w:tblGrid>
        <w:gridCol w:w="2117"/>
        <w:gridCol w:w="3096"/>
        <w:gridCol w:w="1507"/>
        <w:gridCol w:w="1810"/>
        <w:gridCol w:w="1963"/>
        <w:gridCol w:w="1354"/>
        <w:gridCol w:w="2189"/>
      </w:tblGrid>
      <w:tr>
        <w:trPr>
          <w:trHeight w:val="38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219,094,168.42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83.78%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4,381, </w:t>
            </w:r>
            <w:r>
              <w:rPr>
                <w:color w:val="000000"/>
                <w:spacing w:val="0"/>
                <w:w w:val="100"/>
                <w:position w:val="0"/>
                <w:sz w:val="18"/>
                <w:szCs w:val="18"/>
              </w:rPr>
              <w:t xml:space="preserve">883.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119,686,618.54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88.22%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2,393, </w:t>
            </w:r>
            <w:r>
              <w:rPr>
                <w:color w:val="000000"/>
                <w:spacing w:val="0"/>
                <w:w w:val="100"/>
                <w:position w:val="0"/>
                <w:sz w:val="18"/>
                <w:szCs w:val="18"/>
              </w:rPr>
              <w:t xml:space="preserve">732. </w:t>
            </w:r>
            <w:r>
              <w:rPr>
                <w:color w:val="000000"/>
                <w:spacing w:val="0"/>
                <w:w w:val="100"/>
                <w:position w:val="0"/>
                <w:sz w:val="18"/>
                <w:szCs w:val="18"/>
              </w:rPr>
              <w:t>37</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219,094,168.42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83.78%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4,381, </w:t>
            </w:r>
            <w:r>
              <w:rPr>
                <w:color w:val="000000"/>
                <w:spacing w:val="0"/>
                <w:w w:val="100"/>
                <w:position w:val="0"/>
                <w:sz w:val="18"/>
                <w:szCs w:val="18"/>
              </w:rPr>
              <w:t xml:space="preserve">883.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119,686,618.54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88.22%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2,393, </w:t>
            </w:r>
            <w:r>
              <w:rPr>
                <w:color w:val="000000"/>
                <w:spacing w:val="0"/>
                <w:w w:val="100"/>
                <w:position w:val="0"/>
                <w:sz w:val="18"/>
                <w:szCs w:val="18"/>
              </w:rPr>
              <w:t xml:space="preserve">732. </w:t>
            </w:r>
            <w:r>
              <w:rPr>
                <w:color w:val="000000"/>
                <w:spacing w:val="0"/>
                <w:w w:val="100"/>
                <w:position w:val="0"/>
                <w:sz w:val="18"/>
                <w:szCs w:val="18"/>
              </w:rPr>
              <w:t>37</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34,568,812.56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13.22%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1,728, </w:t>
            </w:r>
            <w:r>
              <w:rPr>
                <w:color w:val="000000"/>
                <w:spacing w:val="0"/>
                <w:w w:val="100"/>
                <w:position w:val="0"/>
                <w:sz w:val="18"/>
                <w:szCs w:val="18"/>
              </w:rPr>
              <w:t xml:space="preserve">440.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15,249,344.70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762,467.24</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7,748, </w:t>
            </w:r>
            <w:r>
              <w:rPr>
                <w:color w:val="000000"/>
                <w:spacing w:val="0"/>
                <w:w w:val="100"/>
                <w:position w:val="0"/>
                <w:sz w:val="18"/>
                <w:szCs w:val="18"/>
              </w:rPr>
              <w:t xml:space="preserve">426.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2,324, </w:t>
            </w:r>
            <w:r>
              <w:rPr>
                <w:color w:val="000000"/>
                <w:spacing w:val="0"/>
                <w:w w:val="100"/>
                <w:position w:val="0"/>
                <w:sz w:val="18"/>
                <w:szCs w:val="18"/>
              </w:rPr>
              <w:t>527.91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728,849.00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218,654.70</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110,000.00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110,000.00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261,521,407.36</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8,489, </w:t>
            </w:r>
            <w:r>
              <w:rPr>
                <w:color w:val="000000"/>
                <w:spacing w:val="0"/>
                <w:w w:val="100"/>
                <w:position w:val="0"/>
                <w:sz w:val="18"/>
                <w:szCs w:val="18"/>
              </w:rPr>
              <w:t>851.91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135,664,812.24</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3,374, </w:t>
            </w:r>
            <w:r>
              <w:rPr>
                <w:color w:val="000000"/>
                <w:spacing w:val="0"/>
                <w:w w:val="100"/>
                <w:position w:val="0"/>
                <w:sz w:val="18"/>
                <w:szCs w:val="18"/>
              </w:rPr>
              <w:t xml:space="preserve">854. </w:t>
            </w:r>
            <w:r>
              <w:rPr>
                <w:color w:val="000000"/>
                <w:spacing w:val="0"/>
                <w:w w:val="100"/>
                <w:position w:val="0"/>
                <w:sz w:val="18"/>
                <w:szCs w:val="18"/>
              </w:rPr>
              <w:t>31</w:t>
            </w:r>
          </w:p>
        </w:tc>
      </w:tr>
    </w:tbl>
    <w:p>
      <w:pPr>
        <w:pStyle w:val="Style45"/>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组合中，采用余额百分比法计提坏账准备的应收账款</w:t>
      </w:r>
    </w:p>
    <w:p>
      <w:pPr>
        <w:pStyle w:val="Style45"/>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5"/>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组合中，采用其他方法计提坏账准备的应收账款</w:t>
      </w:r>
    </w:p>
    <w:p>
      <w:pPr>
        <w:pStyle w:val="Style45"/>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期末单项金额虽不重大但单项计提坏账准备的应收账款</w:t>
      </w:r>
    </w:p>
    <w:p>
      <w:pPr>
        <w:pStyle w:val="Style45"/>
        <w:keepNext w:val="0"/>
        <w:keepLines w:val="0"/>
        <w:widowControl w:val="0"/>
        <w:shd w:val="clear" w:color="auto" w:fill="auto"/>
        <w:bidi w:val="0"/>
        <w:spacing w:before="0" w:after="40" w:line="32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5"/>
        <w:keepNext w:val="0"/>
        <w:keepLines w:val="0"/>
        <w:widowControl w:val="0"/>
        <w:numPr>
          <w:ilvl w:val="0"/>
          <w:numId w:val="127"/>
        </w:numPr>
        <w:shd w:val="clear" w:color="auto" w:fill="auto"/>
        <w:tabs>
          <w:tab w:pos="488" w:val="left"/>
        </w:tabs>
        <w:bidi w:val="0"/>
        <w:spacing w:before="0" w:after="80" w:line="326" w:lineRule="exact"/>
        <w:ind w:left="0" w:right="0" w:firstLine="0"/>
        <w:jc w:val="left"/>
      </w:pPr>
      <w:bookmarkStart w:id="926" w:name="bookmark926"/>
      <w:bookmarkEnd w:id="926"/>
      <w:r>
        <w:rPr>
          <w:b/>
          <w:bCs/>
          <w:color w:val="000000"/>
          <w:spacing w:val="0"/>
          <w:w w:val="100"/>
          <w:position w:val="0"/>
        </w:rPr>
        <w:t>本报告期转回或收回的应收账款情况</w:t>
      </w:r>
    </w:p>
    <w:p>
      <w:pPr>
        <w:pStyle w:val="Style45"/>
        <w:keepNext w:val="0"/>
        <w:keepLines w:val="0"/>
        <w:widowControl w:val="0"/>
        <w:shd w:val="clear" w:color="auto" w:fill="auto"/>
        <w:bidi w:val="0"/>
        <w:spacing w:before="0" w:after="40" w:line="326" w:lineRule="exact"/>
        <w:ind w:left="0" w:right="0" w:firstLine="0"/>
        <w:jc w:val="left"/>
      </w:pPr>
      <w:r>
        <w:rPr>
          <w:color w:val="000000"/>
          <w:spacing w:val="0"/>
          <w:w w:val="100"/>
          <w:position w:val="0"/>
        </w:rPr>
        <w:t>无</w:t>
      </w:r>
    </w:p>
    <w:p>
      <w:pPr>
        <w:pStyle w:val="Style45"/>
        <w:keepNext w:val="0"/>
        <w:keepLines w:val="0"/>
        <w:widowControl w:val="0"/>
        <w:numPr>
          <w:ilvl w:val="0"/>
          <w:numId w:val="127"/>
        </w:numPr>
        <w:shd w:val="clear" w:color="auto" w:fill="auto"/>
        <w:tabs>
          <w:tab w:pos="488" w:val="left"/>
        </w:tabs>
        <w:bidi w:val="0"/>
        <w:spacing w:before="0" w:after="80" w:line="326" w:lineRule="exact"/>
        <w:ind w:left="0" w:right="0" w:firstLine="0"/>
        <w:jc w:val="left"/>
      </w:pPr>
      <w:bookmarkStart w:id="927" w:name="bookmark927"/>
      <w:bookmarkEnd w:id="927"/>
      <w:r>
        <w:rPr>
          <w:b/>
          <w:bCs/>
          <w:color w:val="000000"/>
          <w:spacing w:val="0"/>
          <w:w w:val="100"/>
          <w:position w:val="0"/>
        </w:rPr>
        <w:t>本报告期实际核销的应收账款情况</w:t>
      </w:r>
    </w:p>
    <w:p>
      <w:pPr>
        <w:pStyle w:val="Style45"/>
        <w:keepNext w:val="0"/>
        <w:keepLines w:val="0"/>
        <w:widowControl w:val="0"/>
        <w:shd w:val="clear" w:color="auto" w:fill="auto"/>
        <w:bidi w:val="0"/>
        <w:spacing w:before="0" w:after="40" w:line="326" w:lineRule="exact"/>
        <w:ind w:left="0" w:right="0" w:firstLine="0"/>
        <w:jc w:val="left"/>
      </w:pPr>
      <w:r>
        <w:rPr>
          <w:color w:val="000000"/>
          <w:spacing w:val="0"/>
          <w:w w:val="100"/>
          <w:position w:val="0"/>
        </w:rPr>
        <w:t>无</w:t>
      </w:r>
    </w:p>
    <w:p>
      <w:pPr>
        <w:pStyle w:val="Style45"/>
        <w:keepNext w:val="0"/>
        <w:keepLines w:val="0"/>
        <w:widowControl w:val="0"/>
        <w:numPr>
          <w:ilvl w:val="0"/>
          <w:numId w:val="127"/>
        </w:numPr>
        <w:shd w:val="clear" w:color="auto" w:fill="auto"/>
        <w:tabs>
          <w:tab w:pos="488" w:val="left"/>
        </w:tabs>
        <w:bidi w:val="0"/>
        <w:spacing w:before="0" w:after="120" w:line="326" w:lineRule="exact"/>
        <w:ind w:left="0" w:right="0" w:firstLine="0"/>
        <w:jc w:val="left"/>
      </w:pPr>
      <w:bookmarkStart w:id="928" w:name="bookmark928"/>
      <w:bookmarkEnd w:id="928"/>
      <w:r>
        <w:rPr>
          <w:b/>
          <w:bCs/>
          <w:color w:val="000000"/>
          <w:spacing w:val="0"/>
          <w:w w:val="100"/>
          <w:position w:val="0"/>
        </w:rPr>
        <w:t>本报告期应收账款中持有公司5%(含5%)以上表决权股份的股东单位情况</w:t>
      </w:r>
    </w:p>
    <w:p>
      <w:pPr>
        <w:pStyle w:val="Style45"/>
        <w:keepNext w:val="0"/>
        <w:keepLines w:val="0"/>
        <w:widowControl w:val="0"/>
        <w:shd w:val="clear" w:color="auto" w:fill="auto"/>
        <w:bidi w:val="0"/>
        <w:spacing w:before="0" w:line="326" w:lineRule="exact"/>
        <w:ind w:left="0" w:right="0" w:firstLine="0"/>
        <w:jc w:val="left"/>
        <w:sectPr>
          <w:headerReference w:type="default" r:id="rId221"/>
          <w:footerReference w:type="default" r:id="rId222"/>
          <w:headerReference w:type="even" r:id="rId223"/>
          <w:footerReference w:type="even" r:id="rId224"/>
          <w:footnotePr>
            <w:pos w:val="pageBottom"/>
            <w:numFmt w:val="decimal"/>
            <w:numRestart w:val="continuous"/>
          </w:footnotePr>
          <w:pgSz w:w="16840" w:h="11900" w:orient="landscape"/>
          <w:pgMar w:top="549" w:right="1402" w:bottom="1156" w:left="1402" w:header="121" w:footer="3" w:gutter="0"/>
          <w:cols w:space="720"/>
          <w:noEndnote/>
          <w:rtlGutter w:val="0"/>
          <w:docGrid w:linePitch="360"/>
        </w:sectPr>
      </w:pPr>
      <w:r>
        <w:rPr>
          <w:color w:val="000000"/>
          <w:spacing w:val="0"/>
          <w:w w:val="100"/>
          <w:position w:val="0"/>
        </w:rPr>
        <w:t>无</w:t>
      </w:r>
    </w:p>
    <w:p>
      <w:pPr>
        <w:pStyle w:val="Style45"/>
        <w:keepNext w:val="0"/>
        <w:keepLines w:val="0"/>
        <w:widowControl w:val="0"/>
        <w:numPr>
          <w:ilvl w:val="0"/>
          <w:numId w:val="127"/>
        </w:numPr>
        <w:shd w:val="clear" w:color="auto" w:fill="auto"/>
        <w:bidi w:val="0"/>
        <w:spacing w:before="80" w:after="220" w:line="240" w:lineRule="auto"/>
        <w:ind w:left="0" w:right="0" w:firstLine="540"/>
        <w:jc w:val="left"/>
      </w:pPr>
      <w:bookmarkStart w:id="929" w:name="bookmark929"/>
      <w:bookmarkEnd w:id="929"/>
      <w:r>
        <w:rPr>
          <w:b/>
          <w:bCs/>
          <w:color w:val="000000"/>
          <w:spacing w:val="0"/>
          <w:w w:val="100"/>
          <w:position w:val="0"/>
        </w:rPr>
        <w:t>应收账款中金额前五名单位情况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63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占应收账款总额的 比例(%)</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辽阳银行股份有限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27,558,800.00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10.54%</w:t>
            </w:r>
          </w:p>
        </w:tc>
      </w:tr>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葫芦岛银行股份有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27,395,207.50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10.48%</w:t>
            </w:r>
          </w:p>
        </w:tc>
      </w:tr>
      <w:tr>
        <w:trPr>
          <w:trHeight w:val="36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辽宁省卫生厅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13,226,000.00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5.06%</w:t>
            </w:r>
          </w:p>
        </w:tc>
      </w:tr>
      <w:tr>
        <w:trPr>
          <w:trHeight w:val="36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盘锦职业技术学院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7,559, </w:t>
            </w:r>
            <w:r>
              <w:rPr>
                <w:color w:val="000000"/>
                <w:spacing w:val="0"/>
                <w:w w:val="100"/>
                <w:position w:val="0"/>
                <w:sz w:val="18"/>
                <w:szCs w:val="18"/>
              </w:rPr>
              <w:t xml:space="preserve">225.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营口港务集团建筑 安装工程有限公司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7,521,212.00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83,260,444.50</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31.85%</w:t>
            </w:r>
          </w:p>
        </w:tc>
      </w:tr>
    </w:tbl>
    <w:p>
      <w:pPr>
        <w:widowControl w:val="0"/>
        <w:spacing w:after="139" w:line="1" w:lineRule="exact"/>
      </w:pPr>
    </w:p>
    <w:p>
      <w:pPr>
        <w:pStyle w:val="Style45"/>
        <w:keepNext w:val="0"/>
        <w:keepLines w:val="0"/>
        <w:widowControl w:val="0"/>
        <w:numPr>
          <w:ilvl w:val="0"/>
          <w:numId w:val="127"/>
        </w:numPr>
        <w:shd w:val="clear" w:color="auto" w:fill="auto"/>
        <w:tabs>
          <w:tab w:pos="893" w:val="left"/>
        </w:tabs>
        <w:bidi w:val="0"/>
        <w:spacing w:before="0" w:after="220" w:line="240" w:lineRule="auto"/>
        <w:ind w:left="0" w:right="0"/>
        <w:jc w:val="left"/>
      </w:pPr>
      <w:bookmarkStart w:id="930" w:name="bookmark930"/>
      <w:bookmarkEnd w:id="930"/>
      <w:r>
        <w:rPr>
          <w:b/>
          <w:bCs/>
          <w:color w:val="000000"/>
          <w:spacing w:val="0"/>
          <w:w w:val="100"/>
          <w:position w:val="0"/>
        </w:rPr>
        <w:t>应收关联方账款情况</w:t>
      </w:r>
    </w:p>
    <w:p>
      <w:pPr>
        <w:pStyle w:val="Style45"/>
        <w:keepNext w:val="0"/>
        <w:keepLines w:val="0"/>
        <w:widowControl w:val="0"/>
        <w:shd w:val="clear" w:color="auto" w:fill="auto"/>
        <w:bidi w:val="0"/>
        <w:spacing w:before="0" w:after="140" w:line="240" w:lineRule="auto"/>
        <w:ind w:left="0" w:right="0"/>
        <w:jc w:val="left"/>
      </w:pPr>
      <w:r>
        <w:rPr>
          <w:color w:val="000000"/>
          <w:spacing w:val="0"/>
          <w:w w:val="100"/>
          <w:position w:val="0"/>
        </w:rPr>
        <w:t>无</w:t>
      </w:r>
    </w:p>
    <w:p>
      <w:pPr>
        <w:pStyle w:val="Style45"/>
        <w:keepNext w:val="0"/>
        <w:keepLines w:val="0"/>
        <w:widowControl w:val="0"/>
        <w:numPr>
          <w:ilvl w:val="0"/>
          <w:numId w:val="127"/>
        </w:numPr>
        <w:shd w:val="clear" w:color="auto" w:fill="auto"/>
        <w:tabs>
          <w:tab w:pos="893" w:val="left"/>
        </w:tabs>
        <w:bidi w:val="0"/>
        <w:spacing w:before="0" w:after="220" w:line="240" w:lineRule="auto"/>
        <w:ind w:left="0" w:right="0"/>
        <w:jc w:val="left"/>
      </w:pPr>
      <w:bookmarkStart w:id="931" w:name="bookmark931"/>
      <w:bookmarkEnd w:id="931"/>
      <w:r>
        <w:rPr>
          <w:b/>
          <w:bCs/>
          <w:color w:val="000000"/>
          <w:spacing w:val="0"/>
          <w:w w:val="100"/>
          <w:position w:val="0"/>
        </w:rPr>
        <w:t>终止确认的应收款项情况</w:t>
      </w:r>
    </w:p>
    <w:p>
      <w:pPr>
        <w:pStyle w:val="Style45"/>
        <w:keepNext w:val="0"/>
        <w:keepLines w:val="0"/>
        <w:widowControl w:val="0"/>
        <w:shd w:val="clear" w:color="auto" w:fill="auto"/>
        <w:bidi w:val="0"/>
        <w:spacing w:before="0" w:after="140" w:line="240" w:lineRule="auto"/>
        <w:ind w:left="0" w:right="0"/>
        <w:jc w:val="left"/>
      </w:pPr>
      <w:r>
        <w:rPr>
          <w:color w:val="000000"/>
          <w:spacing w:val="0"/>
          <w:w w:val="100"/>
          <w:position w:val="0"/>
        </w:rPr>
        <w:t>无</w:t>
      </w:r>
    </w:p>
    <w:p>
      <w:pPr>
        <w:pStyle w:val="Style45"/>
        <w:keepNext w:val="0"/>
        <w:keepLines w:val="0"/>
        <w:widowControl w:val="0"/>
        <w:numPr>
          <w:ilvl w:val="0"/>
          <w:numId w:val="127"/>
        </w:numPr>
        <w:shd w:val="clear" w:color="auto" w:fill="auto"/>
        <w:tabs>
          <w:tab w:pos="893" w:val="left"/>
        </w:tabs>
        <w:bidi w:val="0"/>
        <w:spacing w:before="0" w:after="220" w:line="240" w:lineRule="auto"/>
        <w:ind w:left="0" w:right="0"/>
        <w:jc w:val="left"/>
      </w:pPr>
      <w:bookmarkStart w:id="932" w:name="bookmark932"/>
      <w:bookmarkEnd w:id="932"/>
      <w:r>
        <w:rPr>
          <w:b/>
          <w:bCs/>
          <w:color w:val="000000"/>
          <w:spacing w:val="0"/>
          <w:w w:val="100"/>
          <w:position w:val="0"/>
        </w:rPr>
        <w:t>以应收款项为标的进行证券化的，列示继续涉入形成的资产、负债的金额</w:t>
      </w:r>
    </w:p>
    <w:p>
      <w:pPr>
        <w:pStyle w:val="Style45"/>
        <w:keepNext w:val="0"/>
        <w:keepLines w:val="0"/>
        <w:widowControl w:val="0"/>
        <w:shd w:val="clear" w:color="auto" w:fill="auto"/>
        <w:bidi w:val="0"/>
        <w:spacing w:before="0" w:after="140" w:line="240" w:lineRule="auto"/>
        <w:ind w:left="0" w:right="0"/>
        <w:jc w:val="left"/>
      </w:pPr>
      <w:r>
        <w:rPr>
          <w:color w:val="000000"/>
          <w:spacing w:val="0"/>
          <w:w w:val="100"/>
          <w:position w:val="0"/>
        </w:rPr>
        <w:t>无</w:t>
      </w:r>
    </w:p>
    <w:p>
      <w:pPr>
        <w:pStyle w:val="Style42"/>
        <w:keepNext/>
        <w:keepLines/>
        <w:widowControl w:val="0"/>
        <w:shd w:val="clear" w:color="auto" w:fill="auto"/>
        <w:bidi w:val="0"/>
        <w:spacing w:before="0" w:after="320" w:line="240" w:lineRule="auto"/>
        <w:ind w:left="0" w:right="0" w:firstLine="400"/>
        <w:jc w:val="left"/>
      </w:pPr>
      <w:bookmarkStart w:id="933" w:name="bookmark933"/>
      <w:bookmarkStart w:id="934" w:name="bookmark934"/>
      <w:bookmarkStart w:id="935" w:name="bookmark935"/>
      <w:bookmarkStart w:id="936" w:name="bookmark936"/>
      <w:r>
        <w:rPr>
          <w:color w:val="000000"/>
          <w:spacing w:val="0"/>
          <w:w w:val="100"/>
          <w:position w:val="0"/>
          <w:sz w:val="24"/>
          <w:szCs w:val="24"/>
        </w:rPr>
        <w:t>7</w:t>
      </w:r>
      <w:bookmarkEnd w:id="935"/>
      <w:r>
        <w:rPr>
          <w:color w:val="000000"/>
          <w:spacing w:val="0"/>
          <w:w w:val="100"/>
          <w:position w:val="0"/>
          <w:sz w:val="24"/>
          <w:szCs w:val="24"/>
        </w:rPr>
        <w:t>、其他应收款</w:t>
      </w:r>
      <w:bookmarkEnd w:id="933"/>
      <w:bookmarkEnd w:id="934"/>
      <w:bookmarkEnd w:id="936"/>
    </w:p>
    <w:p>
      <w:pPr>
        <w:pStyle w:val="Style45"/>
        <w:keepNext w:val="0"/>
        <w:keepLines w:val="0"/>
        <w:widowControl w:val="0"/>
        <w:numPr>
          <w:ilvl w:val="0"/>
          <w:numId w:val="129"/>
        </w:numPr>
        <w:shd w:val="clear" w:color="auto" w:fill="auto"/>
        <w:bidi w:val="0"/>
        <w:spacing w:before="0" w:after="220" w:line="240" w:lineRule="auto"/>
        <w:ind w:left="0" w:right="0"/>
        <w:jc w:val="left"/>
      </w:pPr>
      <w:bookmarkStart w:id="937" w:name="bookmark937"/>
      <w:bookmarkEnd w:id="937"/>
      <w:r>
        <w:rPr>
          <w:b/>
          <w:bCs/>
          <w:color w:val="000000"/>
          <w:spacing w:val="0"/>
          <w:w w:val="100"/>
          <w:position w:val="0"/>
        </w:rPr>
        <w:t>其他应收款按种类披露</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498"/>
        <w:gridCol w:w="792"/>
        <w:gridCol w:w="1339"/>
        <w:gridCol w:w="869"/>
        <w:gridCol w:w="1334"/>
        <w:gridCol w:w="926"/>
        <w:gridCol w:w="1190"/>
        <w:gridCol w:w="624"/>
      </w:tblGrid>
      <w:tr>
        <w:trPr>
          <w:trHeight w:val="365"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5"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比例</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907"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单项金额重大并单 项计提坏账准备的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gridSpan w:val="9"/>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90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其中：按账龄段组合 计提坏账准备的其 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8,194, </w:t>
            </w:r>
            <w:r>
              <w:rPr>
                <w:color w:val="000000"/>
                <w:spacing w:val="0"/>
                <w:w w:val="100"/>
                <w:position w:val="0"/>
                <w:sz w:val="18"/>
                <w:szCs w:val="18"/>
              </w:rPr>
              <w:t>132.09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1,710, </w:t>
            </w:r>
            <w:r>
              <w:rPr>
                <w:color w:val="000000"/>
                <w:spacing w:val="0"/>
                <w:w w:val="100"/>
                <w:position w:val="0"/>
                <w:sz w:val="18"/>
                <w:szCs w:val="18"/>
              </w:rPr>
              <w:t xml:space="preserve">292.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9,223, </w:t>
            </w:r>
            <w:r>
              <w:rPr>
                <w:color w:val="000000"/>
                <w:spacing w:val="0"/>
                <w:w w:val="100"/>
                <w:position w:val="0"/>
                <w:sz w:val="18"/>
                <w:szCs w:val="18"/>
              </w:rPr>
              <w:t xml:space="preserve">892.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843,396.55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9.14%</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8,194, </w:t>
            </w:r>
            <w:r>
              <w:rPr>
                <w:color w:val="000000"/>
                <w:spacing w:val="0"/>
                <w:w w:val="100"/>
                <w:position w:val="0"/>
                <w:sz w:val="18"/>
                <w:szCs w:val="18"/>
              </w:rPr>
              <w:t>132.09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1,710, </w:t>
            </w:r>
            <w:r>
              <w:rPr>
                <w:color w:val="000000"/>
                <w:spacing w:val="0"/>
                <w:w w:val="100"/>
                <w:position w:val="0"/>
                <w:sz w:val="18"/>
                <w:szCs w:val="18"/>
              </w:rPr>
              <w:t xml:space="preserve">292.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9,223, </w:t>
            </w:r>
            <w:r>
              <w:rPr>
                <w:color w:val="000000"/>
                <w:spacing w:val="0"/>
                <w:w w:val="100"/>
                <w:position w:val="0"/>
                <w:sz w:val="18"/>
                <w:szCs w:val="18"/>
              </w:rPr>
              <w:t xml:space="preserve">892.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843,396.55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9.14%</w:t>
            </w:r>
          </w:p>
        </w:tc>
      </w:tr>
      <w:tr>
        <w:trPr>
          <w:trHeight w:val="907"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单项金额虽不重大 但单项计提坏账准 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8,194, </w:t>
            </w:r>
            <w:r>
              <w:rPr>
                <w:color w:val="000000"/>
                <w:spacing w:val="0"/>
                <w:w w:val="100"/>
                <w:position w:val="0"/>
                <w:sz w:val="18"/>
                <w:szCs w:val="18"/>
              </w:rPr>
              <w:t>132.09</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1,710, </w:t>
            </w:r>
            <w:r>
              <w:rPr>
                <w:color w:val="000000"/>
                <w:spacing w:val="0"/>
                <w:w w:val="100"/>
                <w:position w:val="0"/>
                <w:sz w:val="18"/>
                <w:szCs w:val="18"/>
              </w:rPr>
              <w:t xml:space="preserve">292. </w:t>
            </w:r>
            <w:r>
              <w:rPr>
                <w:color w:val="000000"/>
                <w:spacing w:val="0"/>
                <w:w w:val="100"/>
                <w:position w:val="0"/>
                <w:sz w:val="18"/>
                <w:szCs w:val="18"/>
              </w:rPr>
              <w:t>64</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9,223, </w:t>
            </w:r>
            <w:r>
              <w:rPr>
                <w:color w:val="000000"/>
                <w:spacing w:val="0"/>
                <w:w w:val="100"/>
                <w:position w:val="0"/>
                <w:sz w:val="18"/>
                <w:szCs w:val="18"/>
              </w:rPr>
              <w:t xml:space="preserve">892. </w:t>
            </w:r>
            <w:r>
              <w:rPr>
                <w:color w:val="000000"/>
                <w:spacing w:val="0"/>
                <w:w w:val="100"/>
                <w:position w:val="0"/>
                <w:sz w:val="18"/>
                <w:szCs w:val="18"/>
              </w:rPr>
              <w:t>64</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843,396.55</w:t>
            </w:r>
          </w:p>
        </w:tc>
        <w:tc>
          <w:tcPr>
            <w:tcBorders>
              <w:top w:val="single" w:sz="4"/>
              <w:left w:val="single" w:sz="4"/>
              <w:bottom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期末单项金额重大并单项计提坏账准备的其他应收款</w:t>
      </w:r>
      <w:r>
        <w:br w:type="page"/>
      </w:r>
    </w:p>
    <w:p>
      <w:pPr>
        <w:pStyle w:val="Style45"/>
        <w:keepNext w:val="0"/>
        <w:keepLines w:val="0"/>
        <w:widowControl w:val="0"/>
        <w:shd w:val="clear" w:color="auto" w:fill="auto"/>
        <w:bidi w:val="0"/>
        <w:spacing w:before="0" w:after="80" w:line="240" w:lineRule="auto"/>
        <w:ind w:left="0" w:right="0" w:firstLine="32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5"/>
        <w:keepNext w:val="0"/>
        <w:keepLines w:val="0"/>
        <w:widowControl w:val="0"/>
        <w:shd w:val="clear" w:color="auto" w:fill="auto"/>
        <w:bidi w:val="0"/>
        <w:spacing w:before="0" w:after="80" w:line="240" w:lineRule="auto"/>
        <w:ind w:left="0" w:right="0" w:firstLine="320"/>
        <w:jc w:val="left"/>
      </w:pPr>
      <w:r>
        <w:rPr>
          <w:color w:val="000000"/>
          <w:spacing w:val="0"/>
          <w:w w:val="100"/>
          <w:position w:val="0"/>
        </w:rPr>
        <w:t>组合中，采用账龄分析法计提坏账准备的其他应收款</w:t>
      </w:r>
    </w:p>
    <w:p>
      <w:pPr>
        <w:pStyle w:val="Style45"/>
        <w:keepNext w:val="0"/>
        <w:keepLines w:val="0"/>
        <w:widowControl w:val="0"/>
        <w:shd w:val="clear" w:color="auto" w:fill="auto"/>
        <w:bidi w:val="0"/>
        <w:spacing w:before="0" w:after="80" w:line="240" w:lineRule="auto"/>
        <w:ind w:left="0" w:right="0" w:firstLine="320"/>
        <w:jc w:val="left"/>
      </w:pPr>
      <w:r>
        <w:rPr>
          <w:color w:val="000000"/>
          <w:spacing w:val="0"/>
          <w:w w:val="100"/>
          <w:position w:val="0"/>
          <w:sz w:val="18"/>
          <w:szCs w:val="18"/>
        </w:rPr>
        <w:t>V</w:t>
      </w:r>
      <w:r>
        <w:rPr>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838"/>
        <w:gridCol w:w="994"/>
        <w:gridCol w:w="1445"/>
        <w:gridCol w:w="1450"/>
        <w:gridCol w:w="1075"/>
        <w:gridCol w:w="1675"/>
      </w:tblGrid>
      <w:tr>
        <w:trPr>
          <w:trHeight w:val="370"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0"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坏账准备</w:t>
            </w:r>
          </w:p>
        </w:tc>
      </w:tr>
      <w:tr>
        <w:trPr>
          <w:trHeight w:val="36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right w:val="single" w:sz="4"/>
            </w:tcBorders>
            <w:shd w:val="clear" w:color="auto" w:fill="D4D4D4"/>
            <w:vAlign w:val="center"/>
          </w:tcPr>
          <w:p>
            <w:pPr/>
          </w:p>
        </w:tc>
      </w:tr>
      <w:tr>
        <w:trPr>
          <w:trHeight w:val="360" w:hRule="exact"/>
        </w:trPr>
        <w:tc>
          <w:tcPr>
            <w:gridSpan w:val="7"/>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4,242, </w:t>
            </w:r>
            <w:r>
              <w:rPr>
                <w:color w:val="000000"/>
                <w:spacing w:val="0"/>
                <w:w w:val="100"/>
                <w:position w:val="0"/>
                <w:sz w:val="18"/>
                <w:szCs w:val="18"/>
              </w:rPr>
              <w:t xml:space="preserve">632.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51.78%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84,852.64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5,262, </w:t>
            </w:r>
            <w:r>
              <w:rPr>
                <w:color w:val="000000"/>
                <w:spacing w:val="0"/>
                <w:w w:val="100"/>
                <w:position w:val="0"/>
                <w:sz w:val="18"/>
                <w:szCs w:val="18"/>
              </w:rPr>
              <w:t>102.64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57.05%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105,242.05</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4,242, </w:t>
            </w:r>
            <w:r>
              <w:rPr>
                <w:color w:val="000000"/>
                <w:spacing w:val="0"/>
                <w:w w:val="100"/>
                <w:position w:val="0"/>
                <w:sz w:val="18"/>
                <w:szCs w:val="18"/>
              </w:rPr>
              <w:t xml:space="preserve">632.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51.78%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84,852.64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5,262, </w:t>
            </w:r>
            <w:r>
              <w:rPr>
                <w:color w:val="000000"/>
                <w:spacing w:val="0"/>
                <w:w w:val="100"/>
                <w:position w:val="0"/>
                <w:sz w:val="18"/>
                <w:szCs w:val="18"/>
              </w:rPr>
              <w:t>102.64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57.05%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105,242.05</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640,200.00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32,010.00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2,761, </w:t>
            </w:r>
            <w:r>
              <w:rPr>
                <w:color w:val="000000"/>
                <w:spacing w:val="0"/>
                <w:w w:val="100"/>
                <w:position w:val="0"/>
                <w:sz w:val="18"/>
                <w:szCs w:val="18"/>
              </w:rPr>
              <w:t xml:space="preserve">530.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29.94%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138,076.50</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2,111, </w:t>
            </w: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25.76%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633,330.00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78.00</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960,100.00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13.01%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600,000.00</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13.01%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600,000.00</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8,194, </w:t>
            </w:r>
            <w:r>
              <w:rPr>
                <w:color w:val="000000"/>
                <w:spacing w:val="0"/>
                <w:w w:val="100"/>
                <w:position w:val="0"/>
                <w:sz w:val="18"/>
                <w:szCs w:val="18"/>
              </w:rPr>
              <w:t xml:space="preserve">132. </w:t>
            </w:r>
            <w:r>
              <w:rPr>
                <w:color w:val="000000"/>
                <w:spacing w:val="0"/>
                <w:w w:val="100"/>
                <w:position w:val="0"/>
                <w:sz w:val="18"/>
                <w:szCs w:val="18"/>
              </w:rPr>
              <w:t>09</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1,710, </w:t>
            </w:r>
            <w:r>
              <w:rPr>
                <w:color w:val="000000"/>
                <w:spacing w:val="0"/>
                <w:w w:val="100"/>
                <w:position w:val="0"/>
                <w:sz w:val="18"/>
                <w:szCs w:val="18"/>
              </w:rPr>
              <w:t xml:space="preserve">292. </w:t>
            </w:r>
            <w:r>
              <w:rPr>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9,223, </w:t>
            </w:r>
            <w:r>
              <w:rPr>
                <w:color w:val="000000"/>
                <w:spacing w:val="0"/>
                <w:w w:val="100"/>
                <w:position w:val="0"/>
                <w:sz w:val="18"/>
                <w:szCs w:val="18"/>
              </w:rPr>
              <w:t xml:space="preserve">892. </w:t>
            </w:r>
            <w:r>
              <w:rPr>
                <w:color w:val="000000"/>
                <w:spacing w:val="0"/>
                <w:w w:val="100"/>
                <w:position w:val="0"/>
                <w:sz w:val="18"/>
                <w:szCs w:val="18"/>
              </w:rPr>
              <w:t>64</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843,396.55</w:t>
            </w:r>
          </w:p>
        </w:tc>
      </w:tr>
    </w:tbl>
    <w:p>
      <w:pPr>
        <w:widowControl w:val="0"/>
        <w:spacing w:after="79" w:line="1" w:lineRule="exact"/>
      </w:pPr>
    </w:p>
    <w:p>
      <w:pPr>
        <w:pStyle w:val="Style45"/>
        <w:keepNext w:val="0"/>
        <w:keepLines w:val="0"/>
        <w:widowControl w:val="0"/>
        <w:shd w:val="clear" w:color="auto" w:fill="auto"/>
        <w:bidi w:val="0"/>
        <w:spacing w:before="0" w:after="80" w:line="240" w:lineRule="auto"/>
        <w:ind w:left="0" w:right="0" w:firstLine="320"/>
        <w:jc w:val="left"/>
      </w:pPr>
      <w:r>
        <w:rPr>
          <w:color w:val="000000"/>
          <w:spacing w:val="0"/>
          <w:w w:val="100"/>
          <w:position w:val="0"/>
        </w:rPr>
        <w:t>组合中，采用余额百分比法计提坏账准备的其他应收款</w:t>
      </w:r>
    </w:p>
    <w:p>
      <w:pPr>
        <w:pStyle w:val="Style45"/>
        <w:keepNext w:val="0"/>
        <w:keepLines w:val="0"/>
        <w:widowControl w:val="0"/>
        <w:shd w:val="clear" w:color="auto" w:fill="auto"/>
        <w:bidi w:val="0"/>
        <w:spacing w:before="0" w:after="80" w:line="240" w:lineRule="auto"/>
        <w:ind w:left="0" w:right="0" w:firstLine="32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5"/>
        <w:keepNext w:val="0"/>
        <w:keepLines w:val="0"/>
        <w:widowControl w:val="0"/>
        <w:shd w:val="clear" w:color="auto" w:fill="auto"/>
        <w:bidi w:val="0"/>
        <w:spacing w:before="0" w:after="80" w:line="240" w:lineRule="auto"/>
        <w:ind w:left="0" w:right="0" w:firstLine="320"/>
        <w:jc w:val="left"/>
      </w:pPr>
      <w:r>
        <w:rPr>
          <w:color w:val="000000"/>
          <w:spacing w:val="0"/>
          <w:w w:val="100"/>
          <w:position w:val="0"/>
        </w:rPr>
        <w:t>组合中，采用其他方法计提坏账准备的其他应收款</w:t>
      </w:r>
    </w:p>
    <w:p>
      <w:pPr>
        <w:pStyle w:val="Style45"/>
        <w:keepNext w:val="0"/>
        <w:keepLines w:val="0"/>
        <w:widowControl w:val="0"/>
        <w:shd w:val="clear" w:color="auto" w:fill="auto"/>
        <w:bidi w:val="0"/>
        <w:spacing w:before="0" w:after="80" w:line="240" w:lineRule="auto"/>
        <w:ind w:left="0" w:right="0" w:firstLine="32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5"/>
        <w:keepNext w:val="0"/>
        <w:keepLines w:val="0"/>
        <w:widowControl w:val="0"/>
        <w:shd w:val="clear" w:color="auto" w:fill="auto"/>
        <w:bidi w:val="0"/>
        <w:spacing w:before="0" w:after="80" w:line="240" w:lineRule="auto"/>
        <w:ind w:left="0" w:right="0" w:firstLine="320"/>
        <w:jc w:val="left"/>
      </w:pPr>
      <w:r>
        <w:rPr>
          <w:color w:val="000000"/>
          <w:spacing w:val="0"/>
          <w:w w:val="100"/>
          <w:position w:val="0"/>
        </w:rPr>
        <w:t>期末单项金额虽不重大但单项计提坏账准备的其他应收款</w:t>
      </w:r>
    </w:p>
    <w:p>
      <w:pPr>
        <w:pStyle w:val="Style45"/>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5"/>
        <w:keepNext w:val="0"/>
        <w:keepLines w:val="0"/>
        <w:widowControl w:val="0"/>
        <w:numPr>
          <w:ilvl w:val="0"/>
          <w:numId w:val="129"/>
        </w:numPr>
        <w:shd w:val="clear" w:color="auto" w:fill="auto"/>
        <w:tabs>
          <w:tab w:pos="813" w:val="left"/>
        </w:tabs>
        <w:bidi w:val="0"/>
        <w:spacing w:before="0" w:after="200" w:line="240" w:lineRule="auto"/>
        <w:ind w:left="0" w:right="0" w:firstLine="320"/>
        <w:jc w:val="left"/>
      </w:pPr>
      <w:bookmarkStart w:id="938" w:name="bookmark938"/>
      <w:bookmarkEnd w:id="938"/>
      <w:r>
        <w:rPr>
          <w:b/>
          <w:bCs/>
          <w:color w:val="000000"/>
          <w:spacing w:val="0"/>
          <w:w w:val="100"/>
          <w:position w:val="0"/>
        </w:rPr>
        <w:t>本报告期转回或收回的其他应收款情况</w:t>
      </w:r>
    </w:p>
    <w:p>
      <w:pPr>
        <w:pStyle w:val="Style45"/>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无</w:t>
      </w:r>
    </w:p>
    <w:p>
      <w:pPr>
        <w:pStyle w:val="Style45"/>
        <w:keepNext w:val="0"/>
        <w:keepLines w:val="0"/>
        <w:widowControl w:val="0"/>
        <w:numPr>
          <w:ilvl w:val="0"/>
          <w:numId w:val="129"/>
        </w:numPr>
        <w:shd w:val="clear" w:color="auto" w:fill="auto"/>
        <w:tabs>
          <w:tab w:pos="813" w:val="left"/>
        </w:tabs>
        <w:bidi w:val="0"/>
        <w:spacing w:before="0" w:after="200" w:line="240" w:lineRule="auto"/>
        <w:ind w:left="0" w:right="0" w:firstLine="320"/>
        <w:jc w:val="left"/>
      </w:pPr>
      <w:bookmarkStart w:id="939" w:name="bookmark939"/>
      <w:bookmarkEnd w:id="939"/>
      <w:r>
        <w:rPr>
          <w:b/>
          <w:bCs/>
          <w:color w:val="000000"/>
          <w:spacing w:val="0"/>
          <w:w w:val="100"/>
          <w:position w:val="0"/>
        </w:rPr>
        <w:t>本报告期实际核销的其他应收款情况</w:t>
      </w:r>
    </w:p>
    <w:p>
      <w:pPr>
        <w:pStyle w:val="Style45"/>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无</w:t>
      </w:r>
    </w:p>
    <w:p>
      <w:pPr>
        <w:pStyle w:val="Style45"/>
        <w:keepNext w:val="0"/>
        <w:keepLines w:val="0"/>
        <w:widowControl w:val="0"/>
        <w:numPr>
          <w:ilvl w:val="0"/>
          <w:numId w:val="129"/>
        </w:numPr>
        <w:shd w:val="clear" w:color="auto" w:fill="auto"/>
        <w:tabs>
          <w:tab w:pos="813" w:val="left"/>
        </w:tabs>
        <w:bidi w:val="0"/>
        <w:spacing w:before="0" w:after="200" w:line="240" w:lineRule="auto"/>
        <w:ind w:left="0" w:right="0" w:firstLine="320"/>
        <w:jc w:val="left"/>
      </w:pPr>
      <w:bookmarkStart w:id="940" w:name="bookmark940"/>
      <w:bookmarkEnd w:id="940"/>
      <w:r>
        <w:rPr>
          <w:b/>
          <w:bCs/>
          <w:color w:val="000000"/>
          <w:spacing w:val="0"/>
          <w:w w:val="100"/>
          <w:position w:val="0"/>
        </w:rPr>
        <w:t>本报告期其他应收款中持有公司5%(含5%)以上表决权股份的股东单位情况</w:t>
      </w:r>
    </w:p>
    <w:p>
      <w:pPr>
        <w:pStyle w:val="Style45"/>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无</w:t>
      </w:r>
    </w:p>
    <w:p>
      <w:pPr>
        <w:pStyle w:val="Style45"/>
        <w:keepNext w:val="0"/>
        <w:keepLines w:val="0"/>
        <w:widowControl w:val="0"/>
        <w:numPr>
          <w:ilvl w:val="0"/>
          <w:numId w:val="129"/>
        </w:numPr>
        <w:shd w:val="clear" w:color="auto" w:fill="auto"/>
        <w:tabs>
          <w:tab w:pos="813" w:val="left"/>
        </w:tabs>
        <w:bidi w:val="0"/>
        <w:spacing w:before="0" w:after="200" w:line="240" w:lineRule="auto"/>
        <w:ind w:left="0" w:right="0" w:firstLine="320"/>
        <w:jc w:val="left"/>
      </w:pPr>
      <w:bookmarkStart w:id="941" w:name="bookmark941"/>
      <w:bookmarkEnd w:id="941"/>
      <w:r>
        <w:rPr>
          <w:b/>
          <w:bCs/>
          <w:color w:val="000000"/>
          <w:spacing w:val="0"/>
          <w:w w:val="100"/>
          <w:position w:val="0"/>
        </w:rPr>
        <w:t>金额较大的其他应收款的性质或内容</w:t>
      </w:r>
    </w:p>
    <w:p>
      <w:pPr>
        <w:pStyle w:val="Style45"/>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无</w:t>
      </w:r>
    </w:p>
    <w:p>
      <w:pPr>
        <w:pStyle w:val="Style45"/>
        <w:keepNext w:val="0"/>
        <w:keepLines w:val="0"/>
        <w:widowControl w:val="0"/>
        <w:numPr>
          <w:ilvl w:val="0"/>
          <w:numId w:val="129"/>
        </w:numPr>
        <w:shd w:val="clear" w:color="auto" w:fill="auto"/>
        <w:tabs>
          <w:tab w:pos="813" w:val="left"/>
        </w:tabs>
        <w:bidi w:val="0"/>
        <w:spacing w:before="0" w:after="200" w:line="240" w:lineRule="auto"/>
        <w:ind w:left="0" w:right="0" w:firstLine="320"/>
        <w:jc w:val="left"/>
      </w:pPr>
      <w:bookmarkStart w:id="942" w:name="bookmark942"/>
      <w:bookmarkEnd w:id="942"/>
      <w:r>
        <w:rPr>
          <w:b/>
          <w:bCs/>
          <w:color w:val="000000"/>
          <w:spacing w:val="0"/>
          <w:w w:val="100"/>
          <w:position w:val="0"/>
        </w:rPr>
        <w:t>其他应收款金额前五名单位情况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64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占其他应收款总额 的比例(%)</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沈阳铁路机械学校 基建办公室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1,320,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16.11%</w:t>
            </w:r>
          </w:p>
        </w:tc>
      </w:tr>
      <w:tr>
        <w:trPr>
          <w:trHeight w:val="64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辽宁东方瑞德建筑 装饰工程有限公司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提供装修服务商</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14.64%</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63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辽宁省农村信用社 联合社基本建设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458,500.00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5.60%</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沈阳市政府采购中 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251,200.00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3.07%</w:t>
            </w:r>
          </w:p>
        </w:tc>
      </w:tr>
      <w:tr>
        <w:trPr>
          <w:trHeight w:val="36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辽宁工程招标公司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190,000.00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2.31%</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3,419,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41.73%</w:t>
            </w:r>
          </w:p>
        </w:tc>
      </w:tr>
    </w:tbl>
    <w:p>
      <w:pPr>
        <w:widowControl w:val="0"/>
        <w:spacing w:after="139" w:line="1" w:lineRule="exact"/>
      </w:pPr>
    </w:p>
    <w:p>
      <w:pPr>
        <w:pStyle w:val="Style45"/>
        <w:keepNext w:val="0"/>
        <w:keepLines w:val="0"/>
        <w:widowControl w:val="0"/>
        <w:shd w:val="clear" w:color="auto" w:fill="auto"/>
        <w:tabs>
          <w:tab w:pos="813" w:val="left"/>
        </w:tabs>
        <w:bidi w:val="0"/>
        <w:spacing w:before="0" w:after="220" w:line="240" w:lineRule="auto"/>
        <w:ind w:left="0" w:right="0" w:firstLine="320"/>
        <w:jc w:val="left"/>
      </w:pPr>
      <w:bookmarkStart w:id="943" w:name="bookmark943"/>
      <w:r>
        <w:rPr>
          <w:b/>
          <w:bCs/>
          <w:color w:val="000000"/>
          <w:spacing w:val="0"/>
          <w:w w:val="100"/>
          <w:position w:val="0"/>
        </w:rPr>
        <w:t>（</w:t>
      </w:r>
      <w:bookmarkEnd w:id="943"/>
      <w:r>
        <w:rPr>
          <w:b/>
          <w:bCs/>
          <w:color w:val="000000"/>
          <w:spacing w:val="0"/>
          <w:w w:val="100"/>
          <w:position w:val="0"/>
        </w:rPr>
        <w:t>7）</w:t>
        <w:tab/>
        <w:t>其他应收关联方账款情况</w:t>
      </w:r>
    </w:p>
    <w:p>
      <w:pPr>
        <w:pStyle w:val="Style45"/>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无</w:t>
      </w:r>
    </w:p>
    <w:p>
      <w:pPr>
        <w:pStyle w:val="Style45"/>
        <w:keepNext w:val="0"/>
        <w:keepLines w:val="0"/>
        <w:widowControl w:val="0"/>
        <w:shd w:val="clear" w:color="auto" w:fill="auto"/>
        <w:tabs>
          <w:tab w:pos="813" w:val="left"/>
        </w:tabs>
        <w:bidi w:val="0"/>
        <w:spacing w:before="0" w:after="220" w:line="240" w:lineRule="auto"/>
        <w:ind w:left="0" w:right="0" w:firstLine="320"/>
        <w:jc w:val="left"/>
      </w:pPr>
      <w:bookmarkStart w:id="944" w:name="bookmark944"/>
      <w:r>
        <w:rPr>
          <w:b/>
          <w:bCs/>
          <w:color w:val="000000"/>
          <w:spacing w:val="0"/>
          <w:w w:val="100"/>
          <w:position w:val="0"/>
        </w:rPr>
        <w:t>（</w:t>
      </w:r>
      <w:bookmarkEnd w:id="944"/>
      <w:r>
        <w:rPr>
          <w:b/>
          <w:bCs/>
          <w:color w:val="000000"/>
          <w:spacing w:val="0"/>
          <w:w w:val="100"/>
          <w:position w:val="0"/>
        </w:rPr>
        <w:t>8）</w:t>
        <w:tab/>
        <w:t>终止确认的其他应收款项情况</w:t>
      </w:r>
    </w:p>
    <w:p>
      <w:pPr>
        <w:pStyle w:val="Style45"/>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无</w:t>
      </w:r>
    </w:p>
    <w:p>
      <w:pPr>
        <w:pStyle w:val="Style45"/>
        <w:keepNext w:val="0"/>
        <w:keepLines w:val="0"/>
        <w:widowControl w:val="0"/>
        <w:shd w:val="clear" w:color="auto" w:fill="auto"/>
        <w:tabs>
          <w:tab w:pos="813" w:val="left"/>
        </w:tabs>
        <w:bidi w:val="0"/>
        <w:spacing w:before="0" w:after="220" w:line="240" w:lineRule="auto"/>
        <w:ind w:left="0" w:right="0" w:firstLine="320"/>
        <w:jc w:val="left"/>
      </w:pPr>
      <w:bookmarkStart w:id="945" w:name="bookmark945"/>
      <w:r>
        <w:rPr>
          <w:b/>
          <w:bCs/>
          <w:color w:val="000000"/>
          <w:spacing w:val="0"/>
          <w:w w:val="100"/>
          <w:position w:val="0"/>
        </w:rPr>
        <w:t>（</w:t>
      </w:r>
      <w:bookmarkEnd w:id="945"/>
      <w:r>
        <w:rPr>
          <w:b/>
          <w:bCs/>
          <w:color w:val="000000"/>
          <w:spacing w:val="0"/>
          <w:w w:val="100"/>
          <w:position w:val="0"/>
        </w:rPr>
        <w:t>9）</w:t>
        <w:tab/>
        <w:t>以其他应收款为标的进行证券化的，列示继续涉入形成的资产、负债的金额</w:t>
      </w:r>
    </w:p>
    <w:p>
      <w:pPr>
        <w:pStyle w:val="Style45"/>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无</w:t>
      </w:r>
    </w:p>
    <w:p>
      <w:pPr>
        <w:pStyle w:val="Style45"/>
        <w:keepNext w:val="0"/>
        <w:keepLines w:val="0"/>
        <w:widowControl w:val="0"/>
        <w:shd w:val="clear" w:color="auto" w:fill="auto"/>
        <w:tabs>
          <w:tab w:pos="918" w:val="left"/>
        </w:tabs>
        <w:bidi w:val="0"/>
        <w:spacing w:before="0" w:after="220" w:line="240" w:lineRule="auto"/>
        <w:ind w:left="0" w:right="0" w:firstLine="320"/>
        <w:jc w:val="left"/>
      </w:pPr>
      <w:bookmarkStart w:id="946" w:name="bookmark946"/>
      <w:r>
        <w:rPr>
          <w:b/>
          <w:bCs/>
          <w:color w:val="000000"/>
          <w:spacing w:val="0"/>
          <w:w w:val="100"/>
          <w:position w:val="0"/>
        </w:rPr>
        <w:t>（</w:t>
      </w:r>
      <w:bookmarkEnd w:id="946"/>
      <w:r>
        <w:rPr>
          <w:b/>
          <w:bCs/>
          <w:color w:val="000000"/>
          <w:spacing w:val="0"/>
          <w:w w:val="100"/>
          <w:position w:val="0"/>
        </w:rPr>
        <w:t>10）</w:t>
        <w:tab/>
        <w:t>报告期末按应收金额确认的政府补助</w:t>
      </w:r>
    </w:p>
    <w:p>
      <w:pPr>
        <w:pStyle w:val="Style45"/>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无</w:t>
      </w:r>
    </w:p>
    <w:p>
      <w:pPr>
        <w:pStyle w:val="Style42"/>
        <w:keepNext/>
        <w:keepLines/>
        <w:widowControl w:val="0"/>
        <w:shd w:val="clear" w:color="auto" w:fill="auto"/>
        <w:bidi w:val="0"/>
        <w:spacing w:before="0" w:after="320" w:line="240" w:lineRule="auto"/>
        <w:ind w:left="0" w:right="0" w:firstLine="320"/>
        <w:jc w:val="left"/>
      </w:pPr>
      <w:bookmarkStart w:id="947" w:name="bookmark947"/>
      <w:bookmarkStart w:id="948" w:name="bookmark948"/>
      <w:bookmarkStart w:id="949" w:name="bookmark949"/>
      <w:bookmarkStart w:id="950" w:name="bookmark950"/>
      <w:r>
        <w:rPr>
          <w:color w:val="000000"/>
          <w:spacing w:val="0"/>
          <w:w w:val="100"/>
          <w:position w:val="0"/>
          <w:sz w:val="24"/>
          <w:szCs w:val="24"/>
        </w:rPr>
        <w:t>8</w:t>
      </w:r>
      <w:bookmarkEnd w:id="949"/>
      <w:r>
        <w:rPr>
          <w:color w:val="000000"/>
          <w:spacing w:val="0"/>
          <w:w w:val="100"/>
          <w:position w:val="0"/>
          <w:sz w:val="24"/>
          <w:szCs w:val="24"/>
        </w:rPr>
        <w:t>、预付款项</w:t>
      </w:r>
      <w:bookmarkEnd w:id="947"/>
      <w:bookmarkEnd w:id="948"/>
      <w:bookmarkEnd w:id="950"/>
    </w:p>
    <w:p>
      <w:pPr>
        <w:pStyle w:val="Style45"/>
        <w:keepNext w:val="0"/>
        <w:keepLines w:val="0"/>
        <w:widowControl w:val="0"/>
        <w:shd w:val="clear" w:color="auto" w:fill="auto"/>
        <w:bidi w:val="0"/>
        <w:spacing w:before="0" w:after="220" w:line="240" w:lineRule="auto"/>
        <w:ind w:left="0" w:right="0" w:firstLine="460"/>
        <w:jc w:val="left"/>
      </w:pPr>
      <w:bookmarkStart w:id="951" w:name="bookmark951"/>
      <w:r>
        <w:rPr>
          <w:b/>
          <w:bCs/>
          <w:color w:val="000000"/>
          <w:spacing w:val="0"/>
          <w:w w:val="100"/>
          <w:position w:val="0"/>
        </w:rPr>
        <w:t>（</w:t>
      </w:r>
      <w:bookmarkEnd w:id="951"/>
      <w:r>
        <w:rPr>
          <w:b/>
          <w:bCs/>
          <w:color w:val="000000"/>
          <w:spacing w:val="0"/>
          <w:w w:val="100"/>
          <w:position w:val="0"/>
        </w:rPr>
        <w:t>1）预付款项按账龄列示</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365"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账龄</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11,825,728.78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16,906,189.09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11,825,728.78</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16,906,189.09</w:t>
            </w:r>
          </w:p>
        </w:tc>
        <w:tc>
          <w:tcPr>
            <w:tcBorders>
              <w:top w:val="single" w:sz="4"/>
              <w:left w:val="single" w:sz="4"/>
              <w:bottom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420" w:firstLine="0"/>
              <w:jc w:val="right"/>
            </w:pPr>
            <w:r>
              <w:rPr>
                <w:color w:val="000000"/>
                <w:spacing w:val="0"/>
                <w:w w:val="100"/>
                <w:position w:val="0"/>
              </w:rPr>
              <w:t>――</w:t>
            </w:r>
          </w:p>
        </w:tc>
      </w:tr>
    </w:tbl>
    <w:p>
      <w:pPr>
        <w:pStyle w:val="Style39"/>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（2）预付款项金额前五名单位情况</w:t>
      </w:r>
    </w:p>
    <w:p>
      <w:pPr>
        <w:widowControl w:val="0"/>
        <w:spacing w:after="21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37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北京网信吉通科技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1,380,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36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美国阿克隆大学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研发合作伙伴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1,219, </w:t>
            </w:r>
            <w:r>
              <w:rPr>
                <w:color w:val="000000"/>
                <w:spacing w:val="0"/>
                <w:w w:val="100"/>
                <w:position w:val="0"/>
                <w:sz w:val="18"/>
                <w:szCs w:val="18"/>
              </w:rPr>
              <w:t xml:space="preserve">380.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沈阳山盟建设集团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915,850.00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北京海平创想信息 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790,000.00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沈阳元利亨通信息 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670,000.00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4,975, </w:t>
            </w:r>
            <w:r>
              <w:rPr>
                <w:color w:val="000000"/>
                <w:spacing w:val="0"/>
                <w:w w:val="100"/>
                <w:position w:val="0"/>
                <w:sz w:val="18"/>
                <w:szCs w:val="18"/>
              </w:rPr>
              <w:t xml:space="preserve">230. </w:t>
            </w:r>
            <w:r>
              <w:rPr>
                <w:color w:val="000000"/>
                <w:spacing w:val="0"/>
                <w:w w:val="100"/>
                <w:position w:val="0"/>
                <w:sz w:val="18"/>
                <w:szCs w:val="18"/>
              </w:rPr>
              <w:t>00</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39" w:line="1" w:lineRule="exact"/>
      </w:pPr>
    </w:p>
    <w:p>
      <w:pPr>
        <w:pStyle w:val="Style45"/>
        <w:keepNext w:val="0"/>
        <w:keepLines w:val="0"/>
        <w:widowControl w:val="0"/>
        <w:shd w:val="clear" w:color="auto" w:fill="auto"/>
        <w:bidi w:val="0"/>
        <w:spacing w:before="0" w:after="220" w:line="240" w:lineRule="auto"/>
        <w:ind w:left="0" w:right="0" w:firstLine="320"/>
        <w:jc w:val="left"/>
      </w:pPr>
      <w:bookmarkStart w:id="952" w:name="bookmark952"/>
      <w:r>
        <w:rPr>
          <w:b/>
          <w:bCs/>
          <w:color w:val="000000"/>
          <w:spacing w:val="0"/>
          <w:w w:val="100"/>
          <w:position w:val="0"/>
        </w:rPr>
        <w:t>（</w:t>
      </w:r>
      <w:bookmarkEnd w:id="952"/>
      <w:r>
        <w:rPr>
          <w:b/>
          <w:bCs/>
          <w:color w:val="000000"/>
          <w:spacing w:val="0"/>
          <w:w w:val="100"/>
          <w:position w:val="0"/>
        </w:rPr>
        <w:t>3）本报告期预付款项中持有本公司5%（含5%）以上表决权股份的股东单位情况</w:t>
      </w:r>
    </w:p>
    <w:p>
      <w:pPr>
        <w:pStyle w:val="Style45"/>
        <w:keepNext w:val="0"/>
        <w:keepLines w:val="0"/>
        <w:widowControl w:val="0"/>
        <w:shd w:val="clear" w:color="auto" w:fill="auto"/>
        <w:bidi w:val="0"/>
        <w:spacing w:before="0" w:after="220" w:line="240" w:lineRule="auto"/>
        <w:ind w:left="0" w:right="0" w:firstLine="320"/>
        <w:jc w:val="left"/>
      </w:pPr>
      <w:r>
        <w:rPr>
          <w:color w:val="000000"/>
          <w:spacing w:val="0"/>
          <w:w w:val="100"/>
          <w:position w:val="0"/>
        </w:rPr>
        <w:t>无</w:t>
      </w:r>
    </w:p>
    <w:p>
      <w:pPr>
        <w:pStyle w:val="Style42"/>
        <w:keepNext/>
        <w:keepLines/>
        <w:widowControl w:val="0"/>
        <w:shd w:val="clear" w:color="auto" w:fill="auto"/>
        <w:bidi w:val="0"/>
        <w:spacing w:before="0" w:after="320" w:line="240" w:lineRule="auto"/>
        <w:ind w:left="0" w:right="0" w:firstLine="320"/>
        <w:jc w:val="left"/>
      </w:pPr>
      <w:bookmarkStart w:id="953" w:name="bookmark953"/>
      <w:bookmarkStart w:id="954" w:name="bookmark954"/>
      <w:bookmarkStart w:id="955" w:name="bookmark955"/>
      <w:bookmarkStart w:id="956" w:name="bookmark956"/>
      <w:r>
        <w:rPr>
          <w:color w:val="000000"/>
          <w:spacing w:val="0"/>
          <w:w w:val="100"/>
          <w:position w:val="0"/>
          <w:sz w:val="24"/>
          <w:szCs w:val="24"/>
        </w:rPr>
        <w:t>9</w:t>
      </w:r>
      <w:bookmarkEnd w:id="955"/>
      <w:r>
        <w:rPr>
          <w:color w:val="000000"/>
          <w:spacing w:val="0"/>
          <w:w w:val="100"/>
          <w:position w:val="0"/>
          <w:sz w:val="24"/>
          <w:szCs w:val="24"/>
        </w:rPr>
        <w:t>、存货</w:t>
      </w:r>
      <w:bookmarkEnd w:id="953"/>
      <w:bookmarkEnd w:id="954"/>
      <w:bookmarkEnd w:id="956"/>
    </w:p>
    <w:p>
      <w:pPr>
        <w:pStyle w:val="Style45"/>
        <w:keepNext w:val="0"/>
        <w:keepLines w:val="0"/>
        <w:widowControl w:val="0"/>
        <w:shd w:val="clear" w:color="auto" w:fill="auto"/>
        <w:bidi w:val="0"/>
        <w:spacing w:before="0" w:after="220" w:line="240" w:lineRule="auto"/>
        <w:ind w:left="0" w:right="0" w:firstLine="320"/>
        <w:jc w:val="left"/>
      </w:pPr>
      <w:bookmarkStart w:id="957" w:name="bookmark957"/>
      <w:r>
        <w:rPr>
          <w:b/>
          <w:bCs/>
          <w:color w:val="000000"/>
          <w:spacing w:val="0"/>
          <w:w w:val="100"/>
          <w:position w:val="0"/>
        </w:rPr>
        <w:t>（</w:t>
      </w:r>
      <w:bookmarkEnd w:id="957"/>
      <w:r>
        <w:rPr>
          <w:b/>
          <w:bCs/>
          <w:color w:val="000000"/>
          <w:spacing w:val="0"/>
          <w:w w:val="100"/>
          <w:position w:val="0"/>
        </w:rPr>
        <w:t>1）存货分类</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912"/>
        <w:gridCol w:w="1699"/>
        <w:gridCol w:w="1560"/>
        <w:gridCol w:w="989"/>
        <w:gridCol w:w="1570"/>
      </w:tblGrid>
      <w:tr>
        <w:trPr>
          <w:trHeight w:val="365"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跌价准备</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跌价准备</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4,999, </w:t>
            </w:r>
            <w:r>
              <w:rPr>
                <w:color w:val="000000"/>
                <w:spacing w:val="0"/>
                <w:w w:val="100"/>
                <w:position w:val="0"/>
                <w:sz w:val="18"/>
                <w:szCs w:val="18"/>
              </w:rPr>
              <w:t>362.41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4,999, </w:t>
            </w:r>
            <w:r>
              <w:rPr>
                <w:color w:val="000000"/>
                <w:spacing w:val="0"/>
                <w:w w:val="100"/>
                <w:position w:val="0"/>
                <w:sz w:val="18"/>
                <w:szCs w:val="18"/>
              </w:rPr>
              <w:t>362.41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3,931, </w:t>
            </w:r>
            <w:r>
              <w:rPr>
                <w:color w:val="000000"/>
                <w:spacing w:val="0"/>
                <w:w w:val="100"/>
                <w:position w:val="0"/>
                <w:sz w:val="18"/>
                <w:szCs w:val="18"/>
              </w:rPr>
              <w:t xml:space="preserve">877. </w:t>
            </w: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3,931, </w:t>
            </w:r>
            <w:r>
              <w:rPr>
                <w:color w:val="000000"/>
                <w:spacing w:val="0"/>
                <w:w w:val="100"/>
                <w:position w:val="0"/>
                <w:sz w:val="18"/>
                <w:szCs w:val="18"/>
              </w:rPr>
              <w:t xml:space="preserve">877. </w:t>
            </w:r>
            <w:r>
              <w:rPr>
                <w:color w:val="000000"/>
                <w:spacing w:val="0"/>
                <w:w w:val="100"/>
                <w:position w:val="0"/>
                <w:sz w:val="18"/>
                <w:szCs w:val="18"/>
              </w:rPr>
              <w:t>60</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63,950.48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63,950.48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60,847.70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60,847.70</w:t>
            </w:r>
          </w:p>
        </w:tc>
      </w:tr>
      <w:tr>
        <w:trPr>
          <w:trHeight w:val="36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28,392,620.79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28,392,620.79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20,279,802.44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20,279,802.44</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33,455,933.68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33,455,933.68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24,272,527.74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24,272,527.74</w:t>
            </w:r>
          </w:p>
        </w:tc>
      </w:tr>
    </w:tbl>
    <w:p>
      <w:pPr>
        <w:widowControl w:val="0"/>
        <w:spacing w:after="119" w:line="1" w:lineRule="exact"/>
      </w:pPr>
    </w:p>
    <w:p>
      <w:pPr>
        <w:pStyle w:val="Style45"/>
        <w:keepNext w:val="0"/>
        <w:keepLines w:val="0"/>
        <w:widowControl w:val="0"/>
        <w:shd w:val="clear" w:color="auto" w:fill="auto"/>
        <w:tabs>
          <w:tab w:pos="813" w:val="left"/>
        </w:tabs>
        <w:bidi w:val="0"/>
        <w:spacing w:before="0" w:after="220" w:line="240" w:lineRule="auto"/>
        <w:ind w:left="0" w:right="0" w:firstLine="320"/>
        <w:jc w:val="left"/>
      </w:pPr>
      <w:bookmarkStart w:id="958" w:name="bookmark958"/>
      <w:r>
        <w:rPr>
          <w:b/>
          <w:bCs/>
          <w:color w:val="000000"/>
          <w:spacing w:val="0"/>
          <w:w w:val="100"/>
          <w:position w:val="0"/>
        </w:rPr>
        <w:t>（</w:t>
      </w:r>
      <w:bookmarkEnd w:id="958"/>
      <w:r>
        <w:rPr>
          <w:b/>
          <w:bCs/>
          <w:color w:val="000000"/>
          <w:spacing w:val="0"/>
          <w:w w:val="100"/>
          <w:position w:val="0"/>
        </w:rPr>
        <w:t>2）</w:t>
        <w:tab/>
        <w:t>存货跌价准备</w:t>
      </w:r>
    </w:p>
    <w:p>
      <w:pPr>
        <w:pStyle w:val="Style45"/>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本公司年末各项存货均不存在减值因素，故未计提存货跌价准备。</w:t>
      </w:r>
    </w:p>
    <w:p>
      <w:pPr>
        <w:pStyle w:val="Style45"/>
        <w:keepNext w:val="0"/>
        <w:keepLines w:val="0"/>
        <w:widowControl w:val="0"/>
        <w:shd w:val="clear" w:color="auto" w:fill="auto"/>
        <w:tabs>
          <w:tab w:pos="813" w:val="left"/>
        </w:tabs>
        <w:bidi w:val="0"/>
        <w:spacing w:before="0" w:after="220" w:line="240" w:lineRule="auto"/>
        <w:ind w:left="0" w:right="0" w:firstLine="320"/>
        <w:jc w:val="left"/>
      </w:pPr>
      <w:bookmarkStart w:id="959" w:name="bookmark959"/>
      <w:r>
        <w:rPr>
          <w:b/>
          <w:bCs/>
          <w:color w:val="000000"/>
          <w:spacing w:val="0"/>
          <w:w w:val="100"/>
          <w:position w:val="0"/>
        </w:rPr>
        <w:t>（</w:t>
      </w:r>
      <w:bookmarkEnd w:id="959"/>
      <w:r>
        <w:rPr>
          <w:b/>
          <w:bCs/>
          <w:color w:val="000000"/>
          <w:spacing w:val="0"/>
          <w:w w:val="100"/>
          <w:position w:val="0"/>
        </w:rPr>
        <w:t>3）</w:t>
        <w:tab/>
        <w:t>存货跌价准备情况</w:t>
      </w:r>
    </w:p>
    <w:p>
      <w:pPr>
        <w:pStyle w:val="Style45"/>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无</w:t>
      </w:r>
    </w:p>
    <w:p>
      <w:pPr>
        <w:pStyle w:val="Style42"/>
        <w:keepNext/>
        <w:keepLines/>
        <w:widowControl w:val="0"/>
        <w:shd w:val="clear" w:color="auto" w:fill="auto"/>
        <w:bidi w:val="0"/>
        <w:spacing w:before="0" w:after="220" w:line="240" w:lineRule="auto"/>
        <w:ind w:left="0" w:right="0" w:firstLine="320"/>
        <w:jc w:val="left"/>
      </w:pPr>
      <w:bookmarkStart w:id="960" w:name="bookmark960"/>
      <w:bookmarkStart w:id="961" w:name="bookmark961"/>
      <w:bookmarkStart w:id="962" w:name="bookmark962"/>
      <w:bookmarkStart w:id="963" w:name="bookmark963"/>
      <w:r>
        <w:rPr>
          <w:color w:val="000000"/>
          <w:spacing w:val="0"/>
          <w:w w:val="100"/>
          <w:position w:val="0"/>
          <w:sz w:val="24"/>
          <w:szCs w:val="24"/>
        </w:rPr>
        <w:t>1</w:t>
      </w:r>
      <w:bookmarkEnd w:id="962"/>
      <w:r>
        <w:rPr>
          <w:color w:val="000000"/>
          <w:spacing w:val="0"/>
          <w:w w:val="100"/>
          <w:position w:val="0"/>
          <w:sz w:val="24"/>
          <w:szCs w:val="24"/>
        </w:rPr>
        <w:t>0</w:t>
      </w:r>
      <w:r>
        <w:rPr>
          <w:color w:val="000000"/>
          <w:spacing w:val="0"/>
          <w:w w:val="100"/>
          <w:position w:val="0"/>
          <w:sz w:val="24"/>
          <w:szCs w:val="24"/>
        </w:rPr>
        <w:t>、其他流动资产</w:t>
      </w:r>
      <w:bookmarkEnd w:id="960"/>
      <w:bookmarkEnd w:id="961"/>
      <w:bookmarkEnd w:id="96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2923"/>
        <w:gridCol w:w="3197"/>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待摊物业费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20,850.64</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待摊房租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147,486.31</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待摊采暖费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51,728.73</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待摊网络专线费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116,499.99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79,831.15</w:t>
            </w:r>
          </w:p>
        </w:tc>
      </w:tr>
      <w:tr>
        <w:trPr>
          <w:trHeight w:val="36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留抵税额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20,752.38</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357,318.05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79,831.15</w:t>
            </w:r>
          </w:p>
        </w:tc>
      </w:tr>
    </w:tbl>
    <w:p>
      <w:pPr>
        <w:widowControl w:val="0"/>
        <w:spacing w:after="119" w:line="1" w:lineRule="exact"/>
      </w:pPr>
    </w:p>
    <w:p>
      <w:pPr>
        <w:pStyle w:val="Style42"/>
        <w:keepNext/>
        <w:keepLines/>
        <w:widowControl w:val="0"/>
        <w:shd w:val="clear" w:color="auto" w:fill="auto"/>
        <w:tabs>
          <w:tab w:pos="822" w:val="left"/>
        </w:tabs>
        <w:bidi w:val="0"/>
        <w:spacing w:before="0" w:after="220" w:line="240" w:lineRule="auto"/>
        <w:ind w:left="0" w:right="0" w:firstLine="320"/>
        <w:jc w:val="left"/>
      </w:pPr>
      <w:bookmarkStart w:id="964" w:name="bookmark964"/>
      <w:bookmarkStart w:id="965" w:name="bookmark965"/>
      <w:bookmarkStart w:id="966" w:name="bookmark966"/>
      <w:bookmarkStart w:id="967" w:name="bookmark967"/>
      <w:r>
        <w:rPr>
          <w:color w:val="000000"/>
          <w:spacing w:val="0"/>
          <w:w w:val="100"/>
          <w:position w:val="0"/>
          <w:sz w:val="24"/>
          <w:szCs w:val="24"/>
        </w:rPr>
        <w:t>1</w:t>
      </w:r>
      <w:bookmarkEnd w:id="966"/>
      <w:r>
        <w:rPr>
          <w:color w:val="000000"/>
          <w:spacing w:val="0"/>
          <w:w w:val="100"/>
          <w:position w:val="0"/>
          <w:sz w:val="24"/>
          <w:szCs w:val="24"/>
        </w:rPr>
        <w:t>1</w:t>
      </w:r>
      <w:r>
        <w:rPr>
          <w:color w:val="000000"/>
          <w:spacing w:val="0"/>
          <w:w w:val="100"/>
          <w:position w:val="0"/>
          <w:sz w:val="24"/>
          <w:szCs w:val="24"/>
        </w:rPr>
        <w:t>、</w:t>
        <w:tab/>
        <w:t>可供出售金融资产</w:t>
      </w:r>
      <w:bookmarkEnd w:id="964"/>
      <w:bookmarkEnd w:id="965"/>
      <w:bookmarkEnd w:id="967"/>
    </w:p>
    <w:p>
      <w:pPr>
        <w:pStyle w:val="Style45"/>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无</w:t>
      </w:r>
    </w:p>
    <w:p>
      <w:pPr>
        <w:pStyle w:val="Style42"/>
        <w:keepNext/>
        <w:keepLines/>
        <w:widowControl w:val="0"/>
        <w:shd w:val="clear" w:color="auto" w:fill="auto"/>
        <w:tabs>
          <w:tab w:pos="822" w:val="left"/>
        </w:tabs>
        <w:bidi w:val="0"/>
        <w:spacing w:before="0" w:after="220" w:line="240" w:lineRule="auto"/>
        <w:ind w:left="0" w:right="0" w:firstLine="320"/>
        <w:jc w:val="left"/>
      </w:pPr>
      <w:bookmarkStart w:id="968" w:name="bookmark968"/>
      <w:bookmarkStart w:id="969" w:name="bookmark969"/>
      <w:bookmarkStart w:id="970" w:name="bookmark970"/>
      <w:bookmarkStart w:id="971" w:name="bookmark971"/>
      <w:r>
        <w:rPr>
          <w:color w:val="000000"/>
          <w:spacing w:val="0"/>
          <w:w w:val="100"/>
          <w:position w:val="0"/>
          <w:sz w:val="24"/>
          <w:szCs w:val="24"/>
        </w:rPr>
        <w:t>1</w:t>
      </w:r>
      <w:bookmarkEnd w:id="970"/>
      <w:r>
        <w:rPr>
          <w:color w:val="000000"/>
          <w:spacing w:val="0"/>
          <w:w w:val="100"/>
          <w:position w:val="0"/>
          <w:sz w:val="24"/>
          <w:szCs w:val="24"/>
        </w:rPr>
        <w:t>2</w:t>
      </w:r>
      <w:r>
        <w:rPr>
          <w:color w:val="000000"/>
          <w:spacing w:val="0"/>
          <w:w w:val="100"/>
          <w:position w:val="0"/>
          <w:sz w:val="24"/>
          <w:szCs w:val="24"/>
        </w:rPr>
        <w:t>、</w:t>
        <w:tab/>
        <w:t>持有至到期投资</w:t>
      </w:r>
      <w:bookmarkEnd w:id="968"/>
      <w:bookmarkEnd w:id="969"/>
      <w:bookmarkEnd w:id="971"/>
    </w:p>
    <w:p>
      <w:pPr>
        <w:pStyle w:val="Style45"/>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无</w:t>
      </w:r>
    </w:p>
    <w:p>
      <w:pPr>
        <w:pStyle w:val="Style42"/>
        <w:keepNext/>
        <w:keepLines/>
        <w:widowControl w:val="0"/>
        <w:shd w:val="clear" w:color="auto" w:fill="auto"/>
        <w:tabs>
          <w:tab w:pos="822" w:val="left"/>
        </w:tabs>
        <w:bidi w:val="0"/>
        <w:spacing w:before="0" w:after="220" w:line="240" w:lineRule="auto"/>
        <w:ind w:left="0" w:right="0" w:firstLine="320"/>
        <w:jc w:val="left"/>
      </w:pPr>
      <w:bookmarkStart w:id="972" w:name="bookmark972"/>
      <w:bookmarkStart w:id="973" w:name="bookmark973"/>
      <w:bookmarkStart w:id="974" w:name="bookmark974"/>
      <w:bookmarkStart w:id="975" w:name="bookmark975"/>
      <w:r>
        <w:rPr>
          <w:color w:val="000000"/>
          <w:spacing w:val="0"/>
          <w:w w:val="100"/>
          <w:position w:val="0"/>
          <w:sz w:val="24"/>
          <w:szCs w:val="24"/>
        </w:rPr>
        <w:t>1</w:t>
      </w:r>
      <w:bookmarkEnd w:id="974"/>
      <w:r>
        <w:rPr>
          <w:color w:val="000000"/>
          <w:spacing w:val="0"/>
          <w:w w:val="100"/>
          <w:position w:val="0"/>
          <w:sz w:val="24"/>
          <w:szCs w:val="24"/>
        </w:rPr>
        <w:t>3</w:t>
      </w:r>
      <w:r>
        <w:rPr>
          <w:color w:val="000000"/>
          <w:spacing w:val="0"/>
          <w:w w:val="100"/>
          <w:position w:val="0"/>
          <w:sz w:val="24"/>
          <w:szCs w:val="24"/>
        </w:rPr>
        <w:t>、</w:t>
        <w:tab/>
        <w:t>长期应收款</w:t>
      </w:r>
      <w:bookmarkEnd w:id="972"/>
      <w:bookmarkEnd w:id="973"/>
      <w:bookmarkEnd w:id="975"/>
    </w:p>
    <w:p>
      <w:pPr>
        <w:pStyle w:val="Style45"/>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无</w:t>
      </w:r>
    </w:p>
    <w:p>
      <w:pPr>
        <w:pStyle w:val="Style42"/>
        <w:keepNext/>
        <w:keepLines/>
        <w:widowControl w:val="0"/>
        <w:shd w:val="clear" w:color="auto" w:fill="auto"/>
        <w:tabs>
          <w:tab w:pos="822" w:val="left"/>
        </w:tabs>
        <w:bidi w:val="0"/>
        <w:spacing w:before="0" w:after="220" w:line="240" w:lineRule="auto"/>
        <w:ind w:left="0" w:right="0" w:firstLine="320"/>
        <w:jc w:val="left"/>
      </w:pPr>
      <w:bookmarkStart w:id="976" w:name="bookmark976"/>
      <w:bookmarkStart w:id="977" w:name="bookmark977"/>
      <w:bookmarkStart w:id="978" w:name="bookmark978"/>
      <w:bookmarkStart w:id="979" w:name="bookmark979"/>
      <w:r>
        <w:rPr>
          <w:color w:val="000000"/>
          <w:spacing w:val="0"/>
          <w:w w:val="100"/>
          <w:position w:val="0"/>
          <w:sz w:val="24"/>
          <w:szCs w:val="24"/>
        </w:rPr>
        <w:t>1</w:t>
      </w:r>
      <w:bookmarkEnd w:id="978"/>
      <w:r>
        <w:rPr>
          <w:color w:val="000000"/>
          <w:spacing w:val="0"/>
          <w:w w:val="100"/>
          <w:position w:val="0"/>
          <w:sz w:val="24"/>
          <w:szCs w:val="24"/>
        </w:rPr>
        <w:t>4</w:t>
      </w:r>
      <w:r>
        <w:rPr>
          <w:color w:val="000000"/>
          <w:spacing w:val="0"/>
          <w:w w:val="100"/>
          <w:position w:val="0"/>
          <w:sz w:val="24"/>
          <w:szCs w:val="24"/>
        </w:rPr>
        <w:t>、</w:t>
        <w:tab/>
        <w:t>对合营企业投资和联营企业投资</w:t>
      </w:r>
      <w:bookmarkEnd w:id="976"/>
      <w:bookmarkEnd w:id="977"/>
      <w:bookmarkEnd w:id="979"/>
    </w:p>
    <w:p>
      <w:pPr>
        <w:pStyle w:val="Style45"/>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无</w:t>
      </w:r>
    </w:p>
    <w:p>
      <w:pPr>
        <w:pStyle w:val="Style42"/>
        <w:keepNext/>
        <w:keepLines/>
        <w:widowControl w:val="0"/>
        <w:shd w:val="clear" w:color="auto" w:fill="auto"/>
        <w:tabs>
          <w:tab w:pos="822" w:val="left"/>
        </w:tabs>
        <w:bidi w:val="0"/>
        <w:spacing w:before="0" w:after="220" w:line="240" w:lineRule="auto"/>
        <w:ind w:left="0" w:right="0" w:firstLine="320"/>
        <w:jc w:val="left"/>
      </w:pPr>
      <w:bookmarkStart w:id="980" w:name="bookmark980"/>
      <w:bookmarkStart w:id="981" w:name="bookmark981"/>
      <w:bookmarkStart w:id="982" w:name="bookmark982"/>
      <w:bookmarkStart w:id="983" w:name="bookmark983"/>
      <w:r>
        <w:rPr>
          <w:color w:val="000000"/>
          <w:spacing w:val="0"/>
          <w:w w:val="100"/>
          <w:position w:val="0"/>
          <w:sz w:val="24"/>
          <w:szCs w:val="24"/>
        </w:rPr>
        <w:t>1</w:t>
      </w:r>
      <w:bookmarkEnd w:id="982"/>
      <w:r>
        <w:rPr>
          <w:color w:val="000000"/>
          <w:spacing w:val="0"/>
          <w:w w:val="100"/>
          <w:position w:val="0"/>
          <w:sz w:val="24"/>
          <w:szCs w:val="24"/>
        </w:rPr>
        <w:t>5</w:t>
      </w:r>
      <w:r>
        <w:rPr>
          <w:color w:val="000000"/>
          <w:spacing w:val="0"/>
          <w:w w:val="100"/>
          <w:position w:val="0"/>
          <w:sz w:val="24"/>
          <w:szCs w:val="24"/>
        </w:rPr>
        <w:t>、</w:t>
        <w:tab/>
        <w:t>长期股权投资</w:t>
      </w:r>
      <w:bookmarkEnd w:id="980"/>
      <w:bookmarkEnd w:id="981"/>
      <w:bookmarkEnd w:id="983"/>
    </w:p>
    <w:p>
      <w:pPr>
        <w:pStyle w:val="Style45"/>
        <w:keepNext w:val="0"/>
        <w:keepLines w:val="0"/>
        <w:widowControl w:val="0"/>
        <w:shd w:val="clear" w:color="auto" w:fill="auto"/>
        <w:bidi w:val="0"/>
        <w:spacing w:before="0" w:after="220" w:line="240" w:lineRule="auto"/>
        <w:ind w:left="0" w:right="0" w:firstLine="320"/>
        <w:jc w:val="left"/>
        <w:sectPr>
          <w:headerReference w:type="default" r:id="rId225"/>
          <w:footerReference w:type="default" r:id="rId226"/>
          <w:headerReference w:type="even" r:id="rId227"/>
          <w:footerReference w:type="even" r:id="rId228"/>
          <w:footnotePr>
            <w:pos w:val="pageBottom"/>
            <w:numFmt w:val="decimal"/>
            <w:numRestart w:val="continuous"/>
          </w:footnotePr>
          <w:pgSz w:w="12147" w:h="16838"/>
          <w:pgMar w:top="1443" w:right="834" w:bottom="1431" w:left="829" w:header="0" w:footer="3" w:gutter="0"/>
          <w:cols w:space="720"/>
          <w:noEndnote/>
          <w:rtlGutter w:val="0"/>
          <w:docGrid w:linePitch="360"/>
        </w:sectPr>
      </w:pPr>
      <w:r>
        <w:rPr>
          <w:color w:val="000000"/>
          <w:spacing w:val="0"/>
          <w:w w:val="100"/>
          <w:position w:val="0"/>
        </w:rPr>
        <w:t>无</w:t>
      </w:r>
    </w:p>
    <w:p>
      <w:pPr>
        <w:pStyle w:val="Style42"/>
        <w:keepNext/>
        <w:keepLines/>
        <w:widowControl w:val="0"/>
        <w:shd w:val="clear" w:color="auto" w:fill="auto"/>
        <w:tabs>
          <w:tab w:pos="822" w:val="left"/>
        </w:tabs>
        <w:bidi w:val="0"/>
        <w:spacing w:before="0" w:after="240" w:line="240" w:lineRule="auto"/>
        <w:ind w:left="0" w:right="0" w:firstLine="320"/>
        <w:jc w:val="left"/>
      </w:pPr>
      <w:bookmarkStart w:id="984" w:name="bookmark984"/>
      <w:bookmarkStart w:id="985" w:name="bookmark985"/>
      <w:bookmarkStart w:id="986" w:name="bookmark986"/>
      <w:bookmarkStart w:id="987" w:name="bookmark987"/>
      <w:r>
        <w:rPr>
          <w:color w:val="000000"/>
          <w:spacing w:val="0"/>
          <w:w w:val="100"/>
          <w:position w:val="0"/>
          <w:sz w:val="24"/>
          <w:szCs w:val="24"/>
        </w:rPr>
        <w:t>1</w:t>
      </w:r>
      <w:bookmarkEnd w:id="986"/>
      <w:r>
        <w:rPr>
          <w:color w:val="000000"/>
          <w:spacing w:val="0"/>
          <w:w w:val="100"/>
          <w:position w:val="0"/>
          <w:sz w:val="24"/>
          <w:szCs w:val="24"/>
        </w:rPr>
        <w:t>6</w:t>
      </w:r>
      <w:r>
        <w:rPr>
          <w:color w:val="000000"/>
          <w:spacing w:val="0"/>
          <w:w w:val="100"/>
          <w:position w:val="0"/>
          <w:sz w:val="24"/>
          <w:szCs w:val="24"/>
        </w:rPr>
        <w:t>、</w:t>
        <w:tab/>
        <w:t>投资性房地产</w:t>
      </w:r>
      <w:bookmarkEnd w:id="984"/>
      <w:bookmarkEnd w:id="985"/>
      <w:bookmarkEnd w:id="987"/>
    </w:p>
    <w:p>
      <w:pPr>
        <w:pStyle w:val="Style45"/>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无</w:t>
      </w:r>
    </w:p>
    <w:p>
      <w:pPr>
        <w:pStyle w:val="Style42"/>
        <w:keepNext/>
        <w:keepLines/>
        <w:widowControl w:val="0"/>
        <w:shd w:val="clear" w:color="auto" w:fill="auto"/>
        <w:tabs>
          <w:tab w:pos="822" w:val="left"/>
        </w:tabs>
        <w:bidi w:val="0"/>
        <w:spacing w:before="0" w:after="340" w:line="240" w:lineRule="auto"/>
        <w:ind w:left="0" w:right="0" w:firstLine="320"/>
        <w:jc w:val="left"/>
      </w:pPr>
      <w:bookmarkStart w:id="988" w:name="bookmark988"/>
      <w:bookmarkStart w:id="989" w:name="bookmark989"/>
      <w:bookmarkStart w:id="990" w:name="bookmark990"/>
      <w:bookmarkStart w:id="991" w:name="bookmark991"/>
      <w:r>
        <w:rPr>
          <w:color w:val="000000"/>
          <w:spacing w:val="0"/>
          <w:w w:val="100"/>
          <w:position w:val="0"/>
          <w:sz w:val="24"/>
          <w:szCs w:val="24"/>
        </w:rPr>
        <w:t>1</w:t>
      </w:r>
      <w:bookmarkEnd w:id="990"/>
      <w:r>
        <w:rPr>
          <w:color w:val="000000"/>
          <w:spacing w:val="0"/>
          <w:w w:val="100"/>
          <w:position w:val="0"/>
          <w:sz w:val="24"/>
          <w:szCs w:val="24"/>
        </w:rPr>
        <w:t>7</w:t>
      </w:r>
      <w:r>
        <w:rPr>
          <w:color w:val="000000"/>
          <w:spacing w:val="0"/>
          <w:w w:val="100"/>
          <w:position w:val="0"/>
          <w:sz w:val="24"/>
          <w:szCs w:val="24"/>
        </w:rPr>
        <w:t>、</w:t>
        <w:tab/>
        <w:t>固定资产</w:t>
      </w:r>
      <w:bookmarkEnd w:id="988"/>
      <w:bookmarkEnd w:id="989"/>
      <w:bookmarkEnd w:id="991"/>
    </w:p>
    <w:p>
      <w:pPr>
        <w:pStyle w:val="Style45"/>
        <w:keepNext w:val="0"/>
        <w:keepLines w:val="0"/>
        <w:widowControl w:val="0"/>
        <w:shd w:val="clear" w:color="auto" w:fill="auto"/>
        <w:bidi w:val="0"/>
        <w:spacing w:before="0" w:after="180" w:line="240" w:lineRule="auto"/>
        <w:ind w:left="0" w:right="0" w:firstLine="320"/>
        <w:jc w:val="left"/>
      </w:pPr>
      <w:bookmarkStart w:id="992" w:name="bookmark992"/>
      <w:r>
        <w:rPr>
          <w:b/>
          <w:bCs/>
          <w:color w:val="000000"/>
          <w:spacing w:val="0"/>
          <w:w w:val="100"/>
          <w:position w:val="0"/>
        </w:rPr>
        <w:t>（</w:t>
      </w:r>
      <w:bookmarkEnd w:id="992"/>
      <w:r>
        <w:rPr>
          <w:b/>
          <w:bCs/>
          <w:color w:val="000000"/>
          <w:spacing w:val="0"/>
          <w:w w:val="100"/>
          <w:position w:val="0"/>
        </w:rPr>
        <w:t>1）固定资产情况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64"/>
        <w:gridCol w:w="1325"/>
        <w:gridCol w:w="1594"/>
        <w:gridCol w:w="1598"/>
        <w:gridCol w:w="1469"/>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期初账面余额</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期末账面余额</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42,026,762.65</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4,051,279.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177,250.59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45,900,791.36</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32,691,608.00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775,570.00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33,467,178.00</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1,216,615.41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1,216,615.41</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3,011,435. </w:t>
            </w:r>
            <w:r>
              <w:rPr>
                <w:color w:val="000000"/>
                <w:spacing w:val="0"/>
                <w:w w:val="100"/>
                <w:position w:val="0"/>
                <w:sz w:val="18"/>
                <w:szCs w:val="18"/>
              </w:rPr>
              <w:t>00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978,048.00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3,989, </w:t>
            </w:r>
            <w:r>
              <w:rPr>
                <w:color w:val="000000"/>
                <w:spacing w:val="0"/>
                <w:w w:val="100"/>
                <w:position w:val="0"/>
                <w:sz w:val="18"/>
                <w:szCs w:val="18"/>
              </w:rPr>
              <w:t xml:space="preserve">483. </w:t>
            </w:r>
            <w:r>
              <w:rPr>
                <w:color w:val="000000"/>
                <w:spacing w:val="0"/>
                <w:w w:val="100"/>
                <w:position w:val="0"/>
                <w:sz w:val="18"/>
                <w:szCs w:val="18"/>
              </w:rPr>
              <w:t>00</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电子设备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4,798, </w:t>
            </w:r>
            <w:r>
              <w:rPr>
                <w:color w:val="000000"/>
                <w:spacing w:val="0"/>
                <w:w w:val="100"/>
                <w:position w:val="0"/>
                <w:sz w:val="18"/>
                <w:szCs w:val="18"/>
              </w:rPr>
              <w:t xml:space="preserve">057. </w:t>
            </w:r>
            <w:r>
              <w:rPr>
                <w:color w:val="000000"/>
                <w:spacing w:val="0"/>
                <w:w w:val="100"/>
                <w:position w:val="0"/>
                <w:sz w:val="18"/>
                <w:szCs w:val="18"/>
              </w:rPr>
              <w:t>90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2,293, </w:t>
            </w:r>
            <w:r>
              <w:rPr>
                <w:color w:val="000000"/>
                <w:spacing w:val="0"/>
                <w:w w:val="100"/>
                <w:position w:val="0"/>
                <w:sz w:val="18"/>
                <w:szCs w:val="18"/>
              </w:rPr>
              <w:t xml:space="preserve">393.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177,250.59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6,914, </w:t>
            </w:r>
            <w:r>
              <w:rPr>
                <w:color w:val="000000"/>
                <w:spacing w:val="0"/>
                <w:w w:val="100"/>
                <w:position w:val="0"/>
                <w:sz w:val="18"/>
                <w:szCs w:val="18"/>
              </w:rPr>
              <w:t xml:space="preserve">200. </w:t>
            </w:r>
            <w:r>
              <w:rPr>
                <w:color w:val="000000"/>
                <w:spacing w:val="0"/>
                <w:w w:val="100"/>
                <w:position w:val="0"/>
                <w:sz w:val="18"/>
                <w:szCs w:val="18"/>
              </w:rPr>
              <w:t>78</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其他设备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309,046.34</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4,267. </w:t>
            </w:r>
            <w:r>
              <w:rPr>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313,314.17</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期初账面余额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本期新增</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本期计提</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本期期末余额</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5,688, </w:t>
            </w:r>
            <w:r>
              <w:rPr>
                <w:color w:val="000000"/>
                <w:spacing w:val="0"/>
                <w:w w:val="100"/>
                <w:position w:val="0"/>
                <w:sz w:val="18"/>
                <w:szCs w:val="18"/>
              </w:rPr>
              <w:t xml:space="preserve">769.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11,220.73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3,128, </w:t>
            </w:r>
            <w:r>
              <w:rPr>
                <w:color w:val="000000"/>
                <w:spacing w:val="0"/>
                <w:w w:val="100"/>
                <w:position w:val="0"/>
                <w:sz w:val="18"/>
                <w:szCs w:val="18"/>
              </w:rPr>
              <w:t xml:space="preserve">398.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168,388.04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8,660, </w:t>
            </w:r>
            <w:r>
              <w:rPr>
                <w:color w:val="000000"/>
                <w:spacing w:val="0"/>
                <w:w w:val="100"/>
                <w:position w:val="0"/>
                <w:sz w:val="18"/>
                <w:szCs w:val="18"/>
              </w:rPr>
              <w:t xml:space="preserve">000. </w:t>
            </w:r>
            <w:r>
              <w:rPr>
                <w:color w:val="000000"/>
                <w:spacing w:val="0"/>
                <w:w w:val="100"/>
                <w:position w:val="0"/>
                <w:sz w:val="18"/>
                <w:szCs w:val="18"/>
              </w:rPr>
              <w:t>63</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1,535, </w:t>
            </w:r>
            <w:r>
              <w:rPr>
                <w:color w:val="000000"/>
                <w:spacing w:val="0"/>
                <w:w w:val="100"/>
                <w:position w:val="0"/>
                <w:sz w:val="18"/>
                <w:szCs w:val="18"/>
              </w:rPr>
              <w:t xml:space="preserve">728. </w:t>
            </w: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790,487.39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2,326, </w:t>
            </w:r>
            <w:r>
              <w:rPr>
                <w:color w:val="000000"/>
                <w:spacing w:val="0"/>
                <w:w w:val="100"/>
                <w:position w:val="0"/>
                <w:sz w:val="18"/>
                <w:szCs w:val="18"/>
              </w:rPr>
              <w:t xml:space="preserve">215. </w:t>
            </w:r>
            <w:r>
              <w:rPr>
                <w:color w:val="000000"/>
                <w:spacing w:val="0"/>
                <w:w w:val="100"/>
                <w:position w:val="0"/>
                <w:sz w:val="18"/>
                <w:szCs w:val="18"/>
              </w:rPr>
              <w:t>52</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203,987.68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115,335.12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319,322.80</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885,261.51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919,625.23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1,804, </w:t>
            </w:r>
            <w:r>
              <w:rPr>
                <w:color w:val="000000"/>
                <w:spacing w:val="0"/>
                <w:w w:val="100"/>
                <w:position w:val="0"/>
                <w:sz w:val="18"/>
                <w:szCs w:val="18"/>
              </w:rPr>
              <w:t xml:space="preserve">886. </w:t>
            </w:r>
            <w:r>
              <w:rPr>
                <w:color w:val="000000"/>
                <w:spacing w:val="0"/>
                <w:w w:val="100"/>
                <w:position w:val="0"/>
                <w:sz w:val="18"/>
                <w:szCs w:val="18"/>
              </w:rPr>
              <w:t>74</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电子设备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2,956, </w:t>
            </w:r>
            <w:r>
              <w:rPr>
                <w:color w:val="000000"/>
                <w:spacing w:val="0"/>
                <w:w w:val="100"/>
                <w:position w:val="0"/>
                <w:sz w:val="18"/>
                <w:szCs w:val="18"/>
              </w:rPr>
              <w:t xml:space="preserve">857.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10,884.97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1,244,218.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168,388.04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4,043, </w:t>
            </w:r>
            <w:r>
              <w:rPr>
                <w:color w:val="000000"/>
                <w:spacing w:val="0"/>
                <w:w w:val="100"/>
                <w:position w:val="0"/>
                <w:sz w:val="18"/>
                <w:szCs w:val="18"/>
              </w:rPr>
              <w:t xml:space="preserve">572. </w:t>
            </w:r>
            <w:r>
              <w:rPr>
                <w:color w:val="000000"/>
                <w:spacing w:val="0"/>
                <w:w w:val="100"/>
                <w:position w:val="0"/>
                <w:sz w:val="18"/>
                <w:szCs w:val="18"/>
              </w:rPr>
              <w:t>63</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其他设备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106,934.78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335.76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58,732.40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166,002.94</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期初账面余额</w:t>
            </w:r>
          </w:p>
        </w:tc>
        <w:tc>
          <w:tcPr>
            <w:gridSpan w:val="3"/>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本期期末余额</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三、固定资产账面净值 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36,337,992.88</w:t>
            </w:r>
          </w:p>
        </w:tc>
        <w:tc>
          <w:tcPr>
            <w:gridSpan w:val="3"/>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37,240,790.73</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31,155,879.87</w:t>
            </w:r>
          </w:p>
        </w:tc>
        <w:tc>
          <w:tcPr>
            <w:gridSpan w:val="3"/>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31,140,962.48</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1,012, </w:t>
            </w:r>
            <w:r>
              <w:rPr>
                <w:color w:val="000000"/>
                <w:spacing w:val="0"/>
                <w:w w:val="100"/>
                <w:position w:val="0"/>
                <w:sz w:val="18"/>
                <w:szCs w:val="18"/>
              </w:rPr>
              <w:t xml:space="preserve">627. </w:t>
            </w:r>
            <w:r>
              <w:rPr>
                <w:color w:val="000000"/>
                <w:spacing w:val="0"/>
                <w:w w:val="100"/>
                <w:position w:val="0"/>
                <w:sz w:val="18"/>
                <w:szCs w:val="18"/>
              </w:rPr>
              <w:t>73</w:t>
            </w:r>
          </w:p>
        </w:tc>
        <w:tc>
          <w:tcPr>
            <w:gridSpan w:val="3"/>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897,292.61</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2,126, </w:t>
            </w:r>
            <w:r>
              <w:rPr>
                <w:color w:val="000000"/>
                <w:spacing w:val="0"/>
                <w:w w:val="100"/>
                <w:position w:val="0"/>
                <w:sz w:val="18"/>
                <w:szCs w:val="18"/>
              </w:rPr>
              <w:t xml:space="preserve">173. </w:t>
            </w:r>
            <w:r>
              <w:rPr>
                <w:color w:val="000000"/>
                <w:spacing w:val="0"/>
                <w:w w:val="100"/>
                <w:position w:val="0"/>
                <w:sz w:val="18"/>
                <w:szCs w:val="18"/>
              </w:rPr>
              <w:t>49</w:t>
            </w:r>
          </w:p>
        </w:tc>
        <w:tc>
          <w:tcPr>
            <w:gridSpan w:val="3"/>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2,184, </w:t>
            </w:r>
            <w:r>
              <w:rPr>
                <w:color w:val="000000"/>
                <w:spacing w:val="0"/>
                <w:w w:val="100"/>
                <w:position w:val="0"/>
                <w:sz w:val="18"/>
                <w:szCs w:val="18"/>
              </w:rPr>
              <w:t xml:space="preserve">596. </w:t>
            </w:r>
            <w:r>
              <w:rPr>
                <w:color w:val="000000"/>
                <w:spacing w:val="0"/>
                <w:w w:val="100"/>
                <w:position w:val="0"/>
                <w:sz w:val="18"/>
                <w:szCs w:val="18"/>
              </w:rPr>
              <w:t>26</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电子设备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1,841,200.23</w:t>
            </w:r>
          </w:p>
        </w:tc>
        <w:tc>
          <w:tcPr>
            <w:gridSpan w:val="3"/>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2,870, </w:t>
            </w:r>
            <w:r>
              <w:rPr>
                <w:color w:val="000000"/>
                <w:spacing w:val="0"/>
                <w:w w:val="100"/>
                <w:position w:val="0"/>
                <w:sz w:val="18"/>
                <w:szCs w:val="18"/>
              </w:rPr>
              <w:t xml:space="preserve">628. </w:t>
            </w:r>
            <w:r>
              <w:rPr>
                <w:color w:val="000000"/>
                <w:spacing w:val="0"/>
                <w:w w:val="100"/>
                <w:position w:val="0"/>
                <w:sz w:val="18"/>
                <w:szCs w:val="18"/>
              </w:rPr>
              <w:t>15</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其他设备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202,111.56</w:t>
            </w:r>
          </w:p>
        </w:tc>
        <w:tc>
          <w:tcPr>
            <w:gridSpan w:val="3"/>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147,311.23</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其他设备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五、固定资产账面价值 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36,337,992.88</w:t>
            </w:r>
          </w:p>
        </w:tc>
        <w:tc>
          <w:tcPr>
            <w:gridSpan w:val="3"/>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37,240,790.73</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31,155,879.87</w:t>
            </w:r>
          </w:p>
        </w:tc>
        <w:tc>
          <w:tcPr>
            <w:gridSpan w:val="3"/>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31,140,962.48</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1,012, </w:t>
            </w:r>
            <w:r>
              <w:rPr>
                <w:color w:val="000000"/>
                <w:spacing w:val="0"/>
                <w:w w:val="100"/>
                <w:position w:val="0"/>
                <w:sz w:val="18"/>
                <w:szCs w:val="18"/>
              </w:rPr>
              <w:t xml:space="preserve">627. </w:t>
            </w:r>
            <w:r>
              <w:rPr>
                <w:color w:val="000000"/>
                <w:spacing w:val="0"/>
                <w:w w:val="100"/>
                <w:position w:val="0"/>
                <w:sz w:val="18"/>
                <w:szCs w:val="18"/>
              </w:rPr>
              <w:t>73</w:t>
            </w:r>
          </w:p>
        </w:tc>
        <w:tc>
          <w:tcPr>
            <w:gridSpan w:val="3"/>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897, </w:t>
            </w:r>
            <w:r>
              <w:rPr>
                <w:color w:val="000000"/>
                <w:spacing w:val="0"/>
                <w:w w:val="100"/>
                <w:position w:val="0"/>
                <w:sz w:val="18"/>
                <w:szCs w:val="18"/>
              </w:rPr>
              <w:t>292.61</w:t>
            </w:r>
          </w:p>
        </w:tc>
      </w:tr>
    </w:tbl>
    <w:tbl>
      <w:tblPr>
        <w:tblOverlap w:val="never"/>
        <w:jc w:val="center"/>
        <w:tblLayout w:type="fixed"/>
      </w:tblPr>
      <w:tblGrid>
        <w:gridCol w:w="2136"/>
        <w:gridCol w:w="1464"/>
        <w:gridCol w:w="4517"/>
        <w:gridCol w:w="1469"/>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2,126, </w:t>
            </w:r>
            <w:r>
              <w:rPr>
                <w:color w:val="000000"/>
                <w:spacing w:val="0"/>
                <w:w w:val="100"/>
                <w:position w:val="0"/>
                <w:sz w:val="18"/>
                <w:szCs w:val="18"/>
              </w:rPr>
              <w:t xml:space="preserve">173. </w:t>
            </w:r>
            <w:r>
              <w:rPr>
                <w:color w:val="000000"/>
                <w:spacing w:val="0"/>
                <w:w w:val="100"/>
                <w:position w:val="0"/>
                <w:sz w:val="18"/>
                <w:szCs w:val="18"/>
              </w:rPr>
              <w:t>49</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2,184, </w:t>
            </w:r>
            <w:r>
              <w:rPr>
                <w:color w:val="000000"/>
                <w:spacing w:val="0"/>
                <w:w w:val="100"/>
                <w:position w:val="0"/>
                <w:sz w:val="18"/>
                <w:szCs w:val="18"/>
              </w:rPr>
              <w:t xml:space="preserve">596. </w:t>
            </w:r>
            <w:r>
              <w:rPr>
                <w:color w:val="000000"/>
                <w:spacing w:val="0"/>
                <w:w w:val="100"/>
                <w:position w:val="0"/>
                <w:sz w:val="18"/>
                <w:szCs w:val="18"/>
              </w:rPr>
              <w:t>26</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1,841,200.23</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2,870, </w:t>
            </w:r>
            <w:r>
              <w:rPr>
                <w:color w:val="000000"/>
                <w:spacing w:val="0"/>
                <w:w w:val="100"/>
                <w:position w:val="0"/>
                <w:sz w:val="18"/>
                <w:szCs w:val="18"/>
              </w:rPr>
              <w:t xml:space="preserve">628. </w:t>
            </w:r>
            <w:r>
              <w:rPr>
                <w:color w:val="000000"/>
                <w:spacing w:val="0"/>
                <w:w w:val="100"/>
                <w:position w:val="0"/>
                <w:sz w:val="18"/>
                <w:szCs w:val="18"/>
              </w:rPr>
              <w:t>15</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202,111.56</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147,311.23</w:t>
            </w:r>
          </w:p>
        </w:tc>
      </w:tr>
    </w:tbl>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本期折旧额</w:t>
      </w:r>
      <w:r>
        <w:rPr>
          <w:color w:val="000000"/>
          <w:spacing w:val="0"/>
          <w:w w:val="100"/>
          <w:position w:val="0"/>
          <w:sz w:val="18"/>
          <w:szCs w:val="18"/>
        </w:rPr>
        <w:t>3,128,398.17</w:t>
      </w:r>
      <w:r>
        <w:rPr>
          <w:color w:val="000000"/>
          <w:spacing w:val="0"/>
          <w:w w:val="100"/>
          <w:position w:val="0"/>
        </w:rPr>
        <w:t>元；本期由在建工程转入固定资产原价为</w:t>
      </w:r>
      <w:r>
        <w:rPr>
          <w:color w:val="000000"/>
          <w:spacing w:val="0"/>
          <w:w w:val="100"/>
          <w:position w:val="0"/>
          <w:sz w:val="18"/>
          <w:szCs w:val="18"/>
        </w:rPr>
        <w:t>0.00</w:t>
      </w:r>
      <w:r>
        <w:rPr>
          <w:color w:val="000000"/>
          <w:spacing w:val="0"/>
          <w:w w:val="100"/>
          <w:position w:val="0"/>
        </w:rPr>
        <w:t>元。</w:t>
      </w:r>
    </w:p>
    <w:p>
      <w:pPr>
        <w:pStyle w:val="Style39"/>
        <w:keepNext w:val="0"/>
        <w:keepLines w:val="0"/>
        <w:widowControl w:val="0"/>
        <w:shd w:val="clear" w:color="auto" w:fill="auto"/>
        <w:tabs>
          <w:tab w:pos="418" w:val="left"/>
        </w:tabs>
        <w:bidi w:val="0"/>
        <w:spacing w:before="0" w:after="0" w:line="240" w:lineRule="auto"/>
        <w:ind w:left="0" w:right="0" w:firstLine="0"/>
        <w:jc w:val="left"/>
      </w:pPr>
      <w:r>
        <w:rPr>
          <w:b/>
          <w:bCs/>
          <w:color w:val="000000"/>
          <w:spacing w:val="0"/>
          <w:w w:val="100"/>
          <w:position w:val="0"/>
        </w:rPr>
        <w:t>（2）</w:t>
        <w:tab/>
        <w:t>暂时闲置的固定资产情况</w:t>
      </w:r>
    </w:p>
    <w:p>
      <w:pPr>
        <w:widowControl w:val="0"/>
        <w:spacing w:after="179" w:line="1" w:lineRule="exact"/>
      </w:pPr>
    </w:p>
    <w:p>
      <w:pPr>
        <w:pStyle w:val="Style45"/>
        <w:keepNext w:val="0"/>
        <w:keepLines w:val="0"/>
        <w:widowControl w:val="0"/>
        <w:shd w:val="clear" w:color="auto" w:fill="auto"/>
        <w:bidi w:val="0"/>
        <w:spacing w:before="0" w:after="280" w:line="240" w:lineRule="auto"/>
        <w:ind w:left="0" w:right="0" w:firstLine="320"/>
        <w:jc w:val="left"/>
      </w:pPr>
      <w:bookmarkStart w:id="993" w:name="bookmark993"/>
      <w:r>
        <w:rPr>
          <w:color w:val="000000"/>
          <w:spacing w:val="0"/>
          <w:w w:val="100"/>
          <w:position w:val="0"/>
        </w:rPr>
        <w:t>无</w:t>
      </w:r>
      <w:bookmarkEnd w:id="993"/>
    </w:p>
    <w:p>
      <w:pPr>
        <w:pStyle w:val="Style45"/>
        <w:keepNext w:val="0"/>
        <w:keepLines w:val="0"/>
        <w:widowControl w:val="0"/>
        <w:shd w:val="clear" w:color="auto" w:fill="auto"/>
        <w:tabs>
          <w:tab w:pos="813" w:val="left"/>
        </w:tabs>
        <w:bidi w:val="0"/>
        <w:spacing w:before="0" w:after="180" w:line="240" w:lineRule="auto"/>
        <w:ind w:left="0" w:right="0" w:firstLine="320"/>
        <w:jc w:val="left"/>
      </w:pPr>
      <w:bookmarkStart w:id="994" w:name="bookmark994"/>
      <w:r>
        <w:rPr>
          <w:b/>
          <w:bCs/>
          <w:color w:val="000000"/>
          <w:spacing w:val="0"/>
          <w:w w:val="100"/>
          <w:position w:val="0"/>
        </w:rPr>
        <w:t>（</w:t>
      </w:r>
      <w:bookmarkEnd w:id="994"/>
      <w:r>
        <w:rPr>
          <w:b/>
          <w:bCs/>
          <w:color w:val="000000"/>
          <w:spacing w:val="0"/>
          <w:w w:val="100"/>
          <w:position w:val="0"/>
        </w:rPr>
        <w:t>3）</w:t>
        <w:tab/>
        <w:t>通过融资租赁租入的固定资产</w:t>
      </w:r>
    </w:p>
    <w:p>
      <w:pPr>
        <w:pStyle w:val="Style45"/>
        <w:keepNext w:val="0"/>
        <w:keepLines w:val="0"/>
        <w:widowControl w:val="0"/>
        <w:shd w:val="clear" w:color="auto" w:fill="auto"/>
        <w:bidi w:val="0"/>
        <w:spacing w:before="0" w:after="280" w:line="240" w:lineRule="auto"/>
        <w:ind w:left="0" w:right="0" w:firstLine="320"/>
        <w:jc w:val="left"/>
      </w:pPr>
      <w:r>
        <w:rPr>
          <w:color w:val="000000"/>
          <w:spacing w:val="0"/>
          <w:w w:val="100"/>
          <w:position w:val="0"/>
        </w:rPr>
        <w:t>无</w:t>
      </w:r>
    </w:p>
    <w:p>
      <w:pPr>
        <w:pStyle w:val="Style45"/>
        <w:keepNext w:val="0"/>
        <w:keepLines w:val="0"/>
        <w:widowControl w:val="0"/>
        <w:shd w:val="clear" w:color="auto" w:fill="auto"/>
        <w:tabs>
          <w:tab w:pos="813" w:val="left"/>
        </w:tabs>
        <w:bidi w:val="0"/>
        <w:spacing w:before="0" w:after="180" w:line="240" w:lineRule="auto"/>
        <w:ind w:left="0" w:right="0" w:firstLine="320"/>
        <w:jc w:val="left"/>
      </w:pPr>
      <w:bookmarkStart w:id="995" w:name="bookmark995"/>
      <w:r>
        <w:rPr>
          <w:b/>
          <w:bCs/>
          <w:color w:val="000000"/>
          <w:spacing w:val="0"/>
          <w:w w:val="100"/>
          <w:position w:val="0"/>
        </w:rPr>
        <w:t>（</w:t>
      </w:r>
      <w:bookmarkEnd w:id="995"/>
      <w:r>
        <w:rPr>
          <w:b/>
          <w:bCs/>
          <w:color w:val="000000"/>
          <w:spacing w:val="0"/>
          <w:w w:val="100"/>
          <w:position w:val="0"/>
        </w:rPr>
        <w:t>4）</w:t>
        <w:tab/>
        <w:t>通过经营租赁租出的固定资产</w:t>
      </w:r>
    </w:p>
    <w:p>
      <w:pPr>
        <w:pStyle w:val="Style45"/>
        <w:keepNext w:val="0"/>
        <w:keepLines w:val="0"/>
        <w:widowControl w:val="0"/>
        <w:shd w:val="clear" w:color="auto" w:fill="auto"/>
        <w:bidi w:val="0"/>
        <w:spacing w:before="0" w:after="280" w:line="240" w:lineRule="auto"/>
        <w:ind w:left="0" w:right="0" w:firstLine="320"/>
        <w:jc w:val="left"/>
      </w:pPr>
      <w:r>
        <w:rPr>
          <w:color w:val="000000"/>
          <w:spacing w:val="0"/>
          <w:w w:val="100"/>
          <w:position w:val="0"/>
        </w:rPr>
        <w:t>无</w:t>
      </w:r>
    </w:p>
    <w:p>
      <w:pPr>
        <w:pStyle w:val="Style45"/>
        <w:keepNext w:val="0"/>
        <w:keepLines w:val="0"/>
        <w:widowControl w:val="0"/>
        <w:shd w:val="clear" w:color="auto" w:fill="auto"/>
        <w:tabs>
          <w:tab w:pos="813" w:val="left"/>
        </w:tabs>
        <w:bidi w:val="0"/>
        <w:spacing w:before="0" w:after="180" w:line="240" w:lineRule="auto"/>
        <w:ind w:left="0" w:right="0" w:firstLine="320"/>
        <w:jc w:val="left"/>
      </w:pPr>
      <w:bookmarkStart w:id="996" w:name="bookmark996"/>
      <w:r>
        <w:rPr>
          <w:b/>
          <w:bCs/>
          <w:color w:val="000000"/>
          <w:spacing w:val="0"/>
          <w:w w:val="100"/>
          <w:position w:val="0"/>
        </w:rPr>
        <w:t>（</w:t>
      </w:r>
      <w:bookmarkEnd w:id="996"/>
      <w:r>
        <w:rPr>
          <w:b/>
          <w:bCs/>
          <w:color w:val="000000"/>
          <w:spacing w:val="0"/>
          <w:w w:val="100"/>
          <w:position w:val="0"/>
        </w:rPr>
        <w:t>5）</w:t>
        <w:tab/>
        <w:t>期末持有待售的固定资产情况</w:t>
      </w:r>
    </w:p>
    <w:p>
      <w:pPr>
        <w:pStyle w:val="Style45"/>
        <w:keepNext w:val="0"/>
        <w:keepLines w:val="0"/>
        <w:widowControl w:val="0"/>
        <w:shd w:val="clear" w:color="auto" w:fill="auto"/>
        <w:bidi w:val="0"/>
        <w:spacing w:before="0" w:after="280" w:line="240" w:lineRule="auto"/>
        <w:ind w:left="0" w:right="0" w:firstLine="320"/>
        <w:jc w:val="left"/>
      </w:pPr>
      <w:r>
        <w:rPr>
          <w:color w:val="000000"/>
          <w:spacing w:val="0"/>
          <w:w w:val="100"/>
          <w:position w:val="0"/>
        </w:rPr>
        <w:t>无</w:t>
      </w:r>
    </w:p>
    <w:p>
      <w:pPr>
        <w:pStyle w:val="Style45"/>
        <w:keepNext w:val="0"/>
        <w:keepLines w:val="0"/>
        <w:widowControl w:val="0"/>
        <w:shd w:val="clear" w:color="auto" w:fill="auto"/>
        <w:tabs>
          <w:tab w:pos="813" w:val="left"/>
        </w:tabs>
        <w:bidi w:val="0"/>
        <w:spacing w:before="0" w:after="180" w:line="240" w:lineRule="auto"/>
        <w:ind w:left="0" w:right="0" w:firstLine="320"/>
        <w:jc w:val="left"/>
      </w:pPr>
      <w:bookmarkStart w:id="997" w:name="bookmark997"/>
      <w:r>
        <w:rPr>
          <w:b/>
          <w:bCs/>
          <w:color w:val="000000"/>
          <w:spacing w:val="0"/>
          <w:w w:val="100"/>
          <w:position w:val="0"/>
        </w:rPr>
        <w:t>（</w:t>
      </w:r>
      <w:bookmarkEnd w:id="997"/>
      <w:r>
        <w:rPr>
          <w:b/>
          <w:bCs/>
          <w:color w:val="000000"/>
          <w:spacing w:val="0"/>
          <w:w w:val="100"/>
          <w:position w:val="0"/>
        </w:rPr>
        <w:t>6）</w:t>
        <w:tab/>
        <w:t>未办妥产权证书的固定资产情况</w:t>
      </w:r>
    </w:p>
    <w:tbl>
      <w:tblPr>
        <w:tblOverlap w:val="never"/>
        <w:jc w:val="center"/>
        <w:tblLayout w:type="fixed"/>
      </w:tblPr>
      <w:tblGrid>
        <w:gridCol w:w="3197"/>
        <w:gridCol w:w="3192"/>
        <w:gridCol w:w="3197"/>
      </w:tblGrid>
      <w:tr>
        <w:trPr>
          <w:trHeight w:val="37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64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辽宁荣科金融服务有限公司如意 大厦房产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r>
    </w:tbl>
    <w:p>
      <w:pPr>
        <w:pStyle w:val="Style39"/>
        <w:keepNext w:val="0"/>
        <w:keepLines w:val="0"/>
        <w:widowControl w:val="0"/>
        <w:shd w:val="clear" w:color="auto" w:fill="auto"/>
        <w:bidi w:val="0"/>
        <w:spacing w:before="0" w:after="0" w:line="240" w:lineRule="auto"/>
        <w:ind w:left="10" w:right="0" w:firstLine="0"/>
        <w:jc w:val="left"/>
      </w:pPr>
      <w:r>
        <w:rPr>
          <w:color w:val="000000"/>
          <w:spacing w:val="0"/>
          <w:w w:val="100"/>
          <w:position w:val="0"/>
        </w:rPr>
        <w:t>固定资产说明</w:t>
      </w:r>
    </w:p>
    <w:p>
      <w:pPr>
        <w:pStyle w:val="Style39"/>
        <w:keepNext w:val="0"/>
        <w:keepLines w:val="0"/>
        <w:widowControl w:val="0"/>
        <w:shd w:val="clear" w:color="auto" w:fill="auto"/>
        <w:bidi w:val="0"/>
        <w:spacing w:before="0" w:after="0" w:line="240" w:lineRule="auto"/>
        <w:ind w:left="0" w:right="0" w:firstLine="0"/>
        <w:jc w:val="center"/>
        <w:sectPr>
          <w:headerReference w:type="default" r:id="rId229"/>
          <w:footerReference w:type="default" r:id="rId230"/>
          <w:headerReference w:type="even" r:id="rId231"/>
          <w:footerReference w:type="even" r:id="rId232"/>
          <w:headerReference w:type="first" r:id="rId233"/>
          <w:footerReference w:type="first" r:id="rId234"/>
          <w:footnotePr>
            <w:pos w:val="pageBottom"/>
            <w:numFmt w:val="decimal"/>
            <w:numRestart w:val="continuous"/>
          </w:footnotePr>
          <w:pgSz w:w="12147" w:h="16838"/>
          <w:pgMar w:top="1443" w:right="834" w:bottom="1431" w:left="829" w:header="0" w:footer="3" w:gutter="0"/>
          <w:cols w:space="720"/>
          <w:noEndnote/>
          <w:titlePg/>
          <w:rtlGutter w:val="0"/>
          <w:docGrid w:linePitch="360"/>
        </w:sectPr>
      </w:pPr>
      <w:r>
        <w:rPr>
          <w:color w:val="000000"/>
          <w:spacing w:val="0"/>
          <w:w w:val="100"/>
          <w:position w:val="0"/>
        </w:rPr>
        <w:t>截至本报告批准报出日，本公司拥有的原值为</w:t>
      </w:r>
      <w:r>
        <w:rPr>
          <w:color w:val="000000"/>
          <w:spacing w:val="0"/>
          <w:w w:val="100"/>
          <w:position w:val="0"/>
          <w:sz w:val="18"/>
          <w:szCs w:val="18"/>
        </w:rPr>
        <w:t>2,318.13</w:t>
      </w:r>
      <w:r>
        <w:rPr>
          <w:color w:val="000000"/>
          <w:spacing w:val="0"/>
          <w:w w:val="100"/>
          <w:position w:val="0"/>
        </w:rPr>
        <w:t>万元的如意大厦房产权属证明仍在办理中。</w:t>
      </w:r>
    </w:p>
    <w:p>
      <w:pPr>
        <w:pStyle w:val="Style20"/>
        <w:keepNext w:val="0"/>
        <w:keepLines w:val="0"/>
        <w:framePr w:w="1296" w:h="389" w:wrap="none" w:hAnchor="page" w:x="2272" w:y="-406"/>
        <w:widowControl w:val="0"/>
        <w:shd w:val="clear" w:color="auto" w:fill="auto"/>
        <w:bidi w:val="0"/>
        <w:spacing w:before="0" w:after="0"/>
        <w:ind w:left="0"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p>
      <w:pPr>
        <w:widowControl w:val="0"/>
        <w:spacing w:after="19" w:line="1" w:lineRule="exact"/>
      </w:pPr>
      <w:r>
        <w:drawing>
          <wp:anchor distT="0" distB="0" distL="0" distR="15240" simplePos="0" relativeHeight="62915074" behindDoc="1" locked="0" layoutInCell="1" allowOverlap="1">
            <wp:simplePos x="0" y="0"/>
            <wp:positionH relativeFrom="page">
              <wp:posOffset>945515</wp:posOffset>
            </wp:positionH>
            <wp:positionV relativeFrom="margin">
              <wp:posOffset>-505460</wp:posOffset>
            </wp:positionV>
            <wp:extent cx="1304290" cy="518160"/>
            <wp:wrapNone/>
            <wp:docPr id="503" name="Shape 503"/>
            <a:graphic xmlns:a="http://schemas.openxmlformats.org/drawingml/2006/main">
              <a:graphicData uri="http://schemas.openxmlformats.org/drawingml/2006/picture">
                <pic:pic xmlns:pic="http://schemas.openxmlformats.org/drawingml/2006/picture">
                  <pic:nvPicPr>
                    <pic:cNvPr id="504" name="Picture box 504"/>
                    <pic:cNvPicPr/>
                  </pic:nvPicPr>
                  <pic:blipFill>
                    <a:blip r:embed="rId235"/>
                    <a:stretch/>
                  </pic:blipFill>
                  <pic:spPr>
                    <a:xfrm>
                      <a:ext cx="1304290" cy="518160"/>
                    </a:xfrm>
                    <a:prstGeom prst="rect"/>
                  </pic:spPr>
                </pic:pic>
              </a:graphicData>
            </a:graphic>
          </wp:anchor>
        </w:drawing>
      </w:r>
    </w:p>
    <w:p>
      <w:pPr>
        <w:widowControl w:val="0"/>
        <w:spacing w:line="1" w:lineRule="exact"/>
        <w:sectPr>
          <w:headerReference w:type="default" r:id="rId237"/>
          <w:footerReference w:type="default" r:id="rId238"/>
          <w:headerReference w:type="even" r:id="rId239"/>
          <w:footerReference w:type="even" r:id="rId240"/>
          <w:footnotePr>
            <w:pos w:val="pageBottom"/>
            <w:numFmt w:val="decimal"/>
            <w:numRestart w:val="continuous"/>
          </w:footnotePr>
          <w:pgSz w:w="16840" w:h="11900" w:orient="landscape"/>
          <w:pgMar w:top="1354" w:right="1402" w:bottom="973" w:left="1402" w:header="0" w:footer="545" w:gutter="0"/>
          <w:cols w:space="720"/>
          <w:noEndnote/>
          <w:rtlGutter w:val="0"/>
          <w:docGrid w:linePitch="360"/>
        </w:sectPr>
      </w:pPr>
    </w:p>
    <w:p>
      <w:pPr>
        <w:pStyle w:val="Style42"/>
        <w:keepNext/>
        <w:keepLines/>
        <w:widowControl w:val="0"/>
        <w:shd w:val="clear" w:color="auto" w:fill="auto"/>
        <w:bidi w:val="0"/>
        <w:spacing w:before="0" w:after="320" w:line="240" w:lineRule="auto"/>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sz w:val="24"/>
          <w:szCs w:val="24"/>
        </w:rPr>
        <w:t>1</w:t>
      </w:r>
      <w:bookmarkEnd w:id="1000"/>
      <w:r>
        <w:rPr>
          <w:color w:val="000000"/>
          <w:spacing w:val="0"/>
          <w:w w:val="100"/>
          <w:position w:val="0"/>
          <w:sz w:val="24"/>
          <w:szCs w:val="24"/>
        </w:rPr>
        <w:t>8</w:t>
      </w:r>
      <w:r>
        <w:rPr>
          <w:color w:val="000000"/>
          <w:spacing w:val="0"/>
          <w:w w:val="100"/>
          <w:position w:val="0"/>
          <w:sz w:val="24"/>
          <w:szCs w:val="24"/>
        </w:rPr>
        <w:t>、在建工程</w:t>
      </w:r>
      <w:bookmarkEnd w:id="1001"/>
      <w:bookmarkEnd w:id="998"/>
      <w:bookmarkEnd w:id="999"/>
    </w:p>
    <w:p>
      <w:pPr>
        <w:pStyle w:val="Style45"/>
        <w:keepNext w:val="0"/>
        <w:keepLines w:val="0"/>
        <w:widowControl w:val="0"/>
        <w:numPr>
          <w:ilvl w:val="0"/>
          <w:numId w:val="131"/>
        </w:numPr>
        <w:shd w:val="clear" w:color="auto" w:fill="auto"/>
        <w:bidi w:val="0"/>
        <w:spacing w:before="0" w:after="200" w:line="240" w:lineRule="auto"/>
        <w:ind w:left="0" w:right="0" w:firstLine="140"/>
        <w:jc w:val="left"/>
      </w:pPr>
      <w:bookmarkStart w:id="1002" w:name="bookmark1002"/>
      <w:bookmarkEnd w:id="1002"/>
      <w:r>
        <w:rPr>
          <w:b/>
          <w:bCs/>
          <w:color w:val="000000"/>
          <w:spacing w:val="0"/>
          <w:w w:val="100"/>
          <w:position w:val="0"/>
        </w:rPr>
        <w:t>在建工程情况</w:t>
      </w:r>
    </w:p>
    <w:p>
      <w:pPr>
        <w:pStyle w:val="Style39"/>
        <w:keepNext w:val="0"/>
        <w:keepLines w:val="0"/>
        <w:widowControl w:val="0"/>
        <w:shd w:val="clear" w:color="auto" w:fill="auto"/>
        <w:bidi w:val="0"/>
        <w:spacing w:before="0" w:after="0" w:line="240" w:lineRule="auto"/>
        <w:ind w:left="13037" w:right="0" w:firstLine="0"/>
        <w:jc w:val="left"/>
      </w:pPr>
      <w:r>
        <w:rPr>
          <w:color w:val="000000"/>
          <w:spacing w:val="0"/>
          <w:w w:val="100"/>
          <w:position w:val="0"/>
        </w:rPr>
        <w:t>单位：元</w:t>
      </w:r>
    </w:p>
    <w:tbl>
      <w:tblPr>
        <w:tblOverlap w:val="never"/>
        <w:jc w:val="center"/>
        <w:tblLayout w:type="fixed"/>
      </w:tblPr>
      <w:tblGrid>
        <w:gridCol w:w="3326"/>
        <w:gridCol w:w="1752"/>
        <w:gridCol w:w="1752"/>
        <w:gridCol w:w="1747"/>
        <w:gridCol w:w="1747"/>
        <w:gridCol w:w="1752"/>
        <w:gridCol w:w="1958"/>
      </w:tblGrid>
      <w:tr>
        <w:trPr>
          <w:trHeight w:val="365"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540"/>
              <w:jc w:val="both"/>
            </w:pPr>
            <w:r>
              <w:rPr>
                <w:color w:val="000000"/>
                <w:spacing w:val="0"/>
                <w:w w:val="100"/>
                <w:position w:val="0"/>
              </w:rPr>
              <w:t>账面价值</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数据中心</w:t>
            </w:r>
            <w:r>
              <w:rPr>
                <w:color w:val="000000"/>
                <w:spacing w:val="0"/>
                <w:w w:val="100"/>
                <w:position w:val="0"/>
                <w:sz w:val="18"/>
                <w:szCs w:val="18"/>
              </w:rPr>
              <w:t>IT</w:t>
            </w:r>
            <w:r>
              <w:rPr>
                <w:color w:val="000000"/>
                <w:spacing w:val="0"/>
                <w:w w:val="100"/>
                <w:position w:val="0"/>
              </w:rPr>
              <w:t>服务能力提升及市场拓 展项目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13,821,989.48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13,821,989.48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10,293,661.63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10,293,661.63</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社保医疗行业信息化解决方案研发 升级项目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8,809, </w:t>
            </w:r>
            <w:r>
              <w:rPr>
                <w:color w:val="000000"/>
                <w:spacing w:val="0"/>
                <w:w w:val="100"/>
                <w:position w:val="0"/>
                <w:sz w:val="18"/>
                <w:szCs w:val="18"/>
              </w:rPr>
              <w:t xml:space="preserve">374. </w:t>
            </w:r>
            <w:r>
              <w:rPr>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8,809, </w:t>
            </w:r>
            <w:r>
              <w:rPr>
                <w:color w:val="000000"/>
                <w:spacing w:val="0"/>
                <w:w w:val="100"/>
                <w:position w:val="0"/>
                <w:sz w:val="18"/>
                <w:szCs w:val="18"/>
              </w:rPr>
              <w:t xml:space="preserve">374.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3,514, </w:t>
            </w:r>
            <w:r>
              <w:rPr>
                <w:color w:val="000000"/>
                <w:spacing w:val="0"/>
                <w:w w:val="100"/>
                <w:position w:val="0"/>
                <w:sz w:val="18"/>
                <w:szCs w:val="18"/>
              </w:rPr>
              <w:t>871.82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3,514, </w:t>
            </w:r>
            <w:r>
              <w:rPr>
                <w:color w:val="000000"/>
                <w:spacing w:val="0"/>
                <w:w w:val="100"/>
                <w:position w:val="0"/>
                <w:sz w:val="18"/>
                <w:szCs w:val="18"/>
              </w:rPr>
              <w:t>871.82</w:t>
            </w:r>
          </w:p>
        </w:tc>
      </w:tr>
      <w:tr>
        <w:trPr>
          <w:trHeight w:val="36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r>
              <w:rPr>
                <w:color w:val="000000"/>
                <w:spacing w:val="0"/>
                <w:w w:val="100"/>
                <w:position w:val="0"/>
                <w:sz w:val="18"/>
                <w:szCs w:val="18"/>
              </w:rPr>
              <w:t>IT</w:t>
            </w:r>
            <w:r>
              <w:rPr>
                <w:color w:val="000000"/>
                <w:spacing w:val="0"/>
                <w:w w:val="100"/>
                <w:position w:val="0"/>
              </w:rPr>
              <w:t>外包服务基地建设项目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14,373,286.25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14,373,286.25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5,975, </w:t>
            </w:r>
            <w:r>
              <w:rPr>
                <w:color w:val="000000"/>
                <w:spacing w:val="0"/>
                <w:w w:val="100"/>
                <w:position w:val="0"/>
                <w:sz w:val="18"/>
                <w:szCs w:val="18"/>
              </w:rPr>
              <w:t xml:space="preserve">630. </w:t>
            </w:r>
            <w:r>
              <w:rPr>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5,975, </w:t>
            </w:r>
            <w:r>
              <w:rPr>
                <w:color w:val="000000"/>
                <w:spacing w:val="0"/>
                <w:w w:val="100"/>
                <w:position w:val="0"/>
                <w:sz w:val="18"/>
                <w:szCs w:val="18"/>
              </w:rPr>
              <w:t xml:space="preserve">630. </w:t>
            </w:r>
            <w:r>
              <w:rPr>
                <w:color w:val="000000"/>
                <w:spacing w:val="0"/>
                <w:w w:val="100"/>
                <w:position w:val="0"/>
                <w:sz w:val="18"/>
                <w:szCs w:val="18"/>
              </w:rPr>
              <w:t>28</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37,004,649.80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37,004,649.80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19,784,163.73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19,784,163.73</w:t>
            </w:r>
          </w:p>
        </w:tc>
      </w:tr>
    </w:tbl>
    <w:p>
      <w:pPr>
        <w:pStyle w:val="Style39"/>
        <w:keepNext w:val="0"/>
        <w:keepLines w:val="0"/>
        <w:widowControl w:val="0"/>
        <w:shd w:val="clear" w:color="auto" w:fill="auto"/>
        <w:bidi w:val="0"/>
        <w:spacing w:before="0" w:after="0" w:line="240" w:lineRule="auto"/>
        <w:ind w:left="130" w:right="0" w:firstLine="0"/>
        <w:jc w:val="left"/>
      </w:pPr>
      <w:r>
        <w:rPr>
          <w:b/>
          <w:bCs/>
          <w:color w:val="000000"/>
          <w:spacing w:val="0"/>
          <w:w w:val="100"/>
          <w:position w:val="0"/>
        </w:rPr>
        <w:t>(2)重大在建工程项目变动情况</w:t>
      </w:r>
    </w:p>
    <w:p>
      <w:pPr>
        <w:widowControl w:val="0"/>
        <w:spacing w:after="199" w:line="1" w:lineRule="exact"/>
      </w:pPr>
    </w:p>
    <w:p>
      <w:pPr>
        <w:pStyle w:val="Style45"/>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p>
      <w:pPr>
        <w:widowControl w:val="0"/>
        <w:spacing w:line="1" w:lineRule="exact"/>
        <w:sectPr>
          <w:footnotePr>
            <w:pos w:val="pageBottom"/>
            <w:numFmt w:val="decimal"/>
            <w:numRestart w:val="continuous"/>
          </w:footnotePr>
          <w:type w:val="continuous"/>
          <w:pgSz w:w="16840" w:h="11900" w:orient="landscape"/>
          <w:pgMar w:top="1254" w:right="1402" w:bottom="973" w:left="1402" w:header="0" w:footer="3" w:gutter="0"/>
          <w:cols w:space="720"/>
          <w:noEndnote/>
          <w:rtlGutter w:val="0"/>
          <w:docGrid w:linePitch="360"/>
        </w:sectPr>
      </w:pPr>
      <w:r>
        <mc:AlternateContent>
          <mc:Choice Requires="wps">
            <w:drawing>
              <wp:anchor distT="191770" distB="2493645" distL="0" distR="0" simplePos="0" relativeHeight="125829412" behindDoc="0" locked="0" layoutInCell="1" allowOverlap="1">
                <wp:simplePos x="0" y="0"/>
                <wp:positionH relativeFrom="page">
                  <wp:posOffset>909320</wp:posOffset>
                </wp:positionH>
                <wp:positionV relativeFrom="paragraph">
                  <wp:posOffset>191770</wp:posOffset>
                </wp:positionV>
                <wp:extent cx="560705" cy="170815"/>
                <wp:wrapTopAndBottom/>
                <wp:docPr id="511" name="Shape 511"/>
                <a:graphic xmlns:a="http://schemas.openxmlformats.org/drawingml/2006/main">
                  <a:graphicData uri="http://schemas.microsoft.com/office/word/2010/wordprocessingShape">
                    <wps:wsp>
                      <wps:cNvSpPr txBox="1"/>
                      <wps:spPr>
                        <a:xfrm>
                          <a:ext cx="560705" cy="17081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xbxContent>
                      </wps:txbx>
                      <wps:bodyPr wrap="none" lIns="0" tIns="0" rIns="0" bIns="0">
                        <a:noAutoFit/>
                      </wps:bodyPr>
                    </wps:wsp>
                  </a:graphicData>
                </a:graphic>
              </wp:anchor>
            </w:drawing>
          </mc:Choice>
          <mc:Fallback>
            <w:pict>
              <v:shape id="_x0000_s1537" type="#_x0000_t202" style="position:absolute;margin-left:71.600000000000009pt;margin-top:15.1pt;width:44.149999999999999pt;height:13.450000000000001pt;z-index:-125829341;mso-wrap-distance-left:0;mso-wrap-distance-top:15.1pt;mso-wrap-distance-right:0;mso-wrap-distance-bottom:196.34999999999999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xbxContent>
                </v:textbox>
                <w10:wrap type="topAndBottom" anchorx="page"/>
              </v:shape>
            </w:pict>
          </mc:Fallback>
        </mc:AlternateContent>
      </w:r>
      <w:r>
        <mc:AlternateContent>
          <mc:Choice Requires="wps">
            <w:drawing>
              <wp:anchor distT="191770" distB="2493645" distL="0" distR="0" simplePos="0" relativeHeight="125829414" behindDoc="0" locked="0" layoutInCell="1" allowOverlap="1">
                <wp:simplePos x="0" y="0"/>
                <wp:positionH relativeFrom="page">
                  <wp:posOffset>1722755</wp:posOffset>
                </wp:positionH>
                <wp:positionV relativeFrom="paragraph">
                  <wp:posOffset>191770</wp:posOffset>
                </wp:positionV>
                <wp:extent cx="426720" cy="170815"/>
                <wp:wrapTopAndBottom/>
                <wp:docPr id="513" name="Shape 513"/>
                <a:graphic xmlns:a="http://schemas.openxmlformats.org/drawingml/2006/main">
                  <a:graphicData uri="http://schemas.microsoft.com/office/word/2010/wordprocessingShape">
                    <wps:wsp>
                      <wps:cNvSpPr txBox="1"/>
                      <wps:spPr>
                        <a:xfrm>
                          <a:ext cx="426720" cy="17081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预算数</w:t>
                            </w:r>
                          </w:p>
                        </w:txbxContent>
                      </wps:txbx>
                      <wps:bodyPr wrap="none" lIns="0" tIns="0" rIns="0" bIns="0">
                        <a:noAutoFit/>
                      </wps:bodyPr>
                    </wps:wsp>
                  </a:graphicData>
                </a:graphic>
              </wp:anchor>
            </w:drawing>
          </mc:Choice>
          <mc:Fallback>
            <w:pict>
              <v:shape id="_x0000_s1539" type="#_x0000_t202" style="position:absolute;margin-left:135.65000000000001pt;margin-top:15.1pt;width:33.600000000000001pt;height:13.450000000000001pt;z-index:-125829339;mso-wrap-distance-left:0;mso-wrap-distance-top:15.1pt;mso-wrap-distance-right:0;mso-wrap-distance-bottom:196.34999999999999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预算数</w:t>
                      </w:r>
                    </w:p>
                  </w:txbxContent>
                </v:textbox>
                <w10:wrap type="topAndBottom" anchorx="page"/>
              </v:shape>
            </w:pict>
          </mc:Fallback>
        </mc:AlternateContent>
      </w:r>
      <w:r>
        <mc:AlternateContent>
          <mc:Choice Requires="wps">
            <w:drawing>
              <wp:anchor distT="191770" distB="2493645" distL="0" distR="0" simplePos="0" relativeHeight="125829416" behindDoc="0" locked="0" layoutInCell="1" allowOverlap="1">
                <wp:simplePos x="0" y="0"/>
                <wp:positionH relativeFrom="page">
                  <wp:posOffset>2628265</wp:posOffset>
                </wp:positionH>
                <wp:positionV relativeFrom="paragraph">
                  <wp:posOffset>191770</wp:posOffset>
                </wp:positionV>
                <wp:extent cx="423545" cy="170815"/>
                <wp:wrapTopAndBottom/>
                <wp:docPr id="515" name="Shape 515"/>
                <a:graphic xmlns:a="http://schemas.openxmlformats.org/drawingml/2006/main">
                  <a:graphicData uri="http://schemas.microsoft.com/office/word/2010/wordprocessingShape">
                    <wps:wsp>
                      <wps:cNvSpPr txBox="1"/>
                      <wps:spPr>
                        <a:xfrm>
                          <a:ext cx="423545" cy="17081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wps:txbx>
                      <wps:bodyPr wrap="none" lIns="0" tIns="0" rIns="0" bIns="0">
                        <a:noAutoFit/>
                      </wps:bodyPr>
                    </wps:wsp>
                  </a:graphicData>
                </a:graphic>
              </wp:anchor>
            </w:drawing>
          </mc:Choice>
          <mc:Fallback>
            <w:pict>
              <v:shape id="_x0000_s1541" type="#_x0000_t202" style="position:absolute;margin-left:206.95000000000002pt;margin-top:15.1pt;width:33.350000000000001pt;height:13.450000000000001pt;z-index:-125829337;mso-wrap-distance-left:0;mso-wrap-distance-top:15.1pt;mso-wrap-distance-right:0;mso-wrap-distance-bottom:196.34999999999999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v:textbox>
                <w10:wrap type="topAndBottom" anchorx="page"/>
              </v:shape>
            </w:pict>
          </mc:Fallback>
        </mc:AlternateContent>
      </w:r>
      <w:r>
        <mc:AlternateContent>
          <mc:Choice Requires="wps">
            <w:drawing>
              <wp:anchor distT="191770" distB="2493645" distL="0" distR="0" simplePos="0" relativeHeight="125829418" behindDoc="0" locked="0" layoutInCell="1" allowOverlap="1">
                <wp:simplePos x="0" y="0"/>
                <wp:positionH relativeFrom="page">
                  <wp:posOffset>3460115</wp:posOffset>
                </wp:positionH>
                <wp:positionV relativeFrom="paragraph">
                  <wp:posOffset>191770</wp:posOffset>
                </wp:positionV>
                <wp:extent cx="560705" cy="170815"/>
                <wp:wrapTopAndBottom/>
                <wp:docPr id="517" name="Shape 517"/>
                <a:graphic xmlns:a="http://schemas.openxmlformats.org/drawingml/2006/main">
                  <a:graphicData uri="http://schemas.microsoft.com/office/word/2010/wordprocessingShape">
                    <wps:wsp>
                      <wps:cNvSpPr txBox="1"/>
                      <wps:spPr>
                        <a:xfrm>
                          <a:ext cx="560705" cy="17081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xbxContent>
                      </wps:txbx>
                      <wps:bodyPr wrap="none" lIns="0" tIns="0" rIns="0" bIns="0">
                        <a:noAutoFit/>
                      </wps:bodyPr>
                    </wps:wsp>
                  </a:graphicData>
                </a:graphic>
              </wp:anchor>
            </w:drawing>
          </mc:Choice>
          <mc:Fallback>
            <w:pict>
              <v:shape id="_x0000_s1543" type="#_x0000_t202" style="position:absolute;margin-left:272.44999999999999pt;margin-top:15.1pt;width:44.149999999999999pt;height:13.450000000000001pt;z-index:-125829335;mso-wrap-distance-left:0;mso-wrap-distance-top:15.1pt;mso-wrap-distance-right:0;mso-wrap-distance-bottom:196.34999999999999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xbxContent>
                </v:textbox>
                <w10:wrap type="topAndBottom" anchorx="page"/>
              </v:shape>
            </w:pict>
          </mc:Fallback>
        </mc:AlternateContent>
      </w:r>
      <w:r>
        <mc:AlternateContent>
          <mc:Choice Requires="wps">
            <w:drawing>
              <wp:anchor distT="91440" distB="2405380" distL="0" distR="0" simplePos="0" relativeHeight="125829420" behindDoc="0" locked="0" layoutInCell="1" allowOverlap="1">
                <wp:simplePos x="0" y="0"/>
                <wp:positionH relativeFrom="page">
                  <wp:posOffset>4203700</wp:posOffset>
                </wp:positionH>
                <wp:positionV relativeFrom="paragraph">
                  <wp:posOffset>91440</wp:posOffset>
                </wp:positionV>
                <wp:extent cx="560705" cy="359410"/>
                <wp:wrapTopAndBottom/>
                <wp:docPr id="519" name="Shape 519"/>
                <a:graphic xmlns:a="http://schemas.openxmlformats.org/drawingml/2006/main">
                  <a:graphicData uri="http://schemas.microsoft.com/office/word/2010/wordprocessingShape">
                    <wps:wsp>
                      <wps:cNvSpPr txBox="1"/>
                      <wps:spPr>
                        <a:xfrm>
                          <a:ext cx="560705" cy="359410"/>
                        </a:xfrm>
                        <a:prstGeom prst="rect"/>
                        <a:noFill/>
                      </wps:spPr>
                      <wps:txbx>
                        <w:txbxContent>
                          <w:p>
                            <w:pPr>
                              <w:pStyle w:val="Style4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转入固定</w:t>
                              <w:br/>
                              <w:t>资产</w:t>
                            </w:r>
                          </w:p>
                        </w:txbxContent>
                      </wps:txbx>
                      <wps:bodyPr lIns="0" tIns="0" rIns="0" bIns="0">
                        <a:noAutoFit/>
                      </wps:bodyPr>
                    </wps:wsp>
                  </a:graphicData>
                </a:graphic>
              </wp:anchor>
            </w:drawing>
          </mc:Choice>
          <mc:Fallback>
            <w:pict>
              <v:shape id="_x0000_s1545" type="#_x0000_t202" style="position:absolute;margin-left:331.pt;margin-top:7.2000000000000002pt;width:44.149999999999999pt;height:28.300000000000001pt;z-index:-125829333;mso-wrap-distance-left:0;mso-wrap-distance-top:7.2000000000000002pt;mso-wrap-distance-right:0;mso-wrap-distance-bottom:189.40000000000001pt;mso-position-horizontal-relative:page" filled="f" stroked="f">
                <v:textbox inset="0,0,0,0">
                  <w:txbxContent>
                    <w:p>
                      <w:pPr>
                        <w:pStyle w:val="Style4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转入固定</w:t>
                        <w:br/>
                        <w:t>资产</w:t>
                      </w:r>
                    </w:p>
                  </w:txbxContent>
                </v:textbox>
                <w10:wrap type="topAndBottom" anchorx="page"/>
              </v:shape>
            </w:pict>
          </mc:Fallback>
        </mc:AlternateContent>
      </w:r>
      <w:r>
        <mc:AlternateContent>
          <mc:Choice Requires="wps">
            <w:drawing>
              <wp:anchor distT="191770" distB="2493645" distL="0" distR="0" simplePos="0" relativeHeight="125829422" behindDoc="0" locked="0" layoutInCell="1" allowOverlap="1">
                <wp:simplePos x="0" y="0"/>
                <wp:positionH relativeFrom="page">
                  <wp:posOffset>4789170</wp:posOffset>
                </wp:positionH>
                <wp:positionV relativeFrom="paragraph">
                  <wp:posOffset>191770</wp:posOffset>
                </wp:positionV>
                <wp:extent cx="560705" cy="170815"/>
                <wp:wrapTopAndBottom/>
                <wp:docPr id="521" name="Shape 521"/>
                <a:graphic xmlns:a="http://schemas.openxmlformats.org/drawingml/2006/main">
                  <a:graphicData uri="http://schemas.microsoft.com/office/word/2010/wordprocessingShape">
                    <wps:wsp>
                      <wps:cNvSpPr txBox="1"/>
                      <wps:spPr>
                        <a:xfrm>
                          <a:ext cx="560705" cy="17081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w:t>
                            </w:r>
                          </w:p>
                        </w:txbxContent>
                      </wps:txbx>
                      <wps:bodyPr wrap="none" lIns="0" tIns="0" rIns="0" bIns="0">
                        <a:noAutoFit/>
                      </wps:bodyPr>
                    </wps:wsp>
                  </a:graphicData>
                </a:graphic>
              </wp:anchor>
            </w:drawing>
          </mc:Choice>
          <mc:Fallback>
            <w:pict>
              <v:shape id="_x0000_s1547" type="#_x0000_t202" style="position:absolute;margin-left:377.10000000000002pt;margin-top:15.1pt;width:44.149999999999999pt;height:13.450000000000001pt;z-index:-125829331;mso-wrap-distance-left:0;mso-wrap-distance-top:15.1pt;mso-wrap-distance-right:0;mso-wrap-distance-bottom:196.34999999999999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w:t>
                      </w:r>
                    </w:p>
                  </w:txbxContent>
                </v:textbox>
                <w10:wrap type="topAndBottom" anchorx="page"/>
              </v:shape>
            </w:pict>
          </mc:Fallback>
        </mc:AlternateContent>
      </w:r>
      <w:r>
        <mc:AlternateContent>
          <mc:Choice Requires="wps">
            <w:drawing>
              <wp:anchor distT="0" distB="2326005" distL="0" distR="0" simplePos="0" relativeHeight="125829424" behindDoc="0" locked="0" layoutInCell="1" allowOverlap="1">
                <wp:simplePos x="0" y="0"/>
                <wp:positionH relativeFrom="page">
                  <wp:posOffset>5377180</wp:posOffset>
                </wp:positionH>
                <wp:positionV relativeFrom="paragraph">
                  <wp:posOffset>0</wp:posOffset>
                </wp:positionV>
                <wp:extent cx="560705" cy="530225"/>
                <wp:wrapTopAndBottom/>
                <wp:docPr id="523" name="Shape 523"/>
                <a:graphic xmlns:a="http://schemas.openxmlformats.org/drawingml/2006/main">
                  <a:graphicData uri="http://schemas.microsoft.com/office/word/2010/wordprocessingShape">
                    <wps:wsp>
                      <wps:cNvSpPr txBox="1"/>
                      <wps:spPr>
                        <a:xfrm>
                          <a:ext cx="560705" cy="530225"/>
                        </a:xfrm>
                        <a:prstGeom prst="rect"/>
                        <a:noFill/>
                      </wps:spPr>
                      <wps:txbx>
                        <w:txbxContent>
                          <w:p>
                            <w:pPr>
                              <w:pStyle w:val="Style45"/>
                              <w:keepNext w:val="0"/>
                              <w:keepLines w:val="0"/>
                              <w:widowControl w:val="0"/>
                              <w:shd w:val="clear" w:color="auto" w:fill="auto"/>
                              <w:bidi w:val="0"/>
                              <w:spacing w:before="0" w:after="0" w:line="278" w:lineRule="exact"/>
                              <w:ind w:left="0" w:right="0" w:firstLine="0"/>
                              <w:jc w:val="left"/>
                            </w:pPr>
                            <w:r>
                              <w:rPr>
                                <w:color w:val="000000"/>
                                <w:spacing w:val="0"/>
                                <w:w w:val="100"/>
                                <w:position w:val="0"/>
                              </w:rPr>
                              <w:t>工程投入 占预算比</w:t>
                            </w:r>
                          </w:p>
                          <w:p>
                            <w:pPr>
                              <w:pStyle w:val="Style4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例(%)</w:t>
                            </w:r>
                          </w:p>
                        </w:txbxContent>
                      </wps:txbx>
                      <wps:bodyPr lIns="0" tIns="0" rIns="0" bIns="0">
                        <a:noAutoFit/>
                      </wps:bodyPr>
                    </wps:wsp>
                  </a:graphicData>
                </a:graphic>
              </wp:anchor>
            </w:drawing>
          </mc:Choice>
          <mc:Fallback>
            <w:pict>
              <v:shape id="_x0000_s1549" type="#_x0000_t202" style="position:absolute;margin-left:423.40000000000003pt;margin-top:0;width:44.149999999999999pt;height:41.75pt;z-index:-125829329;mso-wrap-distance-left:0;mso-wrap-distance-right:0;mso-wrap-distance-bottom:183.15000000000001pt;mso-position-horizontal-relative:page" filled="f" stroked="f">
                <v:textbox inset="0,0,0,0">
                  <w:txbxContent>
                    <w:p>
                      <w:pPr>
                        <w:pStyle w:val="Style45"/>
                        <w:keepNext w:val="0"/>
                        <w:keepLines w:val="0"/>
                        <w:widowControl w:val="0"/>
                        <w:shd w:val="clear" w:color="auto" w:fill="auto"/>
                        <w:bidi w:val="0"/>
                        <w:spacing w:before="0" w:after="0" w:line="278" w:lineRule="exact"/>
                        <w:ind w:left="0" w:right="0" w:firstLine="0"/>
                        <w:jc w:val="left"/>
                      </w:pPr>
                      <w:r>
                        <w:rPr>
                          <w:color w:val="000000"/>
                          <w:spacing w:val="0"/>
                          <w:w w:val="100"/>
                          <w:position w:val="0"/>
                        </w:rPr>
                        <w:t>工程投入 占预算比</w:t>
                      </w:r>
                    </w:p>
                    <w:p>
                      <w:pPr>
                        <w:pStyle w:val="Style4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例(%)</w:t>
                      </w:r>
                    </w:p>
                  </w:txbxContent>
                </v:textbox>
                <w10:wrap type="topAndBottom" anchorx="page"/>
              </v:shape>
            </w:pict>
          </mc:Fallback>
        </mc:AlternateContent>
      </w:r>
      <w:r>
        <mc:AlternateContent>
          <mc:Choice Requires="wps">
            <w:drawing>
              <wp:anchor distT="106680" distB="2405380" distL="0" distR="0" simplePos="0" relativeHeight="125829426" behindDoc="0" locked="0" layoutInCell="1" allowOverlap="1">
                <wp:simplePos x="0" y="0"/>
                <wp:positionH relativeFrom="page">
                  <wp:posOffset>5965825</wp:posOffset>
                </wp:positionH>
                <wp:positionV relativeFrom="paragraph">
                  <wp:posOffset>106680</wp:posOffset>
                </wp:positionV>
                <wp:extent cx="560705" cy="344170"/>
                <wp:wrapTopAndBottom/>
                <wp:docPr id="525" name="Shape 525"/>
                <a:graphic xmlns:a="http://schemas.openxmlformats.org/drawingml/2006/main">
                  <a:graphicData uri="http://schemas.microsoft.com/office/word/2010/wordprocessingShape">
                    <wps:wsp>
                      <wps:cNvSpPr txBox="1"/>
                      <wps:spPr>
                        <a:xfrm>
                          <a:ext cx="560705" cy="344170"/>
                        </a:xfrm>
                        <a:prstGeom prst="rect"/>
                        <a:noFill/>
                      </wps:spPr>
                      <wps:txbx>
                        <w:txbxContent>
                          <w:p>
                            <w:pPr>
                              <w:pStyle w:val="Style4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工程进度</w:t>
                            </w:r>
                          </w:p>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xbxContent>
                      </wps:txbx>
                      <wps:bodyPr lIns="0" tIns="0" rIns="0" bIns="0">
                        <a:noAutoFit/>
                      </wps:bodyPr>
                    </wps:wsp>
                  </a:graphicData>
                </a:graphic>
              </wp:anchor>
            </w:drawing>
          </mc:Choice>
          <mc:Fallback>
            <w:pict>
              <v:shape id="_x0000_s1551" type="#_x0000_t202" style="position:absolute;margin-left:469.75pt;margin-top:8.4000000000000004pt;width:44.149999999999999pt;height:27.100000000000001pt;z-index:-125829327;mso-wrap-distance-left:0;mso-wrap-distance-top:8.4000000000000004pt;mso-wrap-distance-right:0;mso-wrap-distance-bottom:189.40000000000001pt;mso-position-horizontal-relative:page" filled="f" stroked="f">
                <v:textbox inset="0,0,0,0">
                  <w:txbxContent>
                    <w:p>
                      <w:pPr>
                        <w:pStyle w:val="Style4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工程进度</w:t>
                      </w:r>
                    </w:p>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xbxContent>
                </v:textbox>
                <w10:wrap type="topAndBottom" anchorx="page"/>
              </v:shape>
            </w:pict>
          </mc:Fallback>
        </mc:AlternateContent>
      </w:r>
      <w:r>
        <mc:AlternateContent>
          <mc:Choice Requires="wps">
            <w:drawing>
              <wp:anchor distT="8890" distB="2320290" distL="0" distR="0" simplePos="0" relativeHeight="125829428" behindDoc="0" locked="0" layoutInCell="1" allowOverlap="1">
                <wp:simplePos x="0" y="0"/>
                <wp:positionH relativeFrom="page">
                  <wp:posOffset>6553835</wp:posOffset>
                </wp:positionH>
                <wp:positionV relativeFrom="paragraph">
                  <wp:posOffset>8890</wp:posOffset>
                </wp:positionV>
                <wp:extent cx="560705" cy="527050"/>
                <wp:wrapTopAndBottom/>
                <wp:docPr id="527" name="Shape 527"/>
                <a:graphic xmlns:a="http://schemas.openxmlformats.org/drawingml/2006/main">
                  <a:graphicData uri="http://schemas.microsoft.com/office/word/2010/wordprocessingShape">
                    <wps:wsp>
                      <wps:cNvSpPr txBox="1"/>
                      <wps:spPr>
                        <a:xfrm>
                          <a:ext cx="560705" cy="527050"/>
                        </a:xfrm>
                        <a:prstGeom prst="rect"/>
                        <a:noFill/>
                      </wps:spPr>
                      <wps:txbx>
                        <w:txbxContent>
                          <w:p>
                            <w:pPr>
                              <w:pStyle w:val="Style45"/>
                              <w:keepNext w:val="0"/>
                              <w:keepLines w:val="0"/>
                              <w:widowControl w:val="0"/>
                              <w:shd w:val="clear" w:color="auto" w:fill="auto"/>
                              <w:bidi w:val="0"/>
                              <w:spacing w:before="0" w:after="0" w:line="269" w:lineRule="exact"/>
                              <w:ind w:left="0" w:right="0" w:firstLine="0"/>
                              <w:jc w:val="left"/>
                            </w:pPr>
                            <w:r>
                              <w:rPr>
                                <w:color w:val="000000"/>
                                <w:spacing w:val="0"/>
                                <w:w w:val="100"/>
                                <w:position w:val="0"/>
                              </w:rPr>
                              <w:t>利息资本 化累计金</w:t>
                            </w:r>
                          </w:p>
                          <w:p>
                            <w:pPr>
                              <w:pStyle w:val="Style4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额</w:t>
                            </w:r>
                          </w:p>
                        </w:txbxContent>
                      </wps:txbx>
                      <wps:bodyPr lIns="0" tIns="0" rIns="0" bIns="0">
                        <a:noAutoFit/>
                      </wps:bodyPr>
                    </wps:wsp>
                  </a:graphicData>
                </a:graphic>
              </wp:anchor>
            </w:drawing>
          </mc:Choice>
          <mc:Fallback>
            <w:pict>
              <v:shape id="_x0000_s1553" type="#_x0000_t202" style="position:absolute;margin-left:516.04999999999995pt;margin-top:0.70000000000000007pt;width:44.149999999999999pt;height:41.5pt;z-index:-125829325;mso-wrap-distance-left:0;mso-wrap-distance-top:0.70000000000000007pt;mso-wrap-distance-right:0;mso-wrap-distance-bottom:182.70000000000002pt;mso-position-horizontal-relative:page" filled="f" stroked="f">
                <v:textbox inset="0,0,0,0">
                  <w:txbxContent>
                    <w:p>
                      <w:pPr>
                        <w:pStyle w:val="Style45"/>
                        <w:keepNext w:val="0"/>
                        <w:keepLines w:val="0"/>
                        <w:widowControl w:val="0"/>
                        <w:shd w:val="clear" w:color="auto" w:fill="auto"/>
                        <w:bidi w:val="0"/>
                        <w:spacing w:before="0" w:after="0" w:line="269" w:lineRule="exact"/>
                        <w:ind w:left="0" w:right="0" w:firstLine="0"/>
                        <w:jc w:val="left"/>
                      </w:pPr>
                      <w:r>
                        <w:rPr>
                          <w:color w:val="000000"/>
                          <w:spacing w:val="0"/>
                          <w:w w:val="100"/>
                          <w:position w:val="0"/>
                        </w:rPr>
                        <w:t>利息资本 化累计金</w:t>
                      </w:r>
                    </w:p>
                    <w:p>
                      <w:pPr>
                        <w:pStyle w:val="Style4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额</w:t>
                      </w:r>
                    </w:p>
                  </w:txbxContent>
                </v:textbox>
                <w10:wrap type="topAndBottom" anchorx="page"/>
              </v:shape>
            </w:pict>
          </mc:Fallback>
        </mc:AlternateContent>
      </w:r>
      <w:r>
        <mc:AlternateContent>
          <mc:Choice Requires="wps">
            <w:drawing>
              <wp:anchor distT="8890" distB="2322830" distL="0" distR="0" simplePos="0" relativeHeight="125829430" behindDoc="0" locked="0" layoutInCell="1" allowOverlap="1">
                <wp:simplePos x="0" y="0"/>
                <wp:positionH relativeFrom="page">
                  <wp:posOffset>7142480</wp:posOffset>
                </wp:positionH>
                <wp:positionV relativeFrom="paragraph">
                  <wp:posOffset>8890</wp:posOffset>
                </wp:positionV>
                <wp:extent cx="560705" cy="524510"/>
                <wp:wrapTopAndBottom/>
                <wp:docPr id="529" name="Shape 529"/>
                <a:graphic xmlns:a="http://schemas.openxmlformats.org/drawingml/2006/main">
                  <a:graphicData uri="http://schemas.microsoft.com/office/word/2010/wordprocessingShape">
                    <wps:wsp>
                      <wps:cNvSpPr txBox="1"/>
                      <wps:spPr>
                        <a:xfrm>
                          <a:ext cx="560705" cy="524510"/>
                        </a:xfrm>
                        <a:prstGeom prst="rect"/>
                        <a:noFill/>
                      </wps:spPr>
                      <wps:txbx>
                        <w:txbxContent>
                          <w:p>
                            <w:pPr>
                              <w:pStyle w:val="Style4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其中：本 期利息资 本化金额</w:t>
                            </w:r>
                          </w:p>
                        </w:txbxContent>
                      </wps:txbx>
                      <wps:bodyPr lIns="0" tIns="0" rIns="0" bIns="0">
                        <a:noAutoFit/>
                      </wps:bodyPr>
                    </wps:wsp>
                  </a:graphicData>
                </a:graphic>
              </wp:anchor>
            </w:drawing>
          </mc:Choice>
          <mc:Fallback>
            <w:pict>
              <v:shape id="_x0000_s1555" type="#_x0000_t202" style="position:absolute;margin-left:562.39999999999998pt;margin-top:0.70000000000000007pt;width:44.149999999999999pt;height:41.300000000000004pt;z-index:-125829323;mso-wrap-distance-left:0;mso-wrap-distance-top:0.70000000000000007pt;mso-wrap-distance-right:0;mso-wrap-distance-bottom:182.90000000000001pt;mso-position-horizontal-relative:page" filled="f" stroked="f">
                <v:textbox inset="0,0,0,0">
                  <w:txbxContent>
                    <w:p>
                      <w:pPr>
                        <w:pStyle w:val="Style4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其中：本 期利息资 本化金额</w:t>
                      </w:r>
                    </w:p>
                  </w:txbxContent>
                </v:textbox>
                <w10:wrap type="topAndBottom" anchorx="page"/>
              </v:shape>
            </w:pict>
          </mc:Fallback>
        </mc:AlternateContent>
      </w:r>
      <w:r>
        <mc:AlternateContent>
          <mc:Choice Requires="wps">
            <w:drawing>
              <wp:anchor distT="6350" distB="2319655" distL="0" distR="0" simplePos="0" relativeHeight="125829432" behindDoc="0" locked="0" layoutInCell="1" allowOverlap="1">
                <wp:simplePos x="0" y="0"/>
                <wp:positionH relativeFrom="page">
                  <wp:posOffset>7733665</wp:posOffset>
                </wp:positionH>
                <wp:positionV relativeFrom="paragraph">
                  <wp:posOffset>6350</wp:posOffset>
                </wp:positionV>
                <wp:extent cx="557530" cy="530225"/>
                <wp:wrapTopAndBottom/>
                <wp:docPr id="531" name="Shape 531"/>
                <a:graphic xmlns:a="http://schemas.openxmlformats.org/drawingml/2006/main">
                  <a:graphicData uri="http://schemas.microsoft.com/office/word/2010/wordprocessingShape">
                    <wps:wsp>
                      <wps:cNvSpPr txBox="1"/>
                      <wps:spPr>
                        <a:xfrm>
                          <a:ext cx="557530" cy="530225"/>
                        </a:xfrm>
                        <a:prstGeom prst="rect"/>
                        <a:noFill/>
                      </wps:spPr>
                      <wps:txbx>
                        <w:txbxContent>
                          <w:p>
                            <w:pPr>
                              <w:pStyle w:val="Style4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本期利息 资本化率</w:t>
                            </w:r>
                          </w:p>
                          <w:p>
                            <w:pPr>
                              <w:pStyle w:val="Style4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w:t>
                            </w:r>
                          </w:p>
                        </w:txbxContent>
                      </wps:txbx>
                      <wps:bodyPr lIns="0" tIns="0" rIns="0" bIns="0">
                        <a:noAutoFit/>
                      </wps:bodyPr>
                    </wps:wsp>
                  </a:graphicData>
                </a:graphic>
              </wp:anchor>
            </w:drawing>
          </mc:Choice>
          <mc:Fallback>
            <w:pict>
              <v:shape id="_x0000_s1557" type="#_x0000_t202" style="position:absolute;margin-left:608.95000000000005pt;margin-top:0.5pt;width:43.899999999999999pt;height:41.75pt;z-index:-125829321;mso-wrap-distance-left:0;mso-wrap-distance-top:0.5pt;mso-wrap-distance-right:0;mso-wrap-distance-bottom:182.65000000000001pt;mso-position-horizontal-relative:page" filled="f" stroked="f">
                <v:textbox inset="0,0,0,0">
                  <w:txbxContent>
                    <w:p>
                      <w:pPr>
                        <w:pStyle w:val="Style4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本期利息 资本化率</w:t>
                      </w:r>
                    </w:p>
                    <w:p>
                      <w:pPr>
                        <w:pStyle w:val="Style4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w:t>
                      </w:r>
                    </w:p>
                  </w:txbxContent>
                </v:textbox>
                <w10:wrap type="topAndBottom" anchorx="page"/>
              </v:shape>
            </w:pict>
          </mc:Fallback>
        </mc:AlternateContent>
      </w:r>
      <w:r>
        <mc:AlternateContent>
          <mc:Choice Requires="wps">
            <w:drawing>
              <wp:anchor distT="191770" distB="2493645" distL="0" distR="0" simplePos="0" relativeHeight="125829434" behindDoc="0" locked="0" layoutInCell="1" allowOverlap="1">
                <wp:simplePos x="0" y="0"/>
                <wp:positionH relativeFrom="page">
                  <wp:posOffset>8324850</wp:posOffset>
                </wp:positionH>
                <wp:positionV relativeFrom="paragraph">
                  <wp:posOffset>191770</wp:posOffset>
                </wp:positionV>
                <wp:extent cx="554990" cy="170815"/>
                <wp:wrapTopAndBottom/>
                <wp:docPr id="533" name="Shape 533"/>
                <a:graphic xmlns:a="http://schemas.openxmlformats.org/drawingml/2006/main">
                  <a:graphicData uri="http://schemas.microsoft.com/office/word/2010/wordprocessingShape">
                    <wps:wsp>
                      <wps:cNvSpPr txBox="1"/>
                      <wps:spPr>
                        <a:xfrm>
                          <a:ext cx="554990" cy="17081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xbxContent>
                      </wps:txbx>
                      <wps:bodyPr wrap="none" lIns="0" tIns="0" rIns="0" bIns="0">
                        <a:noAutoFit/>
                      </wps:bodyPr>
                    </wps:wsp>
                  </a:graphicData>
                </a:graphic>
              </wp:anchor>
            </w:drawing>
          </mc:Choice>
          <mc:Fallback>
            <w:pict>
              <v:shape id="_x0000_s1559" type="#_x0000_t202" style="position:absolute;margin-left:655.5pt;margin-top:15.1pt;width:43.700000000000003pt;height:13.450000000000001pt;z-index:-125829319;mso-wrap-distance-left:0;mso-wrap-distance-top:15.1pt;mso-wrap-distance-right:0;mso-wrap-distance-bottom:196.34999999999999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xbxContent>
                </v:textbox>
                <w10:wrap type="topAndBottom" anchorx="page"/>
              </v:shape>
            </w:pict>
          </mc:Fallback>
        </mc:AlternateContent>
      </w:r>
      <w:r>
        <mc:AlternateContent>
          <mc:Choice Requires="wps">
            <w:drawing>
              <wp:anchor distT="191770" distB="2493645" distL="0" distR="0" simplePos="0" relativeHeight="125829436" behindDoc="0" locked="0" layoutInCell="1" allowOverlap="1">
                <wp:simplePos x="0" y="0"/>
                <wp:positionH relativeFrom="page">
                  <wp:posOffset>9135745</wp:posOffset>
                </wp:positionH>
                <wp:positionV relativeFrom="paragraph">
                  <wp:posOffset>191770</wp:posOffset>
                </wp:positionV>
                <wp:extent cx="423545" cy="170815"/>
                <wp:wrapTopAndBottom/>
                <wp:docPr id="535" name="Shape 535"/>
                <a:graphic xmlns:a="http://schemas.openxmlformats.org/drawingml/2006/main">
                  <a:graphicData uri="http://schemas.microsoft.com/office/word/2010/wordprocessingShape">
                    <wps:wsp>
                      <wps:cNvSpPr txBox="1"/>
                      <wps:spPr>
                        <a:xfrm>
                          <a:ext cx="423545" cy="17081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xbxContent>
                      </wps:txbx>
                      <wps:bodyPr wrap="none" lIns="0" tIns="0" rIns="0" bIns="0">
                        <a:noAutoFit/>
                      </wps:bodyPr>
                    </wps:wsp>
                  </a:graphicData>
                </a:graphic>
              </wp:anchor>
            </w:drawing>
          </mc:Choice>
          <mc:Fallback>
            <w:pict>
              <v:shape id="_x0000_s1561" type="#_x0000_t202" style="position:absolute;margin-left:719.35000000000002pt;margin-top:15.1pt;width:33.350000000000001pt;height:13.450000000000001pt;z-index:-125829317;mso-wrap-distance-left:0;mso-wrap-distance-top:15.1pt;mso-wrap-distance-right:0;mso-wrap-distance-bottom:196.34999999999999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xbxContent>
                </v:textbox>
                <w10:wrap type="topAndBottom" anchorx="page"/>
              </v:shape>
            </w:pict>
          </mc:Fallback>
        </mc:AlternateContent>
      </w:r>
      <w:r>
        <mc:AlternateContent>
          <mc:Choice Requires="wps">
            <w:drawing>
              <wp:anchor distT="582295" distB="1396365" distL="0" distR="0" simplePos="0" relativeHeight="125829438" behindDoc="0" locked="0" layoutInCell="1" allowOverlap="1">
                <wp:simplePos x="0" y="0"/>
                <wp:positionH relativeFrom="page">
                  <wp:posOffset>902970</wp:posOffset>
                </wp:positionH>
                <wp:positionV relativeFrom="paragraph">
                  <wp:posOffset>582295</wp:posOffset>
                </wp:positionV>
                <wp:extent cx="575945" cy="877570"/>
                <wp:wrapTopAndBottom/>
                <wp:docPr id="537" name="Shape 537"/>
                <a:graphic xmlns:a="http://schemas.openxmlformats.org/drawingml/2006/main">
                  <a:graphicData uri="http://schemas.microsoft.com/office/word/2010/wordprocessingShape">
                    <wps:wsp>
                      <wps:cNvSpPr txBox="1"/>
                      <wps:spPr>
                        <a:xfrm>
                          <a:ext cx="575945" cy="877570"/>
                        </a:xfrm>
                        <a:prstGeom prst="rect"/>
                        <a:noFill/>
                      </wps:spPr>
                      <wps:txbx>
                        <w:txbxContent>
                          <w:p>
                            <w:pPr>
                              <w:pStyle w:val="Style45"/>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数据中心 </w:t>
                            </w:r>
                            <w:r>
                              <w:rPr>
                                <w:color w:val="000000"/>
                                <w:spacing w:val="0"/>
                                <w:w w:val="100"/>
                                <w:position w:val="0"/>
                                <w:sz w:val="18"/>
                                <w:szCs w:val="18"/>
                              </w:rPr>
                              <w:t>IT</w:t>
                            </w:r>
                            <w:r>
                              <w:rPr>
                                <w:color w:val="000000"/>
                                <w:spacing w:val="0"/>
                                <w:w w:val="100"/>
                                <w:position w:val="0"/>
                              </w:rPr>
                              <w:t>服务能 力提升及 市场拓展 项目</w:t>
                            </w:r>
                          </w:p>
                        </w:txbxContent>
                      </wps:txbx>
                      <wps:bodyPr lIns="0" tIns="0" rIns="0" bIns="0">
                        <a:noAutoFit/>
                      </wps:bodyPr>
                    </wps:wsp>
                  </a:graphicData>
                </a:graphic>
              </wp:anchor>
            </w:drawing>
          </mc:Choice>
          <mc:Fallback>
            <w:pict>
              <v:shape id="_x0000_s1563" type="#_x0000_t202" style="position:absolute;margin-left:71.100000000000009pt;margin-top:45.850000000000001pt;width:45.350000000000001pt;height:69.100000000000009pt;z-index:-125829315;mso-wrap-distance-left:0;mso-wrap-distance-top:45.850000000000001pt;mso-wrap-distance-right:0;mso-wrap-distance-bottom:109.95pt;mso-position-horizontal-relative:page" filled="f" stroked="f">
                <v:textbox inset="0,0,0,0">
                  <w:txbxContent>
                    <w:p>
                      <w:pPr>
                        <w:pStyle w:val="Style45"/>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数据中心 </w:t>
                      </w:r>
                      <w:r>
                        <w:rPr>
                          <w:color w:val="000000"/>
                          <w:spacing w:val="0"/>
                          <w:w w:val="100"/>
                          <w:position w:val="0"/>
                          <w:sz w:val="18"/>
                          <w:szCs w:val="18"/>
                        </w:rPr>
                        <w:t>IT</w:t>
                      </w:r>
                      <w:r>
                        <w:rPr>
                          <w:color w:val="000000"/>
                          <w:spacing w:val="0"/>
                          <w:w w:val="100"/>
                          <w:position w:val="0"/>
                        </w:rPr>
                        <w:t>服务能 力提升及 市场拓展 项目</w:t>
                      </w:r>
                    </w:p>
                  </w:txbxContent>
                </v:textbox>
                <w10:wrap type="topAndBottom" anchorx="page"/>
              </v:shape>
            </w:pict>
          </mc:Fallback>
        </mc:AlternateContent>
      </w:r>
      <w:r>
        <mc:AlternateContent>
          <mc:Choice Requires="wps">
            <w:drawing>
              <wp:anchor distT="951230" distB="1749425" distL="0" distR="0" simplePos="0" relativeHeight="125829440" behindDoc="0" locked="0" layoutInCell="1" allowOverlap="1">
                <wp:simplePos x="0" y="0"/>
                <wp:positionH relativeFrom="page">
                  <wp:posOffset>1500505</wp:posOffset>
                </wp:positionH>
                <wp:positionV relativeFrom="paragraph">
                  <wp:posOffset>951230</wp:posOffset>
                </wp:positionV>
                <wp:extent cx="883920" cy="155575"/>
                <wp:wrapTopAndBottom/>
                <wp:docPr id="539" name="Shape 539"/>
                <a:graphic xmlns:a="http://schemas.openxmlformats.org/drawingml/2006/main">
                  <a:graphicData uri="http://schemas.microsoft.com/office/word/2010/wordprocessingShape">
                    <wps:wsp>
                      <wps:cNvSpPr txBox="1"/>
                      <wps:spPr>
                        <a:xfrm>
                          <a:ext cx="883920" cy="15557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19,430,000.00</w:t>
                            </w:r>
                          </w:p>
                        </w:txbxContent>
                      </wps:txbx>
                      <wps:bodyPr wrap="none" lIns="0" tIns="0" rIns="0" bIns="0">
                        <a:noAutoFit/>
                      </wps:bodyPr>
                    </wps:wsp>
                  </a:graphicData>
                </a:graphic>
              </wp:anchor>
            </w:drawing>
          </mc:Choice>
          <mc:Fallback>
            <w:pict>
              <v:shape id="_x0000_s1565" type="#_x0000_t202" style="position:absolute;margin-left:118.15000000000001pt;margin-top:74.900000000000006pt;width:69.600000000000009pt;height:12.25pt;z-index:-125829313;mso-wrap-distance-left:0;mso-wrap-distance-top:74.900000000000006pt;mso-wrap-distance-right:0;mso-wrap-distance-bottom:137.75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19,430,000.00</w:t>
                      </w:r>
                    </w:p>
                  </w:txbxContent>
                </v:textbox>
                <w10:wrap type="topAndBottom" anchorx="page"/>
              </v:shape>
            </w:pict>
          </mc:Fallback>
        </mc:AlternateContent>
      </w:r>
      <w:r>
        <mc:AlternateContent>
          <mc:Choice Requires="wps">
            <w:drawing>
              <wp:anchor distT="951230" distB="1749425" distL="0" distR="0" simplePos="0" relativeHeight="125829442" behindDoc="0" locked="0" layoutInCell="1" allowOverlap="1">
                <wp:simplePos x="0" y="0"/>
                <wp:positionH relativeFrom="page">
                  <wp:posOffset>2402840</wp:posOffset>
                </wp:positionH>
                <wp:positionV relativeFrom="paragraph">
                  <wp:posOffset>951230</wp:posOffset>
                </wp:positionV>
                <wp:extent cx="883920" cy="155575"/>
                <wp:wrapTopAndBottom/>
                <wp:docPr id="541" name="Shape 541"/>
                <a:graphic xmlns:a="http://schemas.openxmlformats.org/drawingml/2006/main">
                  <a:graphicData uri="http://schemas.microsoft.com/office/word/2010/wordprocessingShape">
                    <wps:wsp>
                      <wps:cNvSpPr txBox="1"/>
                      <wps:spPr>
                        <a:xfrm>
                          <a:ext cx="883920" cy="15557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10,293,661.63</w:t>
                            </w:r>
                          </w:p>
                        </w:txbxContent>
                      </wps:txbx>
                      <wps:bodyPr wrap="none" lIns="0" tIns="0" rIns="0" bIns="0">
                        <a:noAutoFit/>
                      </wps:bodyPr>
                    </wps:wsp>
                  </a:graphicData>
                </a:graphic>
              </wp:anchor>
            </w:drawing>
          </mc:Choice>
          <mc:Fallback>
            <w:pict>
              <v:shape id="_x0000_s1567" type="#_x0000_t202" style="position:absolute;margin-left:189.20000000000002pt;margin-top:74.900000000000006pt;width:69.600000000000009pt;height:12.25pt;z-index:-125829311;mso-wrap-distance-left:0;mso-wrap-distance-top:74.900000000000006pt;mso-wrap-distance-right:0;mso-wrap-distance-bottom:137.75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10,293,661.63</w:t>
                      </w:r>
                    </w:p>
                  </w:txbxContent>
                </v:textbox>
                <w10:wrap type="topAndBottom" anchorx="page"/>
              </v:shape>
            </w:pict>
          </mc:Fallback>
        </mc:AlternateContent>
      </w:r>
      <w:r>
        <mc:AlternateContent>
          <mc:Choice Requires="wps">
            <w:drawing>
              <wp:anchor distT="951230" distB="1749425" distL="0" distR="0" simplePos="0" relativeHeight="125829444" behindDoc="0" locked="0" layoutInCell="1" allowOverlap="1">
                <wp:simplePos x="0" y="0"/>
                <wp:positionH relativeFrom="page">
                  <wp:posOffset>3365500</wp:posOffset>
                </wp:positionH>
                <wp:positionV relativeFrom="paragraph">
                  <wp:posOffset>951230</wp:posOffset>
                </wp:positionV>
                <wp:extent cx="822960" cy="155575"/>
                <wp:wrapTopAndBottom/>
                <wp:docPr id="543" name="Shape 543"/>
                <a:graphic xmlns:a="http://schemas.openxmlformats.org/drawingml/2006/main">
                  <a:graphicData uri="http://schemas.microsoft.com/office/word/2010/wordprocessingShape">
                    <wps:wsp>
                      <wps:cNvSpPr txBox="1"/>
                      <wps:spPr>
                        <a:xfrm>
                          <a:ext cx="822960" cy="15557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3,528, </w:t>
                            </w:r>
                            <w:r>
                              <w:rPr>
                                <w:color w:val="000000"/>
                                <w:spacing w:val="0"/>
                                <w:w w:val="100"/>
                                <w:position w:val="0"/>
                              </w:rPr>
                              <w:t xml:space="preserve">327. </w:t>
                            </w:r>
                            <w:r>
                              <w:rPr>
                                <w:color w:val="000000"/>
                                <w:spacing w:val="0"/>
                                <w:w w:val="100"/>
                                <w:position w:val="0"/>
                              </w:rPr>
                              <w:t>85</w:t>
                            </w:r>
                          </w:p>
                        </w:txbxContent>
                      </wps:txbx>
                      <wps:bodyPr wrap="none" lIns="0" tIns="0" rIns="0" bIns="0">
                        <a:noAutoFit/>
                      </wps:bodyPr>
                    </wps:wsp>
                  </a:graphicData>
                </a:graphic>
              </wp:anchor>
            </w:drawing>
          </mc:Choice>
          <mc:Fallback>
            <w:pict>
              <v:shape id="_x0000_s1569" type="#_x0000_t202" style="position:absolute;margin-left:265.pt;margin-top:74.900000000000006pt;width:64.799999999999997pt;height:12.25pt;z-index:-125829309;mso-wrap-distance-left:0;mso-wrap-distance-top:74.900000000000006pt;mso-wrap-distance-right:0;mso-wrap-distance-bottom:137.75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3,528, </w:t>
                      </w:r>
                      <w:r>
                        <w:rPr>
                          <w:color w:val="000000"/>
                          <w:spacing w:val="0"/>
                          <w:w w:val="100"/>
                          <w:position w:val="0"/>
                        </w:rPr>
                        <w:t xml:space="preserve">327. </w:t>
                      </w:r>
                      <w:r>
                        <w:rPr>
                          <w:color w:val="000000"/>
                          <w:spacing w:val="0"/>
                          <w:w w:val="100"/>
                          <w:position w:val="0"/>
                        </w:rPr>
                        <w:t>85</w:t>
                      </w:r>
                    </w:p>
                  </w:txbxContent>
                </v:textbox>
                <w10:wrap type="topAndBottom" anchorx="page"/>
              </v:shape>
            </w:pict>
          </mc:Fallback>
        </mc:AlternateContent>
      </w:r>
      <w:r>
        <w:drawing>
          <wp:anchor distT="563880" distB="1374775" distL="0" distR="0" simplePos="0" relativeHeight="125829446" behindDoc="0" locked="0" layoutInCell="1" allowOverlap="1">
            <wp:simplePos x="0" y="0"/>
            <wp:positionH relativeFrom="page">
              <wp:posOffset>4191635</wp:posOffset>
            </wp:positionH>
            <wp:positionV relativeFrom="paragraph">
              <wp:posOffset>563880</wp:posOffset>
            </wp:positionV>
            <wp:extent cx="585470" cy="920750"/>
            <wp:wrapTopAndBottom/>
            <wp:docPr id="545" name="Shape 545"/>
            <a:graphic xmlns:a="http://schemas.openxmlformats.org/drawingml/2006/main">
              <a:graphicData uri="http://schemas.openxmlformats.org/drawingml/2006/picture">
                <pic:pic xmlns:pic="http://schemas.openxmlformats.org/drawingml/2006/picture">
                  <pic:nvPicPr>
                    <pic:cNvPr id="546" name="Picture box 546"/>
                    <pic:cNvPicPr/>
                  </pic:nvPicPr>
                  <pic:blipFill>
                    <a:blip r:embed="rId241"/>
                    <a:stretch/>
                  </pic:blipFill>
                  <pic:spPr>
                    <a:xfrm>
                      <a:ext cx="585470" cy="920750"/>
                    </a:xfrm>
                    <a:prstGeom prst="rect"/>
                  </pic:spPr>
                </pic:pic>
              </a:graphicData>
            </a:graphic>
          </wp:anchor>
        </w:drawing>
      </w:r>
      <w:r>
        <w:drawing>
          <wp:anchor distT="563880" distB="1374775" distL="0" distR="0" simplePos="0" relativeHeight="125829447" behindDoc="0" locked="0" layoutInCell="1" allowOverlap="1">
            <wp:simplePos x="0" y="0"/>
            <wp:positionH relativeFrom="page">
              <wp:posOffset>4780280</wp:posOffset>
            </wp:positionH>
            <wp:positionV relativeFrom="paragraph">
              <wp:posOffset>563880</wp:posOffset>
            </wp:positionV>
            <wp:extent cx="585470" cy="920750"/>
            <wp:wrapTopAndBottom/>
            <wp:docPr id="547" name="Shape 547"/>
            <a:graphic xmlns:a="http://schemas.openxmlformats.org/drawingml/2006/main">
              <a:graphicData uri="http://schemas.openxmlformats.org/drawingml/2006/picture">
                <pic:pic xmlns:pic="http://schemas.openxmlformats.org/drawingml/2006/picture">
                  <pic:nvPicPr>
                    <pic:cNvPr id="548" name="Picture box 548"/>
                    <pic:cNvPicPr/>
                  </pic:nvPicPr>
                  <pic:blipFill>
                    <a:blip r:embed="rId243"/>
                    <a:stretch/>
                  </pic:blipFill>
                  <pic:spPr>
                    <a:xfrm>
                      <a:ext cx="585470" cy="920750"/>
                    </a:xfrm>
                    <a:prstGeom prst="rect"/>
                  </pic:spPr>
                </pic:pic>
              </a:graphicData>
            </a:graphic>
          </wp:anchor>
        </w:drawing>
      </w:r>
      <w:r>
        <mc:AlternateContent>
          <mc:Choice Requires="wps">
            <w:drawing>
              <wp:anchor distT="951230" distB="1755775" distL="0" distR="0" simplePos="0" relativeHeight="125829448" behindDoc="0" locked="0" layoutInCell="1" allowOverlap="1">
                <wp:simplePos x="0" y="0"/>
                <wp:positionH relativeFrom="page">
                  <wp:posOffset>5520690</wp:posOffset>
                </wp:positionH>
                <wp:positionV relativeFrom="paragraph">
                  <wp:posOffset>951230</wp:posOffset>
                </wp:positionV>
                <wp:extent cx="429895" cy="149225"/>
                <wp:wrapTopAndBottom/>
                <wp:docPr id="549" name="Shape 549"/>
                <a:graphic xmlns:a="http://schemas.openxmlformats.org/drawingml/2006/main">
                  <a:graphicData uri="http://schemas.microsoft.com/office/word/2010/wordprocessingShape">
                    <wps:wsp>
                      <wps:cNvSpPr txBox="1"/>
                      <wps:spPr>
                        <a:xfrm>
                          <a:ext cx="429895" cy="14922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87.80%</w:t>
                            </w:r>
                          </w:p>
                        </w:txbxContent>
                      </wps:txbx>
                      <wps:bodyPr wrap="none" lIns="0" tIns="0" rIns="0" bIns="0">
                        <a:noAutoFit/>
                      </wps:bodyPr>
                    </wps:wsp>
                  </a:graphicData>
                </a:graphic>
              </wp:anchor>
            </w:drawing>
          </mc:Choice>
          <mc:Fallback>
            <w:pict>
              <v:shape id="_x0000_s1575" type="#_x0000_t202" style="position:absolute;margin-left:434.69999999999999pt;margin-top:74.900000000000006pt;width:33.850000000000001pt;height:11.75pt;z-index:-125829305;mso-wrap-distance-left:0;mso-wrap-distance-top:74.900000000000006pt;mso-wrap-distance-right:0;mso-wrap-distance-bottom:138.25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87.80%</w:t>
                      </w:r>
                    </w:p>
                  </w:txbxContent>
                </v:textbox>
                <w10:wrap type="topAndBottom" anchorx="page"/>
              </v:shape>
            </w:pict>
          </mc:Fallback>
        </mc:AlternateContent>
      </w:r>
      <w:r>
        <mc:AlternateContent>
          <mc:Choice Requires="wps">
            <w:drawing>
              <wp:anchor distT="951230" distB="1755775" distL="0" distR="0" simplePos="0" relativeHeight="125829450" behindDoc="0" locked="0" layoutInCell="1" allowOverlap="1">
                <wp:simplePos x="0" y="0"/>
                <wp:positionH relativeFrom="page">
                  <wp:posOffset>5956300</wp:posOffset>
                </wp:positionH>
                <wp:positionV relativeFrom="paragraph">
                  <wp:posOffset>951230</wp:posOffset>
                </wp:positionV>
                <wp:extent cx="429895" cy="149225"/>
                <wp:wrapTopAndBottom/>
                <wp:docPr id="551" name="Shape 551"/>
                <a:graphic xmlns:a="http://schemas.openxmlformats.org/drawingml/2006/main">
                  <a:graphicData uri="http://schemas.microsoft.com/office/word/2010/wordprocessingShape">
                    <wps:wsp>
                      <wps:cNvSpPr txBox="1"/>
                      <wps:spPr>
                        <a:xfrm>
                          <a:ext cx="429895" cy="14922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87.80%</w:t>
                            </w:r>
                          </w:p>
                        </w:txbxContent>
                      </wps:txbx>
                      <wps:bodyPr wrap="none" lIns="0" tIns="0" rIns="0" bIns="0">
                        <a:noAutoFit/>
                      </wps:bodyPr>
                    </wps:wsp>
                  </a:graphicData>
                </a:graphic>
              </wp:anchor>
            </w:drawing>
          </mc:Choice>
          <mc:Fallback>
            <w:pict>
              <v:shape id="_x0000_s1577" type="#_x0000_t202" style="position:absolute;margin-left:469.pt;margin-top:74.900000000000006pt;width:33.850000000000001pt;height:11.75pt;z-index:-125829303;mso-wrap-distance-left:0;mso-wrap-distance-top:74.900000000000006pt;mso-wrap-distance-right:0;mso-wrap-distance-bottom:138.25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87.80%</w:t>
                      </w:r>
                    </w:p>
                  </w:txbxContent>
                </v:textbox>
                <w10:wrap type="topAndBottom" anchorx="page"/>
              </v:shape>
            </w:pict>
          </mc:Fallback>
        </mc:AlternateContent>
      </w:r>
      <w:r>
        <w:drawing>
          <wp:anchor distT="563880" distB="1374775" distL="0" distR="0" simplePos="0" relativeHeight="125829452" behindDoc="0" locked="0" layoutInCell="1" allowOverlap="1">
            <wp:simplePos x="0" y="0"/>
            <wp:positionH relativeFrom="page">
              <wp:posOffset>6541770</wp:posOffset>
            </wp:positionH>
            <wp:positionV relativeFrom="paragraph">
              <wp:posOffset>563880</wp:posOffset>
            </wp:positionV>
            <wp:extent cx="585470" cy="920750"/>
            <wp:wrapTopAndBottom/>
            <wp:docPr id="553" name="Shape 553"/>
            <a:graphic xmlns:a="http://schemas.openxmlformats.org/drawingml/2006/main">
              <a:graphicData uri="http://schemas.openxmlformats.org/drawingml/2006/picture">
                <pic:pic xmlns:pic="http://schemas.openxmlformats.org/drawingml/2006/picture">
                  <pic:nvPicPr>
                    <pic:cNvPr id="554" name="Picture box 554"/>
                    <pic:cNvPicPr/>
                  </pic:nvPicPr>
                  <pic:blipFill>
                    <a:blip r:embed="rId245"/>
                    <a:stretch/>
                  </pic:blipFill>
                  <pic:spPr>
                    <a:xfrm>
                      <a:ext cx="585470" cy="920750"/>
                    </a:xfrm>
                    <a:prstGeom prst="rect"/>
                  </pic:spPr>
                </pic:pic>
              </a:graphicData>
            </a:graphic>
          </wp:anchor>
        </w:drawing>
      </w:r>
      <w:r>
        <w:drawing>
          <wp:anchor distT="563880" distB="1374775" distL="0" distR="0" simplePos="0" relativeHeight="125829453" behindDoc="0" locked="0" layoutInCell="1" allowOverlap="1">
            <wp:simplePos x="0" y="0"/>
            <wp:positionH relativeFrom="page">
              <wp:posOffset>7129780</wp:posOffset>
            </wp:positionH>
            <wp:positionV relativeFrom="paragraph">
              <wp:posOffset>563880</wp:posOffset>
            </wp:positionV>
            <wp:extent cx="585470" cy="920750"/>
            <wp:wrapTopAndBottom/>
            <wp:docPr id="555" name="Shape 555"/>
            <a:graphic xmlns:a="http://schemas.openxmlformats.org/drawingml/2006/main">
              <a:graphicData uri="http://schemas.openxmlformats.org/drawingml/2006/picture">
                <pic:pic xmlns:pic="http://schemas.openxmlformats.org/drawingml/2006/picture">
                  <pic:nvPicPr>
                    <pic:cNvPr id="556" name="Picture box 556"/>
                    <pic:cNvPicPr/>
                  </pic:nvPicPr>
                  <pic:blipFill>
                    <a:blip r:embed="rId247"/>
                    <a:stretch/>
                  </pic:blipFill>
                  <pic:spPr>
                    <a:xfrm>
                      <a:ext cx="585470" cy="920750"/>
                    </a:xfrm>
                    <a:prstGeom prst="rect"/>
                  </pic:spPr>
                </pic:pic>
              </a:graphicData>
            </a:graphic>
          </wp:anchor>
        </w:drawing>
      </w:r>
      <w:r>
        <w:drawing>
          <wp:anchor distT="563880" distB="1374775" distL="0" distR="0" simplePos="0" relativeHeight="125829454" behindDoc="0" locked="0" layoutInCell="1" allowOverlap="1">
            <wp:simplePos x="0" y="0"/>
            <wp:positionH relativeFrom="page">
              <wp:posOffset>7718425</wp:posOffset>
            </wp:positionH>
            <wp:positionV relativeFrom="paragraph">
              <wp:posOffset>563880</wp:posOffset>
            </wp:positionV>
            <wp:extent cx="585470" cy="920750"/>
            <wp:wrapTopAndBottom/>
            <wp:docPr id="557" name="Shape 557"/>
            <a:graphic xmlns:a="http://schemas.openxmlformats.org/drawingml/2006/main">
              <a:graphicData uri="http://schemas.openxmlformats.org/drawingml/2006/picture">
                <pic:pic xmlns:pic="http://schemas.openxmlformats.org/drawingml/2006/picture">
                  <pic:nvPicPr>
                    <pic:cNvPr id="558" name="Picture box 558"/>
                    <pic:cNvPicPr/>
                  </pic:nvPicPr>
                  <pic:blipFill>
                    <a:blip r:embed="rId249"/>
                    <a:stretch/>
                  </pic:blipFill>
                  <pic:spPr>
                    <a:xfrm>
                      <a:ext cx="585470" cy="920750"/>
                    </a:xfrm>
                    <a:prstGeom prst="rect"/>
                  </pic:spPr>
                </pic:pic>
              </a:graphicData>
            </a:graphic>
          </wp:anchor>
        </w:drawing>
      </w:r>
      <w:r>
        <mc:AlternateContent>
          <mc:Choice Requires="wps">
            <w:drawing>
              <wp:anchor distT="941705" distB="1743710" distL="0" distR="0" simplePos="0" relativeHeight="125829455" behindDoc="0" locked="0" layoutInCell="1" allowOverlap="1">
                <wp:simplePos x="0" y="0"/>
                <wp:positionH relativeFrom="page">
                  <wp:posOffset>8312785</wp:posOffset>
                </wp:positionH>
                <wp:positionV relativeFrom="paragraph">
                  <wp:posOffset>941705</wp:posOffset>
                </wp:positionV>
                <wp:extent cx="557530" cy="170815"/>
                <wp:wrapTopAndBottom/>
                <wp:docPr id="559" name="Shape 559"/>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募集资金</w:t>
                            </w:r>
                          </w:p>
                        </w:txbxContent>
                      </wps:txbx>
                      <wps:bodyPr wrap="none" lIns="0" tIns="0" rIns="0" bIns="0">
                        <a:noAutoFit/>
                      </wps:bodyPr>
                    </wps:wsp>
                  </a:graphicData>
                </a:graphic>
              </wp:anchor>
            </w:drawing>
          </mc:Choice>
          <mc:Fallback>
            <w:pict>
              <v:shape id="_x0000_s1585" type="#_x0000_t202" style="position:absolute;margin-left:654.55000000000007pt;margin-top:74.150000000000006pt;width:43.899999999999999pt;height:13.450000000000001pt;z-index:-125829298;mso-wrap-distance-left:0;mso-wrap-distance-top:74.150000000000006pt;mso-wrap-distance-right:0;mso-wrap-distance-bottom:137.30000000000001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募集资金</w:t>
                      </w:r>
                    </w:p>
                  </w:txbxContent>
                </v:textbox>
                <w10:wrap type="topAndBottom" anchorx="page"/>
              </v:shape>
            </w:pict>
          </mc:Fallback>
        </mc:AlternateContent>
      </w:r>
      <w:r>
        <mc:AlternateContent>
          <mc:Choice Requires="wps">
            <w:drawing>
              <wp:anchor distT="951230" distB="1749425" distL="0" distR="0" simplePos="0" relativeHeight="125829457" behindDoc="0" locked="0" layoutInCell="1" allowOverlap="1">
                <wp:simplePos x="0" y="0"/>
                <wp:positionH relativeFrom="page">
                  <wp:posOffset>8910320</wp:posOffset>
                </wp:positionH>
                <wp:positionV relativeFrom="paragraph">
                  <wp:posOffset>951230</wp:posOffset>
                </wp:positionV>
                <wp:extent cx="883920" cy="155575"/>
                <wp:wrapTopAndBottom/>
                <wp:docPr id="561" name="Shape 561"/>
                <a:graphic xmlns:a="http://schemas.openxmlformats.org/drawingml/2006/main">
                  <a:graphicData uri="http://schemas.microsoft.com/office/word/2010/wordprocessingShape">
                    <wps:wsp>
                      <wps:cNvSpPr txBox="1"/>
                      <wps:spPr>
                        <a:xfrm>
                          <a:ext cx="883920" cy="15557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13,821,989.48</w:t>
                            </w:r>
                          </w:p>
                        </w:txbxContent>
                      </wps:txbx>
                      <wps:bodyPr wrap="none" lIns="0" tIns="0" rIns="0" bIns="0">
                        <a:noAutoFit/>
                      </wps:bodyPr>
                    </wps:wsp>
                  </a:graphicData>
                </a:graphic>
              </wp:anchor>
            </w:drawing>
          </mc:Choice>
          <mc:Fallback>
            <w:pict>
              <v:shape id="_x0000_s1587" type="#_x0000_t202" style="position:absolute;margin-left:701.60000000000002pt;margin-top:74.900000000000006pt;width:69.600000000000009pt;height:12.25pt;z-index:-125829296;mso-wrap-distance-left:0;mso-wrap-distance-top:74.900000000000006pt;mso-wrap-distance-right:0;mso-wrap-distance-bottom:137.75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13,821,989.48</w:t>
                      </w:r>
                    </w:p>
                  </w:txbxContent>
                </v:textbox>
                <w10:wrap type="topAndBottom" anchorx="page"/>
              </v:shape>
            </w:pict>
          </mc:Fallback>
        </mc:AlternateContent>
      </w:r>
      <w:r>
        <mc:AlternateContent>
          <mc:Choice Requires="wps">
            <w:drawing>
              <wp:anchor distT="1502410" distB="476250" distL="0" distR="0" simplePos="0" relativeHeight="125829459" behindDoc="0" locked="0" layoutInCell="1" allowOverlap="1">
                <wp:simplePos x="0" y="0"/>
                <wp:positionH relativeFrom="page">
                  <wp:posOffset>902970</wp:posOffset>
                </wp:positionH>
                <wp:positionV relativeFrom="paragraph">
                  <wp:posOffset>1502410</wp:posOffset>
                </wp:positionV>
                <wp:extent cx="560705" cy="877570"/>
                <wp:wrapTopAndBottom/>
                <wp:docPr id="563" name="Shape 563"/>
                <a:graphic xmlns:a="http://schemas.openxmlformats.org/drawingml/2006/main">
                  <a:graphicData uri="http://schemas.microsoft.com/office/word/2010/wordprocessingShape">
                    <wps:wsp>
                      <wps:cNvSpPr txBox="1"/>
                      <wps:spPr>
                        <a:xfrm>
                          <a:ext cx="560705" cy="877570"/>
                        </a:xfrm>
                        <a:prstGeom prst="rect"/>
                        <a:noFill/>
                      </wps:spPr>
                      <wps:txbx>
                        <w:txbxContent>
                          <w:p>
                            <w:pPr>
                              <w:pStyle w:val="Style45"/>
                              <w:keepNext w:val="0"/>
                              <w:keepLines w:val="0"/>
                              <w:widowControl w:val="0"/>
                              <w:shd w:val="clear" w:color="auto" w:fill="auto"/>
                              <w:bidi w:val="0"/>
                              <w:spacing w:before="0" w:after="0" w:line="272" w:lineRule="exact"/>
                              <w:ind w:left="0" w:right="0" w:firstLine="0"/>
                              <w:jc w:val="both"/>
                            </w:pPr>
                            <w:r>
                              <w:rPr>
                                <w:color w:val="000000"/>
                                <w:spacing w:val="0"/>
                                <w:w w:val="100"/>
                                <w:position w:val="0"/>
                              </w:rPr>
                              <w:t>社保医疗 行业信息 化解决方 案研发升 级项目</w:t>
                            </w:r>
                          </w:p>
                        </w:txbxContent>
                      </wps:txbx>
                      <wps:bodyPr lIns="0" tIns="0" rIns="0" bIns="0">
                        <a:noAutoFit/>
                      </wps:bodyPr>
                    </wps:wsp>
                  </a:graphicData>
                </a:graphic>
              </wp:anchor>
            </w:drawing>
          </mc:Choice>
          <mc:Fallback>
            <w:pict>
              <v:shape id="_x0000_s1589" type="#_x0000_t202" style="position:absolute;margin-left:71.100000000000009pt;margin-top:118.3pt;width:44.149999999999999pt;height:69.100000000000009pt;z-index:-125829294;mso-wrap-distance-left:0;mso-wrap-distance-top:118.3pt;mso-wrap-distance-right:0;mso-wrap-distance-bottom:37.5pt;mso-position-horizontal-relative:page" filled="f" stroked="f">
                <v:textbox inset="0,0,0,0">
                  <w:txbxContent>
                    <w:p>
                      <w:pPr>
                        <w:pStyle w:val="Style45"/>
                        <w:keepNext w:val="0"/>
                        <w:keepLines w:val="0"/>
                        <w:widowControl w:val="0"/>
                        <w:shd w:val="clear" w:color="auto" w:fill="auto"/>
                        <w:bidi w:val="0"/>
                        <w:spacing w:before="0" w:after="0" w:line="272" w:lineRule="exact"/>
                        <w:ind w:left="0" w:right="0" w:firstLine="0"/>
                        <w:jc w:val="both"/>
                      </w:pPr>
                      <w:r>
                        <w:rPr>
                          <w:color w:val="000000"/>
                          <w:spacing w:val="0"/>
                          <w:w w:val="100"/>
                          <w:position w:val="0"/>
                        </w:rPr>
                        <w:t>社保医疗 行业信息 化解决方 案研发升 级项目</w:t>
                      </w:r>
                    </w:p>
                  </w:txbxContent>
                </v:textbox>
                <w10:wrap type="topAndBottom" anchorx="page"/>
              </v:shape>
            </w:pict>
          </mc:Fallback>
        </mc:AlternateContent>
      </w:r>
      <w:r>
        <mc:AlternateContent>
          <mc:Choice Requires="wps">
            <w:drawing>
              <wp:anchor distT="1871345" distB="829310" distL="0" distR="0" simplePos="0" relativeHeight="125829461" behindDoc="0" locked="0" layoutInCell="1" allowOverlap="1">
                <wp:simplePos x="0" y="0"/>
                <wp:positionH relativeFrom="page">
                  <wp:posOffset>1500505</wp:posOffset>
                </wp:positionH>
                <wp:positionV relativeFrom="paragraph">
                  <wp:posOffset>1871345</wp:posOffset>
                </wp:positionV>
                <wp:extent cx="883920" cy="155575"/>
                <wp:wrapTopAndBottom/>
                <wp:docPr id="565" name="Shape 565"/>
                <a:graphic xmlns:a="http://schemas.openxmlformats.org/drawingml/2006/main">
                  <a:graphicData uri="http://schemas.microsoft.com/office/word/2010/wordprocessingShape">
                    <wps:wsp>
                      <wps:cNvSpPr txBox="1"/>
                      <wps:spPr>
                        <a:xfrm>
                          <a:ext cx="883920" cy="15557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14,100,000.00</w:t>
                            </w:r>
                          </w:p>
                        </w:txbxContent>
                      </wps:txbx>
                      <wps:bodyPr wrap="none" lIns="0" tIns="0" rIns="0" bIns="0">
                        <a:noAutoFit/>
                      </wps:bodyPr>
                    </wps:wsp>
                  </a:graphicData>
                </a:graphic>
              </wp:anchor>
            </w:drawing>
          </mc:Choice>
          <mc:Fallback>
            <w:pict>
              <v:shape id="_x0000_s1591" type="#_x0000_t202" style="position:absolute;margin-left:118.15000000000001pt;margin-top:147.34999999999999pt;width:69.600000000000009pt;height:12.25pt;z-index:-125829292;mso-wrap-distance-left:0;mso-wrap-distance-top:147.34999999999999pt;mso-wrap-distance-right:0;mso-wrap-distance-bottom:65.299999999999997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14,100,000.00</w:t>
                      </w:r>
                    </w:p>
                  </w:txbxContent>
                </v:textbox>
                <w10:wrap type="topAndBottom" anchorx="page"/>
              </v:shape>
            </w:pict>
          </mc:Fallback>
        </mc:AlternateContent>
      </w:r>
      <w:r>
        <mc:AlternateContent>
          <mc:Choice Requires="wps">
            <w:drawing>
              <wp:anchor distT="1871345" distB="829310" distL="0" distR="0" simplePos="0" relativeHeight="125829463" behindDoc="0" locked="0" layoutInCell="1" allowOverlap="1">
                <wp:simplePos x="0" y="0"/>
                <wp:positionH relativeFrom="page">
                  <wp:posOffset>2463800</wp:posOffset>
                </wp:positionH>
                <wp:positionV relativeFrom="paragraph">
                  <wp:posOffset>1871345</wp:posOffset>
                </wp:positionV>
                <wp:extent cx="822960" cy="155575"/>
                <wp:wrapTopAndBottom/>
                <wp:docPr id="567" name="Shape 567"/>
                <a:graphic xmlns:a="http://schemas.openxmlformats.org/drawingml/2006/main">
                  <a:graphicData uri="http://schemas.microsoft.com/office/word/2010/wordprocessingShape">
                    <wps:wsp>
                      <wps:cNvSpPr txBox="1"/>
                      <wps:spPr>
                        <a:xfrm>
                          <a:ext cx="822960" cy="15557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3,514, </w:t>
                            </w:r>
                            <w:r>
                              <w:rPr>
                                <w:color w:val="000000"/>
                                <w:spacing w:val="0"/>
                                <w:w w:val="100"/>
                                <w:position w:val="0"/>
                              </w:rPr>
                              <w:t xml:space="preserve">871. </w:t>
                            </w:r>
                            <w:r>
                              <w:rPr>
                                <w:color w:val="000000"/>
                                <w:spacing w:val="0"/>
                                <w:w w:val="100"/>
                                <w:position w:val="0"/>
                              </w:rPr>
                              <w:t>82</w:t>
                            </w:r>
                          </w:p>
                        </w:txbxContent>
                      </wps:txbx>
                      <wps:bodyPr wrap="none" lIns="0" tIns="0" rIns="0" bIns="0">
                        <a:noAutoFit/>
                      </wps:bodyPr>
                    </wps:wsp>
                  </a:graphicData>
                </a:graphic>
              </wp:anchor>
            </w:drawing>
          </mc:Choice>
          <mc:Fallback>
            <w:pict>
              <v:shape id="_x0000_s1593" type="#_x0000_t202" style="position:absolute;margin-left:194.pt;margin-top:147.34999999999999pt;width:64.799999999999997pt;height:12.25pt;z-index:-125829290;mso-wrap-distance-left:0;mso-wrap-distance-top:147.34999999999999pt;mso-wrap-distance-right:0;mso-wrap-distance-bottom:65.299999999999997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3,514, </w:t>
                      </w:r>
                      <w:r>
                        <w:rPr>
                          <w:color w:val="000000"/>
                          <w:spacing w:val="0"/>
                          <w:w w:val="100"/>
                          <w:position w:val="0"/>
                        </w:rPr>
                        <w:t xml:space="preserve">871. </w:t>
                      </w:r>
                      <w:r>
                        <w:rPr>
                          <w:color w:val="000000"/>
                          <w:spacing w:val="0"/>
                          <w:w w:val="100"/>
                          <w:position w:val="0"/>
                        </w:rPr>
                        <w:t>82</w:t>
                      </w:r>
                    </w:p>
                  </w:txbxContent>
                </v:textbox>
                <w10:wrap type="topAndBottom" anchorx="page"/>
              </v:shape>
            </w:pict>
          </mc:Fallback>
        </mc:AlternateContent>
      </w:r>
      <w:r>
        <mc:AlternateContent>
          <mc:Choice Requires="wps">
            <w:drawing>
              <wp:anchor distT="1871345" distB="829310" distL="0" distR="0" simplePos="0" relativeHeight="125829465" behindDoc="0" locked="0" layoutInCell="1" allowOverlap="1">
                <wp:simplePos x="0" y="0"/>
                <wp:positionH relativeFrom="page">
                  <wp:posOffset>3365500</wp:posOffset>
                </wp:positionH>
                <wp:positionV relativeFrom="paragraph">
                  <wp:posOffset>1871345</wp:posOffset>
                </wp:positionV>
                <wp:extent cx="822960" cy="155575"/>
                <wp:wrapTopAndBottom/>
                <wp:docPr id="569" name="Shape 569"/>
                <a:graphic xmlns:a="http://schemas.openxmlformats.org/drawingml/2006/main">
                  <a:graphicData uri="http://schemas.microsoft.com/office/word/2010/wordprocessingShape">
                    <wps:wsp>
                      <wps:cNvSpPr txBox="1"/>
                      <wps:spPr>
                        <a:xfrm>
                          <a:ext cx="822960" cy="15557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5,294, </w:t>
                            </w:r>
                            <w:r>
                              <w:rPr>
                                <w:color w:val="000000"/>
                                <w:spacing w:val="0"/>
                                <w:w w:val="100"/>
                                <w:position w:val="0"/>
                              </w:rPr>
                              <w:t xml:space="preserve">502. </w:t>
                            </w:r>
                            <w:r>
                              <w:rPr>
                                <w:color w:val="000000"/>
                                <w:spacing w:val="0"/>
                                <w:w w:val="100"/>
                                <w:position w:val="0"/>
                              </w:rPr>
                              <w:t>25</w:t>
                            </w:r>
                          </w:p>
                        </w:txbxContent>
                      </wps:txbx>
                      <wps:bodyPr wrap="none" lIns="0" tIns="0" rIns="0" bIns="0">
                        <a:noAutoFit/>
                      </wps:bodyPr>
                    </wps:wsp>
                  </a:graphicData>
                </a:graphic>
              </wp:anchor>
            </w:drawing>
          </mc:Choice>
          <mc:Fallback>
            <w:pict>
              <v:shape id="_x0000_s1595" type="#_x0000_t202" style="position:absolute;margin-left:265.pt;margin-top:147.34999999999999pt;width:64.799999999999997pt;height:12.25pt;z-index:-125829288;mso-wrap-distance-left:0;mso-wrap-distance-top:147.34999999999999pt;mso-wrap-distance-right:0;mso-wrap-distance-bottom:65.299999999999997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5,294, </w:t>
                      </w:r>
                      <w:r>
                        <w:rPr>
                          <w:color w:val="000000"/>
                          <w:spacing w:val="0"/>
                          <w:w w:val="100"/>
                          <w:position w:val="0"/>
                        </w:rPr>
                        <w:t xml:space="preserve">502. </w:t>
                      </w:r>
                      <w:r>
                        <w:rPr>
                          <w:color w:val="000000"/>
                          <w:spacing w:val="0"/>
                          <w:w w:val="100"/>
                          <w:position w:val="0"/>
                        </w:rPr>
                        <w:t>25</w:t>
                      </w:r>
                    </w:p>
                  </w:txbxContent>
                </v:textbox>
                <w10:wrap type="topAndBottom" anchorx="page"/>
              </v:shape>
            </w:pict>
          </mc:Fallback>
        </mc:AlternateContent>
      </w:r>
      <w:r>
        <w:drawing>
          <wp:anchor distT="1484630" distB="450850" distL="0" distR="0" simplePos="0" relativeHeight="125829467" behindDoc="0" locked="0" layoutInCell="1" allowOverlap="1">
            <wp:simplePos x="0" y="0"/>
            <wp:positionH relativeFrom="page">
              <wp:posOffset>4191635</wp:posOffset>
            </wp:positionH>
            <wp:positionV relativeFrom="paragraph">
              <wp:posOffset>1484630</wp:posOffset>
            </wp:positionV>
            <wp:extent cx="585470" cy="920750"/>
            <wp:wrapTopAndBottom/>
            <wp:docPr id="571" name="Shape 571"/>
            <a:graphic xmlns:a="http://schemas.openxmlformats.org/drawingml/2006/main">
              <a:graphicData uri="http://schemas.openxmlformats.org/drawingml/2006/picture">
                <pic:pic xmlns:pic="http://schemas.openxmlformats.org/drawingml/2006/picture">
                  <pic:nvPicPr>
                    <pic:cNvPr id="572" name="Picture box 572"/>
                    <pic:cNvPicPr/>
                  </pic:nvPicPr>
                  <pic:blipFill>
                    <a:blip r:embed="rId251"/>
                    <a:stretch/>
                  </pic:blipFill>
                  <pic:spPr>
                    <a:xfrm>
                      <a:ext cx="585470" cy="920750"/>
                    </a:xfrm>
                    <a:prstGeom prst="rect"/>
                  </pic:spPr>
                </pic:pic>
              </a:graphicData>
            </a:graphic>
          </wp:anchor>
        </w:drawing>
      </w:r>
      <w:r>
        <w:drawing>
          <wp:anchor distT="1484630" distB="450850" distL="0" distR="0" simplePos="0" relativeHeight="125829468" behindDoc="0" locked="0" layoutInCell="1" allowOverlap="1">
            <wp:simplePos x="0" y="0"/>
            <wp:positionH relativeFrom="page">
              <wp:posOffset>4780280</wp:posOffset>
            </wp:positionH>
            <wp:positionV relativeFrom="paragraph">
              <wp:posOffset>1484630</wp:posOffset>
            </wp:positionV>
            <wp:extent cx="585470" cy="920750"/>
            <wp:wrapTopAndBottom/>
            <wp:docPr id="573" name="Shape 573"/>
            <a:graphic xmlns:a="http://schemas.openxmlformats.org/drawingml/2006/main">
              <a:graphicData uri="http://schemas.openxmlformats.org/drawingml/2006/picture">
                <pic:pic xmlns:pic="http://schemas.openxmlformats.org/drawingml/2006/picture">
                  <pic:nvPicPr>
                    <pic:cNvPr id="574" name="Picture box 574"/>
                    <pic:cNvPicPr/>
                  </pic:nvPicPr>
                  <pic:blipFill>
                    <a:blip r:embed="rId253"/>
                    <a:stretch/>
                  </pic:blipFill>
                  <pic:spPr>
                    <a:xfrm>
                      <a:ext cx="585470" cy="920750"/>
                    </a:xfrm>
                    <a:prstGeom prst="rect"/>
                  </pic:spPr>
                </pic:pic>
              </a:graphicData>
            </a:graphic>
          </wp:anchor>
        </w:drawing>
      </w:r>
      <w:r>
        <mc:AlternateContent>
          <mc:Choice Requires="wps">
            <w:drawing>
              <wp:anchor distT="1871345" distB="832485" distL="0" distR="0" simplePos="0" relativeHeight="125829469" behindDoc="0" locked="0" layoutInCell="1" allowOverlap="1">
                <wp:simplePos x="0" y="0"/>
                <wp:positionH relativeFrom="page">
                  <wp:posOffset>5520690</wp:posOffset>
                </wp:positionH>
                <wp:positionV relativeFrom="paragraph">
                  <wp:posOffset>1871345</wp:posOffset>
                </wp:positionV>
                <wp:extent cx="429895" cy="152400"/>
                <wp:wrapTopAndBottom/>
                <wp:docPr id="575" name="Shape 575"/>
                <a:graphic xmlns:a="http://schemas.openxmlformats.org/drawingml/2006/main">
                  <a:graphicData uri="http://schemas.microsoft.com/office/word/2010/wordprocessingShape">
                    <wps:wsp>
                      <wps:cNvSpPr txBox="1"/>
                      <wps:spPr>
                        <a:xfrm>
                          <a:ext cx="429895" cy="15240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63.83%</w:t>
                            </w:r>
                          </w:p>
                        </w:txbxContent>
                      </wps:txbx>
                      <wps:bodyPr wrap="none" lIns="0" tIns="0" rIns="0" bIns="0">
                        <a:noAutoFit/>
                      </wps:bodyPr>
                    </wps:wsp>
                  </a:graphicData>
                </a:graphic>
              </wp:anchor>
            </w:drawing>
          </mc:Choice>
          <mc:Fallback>
            <w:pict>
              <v:shape id="_x0000_s1601" type="#_x0000_t202" style="position:absolute;margin-left:434.69999999999999pt;margin-top:147.34999999999999pt;width:33.850000000000001pt;height:12.pt;z-index:-125829284;mso-wrap-distance-left:0;mso-wrap-distance-top:147.34999999999999pt;mso-wrap-distance-right:0;mso-wrap-distance-bottom:65.549999999999997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63.83%</w:t>
                      </w:r>
                    </w:p>
                  </w:txbxContent>
                </v:textbox>
                <w10:wrap type="topAndBottom" anchorx="page"/>
              </v:shape>
            </w:pict>
          </mc:Fallback>
        </mc:AlternateContent>
      </w:r>
      <w:r>
        <mc:AlternateContent>
          <mc:Choice Requires="wps">
            <w:drawing>
              <wp:anchor distT="1871345" distB="832485" distL="0" distR="0" simplePos="0" relativeHeight="125829471" behindDoc="0" locked="0" layoutInCell="1" allowOverlap="1">
                <wp:simplePos x="0" y="0"/>
                <wp:positionH relativeFrom="page">
                  <wp:posOffset>5956300</wp:posOffset>
                </wp:positionH>
                <wp:positionV relativeFrom="paragraph">
                  <wp:posOffset>1871345</wp:posOffset>
                </wp:positionV>
                <wp:extent cx="429895" cy="152400"/>
                <wp:wrapTopAndBottom/>
                <wp:docPr id="577" name="Shape 577"/>
                <a:graphic xmlns:a="http://schemas.openxmlformats.org/drawingml/2006/main">
                  <a:graphicData uri="http://schemas.microsoft.com/office/word/2010/wordprocessingShape">
                    <wps:wsp>
                      <wps:cNvSpPr txBox="1"/>
                      <wps:spPr>
                        <a:xfrm>
                          <a:ext cx="429895" cy="15240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63.83%</w:t>
                            </w:r>
                          </w:p>
                        </w:txbxContent>
                      </wps:txbx>
                      <wps:bodyPr wrap="none" lIns="0" tIns="0" rIns="0" bIns="0">
                        <a:noAutoFit/>
                      </wps:bodyPr>
                    </wps:wsp>
                  </a:graphicData>
                </a:graphic>
              </wp:anchor>
            </w:drawing>
          </mc:Choice>
          <mc:Fallback>
            <w:pict>
              <v:shape id="_x0000_s1603" type="#_x0000_t202" style="position:absolute;margin-left:469.pt;margin-top:147.34999999999999pt;width:33.850000000000001pt;height:12.pt;z-index:-125829282;mso-wrap-distance-left:0;mso-wrap-distance-top:147.34999999999999pt;mso-wrap-distance-right:0;mso-wrap-distance-bottom:65.549999999999997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63.83%</w:t>
                      </w:r>
                    </w:p>
                  </w:txbxContent>
                </v:textbox>
                <w10:wrap type="topAndBottom" anchorx="page"/>
              </v:shape>
            </w:pict>
          </mc:Fallback>
        </mc:AlternateContent>
      </w:r>
      <w:r>
        <w:drawing>
          <wp:anchor distT="1484630" distB="450850" distL="0" distR="0" simplePos="0" relativeHeight="125829473" behindDoc="0" locked="0" layoutInCell="1" allowOverlap="1">
            <wp:simplePos x="0" y="0"/>
            <wp:positionH relativeFrom="page">
              <wp:posOffset>6541770</wp:posOffset>
            </wp:positionH>
            <wp:positionV relativeFrom="paragraph">
              <wp:posOffset>1484630</wp:posOffset>
            </wp:positionV>
            <wp:extent cx="585470" cy="920750"/>
            <wp:wrapTopAndBottom/>
            <wp:docPr id="579" name="Shape 579"/>
            <a:graphic xmlns:a="http://schemas.openxmlformats.org/drawingml/2006/main">
              <a:graphicData uri="http://schemas.openxmlformats.org/drawingml/2006/picture">
                <pic:pic xmlns:pic="http://schemas.openxmlformats.org/drawingml/2006/picture">
                  <pic:nvPicPr>
                    <pic:cNvPr id="580" name="Picture box 580"/>
                    <pic:cNvPicPr/>
                  </pic:nvPicPr>
                  <pic:blipFill>
                    <a:blip r:embed="rId255"/>
                    <a:stretch/>
                  </pic:blipFill>
                  <pic:spPr>
                    <a:xfrm>
                      <a:ext cx="585470" cy="920750"/>
                    </a:xfrm>
                    <a:prstGeom prst="rect"/>
                  </pic:spPr>
                </pic:pic>
              </a:graphicData>
            </a:graphic>
          </wp:anchor>
        </w:drawing>
      </w:r>
      <w:r>
        <w:drawing>
          <wp:anchor distT="1484630" distB="450850" distL="0" distR="0" simplePos="0" relativeHeight="125829474" behindDoc="0" locked="0" layoutInCell="1" allowOverlap="1">
            <wp:simplePos x="0" y="0"/>
            <wp:positionH relativeFrom="page">
              <wp:posOffset>7129780</wp:posOffset>
            </wp:positionH>
            <wp:positionV relativeFrom="paragraph">
              <wp:posOffset>1484630</wp:posOffset>
            </wp:positionV>
            <wp:extent cx="585470" cy="920750"/>
            <wp:wrapTopAndBottom/>
            <wp:docPr id="581" name="Shape 581"/>
            <a:graphic xmlns:a="http://schemas.openxmlformats.org/drawingml/2006/main">
              <a:graphicData uri="http://schemas.openxmlformats.org/drawingml/2006/picture">
                <pic:pic xmlns:pic="http://schemas.openxmlformats.org/drawingml/2006/picture">
                  <pic:nvPicPr>
                    <pic:cNvPr id="582" name="Picture box 582"/>
                    <pic:cNvPicPr/>
                  </pic:nvPicPr>
                  <pic:blipFill>
                    <a:blip r:embed="rId257"/>
                    <a:stretch/>
                  </pic:blipFill>
                  <pic:spPr>
                    <a:xfrm>
                      <a:ext cx="585470" cy="920750"/>
                    </a:xfrm>
                    <a:prstGeom prst="rect"/>
                  </pic:spPr>
                </pic:pic>
              </a:graphicData>
            </a:graphic>
          </wp:anchor>
        </w:drawing>
      </w:r>
      <w:r>
        <w:drawing>
          <wp:anchor distT="1484630" distB="450850" distL="0" distR="0" simplePos="0" relativeHeight="125829475" behindDoc="0" locked="0" layoutInCell="1" allowOverlap="1">
            <wp:simplePos x="0" y="0"/>
            <wp:positionH relativeFrom="page">
              <wp:posOffset>7718425</wp:posOffset>
            </wp:positionH>
            <wp:positionV relativeFrom="paragraph">
              <wp:posOffset>1484630</wp:posOffset>
            </wp:positionV>
            <wp:extent cx="585470" cy="920750"/>
            <wp:wrapTopAndBottom/>
            <wp:docPr id="583" name="Shape 583"/>
            <a:graphic xmlns:a="http://schemas.openxmlformats.org/drawingml/2006/main">
              <a:graphicData uri="http://schemas.openxmlformats.org/drawingml/2006/picture">
                <pic:pic xmlns:pic="http://schemas.openxmlformats.org/drawingml/2006/picture">
                  <pic:nvPicPr>
                    <pic:cNvPr id="584" name="Picture box 584"/>
                    <pic:cNvPicPr/>
                  </pic:nvPicPr>
                  <pic:blipFill>
                    <a:blip r:embed="rId259"/>
                    <a:stretch/>
                  </pic:blipFill>
                  <pic:spPr>
                    <a:xfrm>
                      <a:ext cx="585470" cy="920750"/>
                    </a:xfrm>
                    <a:prstGeom prst="rect"/>
                  </pic:spPr>
                </pic:pic>
              </a:graphicData>
            </a:graphic>
          </wp:anchor>
        </w:drawing>
      </w:r>
      <w:r>
        <mc:AlternateContent>
          <mc:Choice Requires="wps">
            <w:drawing>
              <wp:anchor distT="1862455" distB="822960" distL="0" distR="0" simplePos="0" relativeHeight="125829476" behindDoc="0" locked="0" layoutInCell="1" allowOverlap="1">
                <wp:simplePos x="0" y="0"/>
                <wp:positionH relativeFrom="page">
                  <wp:posOffset>8312785</wp:posOffset>
                </wp:positionH>
                <wp:positionV relativeFrom="paragraph">
                  <wp:posOffset>1862455</wp:posOffset>
                </wp:positionV>
                <wp:extent cx="557530" cy="170815"/>
                <wp:wrapTopAndBottom/>
                <wp:docPr id="585" name="Shape 585"/>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募集资金</w:t>
                            </w:r>
                          </w:p>
                        </w:txbxContent>
                      </wps:txbx>
                      <wps:bodyPr wrap="none" lIns="0" tIns="0" rIns="0" bIns="0">
                        <a:noAutoFit/>
                      </wps:bodyPr>
                    </wps:wsp>
                  </a:graphicData>
                </a:graphic>
              </wp:anchor>
            </w:drawing>
          </mc:Choice>
          <mc:Fallback>
            <w:pict>
              <v:shape id="_x0000_s1611" type="#_x0000_t202" style="position:absolute;margin-left:654.55000000000007pt;margin-top:146.65000000000001pt;width:43.899999999999999pt;height:13.450000000000001pt;z-index:-125829277;mso-wrap-distance-left:0;mso-wrap-distance-top:146.65000000000001pt;mso-wrap-distance-right:0;mso-wrap-distance-bottom:64.799999999999997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募集资金</w:t>
                      </w:r>
                    </w:p>
                  </w:txbxContent>
                </v:textbox>
                <w10:wrap type="topAndBottom" anchorx="page"/>
              </v:shape>
            </w:pict>
          </mc:Fallback>
        </mc:AlternateContent>
      </w:r>
      <w:r>
        <mc:AlternateContent>
          <mc:Choice Requires="wps">
            <w:drawing>
              <wp:anchor distT="1871345" distB="829310" distL="0" distR="0" simplePos="0" relativeHeight="125829478" behindDoc="0" locked="0" layoutInCell="1" allowOverlap="1">
                <wp:simplePos x="0" y="0"/>
                <wp:positionH relativeFrom="page">
                  <wp:posOffset>8968105</wp:posOffset>
                </wp:positionH>
                <wp:positionV relativeFrom="paragraph">
                  <wp:posOffset>1871345</wp:posOffset>
                </wp:positionV>
                <wp:extent cx="826135" cy="155575"/>
                <wp:wrapTopAndBottom/>
                <wp:docPr id="587" name="Shape 587"/>
                <a:graphic xmlns:a="http://schemas.openxmlformats.org/drawingml/2006/main">
                  <a:graphicData uri="http://schemas.microsoft.com/office/word/2010/wordprocessingShape">
                    <wps:wsp>
                      <wps:cNvSpPr txBox="1"/>
                      <wps:spPr>
                        <a:xfrm>
                          <a:ext cx="826135" cy="15557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8,809, </w:t>
                            </w:r>
                            <w:r>
                              <w:rPr>
                                <w:color w:val="000000"/>
                                <w:spacing w:val="0"/>
                                <w:w w:val="100"/>
                                <w:position w:val="0"/>
                              </w:rPr>
                              <w:t xml:space="preserve">374. </w:t>
                            </w:r>
                            <w:r>
                              <w:rPr>
                                <w:color w:val="000000"/>
                                <w:spacing w:val="0"/>
                                <w:w w:val="100"/>
                                <w:position w:val="0"/>
                              </w:rPr>
                              <w:t>07</w:t>
                            </w:r>
                          </w:p>
                        </w:txbxContent>
                      </wps:txbx>
                      <wps:bodyPr wrap="none" lIns="0" tIns="0" rIns="0" bIns="0">
                        <a:noAutoFit/>
                      </wps:bodyPr>
                    </wps:wsp>
                  </a:graphicData>
                </a:graphic>
              </wp:anchor>
            </w:drawing>
          </mc:Choice>
          <mc:Fallback>
            <w:pict>
              <v:shape id="_x0000_s1613" type="#_x0000_t202" style="position:absolute;margin-left:706.14999999999998pt;margin-top:147.34999999999999pt;width:65.049999999999997pt;height:12.25pt;z-index:-125829275;mso-wrap-distance-left:0;mso-wrap-distance-top:147.34999999999999pt;mso-wrap-distance-right:0;mso-wrap-distance-bottom:65.299999999999997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8,809, </w:t>
                      </w:r>
                      <w:r>
                        <w:rPr>
                          <w:color w:val="000000"/>
                          <w:spacing w:val="0"/>
                          <w:w w:val="100"/>
                          <w:position w:val="0"/>
                        </w:rPr>
                        <w:t xml:space="preserve">374. </w:t>
                      </w:r>
                      <w:r>
                        <w:rPr>
                          <w:color w:val="000000"/>
                          <w:spacing w:val="0"/>
                          <w:w w:val="100"/>
                          <w:position w:val="0"/>
                        </w:rPr>
                        <w:t>07</w:t>
                      </w:r>
                    </w:p>
                  </w:txbxContent>
                </v:textbox>
                <w10:wrap type="topAndBottom" anchorx="page"/>
              </v:shape>
            </w:pict>
          </mc:Fallback>
        </mc:AlternateContent>
      </w:r>
      <w:r>
        <mc:AlternateContent>
          <mc:Choice Requires="wps">
            <w:drawing>
              <wp:anchor distT="2450465" distB="244475" distL="0" distR="0" simplePos="0" relativeHeight="125829480" behindDoc="0" locked="0" layoutInCell="1" allowOverlap="1">
                <wp:simplePos x="0" y="0"/>
                <wp:positionH relativeFrom="page">
                  <wp:posOffset>902970</wp:posOffset>
                </wp:positionH>
                <wp:positionV relativeFrom="paragraph">
                  <wp:posOffset>2450465</wp:posOffset>
                </wp:positionV>
                <wp:extent cx="460375" cy="161290"/>
                <wp:wrapTopAndBottom/>
                <wp:docPr id="589" name="Shape 589"/>
                <a:graphic xmlns:a="http://schemas.openxmlformats.org/drawingml/2006/main">
                  <a:graphicData uri="http://schemas.microsoft.com/office/word/2010/wordprocessingShape">
                    <wps:wsp>
                      <wps:cNvSpPr txBox="1"/>
                      <wps:spPr>
                        <a:xfrm>
                          <a:ext cx="460375" cy="16129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金融</w:t>
                            </w:r>
                            <w:r>
                              <w:rPr>
                                <w:color w:val="000000"/>
                                <w:spacing w:val="0"/>
                                <w:w w:val="100"/>
                                <w:position w:val="0"/>
                              </w:rPr>
                              <w:t>IT</w:t>
                            </w:r>
                          </w:p>
                        </w:txbxContent>
                      </wps:txbx>
                      <wps:bodyPr wrap="none" lIns="0" tIns="0" rIns="0" bIns="0">
                        <a:noAutoFit/>
                      </wps:bodyPr>
                    </wps:wsp>
                  </a:graphicData>
                </a:graphic>
              </wp:anchor>
            </w:drawing>
          </mc:Choice>
          <mc:Fallback>
            <w:pict>
              <v:shape id="_x0000_s1615" type="#_x0000_t202" style="position:absolute;margin-left:71.100000000000009pt;margin-top:192.95000000000002pt;width:36.25pt;height:12.700000000000001pt;z-index:-125829273;mso-wrap-distance-left:0;mso-wrap-distance-top:192.95000000000002pt;mso-wrap-distance-right:0;mso-wrap-distance-bottom:19.25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金融</w:t>
                      </w:r>
                      <w:r>
                        <w:rPr>
                          <w:color w:val="000000"/>
                          <w:spacing w:val="0"/>
                          <w:w w:val="100"/>
                          <w:position w:val="0"/>
                        </w:rPr>
                        <w:t>IT</w:t>
                      </w:r>
                    </w:p>
                  </w:txbxContent>
                </v:textbox>
                <w10:wrap type="topAndBottom" anchorx="page"/>
              </v:shape>
            </w:pict>
          </mc:Fallback>
        </mc:AlternateContent>
      </w:r>
      <w:r>
        <mc:AlternateContent>
          <mc:Choice Requires="wps">
            <w:drawing>
              <wp:anchor distT="2447290" distB="253365" distL="0" distR="0" simplePos="0" relativeHeight="125829482" behindDoc="0" locked="0" layoutInCell="1" allowOverlap="1">
                <wp:simplePos x="0" y="0"/>
                <wp:positionH relativeFrom="page">
                  <wp:posOffset>1490980</wp:posOffset>
                </wp:positionH>
                <wp:positionV relativeFrom="paragraph">
                  <wp:posOffset>2447290</wp:posOffset>
                </wp:positionV>
                <wp:extent cx="892810" cy="155575"/>
                <wp:wrapTopAndBottom/>
                <wp:docPr id="591" name="Shape 591"/>
                <a:graphic xmlns:a="http://schemas.openxmlformats.org/drawingml/2006/main">
                  <a:graphicData uri="http://schemas.microsoft.com/office/word/2010/wordprocessingShape">
                    <wps:wsp>
                      <wps:cNvSpPr txBox="1"/>
                      <wps:spPr>
                        <a:xfrm>
                          <a:ext cx="892810" cy="15557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20,570,000.00</w:t>
                            </w:r>
                          </w:p>
                        </w:txbxContent>
                      </wps:txbx>
                      <wps:bodyPr wrap="none" lIns="0" tIns="0" rIns="0" bIns="0">
                        <a:noAutoFit/>
                      </wps:bodyPr>
                    </wps:wsp>
                  </a:graphicData>
                </a:graphic>
              </wp:anchor>
            </w:drawing>
          </mc:Choice>
          <mc:Fallback>
            <w:pict>
              <v:shape id="_x0000_s1617" type="#_x0000_t202" style="position:absolute;margin-left:117.40000000000001pt;margin-top:192.70000000000002pt;width:70.299999999999997pt;height:12.25pt;z-index:-125829271;mso-wrap-distance-left:0;mso-wrap-distance-top:192.70000000000002pt;mso-wrap-distance-right:0;mso-wrap-distance-bottom:19.949999999999999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20,570,000.00</w:t>
                      </w:r>
                    </w:p>
                  </w:txbxContent>
                </v:textbox>
                <w10:wrap type="topAndBottom" anchorx="page"/>
              </v:shape>
            </w:pict>
          </mc:Fallback>
        </mc:AlternateContent>
      </w:r>
      <w:r>
        <mc:AlternateContent>
          <mc:Choice Requires="wps">
            <w:drawing>
              <wp:anchor distT="2447290" distB="253365" distL="0" distR="0" simplePos="0" relativeHeight="125829484" behindDoc="0" locked="0" layoutInCell="1" allowOverlap="1">
                <wp:simplePos x="0" y="0"/>
                <wp:positionH relativeFrom="page">
                  <wp:posOffset>2463800</wp:posOffset>
                </wp:positionH>
                <wp:positionV relativeFrom="paragraph">
                  <wp:posOffset>2447290</wp:posOffset>
                </wp:positionV>
                <wp:extent cx="822960" cy="155575"/>
                <wp:wrapTopAndBottom/>
                <wp:docPr id="593" name="Shape 593"/>
                <a:graphic xmlns:a="http://schemas.openxmlformats.org/drawingml/2006/main">
                  <a:graphicData uri="http://schemas.microsoft.com/office/word/2010/wordprocessingShape">
                    <wps:wsp>
                      <wps:cNvSpPr txBox="1"/>
                      <wps:spPr>
                        <a:xfrm>
                          <a:ext cx="822960" cy="15557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5,975, </w:t>
                            </w:r>
                            <w:r>
                              <w:rPr>
                                <w:color w:val="000000"/>
                                <w:spacing w:val="0"/>
                                <w:w w:val="100"/>
                                <w:position w:val="0"/>
                              </w:rPr>
                              <w:t xml:space="preserve">630. </w:t>
                            </w:r>
                            <w:r>
                              <w:rPr>
                                <w:color w:val="000000"/>
                                <w:spacing w:val="0"/>
                                <w:w w:val="100"/>
                                <w:position w:val="0"/>
                              </w:rPr>
                              <w:t>28</w:t>
                            </w:r>
                          </w:p>
                        </w:txbxContent>
                      </wps:txbx>
                      <wps:bodyPr wrap="none" lIns="0" tIns="0" rIns="0" bIns="0">
                        <a:noAutoFit/>
                      </wps:bodyPr>
                    </wps:wsp>
                  </a:graphicData>
                </a:graphic>
              </wp:anchor>
            </w:drawing>
          </mc:Choice>
          <mc:Fallback>
            <w:pict>
              <v:shape id="_x0000_s1619" type="#_x0000_t202" style="position:absolute;margin-left:194.pt;margin-top:192.70000000000002pt;width:64.799999999999997pt;height:12.25pt;z-index:-125829269;mso-wrap-distance-left:0;mso-wrap-distance-top:192.70000000000002pt;mso-wrap-distance-right:0;mso-wrap-distance-bottom:19.949999999999999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5,975, </w:t>
                      </w:r>
                      <w:r>
                        <w:rPr>
                          <w:color w:val="000000"/>
                          <w:spacing w:val="0"/>
                          <w:w w:val="100"/>
                          <w:position w:val="0"/>
                        </w:rPr>
                        <w:t xml:space="preserve">630. </w:t>
                      </w:r>
                      <w:r>
                        <w:rPr>
                          <w:color w:val="000000"/>
                          <w:spacing w:val="0"/>
                          <w:w w:val="100"/>
                          <w:position w:val="0"/>
                        </w:rPr>
                        <w:t>28</w:t>
                      </w:r>
                    </w:p>
                  </w:txbxContent>
                </v:textbox>
                <w10:wrap type="topAndBottom" anchorx="page"/>
              </v:shape>
            </w:pict>
          </mc:Fallback>
        </mc:AlternateContent>
      </w:r>
      <w:r>
        <mc:AlternateContent>
          <mc:Choice Requires="wps">
            <w:drawing>
              <wp:anchor distT="2447290" distB="253365" distL="0" distR="0" simplePos="0" relativeHeight="125829486" behindDoc="0" locked="0" layoutInCell="1" allowOverlap="1">
                <wp:simplePos x="0" y="0"/>
                <wp:positionH relativeFrom="page">
                  <wp:posOffset>3362960</wp:posOffset>
                </wp:positionH>
                <wp:positionV relativeFrom="paragraph">
                  <wp:posOffset>2447290</wp:posOffset>
                </wp:positionV>
                <wp:extent cx="826135" cy="155575"/>
                <wp:wrapTopAndBottom/>
                <wp:docPr id="595" name="Shape 595"/>
                <a:graphic xmlns:a="http://schemas.openxmlformats.org/drawingml/2006/main">
                  <a:graphicData uri="http://schemas.microsoft.com/office/word/2010/wordprocessingShape">
                    <wps:wsp>
                      <wps:cNvSpPr txBox="1"/>
                      <wps:spPr>
                        <a:xfrm>
                          <a:ext cx="826135" cy="15557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8,397, </w:t>
                            </w:r>
                            <w:r>
                              <w:rPr>
                                <w:color w:val="000000"/>
                                <w:spacing w:val="0"/>
                                <w:w w:val="100"/>
                                <w:position w:val="0"/>
                              </w:rPr>
                              <w:t xml:space="preserve">655. </w:t>
                            </w:r>
                            <w:r>
                              <w:rPr>
                                <w:color w:val="000000"/>
                                <w:spacing w:val="0"/>
                                <w:w w:val="100"/>
                                <w:position w:val="0"/>
                              </w:rPr>
                              <w:t>97</w:t>
                            </w:r>
                          </w:p>
                        </w:txbxContent>
                      </wps:txbx>
                      <wps:bodyPr wrap="none" lIns="0" tIns="0" rIns="0" bIns="0">
                        <a:noAutoFit/>
                      </wps:bodyPr>
                    </wps:wsp>
                  </a:graphicData>
                </a:graphic>
              </wp:anchor>
            </w:drawing>
          </mc:Choice>
          <mc:Fallback>
            <w:pict>
              <v:shape id="_x0000_s1621" type="#_x0000_t202" style="position:absolute;margin-left:264.80000000000001pt;margin-top:192.70000000000002pt;width:65.049999999999997pt;height:12.25pt;z-index:-125829267;mso-wrap-distance-left:0;mso-wrap-distance-top:192.70000000000002pt;mso-wrap-distance-right:0;mso-wrap-distance-bottom:19.949999999999999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8,397, </w:t>
                      </w:r>
                      <w:r>
                        <w:rPr>
                          <w:color w:val="000000"/>
                          <w:spacing w:val="0"/>
                          <w:w w:val="100"/>
                          <w:position w:val="0"/>
                        </w:rPr>
                        <w:t xml:space="preserve">655. </w:t>
                      </w:r>
                      <w:r>
                        <w:rPr>
                          <w:color w:val="000000"/>
                          <w:spacing w:val="0"/>
                          <w:w w:val="100"/>
                          <w:position w:val="0"/>
                        </w:rPr>
                        <w:t>97</w:t>
                      </w:r>
                    </w:p>
                  </w:txbxContent>
                </v:textbox>
                <w10:wrap type="topAndBottom" anchorx="page"/>
              </v:shape>
            </w:pict>
          </mc:Fallback>
        </mc:AlternateContent>
      </w:r>
      <w:r>
        <mc:AlternateContent>
          <mc:Choice Requires="wps">
            <w:drawing>
              <wp:anchor distT="2447290" distB="256540" distL="0" distR="0" simplePos="0" relativeHeight="125829488" behindDoc="0" locked="0" layoutInCell="1" allowOverlap="1">
                <wp:simplePos x="0" y="0"/>
                <wp:positionH relativeFrom="page">
                  <wp:posOffset>5520690</wp:posOffset>
                </wp:positionH>
                <wp:positionV relativeFrom="paragraph">
                  <wp:posOffset>2447290</wp:posOffset>
                </wp:positionV>
                <wp:extent cx="429895" cy="152400"/>
                <wp:wrapTopAndBottom/>
                <wp:docPr id="597" name="Shape 597"/>
                <a:graphic xmlns:a="http://schemas.openxmlformats.org/drawingml/2006/main">
                  <a:graphicData uri="http://schemas.microsoft.com/office/word/2010/wordprocessingShape">
                    <wps:wsp>
                      <wps:cNvSpPr txBox="1"/>
                      <wps:spPr>
                        <a:xfrm>
                          <a:ext cx="429895" cy="15240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83.28%</w:t>
                            </w:r>
                          </w:p>
                        </w:txbxContent>
                      </wps:txbx>
                      <wps:bodyPr wrap="none" lIns="0" tIns="0" rIns="0" bIns="0">
                        <a:noAutoFit/>
                      </wps:bodyPr>
                    </wps:wsp>
                  </a:graphicData>
                </a:graphic>
              </wp:anchor>
            </w:drawing>
          </mc:Choice>
          <mc:Fallback>
            <w:pict>
              <v:shape id="_x0000_s1623" type="#_x0000_t202" style="position:absolute;margin-left:434.69999999999999pt;margin-top:192.70000000000002pt;width:33.850000000000001pt;height:12.pt;z-index:-125829265;mso-wrap-distance-left:0;mso-wrap-distance-top:192.70000000000002pt;mso-wrap-distance-right:0;mso-wrap-distance-bottom:20.199999999999999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83.28%</w:t>
                      </w:r>
                    </w:p>
                  </w:txbxContent>
                </v:textbox>
                <w10:wrap type="topAndBottom" anchorx="page"/>
              </v:shape>
            </w:pict>
          </mc:Fallback>
        </mc:AlternateContent>
      </w:r>
      <w:r>
        <mc:AlternateContent>
          <mc:Choice Requires="wps">
            <w:drawing>
              <wp:anchor distT="2447290" distB="256540" distL="0" distR="0" simplePos="0" relativeHeight="125829490" behindDoc="0" locked="0" layoutInCell="1" allowOverlap="1">
                <wp:simplePos x="0" y="0"/>
                <wp:positionH relativeFrom="page">
                  <wp:posOffset>5956300</wp:posOffset>
                </wp:positionH>
                <wp:positionV relativeFrom="paragraph">
                  <wp:posOffset>2447290</wp:posOffset>
                </wp:positionV>
                <wp:extent cx="429895" cy="152400"/>
                <wp:wrapTopAndBottom/>
                <wp:docPr id="599" name="Shape 599"/>
                <a:graphic xmlns:a="http://schemas.openxmlformats.org/drawingml/2006/main">
                  <a:graphicData uri="http://schemas.microsoft.com/office/word/2010/wordprocessingShape">
                    <wps:wsp>
                      <wps:cNvSpPr txBox="1"/>
                      <wps:spPr>
                        <a:xfrm>
                          <a:ext cx="429895" cy="152400"/>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83.28%</w:t>
                            </w:r>
                          </w:p>
                        </w:txbxContent>
                      </wps:txbx>
                      <wps:bodyPr wrap="none" lIns="0" tIns="0" rIns="0" bIns="0">
                        <a:noAutoFit/>
                      </wps:bodyPr>
                    </wps:wsp>
                  </a:graphicData>
                </a:graphic>
              </wp:anchor>
            </w:drawing>
          </mc:Choice>
          <mc:Fallback>
            <w:pict>
              <v:shape id="_x0000_s1625" type="#_x0000_t202" style="position:absolute;margin-left:469.pt;margin-top:192.70000000000002pt;width:33.850000000000001pt;height:12.pt;z-index:-125829263;mso-wrap-distance-left:0;mso-wrap-distance-top:192.70000000000002pt;mso-wrap-distance-right:0;mso-wrap-distance-bottom:20.199999999999999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left"/>
                      </w:pPr>
                      <w:r>
                        <w:rPr>
                          <w:color w:val="000000"/>
                          <w:spacing w:val="0"/>
                          <w:w w:val="100"/>
                          <w:position w:val="0"/>
                        </w:rPr>
                        <w:t>83.28%</w:t>
                      </w:r>
                    </w:p>
                  </w:txbxContent>
                </v:textbox>
                <w10:wrap type="topAndBottom" anchorx="page"/>
              </v:shape>
            </w:pict>
          </mc:Fallback>
        </mc:AlternateContent>
      </w:r>
      <w:r>
        <mc:AlternateContent>
          <mc:Choice Requires="wps">
            <w:drawing>
              <wp:anchor distT="2438400" distB="247015" distL="0" distR="0" simplePos="0" relativeHeight="125829492" behindDoc="0" locked="0" layoutInCell="1" allowOverlap="1">
                <wp:simplePos x="0" y="0"/>
                <wp:positionH relativeFrom="page">
                  <wp:posOffset>8312785</wp:posOffset>
                </wp:positionH>
                <wp:positionV relativeFrom="paragraph">
                  <wp:posOffset>2438400</wp:posOffset>
                </wp:positionV>
                <wp:extent cx="557530" cy="170815"/>
                <wp:wrapTopAndBottom/>
                <wp:docPr id="601" name="Shape 601"/>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募集资金</w:t>
                            </w:r>
                          </w:p>
                        </w:txbxContent>
                      </wps:txbx>
                      <wps:bodyPr wrap="none" lIns="0" tIns="0" rIns="0" bIns="0">
                        <a:noAutoFit/>
                      </wps:bodyPr>
                    </wps:wsp>
                  </a:graphicData>
                </a:graphic>
              </wp:anchor>
            </w:drawing>
          </mc:Choice>
          <mc:Fallback>
            <w:pict>
              <v:shape id="_x0000_s1627" type="#_x0000_t202" style="position:absolute;margin-left:654.55000000000007pt;margin-top:192.pt;width:43.899999999999999pt;height:13.450000000000001pt;z-index:-125829261;mso-wrap-distance-left:0;mso-wrap-distance-top:192.pt;mso-wrap-distance-right:0;mso-wrap-distance-bottom:19.449999999999999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right"/>
                      </w:pPr>
                      <w:r>
                        <w:rPr>
                          <w:color w:val="000000"/>
                          <w:spacing w:val="0"/>
                          <w:w w:val="100"/>
                          <w:position w:val="0"/>
                        </w:rPr>
                        <w:t>募集资金</w:t>
                      </w:r>
                    </w:p>
                  </w:txbxContent>
                </v:textbox>
                <w10:wrap type="topAndBottom" anchorx="page"/>
              </v:shape>
            </w:pict>
          </mc:Fallback>
        </mc:AlternateContent>
      </w:r>
      <w:r>
        <mc:AlternateContent>
          <mc:Choice Requires="wps">
            <w:drawing>
              <wp:anchor distT="2447290" distB="253365" distL="0" distR="0" simplePos="0" relativeHeight="125829494" behindDoc="0" locked="0" layoutInCell="1" allowOverlap="1">
                <wp:simplePos x="0" y="0"/>
                <wp:positionH relativeFrom="page">
                  <wp:posOffset>8910320</wp:posOffset>
                </wp:positionH>
                <wp:positionV relativeFrom="paragraph">
                  <wp:posOffset>2447290</wp:posOffset>
                </wp:positionV>
                <wp:extent cx="883920" cy="155575"/>
                <wp:wrapTopAndBottom/>
                <wp:docPr id="603" name="Shape 603"/>
                <a:graphic xmlns:a="http://schemas.openxmlformats.org/drawingml/2006/main">
                  <a:graphicData uri="http://schemas.microsoft.com/office/word/2010/wordprocessingShape">
                    <wps:wsp>
                      <wps:cNvSpPr txBox="1"/>
                      <wps:spPr>
                        <a:xfrm>
                          <a:ext cx="883920" cy="155575"/>
                        </a:xfrm>
                        <a:prstGeom prst="rect"/>
                        <a:noFill/>
                      </wps:spPr>
                      <wps:txbx>
                        <w:txbxContent>
                          <w:p>
                            <w:pPr>
                              <w:pStyle w:val="Style1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14,373,286.25</w:t>
                            </w:r>
                          </w:p>
                        </w:txbxContent>
                      </wps:txbx>
                      <wps:bodyPr wrap="none" lIns="0" tIns="0" rIns="0" bIns="0">
                        <a:noAutoFit/>
                      </wps:bodyPr>
                    </wps:wsp>
                  </a:graphicData>
                </a:graphic>
              </wp:anchor>
            </w:drawing>
          </mc:Choice>
          <mc:Fallback>
            <w:pict>
              <v:shape id="_x0000_s1629" type="#_x0000_t202" style="position:absolute;margin-left:701.60000000000002pt;margin-top:192.70000000000002pt;width:69.600000000000009pt;height:12.25pt;z-index:-125829259;mso-wrap-distance-left:0;mso-wrap-distance-top:192.70000000000002pt;mso-wrap-distance-right:0;mso-wrap-distance-bottom:19.949999999999999pt;mso-position-horizontal-relative:page" filled="f" stroked="f">
                <v:textbox inset="0,0,0,0">
                  <w:txbxContent>
                    <w:p>
                      <w:pPr>
                        <w:pStyle w:val="Style11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14,373,286.25</w:t>
                      </w:r>
                    </w:p>
                  </w:txbxContent>
                </v:textbox>
                <w10:wrap type="topAndBottom" anchorx="page"/>
              </v:shape>
            </w:pict>
          </mc:Fallback>
        </mc:AlternateContent>
      </w:r>
      <w:r>
        <mc:AlternateContent>
          <mc:Choice Requires="wps">
            <w:drawing>
              <wp:anchor distT="2712720" distB="0" distL="0" distR="0" simplePos="0" relativeHeight="125829496" behindDoc="0" locked="0" layoutInCell="1" allowOverlap="1">
                <wp:simplePos x="0" y="0"/>
                <wp:positionH relativeFrom="page">
                  <wp:posOffset>909320</wp:posOffset>
                </wp:positionH>
                <wp:positionV relativeFrom="paragraph">
                  <wp:posOffset>2712720</wp:posOffset>
                </wp:positionV>
                <wp:extent cx="191770" cy="143510"/>
                <wp:wrapTopAndBottom/>
                <wp:docPr id="605" name="Shape 605"/>
                <a:graphic xmlns:a="http://schemas.openxmlformats.org/drawingml/2006/main">
                  <a:graphicData uri="http://schemas.microsoft.com/office/word/2010/wordprocessingShape">
                    <wps:wsp>
                      <wps:cNvSpPr txBox="1"/>
                      <wps:spPr>
                        <a:xfrm>
                          <a:ext cx="191770" cy="143510"/>
                        </a:xfrm>
                        <a:prstGeom prst="rect"/>
                        <a:noFill/>
                      </wps:spPr>
                      <wps:txbx>
                        <w:txbxContent>
                          <w:p>
                            <w:pPr>
                              <w:pStyle w:val="Style1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102</w:t>
                            </w:r>
                          </w:p>
                        </w:txbxContent>
                      </wps:txbx>
                      <wps:bodyPr wrap="none" lIns="0" tIns="0" rIns="0" bIns="0">
                        <a:noAutoFit/>
                      </wps:bodyPr>
                    </wps:wsp>
                  </a:graphicData>
                </a:graphic>
              </wp:anchor>
            </w:drawing>
          </mc:Choice>
          <mc:Fallback>
            <w:pict>
              <v:shape id="_x0000_s1631" type="#_x0000_t202" style="position:absolute;margin-left:71.600000000000009pt;margin-top:213.59999999999999pt;width:15.1pt;height:11.300000000000001pt;z-index:-125829257;mso-wrap-distance-left:0;mso-wrap-distance-top:213.59999999999999pt;mso-wrap-distance-right:0;mso-position-horizontal-relative:page" filled="f" stroked="f">
                <v:textbox inset="0,0,0,0">
                  <w:txbxContent>
                    <w:p>
                      <w:pPr>
                        <w:pStyle w:val="Style1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102</w:t>
                      </w:r>
                    </w:p>
                  </w:txbxContent>
                </v:textbox>
                <w10:wrap type="topAndBottom" anchorx="page"/>
              </v:shape>
            </w:pict>
          </mc:Fallback>
        </mc:AlternateContent>
      </w:r>
    </w:p>
    <w:p>
      <w:pPr>
        <w:pStyle w:val="Style2"/>
        <w:keepNext/>
        <w:keepLines/>
        <w:widowControl w:val="0"/>
        <w:shd w:val="clear" w:color="auto" w:fill="auto"/>
        <w:bidi w:val="0"/>
        <w:spacing w:before="0" w:after="0" w:line="240" w:lineRule="auto"/>
        <w:ind w:left="0" w:right="0" w:firstLine="0"/>
        <w:jc w:val="left"/>
      </w:pPr>
      <w:bookmarkStart w:id="1003" w:name="bookmark1003"/>
      <w:bookmarkStart w:id="1004" w:name="bookmark1004"/>
      <w:bookmarkStart w:id="1005" w:name="bookmark1005"/>
      <w:r>
        <w:rPr>
          <w:spacing w:val="0"/>
          <w:w w:val="100"/>
          <w:position w:val="0"/>
        </w:rPr>
        <w:t>■</w:t>
      </w:r>
      <w:r>
        <w:rPr>
          <w:rFonts w:ascii="Arial" w:eastAsia="Arial" w:hAnsi="Arial" w:cs="Arial"/>
          <w:spacing w:val="0"/>
          <w:w w:val="100"/>
          <w:position w:val="0"/>
          <w:sz w:val="26"/>
          <w:szCs w:val="26"/>
        </w:rPr>
        <w:t>♦♦</w:t>
      </w:r>
      <w:r>
        <w:rPr>
          <w:spacing w:val="0"/>
          <w:w w:val="100"/>
          <w:position w:val="0"/>
        </w:rPr>
        <w:t>荣骐和技</w:t>
      </w:r>
      <w:bookmarkEnd w:id="1003"/>
      <w:bookmarkEnd w:id="1004"/>
      <w:bookmarkEnd w:id="1005"/>
    </w:p>
    <w:p>
      <w:pPr>
        <w:pStyle w:val="Style111"/>
        <w:keepNext w:val="0"/>
        <w:keepLines w:val="0"/>
        <w:widowControl w:val="0"/>
        <w:shd w:val="clear" w:color="auto" w:fill="auto"/>
        <w:tabs>
          <w:tab w:pos="12264" w:val="left"/>
        </w:tabs>
        <w:bidi w:val="0"/>
        <w:spacing w:before="0" w:after="0" w:line="240" w:lineRule="auto"/>
        <w:ind w:left="0" w:right="0" w:firstLine="0"/>
        <w:jc w:val="left"/>
      </w:pPr>
      <w:r>
        <w:rPr>
          <w:rFonts w:ascii="Arial" w:eastAsia="Arial" w:hAnsi="Arial" w:cs="Arial"/>
          <w:color w:val="0954A1"/>
          <w:spacing w:val="0"/>
          <w:w w:val="100"/>
          <w:position w:val="0"/>
          <w:sz w:val="56"/>
          <w:szCs w:val="56"/>
        </w:rPr>
        <w:t>7</w:t>
      </w:r>
      <w:r>
        <w:rPr>
          <w:color w:val="0E4070"/>
          <w:spacing w:val="0"/>
          <w:w w:val="100"/>
          <w:position w:val="0"/>
          <w:sz w:val="18"/>
          <w:szCs w:val="18"/>
        </w:rPr>
        <w:t>广"</w:t>
      </w:r>
      <w:r>
        <w:rPr>
          <w:rFonts w:ascii="Arial" w:eastAsia="Arial" w:hAnsi="Arial" w:cs="Arial"/>
          <w:color w:val="0954A1"/>
          <w:spacing w:val="0"/>
          <w:w w:val="100"/>
          <w:position w:val="0"/>
          <w:sz w:val="56"/>
          <w:szCs w:val="56"/>
        </w:rPr>
        <w:t>d""</w:t>
        <w:tab/>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sz w:val="18"/>
          <w:szCs w:val="18"/>
          <w:u w:val="single"/>
        </w:rPr>
        <w:t>年度报告全文</w:t>
      </w:r>
    </w:p>
    <w:tbl>
      <w:tblPr>
        <w:tblOverlap w:val="never"/>
        <w:jc w:val="center"/>
        <w:tblLayout w:type="fixed"/>
      </w:tblPr>
      <w:tblGrid>
        <w:gridCol w:w="931"/>
        <w:gridCol w:w="1421"/>
        <w:gridCol w:w="1421"/>
        <w:gridCol w:w="1421"/>
        <w:gridCol w:w="926"/>
        <w:gridCol w:w="922"/>
        <w:gridCol w:w="926"/>
        <w:gridCol w:w="926"/>
        <w:gridCol w:w="926"/>
        <w:gridCol w:w="926"/>
        <w:gridCol w:w="926"/>
        <w:gridCol w:w="926"/>
        <w:gridCol w:w="1435"/>
      </w:tblGrid>
      <w:tr>
        <w:trPr>
          <w:trHeight w:val="88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外包服务 基地建设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54,100,000.00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19,784,163.73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17,220,486.07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37,004,649.80</w:t>
            </w:r>
          </w:p>
        </w:tc>
      </w:tr>
    </w:tbl>
    <w:p>
      <w:pPr>
        <w:widowControl w:val="0"/>
        <w:spacing w:after="139" w:line="1" w:lineRule="exact"/>
      </w:pPr>
    </w:p>
    <w:p>
      <w:pPr>
        <w:pStyle w:val="Style45"/>
        <w:keepNext w:val="0"/>
        <w:keepLines w:val="0"/>
        <w:widowControl w:val="0"/>
        <w:shd w:val="clear" w:color="auto" w:fill="auto"/>
        <w:tabs>
          <w:tab w:pos="488" w:val="left"/>
        </w:tabs>
        <w:bidi w:val="0"/>
        <w:spacing w:before="0" w:after="200" w:line="240" w:lineRule="auto"/>
        <w:ind w:left="0" w:right="0" w:firstLine="0"/>
        <w:jc w:val="left"/>
      </w:pPr>
      <w:bookmarkStart w:id="1006" w:name="bookmark1006"/>
      <w:r>
        <w:rPr>
          <w:b/>
          <w:bCs/>
          <w:color w:val="000000"/>
          <w:spacing w:val="0"/>
          <w:w w:val="100"/>
          <w:position w:val="0"/>
        </w:rPr>
        <w:t>（</w:t>
      </w:r>
      <w:bookmarkEnd w:id="1006"/>
      <w:r>
        <w:rPr>
          <w:b/>
          <w:bCs/>
          <w:color w:val="000000"/>
          <w:spacing w:val="0"/>
          <w:w w:val="100"/>
          <w:position w:val="0"/>
        </w:rPr>
        <w:t>3）</w:t>
        <w:tab/>
        <w:t>在建工程减值准备</w:t>
      </w:r>
    </w:p>
    <w:p>
      <w:pPr>
        <w:pStyle w:val="Style4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本公司年末在建工程无迹象表明发生减值，故未计提在建工程减值准备。</w:t>
      </w:r>
    </w:p>
    <w:p>
      <w:pPr>
        <w:pStyle w:val="Style45"/>
        <w:keepNext w:val="0"/>
        <w:keepLines w:val="0"/>
        <w:widowControl w:val="0"/>
        <w:shd w:val="clear" w:color="auto" w:fill="auto"/>
        <w:tabs>
          <w:tab w:pos="488" w:val="left"/>
        </w:tabs>
        <w:bidi w:val="0"/>
        <w:spacing w:before="0" w:after="200" w:line="240" w:lineRule="auto"/>
        <w:ind w:left="0" w:right="0" w:firstLine="0"/>
        <w:jc w:val="left"/>
      </w:pPr>
      <w:bookmarkStart w:id="1007" w:name="bookmark1007"/>
      <w:r>
        <w:rPr>
          <w:b/>
          <w:bCs/>
          <w:color w:val="000000"/>
          <w:spacing w:val="0"/>
          <w:w w:val="100"/>
          <w:position w:val="0"/>
        </w:rPr>
        <w:t>（</w:t>
      </w:r>
      <w:bookmarkEnd w:id="1007"/>
      <w:r>
        <w:rPr>
          <w:b/>
          <w:bCs/>
          <w:color w:val="000000"/>
          <w:spacing w:val="0"/>
          <w:w w:val="100"/>
          <w:position w:val="0"/>
        </w:rPr>
        <w:t>4）</w:t>
        <w:tab/>
        <w:t>重大在建工程的工程进度情况</w:t>
      </w:r>
    </w:p>
    <w:p>
      <w:pPr>
        <w:pStyle w:val="Style4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重大在建工程的工程进度情况详见第九节、七、</w:t>
      </w: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45"/>
        <w:keepNext w:val="0"/>
        <w:keepLines w:val="0"/>
        <w:widowControl w:val="0"/>
        <w:shd w:val="clear" w:color="auto" w:fill="auto"/>
        <w:tabs>
          <w:tab w:pos="488" w:val="left"/>
        </w:tabs>
        <w:bidi w:val="0"/>
        <w:spacing w:before="0" w:after="200" w:line="240" w:lineRule="auto"/>
        <w:ind w:left="0" w:right="0" w:firstLine="0"/>
        <w:jc w:val="left"/>
      </w:pPr>
      <w:bookmarkStart w:id="1008" w:name="bookmark1008"/>
      <w:r>
        <w:rPr>
          <w:b/>
          <w:bCs/>
          <w:color w:val="000000"/>
          <w:spacing w:val="0"/>
          <w:w w:val="100"/>
          <w:position w:val="0"/>
        </w:rPr>
        <w:t>（</w:t>
      </w:r>
      <w:bookmarkEnd w:id="1008"/>
      <w:r>
        <w:rPr>
          <w:b/>
          <w:bCs/>
          <w:color w:val="000000"/>
          <w:spacing w:val="0"/>
          <w:w w:val="100"/>
          <w:position w:val="0"/>
        </w:rPr>
        <w:t>5）</w:t>
        <w:tab/>
        <w:t>在建工程的说明</w:t>
      </w:r>
    </w:p>
    <w:p>
      <w:pPr>
        <w:pStyle w:val="Style4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本公司年末在建工程无抵押、质押等所有权受到限制的情况。</w:t>
      </w:r>
    </w:p>
    <w:p>
      <w:pPr>
        <w:pStyle w:val="Style42"/>
        <w:keepNext/>
        <w:keepLines/>
        <w:widowControl w:val="0"/>
        <w:shd w:val="clear" w:color="auto" w:fill="auto"/>
        <w:tabs>
          <w:tab w:pos="502" w:val="left"/>
        </w:tabs>
        <w:bidi w:val="0"/>
        <w:spacing w:before="0" w:after="200" w:line="240" w:lineRule="auto"/>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sz w:val="24"/>
          <w:szCs w:val="24"/>
        </w:rPr>
        <w:t>1</w:t>
      </w:r>
      <w:bookmarkEnd w:id="1011"/>
      <w:r>
        <w:rPr>
          <w:color w:val="000000"/>
          <w:spacing w:val="0"/>
          <w:w w:val="100"/>
          <w:position w:val="0"/>
          <w:sz w:val="24"/>
          <w:szCs w:val="24"/>
        </w:rPr>
        <w:t>9</w:t>
      </w:r>
      <w:r>
        <w:rPr>
          <w:color w:val="000000"/>
          <w:spacing w:val="0"/>
          <w:w w:val="100"/>
          <w:position w:val="0"/>
          <w:sz w:val="24"/>
          <w:szCs w:val="24"/>
        </w:rPr>
        <w:t>、</w:t>
        <w:tab/>
        <w:t>工程物资</w:t>
      </w:r>
      <w:bookmarkEnd w:id="1009"/>
      <w:bookmarkEnd w:id="1010"/>
      <w:bookmarkEnd w:id="1012"/>
    </w:p>
    <w:p>
      <w:pPr>
        <w:pStyle w:val="Style4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517" w:val="left"/>
        </w:tabs>
        <w:bidi w:val="0"/>
        <w:spacing w:before="0" w:after="200" w:line="240" w:lineRule="auto"/>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sz w:val="24"/>
          <w:szCs w:val="24"/>
        </w:rPr>
        <w:t>2</w:t>
      </w:r>
      <w:bookmarkEnd w:id="1015"/>
      <w:r>
        <w:rPr>
          <w:color w:val="000000"/>
          <w:spacing w:val="0"/>
          <w:w w:val="100"/>
          <w:position w:val="0"/>
          <w:sz w:val="24"/>
          <w:szCs w:val="24"/>
        </w:rPr>
        <w:t>0</w:t>
      </w:r>
      <w:r>
        <w:rPr>
          <w:color w:val="000000"/>
          <w:spacing w:val="0"/>
          <w:w w:val="100"/>
          <w:position w:val="0"/>
          <w:sz w:val="24"/>
          <w:szCs w:val="24"/>
        </w:rPr>
        <w:t>、</w:t>
        <w:tab/>
        <w:t>固定资产清理</w:t>
      </w:r>
      <w:bookmarkEnd w:id="1013"/>
      <w:bookmarkEnd w:id="1014"/>
      <w:bookmarkEnd w:id="1016"/>
    </w:p>
    <w:p>
      <w:pPr>
        <w:pStyle w:val="Style4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517" w:val="left"/>
        </w:tabs>
        <w:bidi w:val="0"/>
        <w:spacing w:before="0" w:after="200" w:line="240" w:lineRule="auto"/>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sz w:val="24"/>
          <w:szCs w:val="24"/>
        </w:rPr>
        <w:t>2</w:t>
      </w:r>
      <w:bookmarkEnd w:id="1019"/>
      <w:r>
        <w:rPr>
          <w:color w:val="000000"/>
          <w:spacing w:val="0"/>
          <w:w w:val="100"/>
          <w:position w:val="0"/>
          <w:sz w:val="24"/>
          <w:szCs w:val="24"/>
        </w:rPr>
        <w:t>1</w:t>
      </w:r>
      <w:r>
        <w:rPr>
          <w:color w:val="000000"/>
          <w:spacing w:val="0"/>
          <w:w w:val="100"/>
          <w:position w:val="0"/>
          <w:sz w:val="24"/>
          <w:szCs w:val="24"/>
        </w:rPr>
        <w:t>、</w:t>
        <w:tab/>
        <w:t>生产性生物资产</w:t>
      </w:r>
      <w:bookmarkEnd w:id="1017"/>
      <w:bookmarkEnd w:id="1018"/>
      <w:bookmarkEnd w:id="1020"/>
    </w:p>
    <w:p>
      <w:pPr>
        <w:pStyle w:val="Style4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517" w:val="left"/>
        </w:tabs>
        <w:bidi w:val="0"/>
        <w:spacing w:before="0" w:after="200" w:line="240" w:lineRule="auto"/>
        <w:ind w:left="0" w:right="0" w:firstLine="0"/>
        <w:jc w:val="left"/>
      </w:pPr>
      <w:bookmarkStart w:id="1021" w:name="bookmark1021"/>
      <w:bookmarkStart w:id="1022" w:name="bookmark1022"/>
      <w:bookmarkStart w:id="1023" w:name="bookmark1023"/>
      <w:bookmarkStart w:id="1024" w:name="bookmark1024"/>
      <w:r>
        <w:rPr>
          <w:color w:val="000000"/>
          <w:spacing w:val="0"/>
          <w:w w:val="100"/>
          <w:position w:val="0"/>
          <w:sz w:val="24"/>
          <w:szCs w:val="24"/>
        </w:rPr>
        <w:t>2</w:t>
      </w:r>
      <w:bookmarkEnd w:id="1023"/>
      <w:r>
        <w:rPr>
          <w:color w:val="000000"/>
          <w:spacing w:val="0"/>
          <w:w w:val="100"/>
          <w:position w:val="0"/>
          <w:sz w:val="24"/>
          <w:szCs w:val="24"/>
        </w:rPr>
        <w:t>2</w:t>
      </w:r>
      <w:r>
        <w:rPr>
          <w:color w:val="000000"/>
          <w:spacing w:val="0"/>
          <w:w w:val="100"/>
          <w:position w:val="0"/>
          <w:sz w:val="24"/>
          <w:szCs w:val="24"/>
        </w:rPr>
        <w:t>、</w:t>
        <w:tab/>
        <w:t>油气资产</w:t>
      </w:r>
      <w:bookmarkEnd w:id="1021"/>
      <w:bookmarkEnd w:id="1022"/>
      <w:bookmarkEnd w:id="1024"/>
    </w:p>
    <w:p>
      <w:pPr>
        <w:pStyle w:val="Style45"/>
        <w:keepNext w:val="0"/>
        <w:keepLines w:val="0"/>
        <w:widowControl w:val="0"/>
        <w:shd w:val="clear" w:color="auto" w:fill="auto"/>
        <w:bidi w:val="0"/>
        <w:spacing w:before="0" w:after="180" w:line="240" w:lineRule="auto"/>
        <w:ind w:left="0" w:right="0" w:firstLine="0"/>
        <w:jc w:val="left"/>
        <w:sectPr>
          <w:headerReference w:type="default" r:id="rId261"/>
          <w:footerReference w:type="default" r:id="rId262"/>
          <w:headerReference w:type="even" r:id="rId263"/>
          <w:footerReference w:type="even" r:id="rId264"/>
          <w:footnotePr>
            <w:pos w:val="pageBottom"/>
            <w:numFmt w:val="decimal"/>
            <w:numRestart w:val="continuous"/>
          </w:footnotePr>
          <w:pgSz w:w="16840" w:h="11900" w:orient="landscape"/>
          <w:pgMar w:top="551" w:right="1402" w:bottom="551" w:left="1402" w:header="123" w:footer="123" w:gutter="0"/>
          <w:cols w:space="720"/>
          <w:noEndnote/>
          <w:rtlGutter w:val="0"/>
          <w:docGrid w:linePitch="360"/>
        </w:sectPr>
      </w:pPr>
      <w:r>
        <w:rPr>
          <w:color w:val="000000"/>
          <w:spacing w:val="0"/>
          <w:w w:val="100"/>
          <w:position w:val="0"/>
        </w:rPr>
        <w:t>无</w:t>
      </w:r>
    </w:p>
    <w:p>
      <w:pPr>
        <w:pStyle w:val="Style42"/>
        <w:keepNext/>
        <w:keepLines/>
        <w:widowControl w:val="0"/>
        <w:shd w:val="clear" w:color="auto" w:fill="auto"/>
        <w:bidi w:val="0"/>
        <w:spacing w:before="100" w:after="340" w:line="240" w:lineRule="auto"/>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sz w:val="24"/>
          <w:szCs w:val="24"/>
        </w:rPr>
        <w:t>2</w:t>
      </w:r>
      <w:bookmarkEnd w:id="1027"/>
      <w:r>
        <w:rPr>
          <w:color w:val="000000"/>
          <w:spacing w:val="0"/>
          <w:w w:val="100"/>
          <w:position w:val="0"/>
          <w:sz w:val="24"/>
          <w:szCs w:val="24"/>
        </w:rPr>
        <w:t>3</w:t>
      </w:r>
      <w:r>
        <w:rPr>
          <w:color w:val="000000"/>
          <w:spacing w:val="0"/>
          <w:w w:val="100"/>
          <w:position w:val="0"/>
          <w:sz w:val="24"/>
          <w:szCs w:val="24"/>
        </w:rPr>
        <w:t>、无形资产</w:t>
      </w:r>
      <w:bookmarkEnd w:id="1025"/>
      <w:bookmarkEnd w:id="1026"/>
      <w:bookmarkEnd w:id="1028"/>
    </w:p>
    <w:p>
      <w:pPr>
        <w:pStyle w:val="Style45"/>
        <w:keepNext w:val="0"/>
        <w:keepLines w:val="0"/>
        <w:widowControl w:val="0"/>
        <w:numPr>
          <w:ilvl w:val="0"/>
          <w:numId w:val="133"/>
        </w:numPr>
        <w:shd w:val="clear" w:color="auto" w:fill="auto"/>
        <w:bidi w:val="0"/>
        <w:spacing w:before="0" w:after="200" w:line="240" w:lineRule="auto"/>
        <w:ind w:left="0" w:right="0" w:firstLine="0"/>
        <w:jc w:val="left"/>
      </w:pPr>
      <w:bookmarkStart w:id="1029" w:name="bookmark1029"/>
      <w:bookmarkEnd w:id="1029"/>
      <w:r>
        <w:rPr>
          <w:b/>
          <w:bCs/>
          <w:color w:val="000000"/>
          <w:spacing w:val="0"/>
          <w:w w:val="100"/>
          <w:position w:val="0"/>
        </w:rPr>
        <w:t>无形资产情况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期初账面余额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期末账面余额</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1,626, </w:t>
            </w:r>
            <w:r>
              <w:rPr>
                <w:color w:val="000000"/>
                <w:spacing w:val="0"/>
                <w:w w:val="100"/>
                <w:position w:val="0"/>
                <w:sz w:val="18"/>
                <w:szCs w:val="18"/>
              </w:rPr>
              <w:t xml:space="preserve">358.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3,466, </w:t>
            </w:r>
            <w:r>
              <w:rPr>
                <w:color w:val="000000"/>
                <w:spacing w:val="0"/>
                <w:w w:val="100"/>
                <w:position w:val="0"/>
                <w:sz w:val="18"/>
                <w:szCs w:val="18"/>
              </w:rPr>
              <w:t xml:space="preserve">635. </w:t>
            </w:r>
            <w:r>
              <w:rPr>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5,092, </w:t>
            </w:r>
            <w:r>
              <w:rPr>
                <w:color w:val="000000"/>
                <w:spacing w:val="0"/>
                <w:w w:val="100"/>
                <w:position w:val="0"/>
                <w:sz w:val="18"/>
                <w:szCs w:val="18"/>
              </w:rPr>
              <w:t xml:space="preserve">994. </w:t>
            </w:r>
            <w:r>
              <w:rPr>
                <w:color w:val="000000"/>
                <w:spacing w:val="0"/>
                <w:w w:val="100"/>
                <w:position w:val="0"/>
                <w:sz w:val="18"/>
                <w:szCs w:val="18"/>
              </w:rPr>
              <w:t>83</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1,626, </w:t>
            </w:r>
            <w:r>
              <w:rPr>
                <w:color w:val="000000"/>
                <w:spacing w:val="0"/>
                <w:w w:val="100"/>
                <w:position w:val="0"/>
                <w:sz w:val="18"/>
                <w:szCs w:val="18"/>
              </w:rPr>
              <w:t xml:space="preserve">358.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1,622, </w:t>
            </w:r>
            <w:r>
              <w:rPr>
                <w:color w:val="000000"/>
                <w:spacing w:val="0"/>
                <w:w w:val="100"/>
                <w:position w:val="0"/>
                <w:sz w:val="18"/>
                <w:szCs w:val="18"/>
              </w:rPr>
              <w:t xml:space="preserve">201. </w:t>
            </w:r>
            <w:r>
              <w:rPr>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3,248, </w:t>
            </w:r>
            <w:r>
              <w:rPr>
                <w:color w:val="000000"/>
                <w:spacing w:val="0"/>
                <w:w w:val="100"/>
                <w:position w:val="0"/>
                <w:sz w:val="18"/>
                <w:szCs w:val="18"/>
              </w:rPr>
              <w:t xml:space="preserve">560. </w:t>
            </w:r>
            <w:r>
              <w:rPr>
                <w:color w:val="000000"/>
                <w:spacing w:val="0"/>
                <w:w w:val="100"/>
                <w:position w:val="0"/>
                <w:sz w:val="18"/>
                <w:szCs w:val="18"/>
              </w:rPr>
              <w:t>64</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1, 844, </w:t>
            </w:r>
            <w:r>
              <w:rPr>
                <w:color w:val="000000"/>
                <w:spacing w:val="0"/>
                <w:w w:val="100"/>
                <w:position w:val="0"/>
                <w:sz w:val="18"/>
                <w:szCs w:val="18"/>
              </w:rPr>
              <w:t xml:space="preserve">434. </w:t>
            </w: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1,844, </w:t>
            </w:r>
            <w:r>
              <w:rPr>
                <w:color w:val="000000"/>
                <w:spacing w:val="0"/>
                <w:w w:val="100"/>
                <w:position w:val="0"/>
                <w:sz w:val="18"/>
                <w:szCs w:val="18"/>
              </w:rPr>
              <w:t xml:space="preserve">434. </w:t>
            </w:r>
            <w:r>
              <w:rPr>
                <w:color w:val="000000"/>
                <w:spacing w:val="0"/>
                <w:w w:val="100"/>
                <w:position w:val="0"/>
                <w:sz w:val="18"/>
                <w:szCs w:val="18"/>
              </w:rPr>
              <w:t>19</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81,905.98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230,227.63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312,133.61</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81,905.98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230,227.63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312,133.61</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三、无形资产账面净值 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1,544, </w:t>
            </w:r>
            <w:r>
              <w:rPr>
                <w:color w:val="000000"/>
                <w:spacing w:val="0"/>
                <w:w w:val="100"/>
                <w:position w:val="0"/>
                <w:sz w:val="18"/>
                <w:szCs w:val="18"/>
              </w:rPr>
              <w:t xml:space="preserve">452. </w:t>
            </w:r>
            <w:r>
              <w:rPr>
                <w:color w:val="000000"/>
                <w:spacing w:val="0"/>
                <w:w w:val="100"/>
                <w:position w:val="0"/>
                <w:sz w:val="18"/>
                <w:szCs w:val="18"/>
              </w:rPr>
              <w:t>97</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3,236, </w:t>
            </w:r>
            <w:r>
              <w:rPr>
                <w:color w:val="000000"/>
                <w:spacing w:val="0"/>
                <w:w w:val="100"/>
                <w:position w:val="0"/>
                <w:sz w:val="18"/>
                <w:szCs w:val="18"/>
              </w:rPr>
              <w:t xml:space="preserve">408. </w:t>
            </w:r>
            <w:r>
              <w:rPr>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4,780, </w:t>
            </w:r>
            <w:r>
              <w:rPr>
                <w:color w:val="000000"/>
                <w:spacing w:val="0"/>
                <w:w w:val="100"/>
                <w:position w:val="0"/>
                <w:sz w:val="18"/>
                <w:szCs w:val="18"/>
              </w:rPr>
              <w:t xml:space="preserve">861. </w:t>
            </w:r>
            <w:r>
              <w:rPr>
                <w:color w:val="000000"/>
                <w:spacing w:val="0"/>
                <w:w w:val="100"/>
                <w:position w:val="0"/>
                <w:sz w:val="18"/>
                <w:szCs w:val="18"/>
              </w:rPr>
              <w:t>22</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1,544, </w:t>
            </w:r>
            <w:r>
              <w:rPr>
                <w:color w:val="000000"/>
                <w:spacing w:val="0"/>
                <w:w w:val="100"/>
                <w:position w:val="0"/>
                <w:sz w:val="18"/>
                <w:szCs w:val="18"/>
              </w:rPr>
              <w:t xml:space="preserve">452.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1,391,974. </w:t>
            </w:r>
            <w:r>
              <w:rPr>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2,936, </w:t>
            </w:r>
            <w:r>
              <w:rPr>
                <w:color w:val="000000"/>
                <w:spacing w:val="0"/>
                <w:w w:val="100"/>
                <w:position w:val="0"/>
                <w:sz w:val="18"/>
                <w:szCs w:val="18"/>
              </w:rPr>
              <w:t xml:space="preserve">427. </w:t>
            </w:r>
            <w:r>
              <w:rPr>
                <w:color w:val="000000"/>
                <w:spacing w:val="0"/>
                <w:w w:val="100"/>
                <w:position w:val="0"/>
                <w:sz w:val="18"/>
                <w:szCs w:val="18"/>
              </w:rPr>
              <w:t>03</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1,844, </w:t>
            </w:r>
            <w:r>
              <w:rPr>
                <w:color w:val="000000"/>
                <w:spacing w:val="0"/>
                <w:w w:val="100"/>
                <w:position w:val="0"/>
                <w:sz w:val="18"/>
                <w:szCs w:val="18"/>
              </w:rPr>
              <w:t xml:space="preserve">434. </w:t>
            </w: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1,844, </w:t>
            </w:r>
            <w:r>
              <w:rPr>
                <w:color w:val="000000"/>
                <w:spacing w:val="0"/>
                <w:w w:val="100"/>
                <w:position w:val="0"/>
                <w:sz w:val="18"/>
                <w:szCs w:val="18"/>
              </w:rPr>
              <w:t xml:space="preserve">434. </w:t>
            </w:r>
            <w:r>
              <w:rPr>
                <w:color w:val="000000"/>
                <w:spacing w:val="0"/>
                <w:w w:val="100"/>
                <w:position w:val="0"/>
                <w:sz w:val="18"/>
                <w:szCs w:val="18"/>
              </w:rPr>
              <w:t>19</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1,544, </w:t>
            </w:r>
            <w:r>
              <w:rPr>
                <w:color w:val="000000"/>
                <w:spacing w:val="0"/>
                <w:w w:val="100"/>
                <w:position w:val="0"/>
                <w:sz w:val="18"/>
                <w:szCs w:val="18"/>
              </w:rPr>
              <w:t xml:space="preserve">452.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3,236, </w:t>
            </w:r>
            <w:r>
              <w:rPr>
                <w:color w:val="000000"/>
                <w:spacing w:val="0"/>
                <w:w w:val="100"/>
                <w:position w:val="0"/>
                <w:sz w:val="18"/>
                <w:szCs w:val="18"/>
              </w:rPr>
              <w:t xml:space="preserve">408. </w:t>
            </w:r>
            <w:r>
              <w:rPr>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4,780, </w:t>
            </w:r>
            <w:r>
              <w:rPr>
                <w:color w:val="000000"/>
                <w:spacing w:val="0"/>
                <w:w w:val="100"/>
                <w:position w:val="0"/>
                <w:sz w:val="18"/>
                <w:szCs w:val="18"/>
              </w:rPr>
              <w:t xml:space="preserve">861. </w:t>
            </w:r>
            <w:r>
              <w:rPr>
                <w:color w:val="000000"/>
                <w:spacing w:val="0"/>
                <w:w w:val="100"/>
                <w:position w:val="0"/>
                <w:sz w:val="18"/>
                <w:szCs w:val="18"/>
              </w:rPr>
              <w:t>22</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1,544, </w:t>
            </w:r>
            <w:r>
              <w:rPr>
                <w:color w:val="000000"/>
                <w:spacing w:val="0"/>
                <w:w w:val="100"/>
                <w:position w:val="0"/>
                <w:sz w:val="18"/>
                <w:szCs w:val="18"/>
              </w:rPr>
              <w:t xml:space="preserve">452.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1,391,974. </w:t>
            </w:r>
            <w:r>
              <w:rPr>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2,936, </w:t>
            </w:r>
            <w:r>
              <w:rPr>
                <w:color w:val="000000"/>
                <w:spacing w:val="0"/>
                <w:w w:val="100"/>
                <w:position w:val="0"/>
                <w:sz w:val="18"/>
                <w:szCs w:val="18"/>
              </w:rPr>
              <w:t xml:space="preserve">427. </w:t>
            </w:r>
            <w:r>
              <w:rPr>
                <w:color w:val="000000"/>
                <w:spacing w:val="0"/>
                <w:w w:val="100"/>
                <w:position w:val="0"/>
                <w:sz w:val="18"/>
                <w:szCs w:val="18"/>
              </w:rPr>
              <w:t>03</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1,844, </w:t>
            </w:r>
            <w:r>
              <w:rPr>
                <w:color w:val="000000"/>
                <w:spacing w:val="0"/>
                <w:w w:val="100"/>
                <w:position w:val="0"/>
                <w:sz w:val="18"/>
                <w:szCs w:val="18"/>
              </w:rPr>
              <w:t xml:space="preserve">434. </w:t>
            </w:r>
            <w:r>
              <w:rPr>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1,844, </w:t>
            </w:r>
            <w:r>
              <w:rPr>
                <w:color w:val="000000"/>
                <w:spacing w:val="0"/>
                <w:w w:val="100"/>
                <w:position w:val="0"/>
                <w:sz w:val="18"/>
                <w:szCs w:val="18"/>
              </w:rPr>
              <w:t xml:space="preserve">434. </w:t>
            </w:r>
            <w:r>
              <w:rPr>
                <w:color w:val="000000"/>
                <w:spacing w:val="0"/>
                <w:w w:val="100"/>
                <w:position w:val="0"/>
                <w:sz w:val="18"/>
                <w:szCs w:val="18"/>
              </w:rPr>
              <w:t>19</w:t>
            </w:r>
          </w:p>
        </w:tc>
      </w:tr>
    </w:tbl>
    <w:p>
      <w:pPr>
        <w:pStyle w:val="Style3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本期摊销额</w:t>
      </w:r>
      <w:r>
        <w:rPr>
          <w:color w:val="000000"/>
          <w:spacing w:val="0"/>
          <w:w w:val="100"/>
          <w:position w:val="0"/>
          <w:sz w:val="18"/>
          <w:szCs w:val="18"/>
        </w:rPr>
        <w:t>230,227.63</w:t>
      </w:r>
      <w:r>
        <w:rPr>
          <w:color w:val="000000"/>
          <w:spacing w:val="0"/>
          <w:w w:val="100"/>
          <w:position w:val="0"/>
        </w:rPr>
        <w:t>元。</w:t>
      </w:r>
    </w:p>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(2)公司开发项目支出</w:t>
      </w:r>
    </w:p>
    <w:p>
      <w:pPr>
        <w:widowControl w:val="0"/>
        <w:spacing w:after="199" w:line="1" w:lineRule="exact"/>
      </w:pPr>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2"/>
        <w:keepNext/>
        <w:keepLines/>
        <w:widowControl w:val="0"/>
        <w:shd w:val="clear" w:color="auto" w:fill="auto"/>
        <w:bidi w:val="0"/>
        <w:spacing w:before="0" w:after="200" w:line="240" w:lineRule="auto"/>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sz w:val="24"/>
          <w:szCs w:val="24"/>
        </w:rPr>
        <w:t>2</w:t>
      </w:r>
      <w:bookmarkEnd w:id="1032"/>
      <w:r>
        <w:rPr>
          <w:color w:val="000000"/>
          <w:spacing w:val="0"/>
          <w:w w:val="100"/>
          <w:position w:val="0"/>
          <w:sz w:val="24"/>
          <w:szCs w:val="24"/>
        </w:rPr>
        <w:t>4</w:t>
      </w:r>
      <w:r>
        <w:rPr>
          <w:color w:val="000000"/>
          <w:spacing w:val="0"/>
          <w:w w:val="100"/>
          <w:position w:val="0"/>
          <w:sz w:val="24"/>
          <w:szCs w:val="24"/>
        </w:rPr>
        <w:t>、商誉</w:t>
      </w:r>
      <w:bookmarkEnd w:id="1030"/>
      <w:bookmarkEnd w:id="1031"/>
      <w:bookmarkEnd w:id="103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464"/>
        <w:gridCol w:w="1459"/>
        <w:gridCol w:w="1459"/>
        <w:gridCol w:w="1459"/>
        <w:gridCol w:w="1210"/>
      </w:tblGrid>
      <w:tr>
        <w:trPr>
          <w:trHeight w:val="63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被投资单位名称或形成商 誉的事项</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期末减值准 备</w:t>
            </w:r>
          </w:p>
        </w:tc>
      </w:tr>
      <w:tr>
        <w:trPr>
          <w:trHeight w:val="36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享云科技有限责任公司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8,616, </w:t>
            </w:r>
            <w:r>
              <w:rPr>
                <w:color w:val="000000"/>
                <w:spacing w:val="0"/>
                <w:w w:val="100"/>
                <w:position w:val="0"/>
                <w:sz w:val="18"/>
                <w:szCs w:val="18"/>
              </w:rPr>
              <w:t xml:space="preserve">399. </w:t>
            </w: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8,616, </w:t>
            </w:r>
            <w:r>
              <w:rPr>
                <w:color w:val="000000"/>
                <w:spacing w:val="0"/>
                <w:w w:val="100"/>
                <w:position w:val="0"/>
                <w:sz w:val="18"/>
                <w:szCs w:val="18"/>
              </w:rPr>
              <w:t xml:space="preserve">399. </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8,616, </w:t>
            </w:r>
            <w:r>
              <w:rPr>
                <w:color w:val="000000"/>
                <w:spacing w:val="0"/>
                <w:w w:val="100"/>
                <w:position w:val="0"/>
                <w:sz w:val="18"/>
                <w:szCs w:val="18"/>
              </w:rPr>
              <w:t xml:space="preserve">399. </w:t>
            </w:r>
            <w:r>
              <w:rPr>
                <w:color w:val="000000"/>
                <w:spacing w:val="0"/>
                <w:w w:val="100"/>
                <w:position w:val="0"/>
                <w:sz w:val="18"/>
                <w:szCs w:val="18"/>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8,616, </w:t>
            </w:r>
            <w:r>
              <w:rPr>
                <w:color w:val="000000"/>
                <w:spacing w:val="0"/>
                <w:w w:val="100"/>
                <w:position w:val="0"/>
                <w:sz w:val="18"/>
                <w:szCs w:val="18"/>
              </w:rPr>
              <w:t xml:space="preserve">399. </w:t>
            </w:r>
            <w:r>
              <w:rPr>
                <w:color w:val="000000"/>
                <w:spacing w:val="0"/>
                <w:w w:val="100"/>
                <w:position w:val="0"/>
                <w:sz w:val="18"/>
                <w:szCs w:val="18"/>
              </w:rPr>
              <w:t>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本公司年末商誉经测试不存在减值，未计提商誉减值准备。</w:t>
      </w:r>
    </w:p>
    <w:p>
      <w:pPr>
        <w:pStyle w:val="Style39"/>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25</w:t>
      </w:r>
      <w:r>
        <w:rPr>
          <w:b/>
          <w:bCs/>
          <w:color w:val="000000"/>
          <w:spacing w:val="0"/>
          <w:w w:val="100"/>
          <w:position w:val="0"/>
          <w:sz w:val="24"/>
          <w:szCs w:val="24"/>
        </w:rPr>
        <w:t>、长期待摊费用</w:t>
      </w:r>
    </w:p>
    <w:p>
      <w:pPr>
        <w:widowControl w:val="0"/>
        <w:spacing w:after="19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26"/>
        <w:gridCol w:w="1320"/>
        <w:gridCol w:w="1368"/>
        <w:gridCol w:w="1363"/>
        <w:gridCol w:w="1368"/>
        <w:gridCol w:w="1368"/>
        <w:gridCol w:w="1378"/>
      </w:tblGrid>
      <w:tr>
        <w:trPr>
          <w:trHeight w:val="64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本期增加额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其他减少的原 因</w:t>
            </w:r>
          </w:p>
        </w:tc>
      </w:tr>
      <w:tr>
        <w:trPr>
          <w:trHeight w:val="6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租赁资产装修 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245,403.22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217,800.00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152,656.56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310,546.66</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91,666.62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41,666.58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26"/>
        <w:gridCol w:w="1320"/>
        <w:gridCol w:w="1368"/>
        <w:gridCol w:w="1363"/>
        <w:gridCol w:w="1368"/>
        <w:gridCol w:w="1368"/>
        <w:gridCol w:w="1378"/>
      </w:tblGrid>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337,069.84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217,800.00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202,656.60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352,213.24</w:t>
            </w:r>
          </w:p>
        </w:tc>
        <w:tc>
          <w:tcPr>
            <w:tcBorders>
              <w:top w:val="single" w:sz="4"/>
              <w:left w:val="single" w:sz="4"/>
              <w:bottom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59" w:line="1" w:lineRule="exact"/>
      </w:pPr>
    </w:p>
    <w:p>
      <w:pPr>
        <w:pStyle w:val="Style4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长期待摊费用的说明</w:t>
      </w:r>
    </w:p>
    <w:p>
      <w:pPr>
        <w:pStyle w:val="Style45"/>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本项目租赁资产装修费系公司无偿租用经营场所发生的改良支出，详见本报告第九节、十四、</w:t>
      </w:r>
      <w:r>
        <w:rPr>
          <w:color w:val="000000"/>
          <w:spacing w:val="0"/>
          <w:w w:val="100"/>
          <w:position w:val="0"/>
          <w:sz w:val="18"/>
          <w:szCs w:val="18"/>
        </w:rPr>
        <w:t>9</w:t>
      </w:r>
      <w:r>
        <w:rPr>
          <w:color w:val="000000"/>
          <w:spacing w:val="0"/>
          <w:w w:val="100"/>
          <w:position w:val="0"/>
        </w:rPr>
        <w:t>。</w:t>
      </w:r>
    </w:p>
    <w:p>
      <w:pPr>
        <w:pStyle w:val="Style42"/>
        <w:keepNext/>
        <w:keepLines/>
        <w:widowControl w:val="0"/>
        <w:shd w:val="clear" w:color="auto" w:fill="auto"/>
        <w:bidi w:val="0"/>
        <w:spacing w:before="0" w:after="340" w:line="240" w:lineRule="auto"/>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sz w:val="24"/>
          <w:szCs w:val="24"/>
        </w:rPr>
        <w:t>2</w:t>
      </w:r>
      <w:bookmarkEnd w:id="1036"/>
      <w:r>
        <w:rPr>
          <w:color w:val="000000"/>
          <w:spacing w:val="0"/>
          <w:w w:val="100"/>
          <w:position w:val="0"/>
          <w:sz w:val="24"/>
          <w:szCs w:val="24"/>
        </w:rPr>
        <w:t>6</w:t>
      </w:r>
      <w:r>
        <w:rPr>
          <w:color w:val="000000"/>
          <w:spacing w:val="0"/>
          <w:w w:val="100"/>
          <w:position w:val="0"/>
          <w:sz w:val="24"/>
          <w:szCs w:val="24"/>
        </w:rPr>
        <w:t>、递延所得税资产和递延所得税负债</w:t>
      </w:r>
      <w:bookmarkEnd w:id="1034"/>
      <w:bookmarkEnd w:id="1035"/>
      <w:bookmarkEnd w:id="1037"/>
    </w:p>
    <w:p>
      <w:pPr>
        <w:pStyle w:val="Style45"/>
        <w:keepNext w:val="0"/>
        <w:keepLines w:val="0"/>
        <w:widowControl w:val="0"/>
        <w:shd w:val="clear" w:color="auto" w:fill="auto"/>
        <w:bidi w:val="0"/>
        <w:spacing w:before="0" w:after="220" w:line="240" w:lineRule="auto"/>
        <w:ind w:left="0" w:right="0" w:firstLine="0"/>
        <w:jc w:val="left"/>
      </w:pPr>
      <w:bookmarkStart w:id="1038" w:name="bookmark1038"/>
      <w:r>
        <w:rPr>
          <w:b/>
          <w:bCs/>
          <w:color w:val="000000"/>
          <w:spacing w:val="0"/>
          <w:w w:val="100"/>
          <w:position w:val="0"/>
        </w:rPr>
        <w:t>（</w:t>
      </w:r>
      <w:bookmarkEnd w:id="1038"/>
      <w:r>
        <w:rPr>
          <w:b/>
          <w:bCs/>
          <w:color w:val="000000"/>
          <w:spacing w:val="0"/>
          <w:w w:val="100"/>
          <w:position w:val="0"/>
        </w:rPr>
        <w:t>1）递延所得税资产和递延所得税负债不以抵销后的净额列示</w:t>
      </w:r>
    </w:p>
    <w:p>
      <w:pPr>
        <w:pStyle w:val="Style45"/>
        <w:keepNext w:val="0"/>
        <w:keepLines w:val="0"/>
        <w:widowControl w:val="0"/>
        <w:shd w:val="clear" w:color="auto" w:fill="auto"/>
        <w:bidi w:val="0"/>
        <w:spacing w:before="0" w:line="240" w:lineRule="auto"/>
        <w:ind w:left="0" w:right="0" w:firstLine="0"/>
        <w:jc w:val="left"/>
      </w:pPr>
      <w:r>
        <w:rPr>
          <w:color w:val="000000"/>
          <w:spacing w:val="0"/>
          <w:w w:val="100"/>
          <w:position w:val="0"/>
        </w:rPr>
        <w:t>已确认的递延所得税资产和递延所得税负债</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5" w:hRule="exact"/>
        </w:trPr>
        <w:tc>
          <w:tcPr>
            <w:gridSpan w:val="3"/>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1,543, </w:t>
            </w:r>
            <w:r>
              <w:rPr>
                <w:color w:val="000000"/>
                <w:spacing w:val="0"/>
                <w:w w:val="100"/>
                <w:position w:val="0"/>
                <w:sz w:val="18"/>
                <w:szCs w:val="18"/>
              </w:rPr>
              <w:t xml:space="preserve">433.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641,466.80</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开办费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1,543, </w:t>
            </w:r>
            <w:r>
              <w:rPr>
                <w:color w:val="000000"/>
                <w:spacing w:val="0"/>
                <w:w w:val="100"/>
                <w:position w:val="0"/>
                <w:sz w:val="18"/>
                <w:szCs w:val="18"/>
              </w:rPr>
              <w:t xml:space="preserve">433.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641,466.80</w:t>
            </w:r>
          </w:p>
        </w:tc>
      </w:tr>
      <w:tr>
        <w:trPr>
          <w:trHeight w:val="360" w:hRule="exact"/>
        </w:trPr>
        <w:tc>
          <w:tcPr>
            <w:gridSpan w:val="3"/>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交易性金融工具、衍生金融工具的估值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计入资本公积的可供出售金融资产公允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未实现固定资产处置损益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442,799.55</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442,799.55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5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923"/>
        <w:gridCol w:w="2798"/>
      </w:tblGrid>
      <w:tr>
        <w:trPr>
          <w:trHeight w:val="365"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36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360" w:hRule="exact"/>
        </w:trPr>
        <w:tc>
          <w:tcPr>
            <w:gridSpan w:val="3"/>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未实现固定资产处置损益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1,771, </w:t>
            </w:r>
            <w:r>
              <w:rPr>
                <w:color w:val="000000"/>
                <w:spacing w:val="0"/>
                <w:w w:val="100"/>
                <w:position w:val="0"/>
                <w:sz w:val="18"/>
                <w:szCs w:val="18"/>
              </w:rPr>
              <w:t xml:space="preserve">198. </w:t>
            </w:r>
            <w:r>
              <w:rPr>
                <w:color w:val="000000"/>
                <w:spacing w:val="0"/>
                <w:w w:val="100"/>
                <w:position w:val="0"/>
                <w:sz w:val="18"/>
                <w:szCs w:val="18"/>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1,771, </w:t>
            </w:r>
            <w:r>
              <w:rPr>
                <w:color w:val="000000"/>
                <w:spacing w:val="0"/>
                <w:w w:val="100"/>
                <w:position w:val="0"/>
                <w:sz w:val="18"/>
                <w:szCs w:val="18"/>
              </w:rPr>
              <w:t xml:space="preserve">198. </w:t>
            </w:r>
            <w:r>
              <w:rPr>
                <w:color w:val="000000"/>
                <w:spacing w:val="0"/>
                <w:w w:val="100"/>
                <w:position w:val="0"/>
                <w:sz w:val="18"/>
                <w:szCs w:val="18"/>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gridSpan w:val="3"/>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8,489, </w:t>
            </w:r>
            <w:r>
              <w:rPr>
                <w:color w:val="000000"/>
                <w:spacing w:val="0"/>
                <w:w w:val="100"/>
                <w:position w:val="0"/>
                <w:sz w:val="18"/>
                <w:szCs w:val="18"/>
              </w:rPr>
              <w:t>851.91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3,374, </w:t>
            </w:r>
            <w:r>
              <w:rPr>
                <w:color w:val="000000"/>
                <w:spacing w:val="0"/>
                <w:w w:val="100"/>
                <w:position w:val="0"/>
                <w:sz w:val="18"/>
                <w:szCs w:val="18"/>
              </w:rPr>
              <w:t xml:space="preserve">854. </w:t>
            </w:r>
            <w:r>
              <w:rPr>
                <w:color w:val="000000"/>
                <w:spacing w:val="0"/>
                <w:w w:val="100"/>
                <w:position w:val="0"/>
                <w:sz w:val="18"/>
                <w:szCs w:val="18"/>
              </w:rPr>
              <w:t>31</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1,710, </w:t>
            </w:r>
            <w:r>
              <w:rPr>
                <w:color w:val="000000"/>
                <w:spacing w:val="0"/>
                <w:w w:val="100"/>
                <w:position w:val="0"/>
                <w:sz w:val="18"/>
                <w:szCs w:val="18"/>
              </w:rPr>
              <w:t xml:space="preserve">292.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843,396. </w:t>
            </w:r>
            <w:r>
              <w:rPr>
                <w:color w:val="000000"/>
                <w:spacing w:val="0"/>
                <w:w w:val="100"/>
                <w:position w:val="0"/>
                <w:sz w:val="18"/>
                <w:szCs w:val="18"/>
              </w:rPr>
              <w:t>55</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10,200,144.55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4,218, </w:t>
            </w:r>
            <w:r>
              <w:rPr>
                <w:color w:val="000000"/>
                <w:spacing w:val="0"/>
                <w:w w:val="100"/>
                <w:position w:val="0"/>
                <w:sz w:val="18"/>
                <w:szCs w:val="18"/>
              </w:rPr>
              <w:t xml:space="preserve">250. </w:t>
            </w:r>
            <w:r>
              <w:rPr>
                <w:color w:val="000000"/>
                <w:spacing w:val="0"/>
                <w:w w:val="100"/>
                <w:position w:val="0"/>
                <w:sz w:val="18"/>
                <w:szCs w:val="18"/>
              </w:rPr>
              <w:t>86</w:t>
            </w:r>
          </w:p>
        </w:tc>
      </w:tr>
    </w:tbl>
    <w:p>
      <w:pPr>
        <w:widowControl w:val="0"/>
        <w:spacing w:after="139" w:line="1" w:lineRule="exact"/>
      </w:pPr>
    </w:p>
    <w:p>
      <w:pPr>
        <w:pStyle w:val="Style45"/>
        <w:keepNext w:val="0"/>
        <w:keepLines w:val="0"/>
        <w:widowControl w:val="0"/>
        <w:shd w:val="clear" w:color="auto" w:fill="auto"/>
        <w:bidi w:val="0"/>
        <w:spacing w:before="0" w:after="220" w:line="240" w:lineRule="auto"/>
        <w:ind w:left="0" w:right="0" w:firstLine="0"/>
        <w:jc w:val="left"/>
      </w:pPr>
      <w:bookmarkStart w:id="1039" w:name="bookmark1039"/>
      <w:r>
        <w:rPr>
          <w:b/>
          <w:bCs/>
          <w:color w:val="000000"/>
          <w:spacing w:val="0"/>
          <w:w w:val="100"/>
          <w:position w:val="0"/>
        </w:rPr>
        <w:t>（</w:t>
      </w:r>
      <w:bookmarkEnd w:id="1039"/>
      <w:r>
        <w:rPr>
          <w:b/>
          <w:bCs/>
          <w:color w:val="000000"/>
          <w:spacing w:val="0"/>
          <w:w w:val="100"/>
          <w:position w:val="0"/>
        </w:rPr>
        <w:t>2）递延所得税资产和递延所得税负债以抵销后的净额列示</w:t>
      </w:r>
    </w:p>
    <w:p>
      <w:pPr>
        <w:pStyle w:val="Style45"/>
        <w:keepNext w:val="0"/>
        <w:keepLines w:val="0"/>
        <w:widowControl w:val="0"/>
        <w:shd w:val="clear" w:color="auto" w:fill="auto"/>
        <w:bidi w:val="0"/>
        <w:spacing w:before="0" w:line="240" w:lineRule="auto"/>
        <w:ind w:left="0" w:right="0" w:firstLine="0"/>
        <w:jc w:val="left"/>
      </w:pPr>
      <w:r>
        <w:rPr>
          <w:color w:val="000000"/>
          <w:spacing w:val="0"/>
          <w:w w:val="100"/>
          <w:position w:val="0"/>
        </w:rPr>
        <w:t>互抵后的递延所得税资产及负债的组成项目</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912"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报告期末互抵后 的递延所得税资</w:t>
            </w:r>
          </w:p>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产或负债</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报告期末互抵后 的可抵扣或应纳 税暂时性差异</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报告期初互抵后 的递延所得税资</w:t>
            </w:r>
          </w:p>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产或负债</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报告期初互抵后 的可抵扣或应纳 税暂时性差异</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1,543, </w:t>
            </w:r>
            <w:r>
              <w:rPr>
                <w:color w:val="000000"/>
                <w:spacing w:val="0"/>
                <w:w w:val="100"/>
                <w:position w:val="0"/>
                <w:sz w:val="18"/>
                <w:szCs w:val="18"/>
              </w:rPr>
              <w:t xml:space="preserve">433.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10,200,144.55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641,466.80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4,218,250. </w:t>
            </w:r>
            <w:r>
              <w:rPr>
                <w:color w:val="000000"/>
                <w:spacing w:val="0"/>
                <w:w w:val="100"/>
                <w:position w:val="0"/>
                <w:sz w:val="18"/>
                <w:szCs w:val="18"/>
              </w:rPr>
              <w:t>86</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442,799.55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1,771, </w:t>
            </w:r>
            <w:r>
              <w:rPr>
                <w:color w:val="000000"/>
                <w:spacing w:val="0"/>
                <w:w w:val="100"/>
                <w:position w:val="0"/>
                <w:sz w:val="18"/>
                <w:szCs w:val="18"/>
              </w:rPr>
              <w:t xml:space="preserve">198. </w:t>
            </w:r>
            <w:r>
              <w:rPr>
                <w:color w:val="000000"/>
                <w:spacing w:val="0"/>
                <w:w w:val="100"/>
                <w:position w:val="0"/>
                <w:sz w:val="18"/>
                <w:szCs w:val="18"/>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2"/>
        <w:keepNext/>
        <w:keepLines/>
        <w:widowControl w:val="0"/>
        <w:shd w:val="clear" w:color="auto" w:fill="auto"/>
        <w:bidi w:val="0"/>
        <w:spacing w:before="0" w:after="20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sz w:val="24"/>
          <w:szCs w:val="24"/>
        </w:rPr>
        <w:t>2</w:t>
      </w:r>
      <w:bookmarkEnd w:id="1042"/>
      <w:r>
        <w:rPr>
          <w:color w:val="000000"/>
          <w:spacing w:val="0"/>
          <w:w w:val="100"/>
          <w:position w:val="0"/>
          <w:sz w:val="24"/>
          <w:szCs w:val="24"/>
        </w:rPr>
        <w:t>7</w:t>
      </w:r>
      <w:r>
        <w:rPr>
          <w:color w:val="000000"/>
          <w:spacing w:val="0"/>
          <w:w w:val="100"/>
          <w:position w:val="0"/>
          <w:sz w:val="24"/>
          <w:szCs w:val="24"/>
        </w:rPr>
        <w:t>、资产减值准备明细</w:t>
      </w:r>
      <w:bookmarkEnd w:id="1040"/>
      <w:bookmarkEnd w:id="1041"/>
      <w:bookmarkEnd w:id="104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26"/>
        <w:gridCol w:w="1526"/>
        <w:gridCol w:w="1402"/>
        <w:gridCol w:w="1397"/>
        <w:gridCol w:w="1459"/>
      </w:tblGrid>
      <w:tr>
        <w:trPr>
          <w:trHeight w:val="370"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期初账面余额</w:t>
            </w:r>
          </w:p>
        </w:tc>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期末账面余额</w:t>
            </w:r>
          </w:p>
        </w:tc>
      </w:tr>
      <w:tr>
        <w:trPr>
          <w:trHeight w:val="36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4D4D4"/>
            <w:vAlign w:val="center"/>
          </w:tcPr>
          <w:p>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4,218, </w:t>
            </w:r>
            <w:r>
              <w:rPr>
                <w:color w:val="000000"/>
                <w:spacing w:val="0"/>
                <w:w w:val="100"/>
                <w:position w:val="0"/>
                <w:sz w:val="18"/>
                <w:szCs w:val="18"/>
              </w:rPr>
              <w:t xml:space="preserve">250.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5,981, </w:t>
            </w:r>
            <w:r>
              <w:rPr>
                <w:color w:val="000000"/>
                <w:spacing w:val="0"/>
                <w:w w:val="100"/>
                <w:position w:val="0"/>
                <w:sz w:val="18"/>
                <w:szCs w:val="18"/>
              </w:rPr>
              <w:t xml:space="preserve">893. </w:t>
            </w:r>
            <w:r>
              <w:rPr>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10,200,144.55</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4,218, </w:t>
            </w:r>
            <w:r>
              <w:rPr>
                <w:color w:val="000000"/>
                <w:spacing w:val="0"/>
                <w:w w:val="100"/>
                <w:position w:val="0"/>
                <w:sz w:val="18"/>
                <w:szCs w:val="18"/>
              </w:rPr>
              <w:t xml:space="preserve">250. </w:t>
            </w:r>
            <w:r>
              <w:rPr>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5,981, </w:t>
            </w:r>
            <w:r>
              <w:rPr>
                <w:color w:val="000000"/>
                <w:spacing w:val="0"/>
                <w:w w:val="100"/>
                <w:position w:val="0"/>
                <w:sz w:val="18"/>
                <w:szCs w:val="18"/>
              </w:rPr>
              <w:t xml:space="preserve">893. </w:t>
            </w:r>
            <w:r>
              <w:rPr>
                <w:color w:val="000000"/>
                <w:spacing w:val="0"/>
                <w:w w:val="100"/>
                <w:position w:val="0"/>
                <w:sz w:val="18"/>
                <w:szCs w:val="18"/>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10,200,144.55</w:t>
            </w:r>
          </w:p>
        </w:tc>
      </w:tr>
    </w:tbl>
    <w:p>
      <w:pPr>
        <w:widowControl w:val="0"/>
        <w:spacing w:after="119" w:line="1" w:lineRule="exact"/>
      </w:pPr>
    </w:p>
    <w:p>
      <w:pPr>
        <w:pStyle w:val="Style42"/>
        <w:keepNext/>
        <w:keepLines/>
        <w:widowControl w:val="0"/>
        <w:shd w:val="clear" w:color="auto" w:fill="auto"/>
        <w:tabs>
          <w:tab w:pos="517" w:val="left"/>
        </w:tabs>
        <w:bidi w:val="0"/>
        <w:spacing w:before="0" w:after="20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sz w:val="24"/>
          <w:szCs w:val="24"/>
        </w:rPr>
        <w:t>2</w:t>
      </w:r>
      <w:bookmarkEnd w:id="1046"/>
      <w:r>
        <w:rPr>
          <w:color w:val="000000"/>
          <w:spacing w:val="0"/>
          <w:w w:val="100"/>
          <w:position w:val="0"/>
          <w:sz w:val="24"/>
          <w:szCs w:val="24"/>
        </w:rPr>
        <w:t>8</w:t>
      </w:r>
      <w:r>
        <w:rPr>
          <w:color w:val="000000"/>
          <w:spacing w:val="0"/>
          <w:w w:val="100"/>
          <w:position w:val="0"/>
          <w:sz w:val="24"/>
          <w:szCs w:val="24"/>
        </w:rPr>
        <w:t>、</w:t>
        <w:tab/>
        <w:t>其他非流动资产</w:t>
      </w:r>
      <w:bookmarkEnd w:id="1044"/>
      <w:bookmarkEnd w:id="1045"/>
      <w:bookmarkEnd w:id="1047"/>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517" w:val="left"/>
        </w:tabs>
        <w:bidi w:val="0"/>
        <w:spacing w:before="0" w:after="340" w:line="240" w:lineRule="auto"/>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sz w:val="24"/>
          <w:szCs w:val="24"/>
        </w:rPr>
        <w:t>2</w:t>
      </w:r>
      <w:bookmarkEnd w:id="1050"/>
      <w:r>
        <w:rPr>
          <w:color w:val="000000"/>
          <w:spacing w:val="0"/>
          <w:w w:val="100"/>
          <w:position w:val="0"/>
          <w:sz w:val="24"/>
          <w:szCs w:val="24"/>
        </w:rPr>
        <w:t>9</w:t>
      </w:r>
      <w:r>
        <w:rPr>
          <w:color w:val="000000"/>
          <w:spacing w:val="0"/>
          <w:w w:val="100"/>
          <w:position w:val="0"/>
          <w:sz w:val="24"/>
          <w:szCs w:val="24"/>
        </w:rPr>
        <w:t>、</w:t>
        <w:tab/>
        <w:t>短期借款</w:t>
      </w:r>
      <w:bookmarkEnd w:id="1048"/>
      <w:bookmarkEnd w:id="1049"/>
      <w:bookmarkEnd w:id="1051"/>
    </w:p>
    <w:p>
      <w:pPr>
        <w:pStyle w:val="Style45"/>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（1）短期借款分类</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37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10,000,000.00</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68,000,000.00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10,000,000.00</w:t>
            </w:r>
          </w:p>
        </w:tc>
      </w:tr>
    </w:tbl>
    <w:p>
      <w:pPr>
        <w:widowControl w:val="0"/>
        <w:spacing w:after="119" w:line="1" w:lineRule="exact"/>
      </w:pPr>
    </w:p>
    <w:p>
      <w:pPr>
        <w:pStyle w:val="Style45"/>
        <w:keepNext w:val="0"/>
        <w:keepLines w:val="0"/>
        <w:widowControl w:val="0"/>
        <w:shd w:val="clear" w:color="auto" w:fill="auto"/>
        <w:bidi w:val="0"/>
        <w:spacing w:before="0" w:after="200" w:line="240" w:lineRule="auto"/>
        <w:ind w:left="0" w:right="0" w:firstLine="0"/>
        <w:jc w:val="left"/>
      </w:pPr>
      <w:bookmarkStart w:id="1052" w:name="bookmark1052"/>
      <w:r>
        <w:rPr>
          <w:b/>
          <w:bCs/>
          <w:color w:val="000000"/>
          <w:spacing w:val="0"/>
          <w:w w:val="100"/>
          <w:position w:val="0"/>
        </w:rPr>
        <w:t>（</w:t>
      </w:r>
      <w:bookmarkEnd w:id="1052"/>
      <w:r>
        <w:rPr>
          <w:b/>
          <w:bCs/>
          <w:color w:val="000000"/>
          <w:spacing w:val="0"/>
          <w:w w:val="100"/>
          <w:position w:val="0"/>
        </w:rPr>
        <w:t>2）已到期未偿还的短期借款情况</w:t>
      </w:r>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517" w:val="left"/>
        </w:tabs>
        <w:bidi w:val="0"/>
        <w:spacing w:before="0" w:after="200" w:line="240" w:lineRule="auto"/>
        <w:ind w:left="0" w:right="0" w:firstLine="0"/>
        <w:jc w:val="left"/>
      </w:pPr>
      <w:bookmarkStart w:id="1053" w:name="bookmark1053"/>
      <w:bookmarkStart w:id="1054" w:name="bookmark1054"/>
      <w:bookmarkStart w:id="1055" w:name="bookmark1055"/>
      <w:bookmarkStart w:id="1056" w:name="bookmark1056"/>
      <w:r>
        <w:rPr>
          <w:color w:val="000000"/>
          <w:spacing w:val="0"/>
          <w:w w:val="100"/>
          <w:position w:val="0"/>
          <w:sz w:val="24"/>
          <w:szCs w:val="24"/>
        </w:rPr>
        <w:t>3</w:t>
      </w:r>
      <w:bookmarkEnd w:id="1055"/>
      <w:r>
        <w:rPr>
          <w:color w:val="000000"/>
          <w:spacing w:val="0"/>
          <w:w w:val="100"/>
          <w:position w:val="0"/>
          <w:sz w:val="24"/>
          <w:szCs w:val="24"/>
        </w:rPr>
        <w:t>0</w:t>
      </w:r>
      <w:r>
        <w:rPr>
          <w:color w:val="000000"/>
          <w:spacing w:val="0"/>
          <w:w w:val="100"/>
          <w:position w:val="0"/>
          <w:sz w:val="24"/>
          <w:szCs w:val="24"/>
        </w:rPr>
        <w:t>、</w:t>
        <w:tab/>
        <w:t>交易性金融负债</w:t>
      </w:r>
      <w:bookmarkEnd w:id="1053"/>
      <w:bookmarkEnd w:id="1054"/>
      <w:bookmarkEnd w:id="1056"/>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517" w:val="left"/>
        </w:tabs>
        <w:bidi w:val="0"/>
        <w:spacing w:before="0" w:after="200" w:line="240" w:lineRule="auto"/>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sz w:val="24"/>
          <w:szCs w:val="24"/>
        </w:rPr>
        <w:t>3</w:t>
      </w:r>
      <w:bookmarkEnd w:id="1059"/>
      <w:r>
        <w:rPr>
          <w:color w:val="000000"/>
          <w:spacing w:val="0"/>
          <w:w w:val="100"/>
          <w:position w:val="0"/>
          <w:sz w:val="24"/>
          <w:szCs w:val="24"/>
        </w:rPr>
        <w:t>1</w:t>
      </w:r>
      <w:r>
        <w:rPr>
          <w:color w:val="000000"/>
          <w:spacing w:val="0"/>
          <w:w w:val="100"/>
          <w:position w:val="0"/>
          <w:sz w:val="24"/>
          <w:szCs w:val="24"/>
        </w:rPr>
        <w:t>、</w:t>
        <w:tab/>
        <w:t>应付票据</w:t>
      </w:r>
      <w:bookmarkEnd w:id="1057"/>
      <w:bookmarkEnd w:id="1058"/>
      <w:bookmarkEnd w:id="106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种类</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13,184,081.00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93,398,670.89</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13,184,081.00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93,398,670.89</w:t>
            </w:r>
          </w:p>
        </w:tc>
      </w:tr>
    </w:tbl>
    <w:p>
      <w:pPr>
        <w:pStyle w:val="Style39"/>
        <w:keepNext w:val="0"/>
        <w:keepLines w:val="0"/>
        <w:widowControl w:val="0"/>
        <w:shd w:val="clear" w:color="auto" w:fill="auto"/>
        <w:bidi w:val="0"/>
        <w:spacing w:before="0" w:after="0" w:line="326" w:lineRule="exact"/>
        <w:ind w:left="0" w:right="0" w:firstLine="0"/>
        <w:jc w:val="left"/>
      </w:pPr>
      <w:r>
        <w:rPr>
          <w:color w:val="000000"/>
          <w:spacing w:val="0"/>
          <w:w w:val="100"/>
          <w:position w:val="0"/>
        </w:rPr>
        <w:t>下一会计期间将到期的金额</w:t>
      </w:r>
      <w:r>
        <w:rPr>
          <w:color w:val="000000"/>
          <w:spacing w:val="0"/>
          <w:w w:val="100"/>
          <w:position w:val="0"/>
          <w:sz w:val="18"/>
          <w:szCs w:val="18"/>
        </w:rPr>
        <w:t xml:space="preserve">13, 184, </w:t>
      </w:r>
      <w:r>
        <w:rPr>
          <w:color w:val="000000"/>
          <w:spacing w:val="0"/>
          <w:w w:val="100"/>
          <w:position w:val="0"/>
          <w:sz w:val="18"/>
          <w:szCs w:val="18"/>
        </w:rPr>
        <w:t>081.00</w:t>
      </w:r>
      <w:r>
        <w:rPr>
          <w:color w:val="000000"/>
          <w:spacing w:val="0"/>
          <w:w w:val="100"/>
          <w:position w:val="0"/>
        </w:rPr>
        <w:t>元。 应付票据的说明</w:t>
      </w:r>
    </w:p>
    <w:p>
      <w:pPr>
        <w:pStyle w:val="Style45"/>
        <w:keepNext w:val="0"/>
        <w:keepLines w:val="0"/>
        <w:widowControl w:val="0"/>
        <w:shd w:val="clear" w:color="auto" w:fill="auto"/>
        <w:bidi w:val="0"/>
        <w:spacing w:before="0" w:after="0" w:line="394" w:lineRule="exact"/>
        <w:ind w:left="480" w:right="0" w:firstLine="0"/>
        <w:jc w:val="left"/>
      </w:pPr>
      <w:r>
        <w:rPr>
          <w:color w:val="000000"/>
          <w:spacing w:val="0"/>
          <w:w w:val="100"/>
          <w:position w:val="0"/>
        </w:rPr>
        <w:t>本公司年末应付票据均为不带息银行承兑汇票，年末无已到期未兑付的应付票据。 本公司年末应付票据均已于本财务报告报出日前支付。</w:t>
      </w:r>
    </w:p>
    <w:p>
      <w:pPr>
        <w:pStyle w:val="Style42"/>
        <w:keepNext/>
        <w:keepLines/>
        <w:widowControl w:val="0"/>
        <w:shd w:val="clear" w:color="auto" w:fill="auto"/>
        <w:bidi w:val="0"/>
        <w:spacing w:before="0" w:after="120" w:line="394" w:lineRule="exact"/>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sz w:val="24"/>
          <w:szCs w:val="24"/>
        </w:rPr>
        <w:t>3</w:t>
      </w:r>
      <w:bookmarkEnd w:id="1063"/>
      <w:r>
        <w:rPr>
          <w:color w:val="000000"/>
          <w:spacing w:val="0"/>
          <w:w w:val="100"/>
          <w:position w:val="0"/>
          <w:sz w:val="24"/>
          <w:szCs w:val="24"/>
        </w:rPr>
        <w:t>2</w:t>
      </w:r>
      <w:r>
        <w:rPr>
          <w:color w:val="000000"/>
          <w:spacing w:val="0"/>
          <w:w w:val="100"/>
          <w:position w:val="0"/>
          <w:sz w:val="24"/>
          <w:szCs w:val="24"/>
        </w:rPr>
        <w:t>、应付账款</w:t>
      </w:r>
      <w:bookmarkEnd w:id="1061"/>
      <w:bookmarkEnd w:id="1062"/>
      <w:bookmarkEnd w:id="1064"/>
    </w:p>
    <w:p>
      <w:pPr>
        <w:pStyle w:val="Style45"/>
        <w:keepNext w:val="0"/>
        <w:keepLines w:val="0"/>
        <w:widowControl w:val="0"/>
        <w:shd w:val="clear" w:color="auto" w:fill="auto"/>
        <w:bidi w:val="0"/>
        <w:spacing w:before="0" w:after="200" w:line="394" w:lineRule="exact"/>
        <w:ind w:left="0" w:right="0" w:firstLine="0"/>
        <w:jc w:val="left"/>
      </w:pPr>
      <w:r>
        <w:rPr>
          <w:b/>
          <w:bCs/>
          <w:color w:val="000000"/>
          <w:spacing w:val="0"/>
          <w:w w:val="100"/>
          <w:position w:val="0"/>
        </w:rPr>
        <w:t>（1）应付账款情况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62,738,552.96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39,941,651.67</w:t>
            </w:r>
          </w:p>
        </w:tc>
      </w:tr>
    </w:tbl>
    <w:p>
      <w:pPr>
        <w:widowControl w:val="0"/>
        <w:spacing w:line="1" w:lineRule="exact"/>
      </w:pPr>
      <w:r>
        <w:br w:type="page"/>
      </w:r>
    </w:p>
    <w:tbl>
      <w:tblPr>
        <w:tblOverlap w:val="never"/>
        <w:jc w:val="center"/>
        <w:tblLayout w:type="fixed"/>
      </w:tblPr>
      <w:tblGrid>
        <w:gridCol w:w="3600"/>
        <w:gridCol w:w="2918"/>
        <w:gridCol w:w="3067"/>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605,074.80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1,476, </w:t>
            </w:r>
            <w:r>
              <w:rPr>
                <w:color w:val="000000"/>
                <w:spacing w:val="0"/>
                <w:w w:val="100"/>
                <w:position w:val="0"/>
                <w:sz w:val="18"/>
                <w:szCs w:val="18"/>
              </w:rPr>
              <w:t xml:space="preserve">797. </w:t>
            </w:r>
            <w:r>
              <w:rPr>
                <w:color w:val="000000"/>
                <w:spacing w:val="0"/>
                <w:w w:val="100"/>
                <w:position w:val="0"/>
                <w:sz w:val="18"/>
                <w:szCs w:val="18"/>
              </w:rPr>
              <w:t>23</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63,343,627.76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41,418,448.90</w:t>
            </w:r>
          </w:p>
        </w:tc>
      </w:tr>
    </w:tbl>
    <w:p>
      <w:pPr>
        <w:widowControl w:val="0"/>
        <w:spacing w:after="119" w:line="1" w:lineRule="exact"/>
      </w:pPr>
    </w:p>
    <w:p>
      <w:pPr>
        <w:pStyle w:val="Style45"/>
        <w:keepNext w:val="0"/>
        <w:keepLines w:val="0"/>
        <w:widowControl w:val="0"/>
        <w:shd w:val="clear" w:color="auto" w:fill="auto"/>
        <w:tabs>
          <w:tab w:pos="493" w:val="left"/>
        </w:tabs>
        <w:bidi w:val="0"/>
        <w:spacing w:before="0" w:after="180" w:line="240" w:lineRule="auto"/>
        <w:ind w:left="0" w:right="0" w:firstLine="0"/>
        <w:jc w:val="both"/>
      </w:pPr>
      <w:bookmarkStart w:id="1065" w:name="bookmark1065"/>
      <w:r>
        <w:rPr>
          <w:b/>
          <w:bCs/>
          <w:color w:val="000000"/>
          <w:spacing w:val="0"/>
          <w:w w:val="100"/>
          <w:position w:val="0"/>
        </w:rPr>
        <w:t>（</w:t>
      </w:r>
      <w:bookmarkEnd w:id="1065"/>
      <w:r>
        <w:rPr>
          <w:b/>
          <w:bCs/>
          <w:color w:val="000000"/>
          <w:spacing w:val="0"/>
          <w:w w:val="100"/>
          <w:position w:val="0"/>
        </w:rPr>
        <w:t>2）</w:t>
        <w:tab/>
        <w:t>本报告期应付账款中应付持有公司5%（含5%）以上表决权股份的股东单位款项</w:t>
      </w:r>
    </w:p>
    <w:p>
      <w:pPr>
        <w:pStyle w:val="Style4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w:t>
      </w:r>
    </w:p>
    <w:p>
      <w:pPr>
        <w:pStyle w:val="Style45"/>
        <w:keepNext w:val="0"/>
        <w:keepLines w:val="0"/>
        <w:widowControl w:val="0"/>
        <w:shd w:val="clear" w:color="auto" w:fill="auto"/>
        <w:tabs>
          <w:tab w:pos="493" w:val="left"/>
        </w:tabs>
        <w:bidi w:val="0"/>
        <w:spacing w:before="0" w:after="180" w:line="240" w:lineRule="auto"/>
        <w:ind w:left="0" w:right="0" w:firstLine="0"/>
        <w:jc w:val="both"/>
      </w:pPr>
      <w:bookmarkStart w:id="1066" w:name="bookmark1066"/>
      <w:r>
        <w:rPr>
          <w:b/>
          <w:bCs/>
          <w:color w:val="000000"/>
          <w:spacing w:val="0"/>
          <w:w w:val="100"/>
          <w:position w:val="0"/>
        </w:rPr>
        <w:t>（</w:t>
      </w:r>
      <w:bookmarkEnd w:id="1066"/>
      <w:r>
        <w:rPr>
          <w:b/>
          <w:bCs/>
          <w:color w:val="000000"/>
          <w:spacing w:val="0"/>
          <w:w w:val="100"/>
          <w:position w:val="0"/>
        </w:rPr>
        <w:t>3）</w:t>
        <w:tab/>
        <w:t>账龄超过一年的大额应付账款情况的说明</w:t>
      </w:r>
    </w:p>
    <w:p>
      <w:pPr>
        <w:pStyle w:val="Style4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w:t>
      </w:r>
    </w:p>
    <w:p>
      <w:pPr>
        <w:pStyle w:val="Style42"/>
        <w:keepNext/>
        <w:keepLines/>
        <w:widowControl w:val="0"/>
        <w:shd w:val="clear" w:color="auto" w:fill="auto"/>
        <w:bidi w:val="0"/>
        <w:spacing w:before="0" w:after="340" w:line="240" w:lineRule="auto"/>
        <w:ind w:left="0" w:right="0" w:firstLine="0"/>
        <w:jc w:val="both"/>
      </w:pPr>
      <w:bookmarkStart w:id="1067" w:name="bookmark1067"/>
      <w:bookmarkStart w:id="1068" w:name="bookmark1068"/>
      <w:bookmarkStart w:id="1069" w:name="bookmark1069"/>
      <w:bookmarkStart w:id="1070" w:name="bookmark1070"/>
      <w:r>
        <w:rPr>
          <w:color w:val="000000"/>
          <w:spacing w:val="0"/>
          <w:w w:val="100"/>
          <w:position w:val="0"/>
          <w:sz w:val="24"/>
          <w:szCs w:val="24"/>
        </w:rPr>
        <w:t>3</w:t>
      </w:r>
      <w:bookmarkEnd w:id="1069"/>
      <w:r>
        <w:rPr>
          <w:color w:val="000000"/>
          <w:spacing w:val="0"/>
          <w:w w:val="100"/>
          <w:position w:val="0"/>
          <w:sz w:val="24"/>
          <w:szCs w:val="24"/>
        </w:rPr>
        <w:t>3</w:t>
      </w:r>
      <w:r>
        <w:rPr>
          <w:color w:val="000000"/>
          <w:spacing w:val="0"/>
          <w:w w:val="100"/>
          <w:position w:val="0"/>
          <w:sz w:val="24"/>
          <w:szCs w:val="24"/>
        </w:rPr>
        <w:t>、预收账款</w:t>
      </w:r>
      <w:bookmarkEnd w:id="1067"/>
      <w:bookmarkEnd w:id="1068"/>
      <w:bookmarkEnd w:id="1070"/>
    </w:p>
    <w:p>
      <w:pPr>
        <w:pStyle w:val="Style45"/>
        <w:keepNext w:val="0"/>
        <w:keepLines w:val="0"/>
        <w:widowControl w:val="0"/>
        <w:shd w:val="clear" w:color="auto" w:fill="auto"/>
        <w:bidi w:val="0"/>
        <w:spacing w:before="0" w:after="180" w:line="240" w:lineRule="auto"/>
        <w:ind w:left="0" w:right="0" w:firstLine="0"/>
        <w:jc w:val="both"/>
      </w:pPr>
      <w:r>
        <w:rPr>
          <w:b/>
          <w:bCs/>
          <w:color w:val="000000"/>
          <w:spacing w:val="0"/>
          <w:w w:val="100"/>
          <w:position w:val="0"/>
        </w:rPr>
        <w:t>（1）预收账款情况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37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5,389, </w:t>
            </w:r>
            <w:r>
              <w:rPr>
                <w:color w:val="000000"/>
                <w:spacing w:val="0"/>
                <w:w w:val="100"/>
                <w:position w:val="0"/>
                <w:sz w:val="18"/>
                <w:szCs w:val="18"/>
              </w:rPr>
              <w:t xml:space="preserve">590.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3,991, </w:t>
            </w:r>
            <w:r>
              <w:rPr>
                <w:color w:val="000000"/>
                <w:spacing w:val="0"/>
                <w:w w:val="100"/>
                <w:position w:val="0"/>
                <w:sz w:val="18"/>
                <w:szCs w:val="18"/>
              </w:rPr>
              <w:t xml:space="preserve">371. </w:t>
            </w:r>
            <w:r>
              <w:rPr>
                <w:color w:val="000000"/>
                <w:spacing w:val="0"/>
                <w:w w:val="100"/>
                <w:position w:val="0"/>
                <w:sz w:val="18"/>
                <w:szCs w:val="18"/>
              </w:rPr>
              <w:t>13</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56,000.00</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5,839, </w:t>
            </w:r>
            <w:r>
              <w:rPr>
                <w:color w:val="000000"/>
                <w:spacing w:val="0"/>
                <w:w w:val="100"/>
                <w:position w:val="0"/>
                <w:sz w:val="18"/>
                <w:szCs w:val="18"/>
              </w:rPr>
              <w:t xml:space="preserve">590. </w:t>
            </w:r>
            <w:r>
              <w:rPr>
                <w:color w:val="000000"/>
                <w:spacing w:val="0"/>
                <w:w w:val="100"/>
                <w:position w:val="0"/>
                <w:sz w:val="18"/>
                <w:szCs w:val="18"/>
              </w:rPr>
              <w:t>49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4,127, </w:t>
            </w:r>
            <w:r>
              <w:rPr>
                <w:color w:val="000000"/>
                <w:spacing w:val="0"/>
                <w:w w:val="100"/>
                <w:position w:val="0"/>
                <w:sz w:val="18"/>
                <w:szCs w:val="18"/>
              </w:rPr>
              <w:t xml:space="preserve">371. </w:t>
            </w:r>
            <w:r>
              <w:rPr>
                <w:color w:val="000000"/>
                <w:spacing w:val="0"/>
                <w:w w:val="100"/>
                <w:position w:val="0"/>
                <w:sz w:val="18"/>
                <w:szCs w:val="18"/>
              </w:rPr>
              <w:t>13</w:t>
            </w:r>
          </w:p>
        </w:tc>
      </w:tr>
    </w:tbl>
    <w:p>
      <w:pPr>
        <w:widowControl w:val="0"/>
        <w:spacing w:after="119" w:line="1" w:lineRule="exact"/>
      </w:pPr>
    </w:p>
    <w:p>
      <w:pPr>
        <w:pStyle w:val="Style45"/>
        <w:keepNext w:val="0"/>
        <w:keepLines w:val="0"/>
        <w:widowControl w:val="0"/>
        <w:shd w:val="clear" w:color="auto" w:fill="auto"/>
        <w:tabs>
          <w:tab w:pos="493" w:val="left"/>
        </w:tabs>
        <w:bidi w:val="0"/>
        <w:spacing w:before="0" w:after="180" w:line="240" w:lineRule="auto"/>
        <w:ind w:left="0" w:right="0" w:firstLine="0"/>
        <w:jc w:val="both"/>
      </w:pPr>
      <w:bookmarkStart w:id="1071" w:name="bookmark1071"/>
      <w:r>
        <w:rPr>
          <w:b/>
          <w:bCs/>
          <w:color w:val="000000"/>
          <w:spacing w:val="0"/>
          <w:w w:val="100"/>
          <w:position w:val="0"/>
        </w:rPr>
        <w:t>（</w:t>
      </w:r>
      <w:bookmarkEnd w:id="1071"/>
      <w:r>
        <w:rPr>
          <w:b/>
          <w:bCs/>
          <w:color w:val="000000"/>
          <w:spacing w:val="0"/>
          <w:w w:val="100"/>
          <w:position w:val="0"/>
        </w:rPr>
        <w:t>2）</w:t>
        <w:tab/>
        <w:t>本报告期预收账款中预收持有公司5%（含5%）以上表决权股份的股东单位款项</w:t>
      </w:r>
    </w:p>
    <w:p>
      <w:pPr>
        <w:pStyle w:val="Style4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w:t>
      </w:r>
    </w:p>
    <w:p>
      <w:pPr>
        <w:pStyle w:val="Style45"/>
        <w:keepNext w:val="0"/>
        <w:keepLines w:val="0"/>
        <w:widowControl w:val="0"/>
        <w:shd w:val="clear" w:color="auto" w:fill="auto"/>
        <w:tabs>
          <w:tab w:pos="493" w:val="left"/>
        </w:tabs>
        <w:bidi w:val="0"/>
        <w:spacing w:before="0" w:after="180" w:line="240" w:lineRule="auto"/>
        <w:ind w:left="0" w:right="0" w:firstLine="0"/>
        <w:jc w:val="both"/>
      </w:pPr>
      <w:bookmarkStart w:id="1072" w:name="bookmark1072"/>
      <w:r>
        <w:rPr>
          <w:b/>
          <w:bCs/>
          <w:color w:val="000000"/>
          <w:spacing w:val="0"/>
          <w:w w:val="100"/>
          <w:position w:val="0"/>
        </w:rPr>
        <w:t>（</w:t>
      </w:r>
      <w:bookmarkEnd w:id="1072"/>
      <w:r>
        <w:rPr>
          <w:b/>
          <w:bCs/>
          <w:color w:val="000000"/>
          <w:spacing w:val="0"/>
          <w:w w:val="100"/>
          <w:position w:val="0"/>
        </w:rPr>
        <w:t>3）</w:t>
        <w:tab/>
        <w:t>账龄超过一年的大额预收账款情况的说明</w:t>
      </w:r>
    </w:p>
    <w:p>
      <w:pPr>
        <w:pStyle w:val="Style4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w:t>
      </w:r>
    </w:p>
    <w:p>
      <w:pPr>
        <w:pStyle w:val="Style42"/>
        <w:keepNext/>
        <w:keepLines/>
        <w:widowControl w:val="0"/>
        <w:shd w:val="clear" w:color="auto" w:fill="auto"/>
        <w:bidi w:val="0"/>
        <w:spacing w:before="0" w:after="240" w:line="240" w:lineRule="auto"/>
        <w:ind w:left="0" w:right="0" w:firstLine="0"/>
        <w:jc w:val="both"/>
      </w:pPr>
      <w:bookmarkStart w:id="1073" w:name="bookmark1073"/>
      <w:bookmarkStart w:id="1074" w:name="bookmark1074"/>
      <w:bookmarkStart w:id="1075" w:name="bookmark1075"/>
      <w:bookmarkStart w:id="1076" w:name="bookmark1076"/>
      <w:r>
        <w:rPr>
          <w:color w:val="000000"/>
          <w:spacing w:val="0"/>
          <w:w w:val="100"/>
          <w:position w:val="0"/>
          <w:sz w:val="24"/>
          <w:szCs w:val="24"/>
        </w:rPr>
        <w:t>3</w:t>
      </w:r>
      <w:bookmarkEnd w:id="1075"/>
      <w:r>
        <w:rPr>
          <w:color w:val="000000"/>
          <w:spacing w:val="0"/>
          <w:w w:val="100"/>
          <w:position w:val="0"/>
          <w:sz w:val="24"/>
          <w:szCs w:val="24"/>
        </w:rPr>
        <w:t>4</w:t>
      </w:r>
      <w:r>
        <w:rPr>
          <w:color w:val="000000"/>
          <w:spacing w:val="0"/>
          <w:w w:val="100"/>
          <w:position w:val="0"/>
          <w:sz w:val="24"/>
          <w:szCs w:val="24"/>
        </w:rPr>
        <w:t>、应付职工薪酬</w:t>
      </w:r>
      <w:bookmarkEnd w:id="1073"/>
      <w:bookmarkEnd w:id="1074"/>
      <w:bookmarkEnd w:id="107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37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一、工资、奖金、 津贴和补贴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1,547, </w:t>
            </w:r>
            <w:r>
              <w:rPr>
                <w:color w:val="000000"/>
                <w:spacing w:val="0"/>
                <w:w w:val="100"/>
                <w:position w:val="0"/>
                <w:sz w:val="18"/>
                <w:szCs w:val="18"/>
              </w:rPr>
              <w:t xml:space="preserve">183. </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27,186,466.84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26,269,493.54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2,464, </w:t>
            </w:r>
            <w:r>
              <w:rPr>
                <w:color w:val="000000"/>
                <w:spacing w:val="0"/>
                <w:w w:val="100"/>
                <w:position w:val="0"/>
                <w:sz w:val="18"/>
                <w:szCs w:val="18"/>
              </w:rPr>
              <w:t xml:space="preserve">156. </w:t>
            </w:r>
            <w:r>
              <w:rPr>
                <w:color w:val="000000"/>
                <w:spacing w:val="0"/>
                <w:w w:val="100"/>
                <w:position w:val="0"/>
                <w:sz w:val="18"/>
                <w:szCs w:val="18"/>
              </w:rPr>
              <w:t>31</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103,174.39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103,174.39</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27,703.51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6,104, </w:t>
            </w:r>
            <w:r>
              <w:rPr>
                <w:color w:val="000000"/>
                <w:spacing w:val="0"/>
                <w:w w:val="100"/>
                <w:position w:val="0"/>
                <w:sz w:val="18"/>
                <w:szCs w:val="18"/>
              </w:rPr>
              <w:t xml:space="preserve">289.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6,088, </w:t>
            </w:r>
            <w:r>
              <w:rPr>
                <w:color w:val="000000"/>
                <w:spacing w:val="0"/>
                <w:w w:val="100"/>
                <w:position w:val="0"/>
                <w:sz w:val="18"/>
                <w:szCs w:val="18"/>
              </w:rPr>
              <w:t xml:space="preserve">677.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43,314.97</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7,204.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1,373, </w:t>
            </w:r>
            <w:r>
              <w:rPr>
                <w:color w:val="000000"/>
                <w:spacing w:val="0"/>
                <w:w w:val="100"/>
                <w:position w:val="0"/>
                <w:sz w:val="18"/>
                <w:szCs w:val="18"/>
              </w:rPr>
              <w:t xml:space="preserve">573.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1,367, </w:t>
            </w:r>
            <w:r>
              <w:rPr>
                <w:color w:val="000000"/>
                <w:spacing w:val="0"/>
                <w:w w:val="100"/>
                <w:position w:val="0"/>
                <w:sz w:val="18"/>
                <w:szCs w:val="18"/>
              </w:rPr>
              <w:t xml:space="preserve">368.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13,410.20</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14,409.60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4,047, </w:t>
            </w:r>
            <w:r>
              <w:rPr>
                <w:color w:val="000000"/>
                <w:spacing w:val="0"/>
                <w:w w:val="100"/>
                <w:position w:val="0"/>
                <w:sz w:val="18"/>
                <w:szCs w:val="18"/>
              </w:rPr>
              <w:t xml:space="preserve">099.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4,034, </w:t>
            </w:r>
            <w:r>
              <w:rPr>
                <w:color w:val="000000"/>
                <w:spacing w:val="0"/>
                <w:w w:val="100"/>
                <w:position w:val="0"/>
                <w:sz w:val="18"/>
                <w:szCs w:val="18"/>
              </w:rPr>
              <w:t xml:space="preserve">689.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26,820.40</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720.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362,889.66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362,269.12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1,341. </w:t>
            </w:r>
            <w:r>
              <w:rPr>
                <w:color w:val="000000"/>
                <w:spacing w:val="0"/>
                <w:w w:val="100"/>
                <w:position w:val="0"/>
                <w:sz w:val="18"/>
                <w:szCs w:val="18"/>
              </w:rPr>
              <w:t>02</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4,792.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245,683.48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249,805.20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670.52</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75,042.21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74,545.77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1,072. </w:t>
            </w:r>
            <w:r>
              <w:rPr>
                <w:color w:val="000000"/>
                <w:spacing w:val="0"/>
                <w:w w:val="100"/>
                <w:position w:val="0"/>
                <w:sz w:val="18"/>
                <w:szCs w:val="18"/>
              </w:rPr>
              <w:t>83</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2,158, </w:t>
            </w:r>
            <w:r>
              <w:rPr>
                <w:color w:val="000000"/>
                <w:spacing w:val="0"/>
                <w:w w:val="100"/>
                <w:position w:val="0"/>
                <w:sz w:val="18"/>
                <w:szCs w:val="18"/>
              </w:rPr>
              <w:t xml:space="preserve">177.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2,158, </w:t>
            </w:r>
            <w:r>
              <w:rPr>
                <w:color w:val="000000"/>
                <w:spacing w:val="0"/>
                <w:w w:val="100"/>
                <w:position w:val="0"/>
                <w:sz w:val="18"/>
                <w:szCs w:val="18"/>
              </w:rPr>
              <w:t xml:space="preserve">177. </w:t>
            </w: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1,412.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620,837.96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622,250.76</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工会经费和职工 教育经费</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1,412. </w:t>
            </w:r>
            <w:r>
              <w:rPr>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620, </w:t>
            </w:r>
            <w:r>
              <w:rPr>
                <w:color w:val="000000"/>
                <w:spacing w:val="0"/>
                <w:w w:val="100"/>
                <w:position w:val="0"/>
                <w:sz w:val="18"/>
                <w:szCs w:val="18"/>
              </w:rPr>
              <w:t>837.96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622,250.76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265"/>
          <w:footerReference w:type="default" r:id="rId266"/>
          <w:headerReference w:type="even" r:id="rId267"/>
          <w:footerReference w:type="even" r:id="rId268"/>
          <w:footnotePr>
            <w:pos w:val="pageBottom"/>
            <w:numFmt w:val="decimal"/>
            <w:numRestart w:val="continuous"/>
          </w:footnotePr>
          <w:pgSz w:w="12147" w:h="16838"/>
          <w:pgMar w:top="1421" w:right="896" w:bottom="1292" w:left="950" w:header="0" w:footer="3" w:gutter="0"/>
          <w:cols w:space="720"/>
          <w:noEndnote/>
          <w:rtlGutter w:val="0"/>
          <w:docGrid w:linePitch="360"/>
        </w:sectPr>
      </w:pPr>
    </w:p>
    <w:tbl>
      <w:tblPr>
        <w:tblOverlap w:val="never"/>
        <w:jc w:val="center"/>
        <w:tblLayout w:type="fixed"/>
      </w:tblPr>
      <w:tblGrid>
        <w:gridCol w:w="1603"/>
        <w:gridCol w:w="1862"/>
        <w:gridCol w:w="1992"/>
        <w:gridCol w:w="2261"/>
        <w:gridCol w:w="1867"/>
      </w:tblGrid>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1,576, </w:t>
            </w:r>
            <w:r>
              <w:rPr>
                <w:color w:val="000000"/>
                <w:spacing w:val="0"/>
                <w:w w:val="100"/>
                <w:position w:val="0"/>
                <w:sz w:val="18"/>
                <w:szCs w:val="18"/>
              </w:rPr>
              <w:t xml:space="preserve">299. </w:t>
            </w:r>
            <w:r>
              <w:rPr>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36,247,945.87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35,316,773.91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2,507, </w:t>
            </w:r>
            <w:r>
              <w:rPr>
                <w:color w:val="000000"/>
                <w:spacing w:val="0"/>
                <w:w w:val="100"/>
                <w:position w:val="0"/>
                <w:sz w:val="18"/>
                <w:szCs w:val="18"/>
              </w:rPr>
              <w:t xml:space="preserve">471. </w:t>
            </w:r>
            <w:r>
              <w:rPr>
                <w:color w:val="000000"/>
                <w:spacing w:val="0"/>
                <w:w w:val="100"/>
                <w:position w:val="0"/>
                <w:sz w:val="18"/>
                <w:szCs w:val="18"/>
              </w:rPr>
              <w:t>28</w:t>
            </w:r>
          </w:p>
        </w:tc>
      </w:tr>
    </w:tbl>
    <w:p>
      <w:pPr>
        <w:pStyle w:val="Style45"/>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应付职工薪酬中属于拖欠性质的金额</w:t>
      </w:r>
      <w:r>
        <w:rPr>
          <w:color w:val="000000"/>
          <w:spacing w:val="0"/>
          <w:w w:val="100"/>
          <w:position w:val="0"/>
          <w:sz w:val="18"/>
          <w:szCs w:val="18"/>
        </w:rPr>
        <w:t>0.00</w:t>
      </w:r>
      <w:r>
        <w:rPr>
          <w:color w:val="000000"/>
          <w:spacing w:val="0"/>
          <w:w w:val="100"/>
          <w:position w:val="0"/>
        </w:rPr>
        <w:t>元。</w:t>
      </w:r>
    </w:p>
    <w:p>
      <w:pPr>
        <w:pStyle w:val="Style45"/>
        <w:keepNext w:val="0"/>
        <w:keepLines w:val="0"/>
        <w:widowControl w:val="0"/>
        <w:shd w:val="clear" w:color="auto" w:fill="auto"/>
        <w:bidi w:val="0"/>
        <w:spacing w:before="0" w:after="0" w:line="269" w:lineRule="exact"/>
        <w:ind w:left="0" w:right="0" w:firstLine="0"/>
        <w:jc w:val="left"/>
      </w:pPr>
      <w:r>
        <w:rPr>
          <w:color w:val="000000"/>
          <w:spacing w:val="0"/>
          <w:w w:val="100"/>
          <w:position w:val="0"/>
        </w:rPr>
        <w:t>工会经费和职工教育经费金额</w:t>
      </w:r>
      <w:r>
        <w:rPr>
          <w:color w:val="000000"/>
          <w:spacing w:val="0"/>
          <w:w w:val="100"/>
          <w:position w:val="0"/>
          <w:sz w:val="18"/>
          <w:szCs w:val="18"/>
        </w:rPr>
        <w:t>620,837.96</w:t>
      </w:r>
      <w:r>
        <w:rPr>
          <w:color w:val="000000"/>
          <w:spacing w:val="0"/>
          <w:w w:val="100"/>
          <w:position w:val="0"/>
        </w:rPr>
        <w:t>元，非货币性福利金额</w:t>
      </w:r>
      <w:r>
        <w:rPr>
          <w:color w:val="000000"/>
          <w:spacing w:val="0"/>
          <w:w w:val="100"/>
          <w:position w:val="0"/>
          <w:sz w:val="18"/>
          <w:szCs w:val="18"/>
        </w:rPr>
        <w:t>0.00</w:t>
      </w:r>
      <w:r>
        <w:rPr>
          <w:color w:val="000000"/>
          <w:spacing w:val="0"/>
          <w:w w:val="100"/>
          <w:position w:val="0"/>
        </w:rPr>
        <w:t xml:space="preserve">元，因解除劳动关系给予补偿 </w:t>
      </w:r>
      <w:r>
        <w:rPr>
          <w:color w:val="000000"/>
          <w:spacing w:val="0"/>
          <w:w w:val="100"/>
          <w:position w:val="0"/>
          <w:sz w:val="18"/>
          <w:szCs w:val="18"/>
        </w:rPr>
        <w:t xml:space="preserve">75,000.00 </w:t>
      </w:r>
      <w:r>
        <w:rPr>
          <w:color w:val="000000"/>
          <w:spacing w:val="0"/>
          <w:w w:val="100"/>
          <w:position w:val="0"/>
        </w:rPr>
        <w:t>元。</w:t>
      </w:r>
    </w:p>
    <w:p>
      <w:pPr>
        <w:pStyle w:val="Style45"/>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应付职工薪酬预计发放时间、金额等安排</w:t>
      </w:r>
    </w:p>
    <w:p>
      <w:pPr>
        <w:pStyle w:val="Style45"/>
        <w:keepNext w:val="0"/>
        <w:keepLines w:val="0"/>
        <w:widowControl w:val="0"/>
        <w:shd w:val="clear" w:color="auto" w:fill="auto"/>
        <w:bidi w:val="0"/>
        <w:spacing w:before="0" w:after="120" w:line="269" w:lineRule="exact"/>
        <w:ind w:left="0" w:right="0" w:firstLine="0"/>
        <w:jc w:val="left"/>
      </w:pPr>
      <w:r>
        <w:rPr>
          <w:color w:val="000000"/>
          <w:spacing w:val="0"/>
          <w:w w:val="100"/>
          <w:position w:val="0"/>
        </w:rPr>
        <w:t>本项目工资、奖金、津贴和补贴已于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月支付。</w:t>
      </w:r>
    </w:p>
    <w:p>
      <w:pPr>
        <w:pStyle w:val="Style42"/>
        <w:keepNext/>
        <w:keepLines/>
        <w:widowControl w:val="0"/>
        <w:shd w:val="clear" w:color="auto" w:fill="auto"/>
        <w:bidi w:val="0"/>
        <w:spacing w:before="0" w:after="20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sz w:val="24"/>
          <w:szCs w:val="24"/>
        </w:rPr>
        <w:t>3</w:t>
      </w:r>
      <w:bookmarkEnd w:id="1079"/>
      <w:r>
        <w:rPr>
          <w:color w:val="000000"/>
          <w:spacing w:val="0"/>
          <w:w w:val="100"/>
          <w:position w:val="0"/>
          <w:sz w:val="24"/>
          <w:szCs w:val="24"/>
        </w:rPr>
        <w:t>5</w:t>
      </w:r>
      <w:r>
        <w:rPr>
          <w:color w:val="000000"/>
          <w:spacing w:val="0"/>
          <w:w w:val="100"/>
          <w:position w:val="0"/>
          <w:sz w:val="24"/>
          <w:szCs w:val="24"/>
        </w:rPr>
        <w:t>、应交税费</w:t>
      </w:r>
      <w:bookmarkEnd w:id="1077"/>
      <w:bookmarkEnd w:id="1078"/>
      <w:bookmarkEnd w:id="108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37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8,375, </w:t>
            </w:r>
            <w:r>
              <w:rPr>
                <w:color w:val="000000"/>
                <w:spacing w:val="0"/>
                <w:w w:val="100"/>
                <w:position w:val="0"/>
                <w:sz w:val="18"/>
                <w:szCs w:val="18"/>
              </w:rPr>
              <w:t xml:space="preserve">407.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3,927, </w:t>
            </w:r>
            <w:r>
              <w:rPr>
                <w:color w:val="000000"/>
                <w:spacing w:val="0"/>
                <w:w w:val="100"/>
                <w:position w:val="0"/>
                <w:sz w:val="18"/>
                <w:szCs w:val="18"/>
              </w:rPr>
              <w:t xml:space="preserve">429. </w:t>
            </w:r>
            <w:r>
              <w:rPr>
                <w:color w:val="000000"/>
                <w:spacing w:val="0"/>
                <w:w w:val="100"/>
                <w:position w:val="0"/>
                <w:sz w:val="18"/>
                <w:szCs w:val="18"/>
              </w:rPr>
              <w:t>27</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-35,013.91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611,569.65</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3,186, </w:t>
            </w:r>
            <w:r>
              <w:rPr>
                <w:color w:val="000000"/>
                <w:spacing w:val="0"/>
                <w:w w:val="100"/>
                <w:position w:val="0"/>
                <w:sz w:val="18"/>
                <w:szCs w:val="18"/>
              </w:rPr>
              <w:t xml:space="preserve">899.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5,657, </w:t>
            </w:r>
            <w:r>
              <w:rPr>
                <w:color w:val="000000"/>
                <w:spacing w:val="0"/>
                <w:w w:val="100"/>
                <w:position w:val="0"/>
                <w:sz w:val="18"/>
                <w:szCs w:val="18"/>
              </w:rPr>
              <w:t xml:space="preserve">599. </w:t>
            </w:r>
            <w:r>
              <w:rPr>
                <w:color w:val="000000"/>
                <w:spacing w:val="0"/>
                <w:w w:val="100"/>
                <w:position w:val="0"/>
                <w:sz w:val="18"/>
                <w:szCs w:val="18"/>
              </w:rPr>
              <w:t>42</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696,030.33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336,487.33</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298,255.81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144,336.48</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198,837.25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96,224.34</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18,999.20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20,530.32</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179,831.80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36,451.06</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12,919,247.57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10,830,627.87</w:t>
            </w:r>
          </w:p>
        </w:tc>
      </w:tr>
    </w:tbl>
    <w:p>
      <w:pPr>
        <w:widowControl w:val="0"/>
        <w:spacing w:after="119" w:line="1" w:lineRule="exact"/>
      </w:pPr>
    </w:p>
    <w:p>
      <w:pPr>
        <w:pStyle w:val="Style42"/>
        <w:keepNext/>
        <w:keepLines/>
        <w:widowControl w:val="0"/>
        <w:shd w:val="clear" w:color="auto" w:fill="auto"/>
        <w:tabs>
          <w:tab w:pos="517" w:val="left"/>
        </w:tabs>
        <w:bidi w:val="0"/>
        <w:spacing w:before="0" w:after="20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sz w:val="24"/>
          <w:szCs w:val="24"/>
        </w:rPr>
        <w:t>3</w:t>
      </w:r>
      <w:bookmarkEnd w:id="1083"/>
      <w:r>
        <w:rPr>
          <w:color w:val="000000"/>
          <w:spacing w:val="0"/>
          <w:w w:val="100"/>
          <w:position w:val="0"/>
          <w:sz w:val="24"/>
          <w:szCs w:val="24"/>
        </w:rPr>
        <w:t>6</w:t>
      </w:r>
      <w:r>
        <w:rPr>
          <w:color w:val="000000"/>
          <w:spacing w:val="0"/>
          <w:w w:val="100"/>
          <w:position w:val="0"/>
          <w:sz w:val="24"/>
          <w:szCs w:val="24"/>
        </w:rPr>
        <w:t>、</w:t>
        <w:tab/>
        <w:t>应付利息</w:t>
      </w:r>
      <w:bookmarkEnd w:id="1081"/>
      <w:bookmarkEnd w:id="1082"/>
      <w:bookmarkEnd w:id="1084"/>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517" w:val="left"/>
        </w:tabs>
        <w:bidi w:val="0"/>
        <w:spacing w:before="0" w:after="20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sz w:val="24"/>
          <w:szCs w:val="24"/>
        </w:rPr>
        <w:t>3</w:t>
      </w:r>
      <w:bookmarkEnd w:id="1087"/>
      <w:r>
        <w:rPr>
          <w:color w:val="000000"/>
          <w:spacing w:val="0"/>
          <w:w w:val="100"/>
          <w:position w:val="0"/>
          <w:sz w:val="24"/>
          <w:szCs w:val="24"/>
        </w:rPr>
        <w:t>7</w:t>
      </w:r>
      <w:r>
        <w:rPr>
          <w:color w:val="000000"/>
          <w:spacing w:val="0"/>
          <w:w w:val="100"/>
          <w:position w:val="0"/>
          <w:sz w:val="24"/>
          <w:szCs w:val="24"/>
        </w:rPr>
        <w:t>、</w:t>
        <w:tab/>
        <w:t>应付股利</w:t>
      </w:r>
      <w:bookmarkEnd w:id="1085"/>
      <w:bookmarkEnd w:id="1086"/>
      <w:bookmarkEnd w:id="1088"/>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517" w:val="left"/>
        </w:tabs>
        <w:bidi w:val="0"/>
        <w:spacing w:before="0" w:after="340" w:line="240" w:lineRule="auto"/>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sz w:val="24"/>
          <w:szCs w:val="24"/>
        </w:rPr>
        <w:t>3</w:t>
      </w:r>
      <w:bookmarkEnd w:id="1091"/>
      <w:r>
        <w:rPr>
          <w:color w:val="000000"/>
          <w:spacing w:val="0"/>
          <w:w w:val="100"/>
          <w:position w:val="0"/>
          <w:sz w:val="24"/>
          <w:szCs w:val="24"/>
        </w:rPr>
        <w:t>8</w:t>
      </w:r>
      <w:r>
        <w:rPr>
          <w:color w:val="000000"/>
          <w:spacing w:val="0"/>
          <w:w w:val="100"/>
          <w:position w:val="0"/>
          <w:sz w:val="24"/>
          <w:szCs w:val="24"/>
        </w:rPr>
        <w:t>、</w:t>
        <w:tab/>
        <w:t>其他应付款</w:t>
      </w:r>
      <w:bookmarkEnd w:id="1089"/>
      <w:bookmarkEnd w:id="1090"/>
      <w:bookmarkEnd w:id="1092"/>
    </w:p>
    <w:p>
      <w:pPr>
        <w:pStyle w:val="Style45"/>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（1）其他应付款情况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3,212, </w:t>
            </w:r>
            <w:r>
              <w:rPr>
                <w:color w:val="000000"/>
                <w:spacing w:val="0"/>
                <w:w w:val="100"/>
                <w:position w:val="0"/>
                <w:sz w:val="18"/>
                <w:szCs w:val="18"/>
              </w:rPr>
              <w:t xml:space="preserve">333.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897,088.79</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3,212, </w:t>
            </w:r>
            <w:r>
              <w:rPr>
                <w:color w:val="000000"/>
                <w:spacing w:val="0"/>
                <w:w w:val="100"/>
                <w:position w:val="0"/>
                <w:sz w:val="18"/>
                <w:szCs w:val="18"/>
              </w:rPr>
              <w:t xml:space="preserve">333. </w:t>
            </w:r>
            <w:r>
              <w:rPr>
                <w:color w:val="000000"/>
                <w:spacing w:val="0"/>
                <w:w w:val="100"/>
                <w:position w:val="0"/>
                <w:sz w:val="18"/>
                <w:szCs w:val="18"/>
              </w:rPr>
              <w:t>99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897,088.79</w:t>
            </w:r>
          </w:p>
        </w:tc>
      </w:tr>
    </w:tbl>
    <w:p>
      <w:pPr>
        <w:widowControl w:val="0"/>
        <w:spacing w:after="119" w:line="1" w:lineRule="exact"/>
      </w:pPr>
    </w:p>
    <w:p>
      <w:pPr>
        <w:pStyle w:val="Style45"/>
        <w:keepNext w:val="0"/>
        <w:keepLines w:val="0"/>
        <w:widowControl w:val="0"/>
        <w:shd w:val="clear" w:color="auto" w:fill="auto"/>
        <w:tabs>
          <w:tab w:pos="493" w:val="left"/>
        </w:tabs>
        <w:bidi w:val="0"/>
        <w:spacing w:before="0" w:after="200" w:line="240" w:lineRule="auto"/>
        <w:ind w:left="0" w:right="0" w:firstLine="0"/>
        <w:jc w:val="left"/>
      </w:pPr>
      <w:bookmarkStart w:id="1093" w:name="bookmark1093"/>
      <w:r>
        <w:rPr>
          <w:b/>
          <w:bCs/>
          <w:color w:val="000000"/>
          <w:spacing w:val="0"/>
          <w:w w:val="100"/>
          <w:position w:val="0"/>
        </w:rPr>
        <w:t>（</w:t>
      </w:r>
      <w:bookmarkEnd w:id="1093"/>
      <w:r>
        <w:rPr>
          <w:b/>
          <w:bCs/>
          <w:color w:val="000000"/>
          <w:spacing w:val="0"/>
          <w:w w:val="100"/>
          <w:position w:val="0"/>
        </w:rPr>
        <w:t>2）</w:t>
        <w:tab/>
        <w:t>本报告期其他应付款中应付持有公司5%（含5%）以上表决权股份的股东单位款项</w:t>
      </w:r>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93" w:val="left"/>
        </w:tabs>
        <w:bidi w:val="0"/>
        <w:spacing w:before="0" w:after="200" w:line="240" w:lineRule="auto"/>
        <w:ind w:left="0" w:right="0" w:firstLine="0"/>
        <w:jc w:val="left"/>
      </w:pPr>
      <w:bookmarkStart w:id="1094" w:name="bookmark1094"/>
      <w:r>
        <w:rPr>
          <w:b/>
          <w:bCs/>
          <w:color w:val="000000"/>
          <w:spacing w:val="0"/>
          <w:w w:val="100"/>
          <w:position w:val="0"/>
        </w:rPr>
        <w:t>（</w:t>
      </w:r>
      <w:bookmarkEnd w:id="1094"/>
      <w:r>
        <w:rPr>
          <w:b/>
          <w:bCs/>
          <w:color w:val="000000"/>
          <w:spacing w:val="0"/>
          <w:w w:val="100"/>
          <w:position w:val="0"/>
        </w:rPr>
        <w:t>3）</w:t>
        <w:tab/>
        <w:t>账龄超过一年的大额其他应付款情况的说明</w:t>
      </w:r>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93" w:val="left"/>
        </w:tabs>
        <w:bidi w:val="0"/>
        <w:spacing w:before="0" w:after="200" w:line="240" w:lineRule="auto"/>
        <w:ind w:left="0" w:right="0" w:firstLine="0"/>
        <w:jc w:val="left"/>
      </w:pPr>
      <w:bookmarkStart w:id="1095" w:name="bookmark1095"/>
      <w:r>
        <w:rPr>
          <w:b/>
          <w:bCs/>
          <w:color w:val="000000"/>
          <w:spacing w:val="0"/>
          <w:w w:val="100"/>
          <w:position w:val="0"/>
        </w:rPr>
        <w:t>（</w:t>
      </w:r>
      <w:bookmarkEnd w:id="1095"/>
      <w:r>
        <w:rPr>
          <w:b/>
          <w:bCs/>
          <w:color w:val="000000"/>
          <w:spacing w:val="0"/>
          <w:w w:val="100"/>
          <w:position w:val="0"/>
        </w:rPr>
        <w:t>4）</w:t>
        <w:tab/>
        <w:t>金额较大的其他应付款说明内容</w:t>
      </w:r>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517" w:val="left"/>
        </w:tabs>
        <w:bidi w:val="0"/>
        <w:spacing w:before="0" w:after="22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sz w:val="24"/>
          <w:szCs w:val="24"/>
        </w:rPr>
        <w:t>3</w:t>
      </w:r>
      <w:bookmarkEnd w:id="1098"/>
      <w:r>
        <w:rPr>
          <w:color w:val="000000"/>
          <w:spacing w:val="0"/>
          <w:w w:val="100"/>
          <w:position w:val="0"/>
          <w:sz w:val="24"/>
          <w:szCs w:val="24"/>
        </w:rPr>
        <w:t>9</w:t>
      </w:r>
      <w:r>
        <w:rPr>
          <w:color w:val="000000"/>
          <w:spacing w:val="0"/>
          <w:w w:val="100"/>
          <w:position w:val="0"/>
          <w:sz w:val="24"/>
          <w:szCs w:val="24"/>
        </w:rPr>
        <w:t>、</w:t>
        <w:tab/>
        <w:t>预计负债</w:t>
      </w:r>
      <w:bookmarkEnd w:id="1096"/>
      <w:bookmarkEnd w:id="1097"/>
      <w:bookmarkEnd w:id="1099"/>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526" w:val="left"/>
        </w:tabs>
        <w:bidi w:val="0"/>
        <w:spacing w:before="0" w:after="220" w:line="240" w:lineRule="auto"/>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sz w:val="24"/>
          <w:szCs w:val="24"/>
        </w:rPr>
        <w:t>4</w:t>
      </w:r>
      <w:bookmarkEnd w:id="1102"/>
      <w:r>
        <w:rPr>
          <w:color w:val="000000"/>
          <w:spacing w:val="0"/>
          <w:w w:val="100"/>
          <w:position w:val="0"/>
          <w:sz w:val="24"/>
          <w:szCs w:val="24"/>
        </w:rPr>
        <w:t>0</w:t>
      </w:r>
      <w:r>
        <w:rPr>
          <w:color w:val="000000"/>
          <w:spacing w:val="0"/>
          <w:w w:val="100"/>
          <w:position w:val="0"/>
          <w:sz w:val="24"/>
          <w:szCs w:val="24"/>
        </w:rPr>
        <w:t>、</w:t>
        <w:tab/>
        <w:t>一年内到期的非流动负债</w:t>
      </w:r>
      <w:bookmarkEnd w:id="1100"/>
      <w:bookmarkEnd w:id="1101"/>
      <w:bookmarkEnd w:id="1103"/>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526" w:val="left"/>
        </w:tabs>
        <w:bidi w:val="0"/>
        <w:spacing w:before="0" w:after="22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sz w:val="24"/>
          <w:szCs w:val="24"/>
        </w:rPr>
        <w:t>4</w:t>
      </w:r>
      <w:bookmarkEnd w:id="1106"/>
      <w:r>
        <w:rPr>
          <w:color w:val="000000"/>
          <w:spacing w:val="0"/>
          <w:w w:val="100"/>
          <w:position w:val="0"/>
          <w:sz w:val="24"/>
          <w:szCs w:val="24"/>
        </w:rPr>
        <w:t>1</w:t>
      </w:r>
      <w:r>
        <w:rPr>
          <w:color w:val="000000"/>
          <w:spacing w:val="0"/>
          <w:w w:val="100"/>
          <w:position w:val="0"/>
          <w:sz w:val="24"/>
          <w:szCs w:val="24"/>
        </w:rPr>
        <w:t>、</w:t>
        <w:tab/>
        <w:t>其他流动负债</w:t>
      </w:r>
      <w:bookmarkEnd w:id="1104"/>
      <w:bookmarkEnd w:id="1105"/>
      <w:bookmarkEnd w:id="110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37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其他流动负债说明</w:t>
      </w:r>
    </w:p>
    <w:p>
      <w:pPr>
        <w:widowControl w:val="0"/>
        <w:spacing w:after="5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9"/>
        <w:gridCol w:w="994"/>
        <w:gridCol w:w="1699"/>
        <w:gridCol w:w="1819"/>
        <w:gridCol w:w="2026"/>
      </w:tblGrid>
      <w:tr>
        <w:trPr>
          <w:trHeight w:val="39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本年新增</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0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基于物联网技术的智慧医疗应用系统开发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沈经信发</w:t>
            </w:r>
            <w:r>
              <w:rPr>
                <w:color w:val="000000"/>
                <w:spacing w:val="0"/>
                <w:w w:val="100"/>
                <w:position w:val="0"/>
                <w:sz w:val="18"/>
                <w:szCs w:val="18"/>
              </w:rPr>
              <w:t>[2013]133</w:t>
            </w:r>
            <w:r>
              <w:rPr>
                <w:color w:val="000000"/>
                <w:spacing w:val="0"/>
                <w:w w:val="100"/>
                <w:position w:val="0"/>
              </w:rPr>
              <w:t>号</w:t>
            </w:r>
          </w:p>
        </w:tc>
      </w:tr>
      <w:tr>
        <w:trPr>
          <w:trHeight w:val="38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42"/>
        <w:keepNext/>
        <w:keepLines/>
        <w:widowControl w:val="0"/>
        <w:shd w:val="clear" w:color="auto" w:fill="auto"/>
        <w:tabs>
          <w:tab w:pos="526" w:val="left"/>
        </w:tabs>
        <w:bidi w:val="0"/>
        <w:spacing w:before="0" w:after="220" w:line="240" w:lineRule="auto"/>
        <w:ind w:left="0" w:right="0" w:firstLine="0"/>
        <w:jc w:val="left"/>
      </w:pPr>
      <w:bookmarkStart w:id="1108" w:name="bookmark1108"/>
      <w:bookmarkStart w:id="1109" w:name="bookmark1109"/>
      <w:bookmarkStart w:id="1110" w:name="bookmark1110"/>
      <w:bookmarkStart w:id="1111" w:name="bookmark1111"/>
      <w:r>
        <w:rPr>
          <w:color w:val="000000"/>
          <w:spacing w:val="0"/>
          <w:w w:val="100"/>
          <w:position w:val="0"/>
          <w:sz w:val="24"/>
          <w:szCs w:val="24"/>
        </w:rPr>
        <w:t>4</w:t>
      </w:r>
      <w:bookmarkEnd w:id="1110"/>
      <w:r>
        <w:rPr>
          <w:color w:val="000000"/>
          <w:spacing w:val="0"/>
          <w:w w:val="100"/>
          <w:position w:val="0"/>
          <w:sz w:val="24"/>
          <w:szCs w:val="24"/>
        </w:rPr>
        <w:t>2</w:t>
      </w:r>
      <w:r>
        <w:rPr>
          <w:color w:val="000000"/>
          <w:spacing w:val="0"/>
          <w:w w:val="100"/>
          <w:position w:val="0"/>
          <w:sz w:val="24"/>
          <w:szCs w:val="24"/>
        </w:rPr>
        <w:t>、</w:t>
        <w:tab/>
        <w:t>长期借款</w:t>
      </w:r>
      <w:bookmarkEnd w:id="1108"/>
      <w:bookmarkEnd w:id="1109"/>
      <w:bookmarkEnd w:id="1111"/>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526" w:val="left"/>
        </w:tabs>
        <w:bidi w:val="0"/>
        <w:spacing w:before="0" w:after="220" w:line="240" w:lineRule="auto"/>
        <w:ind w:left="0" w:right="0" w:firstLine="0"/>
        <w:jc w:val="left"/>
      </w:pPr>
      <w:bookmarkStart w:id="1112" w:name="bookmark1112"/>
      <w:bookmarkStart w:id="1113" w:name="bookmark1113"/>
      <w:bookmarkStart w:id="1114" w:name="bookmark1114"/>
      <w:bookmarkStart w:id="1115" w:name="bookmark1115"/>
      <w:r>
        <w:rPr>
          <w:color w:val="000000"/>
          <w:spacing w:val="0"/>
          <w:w w:val="100"/>
          <w:position w:val="0"/>
          <w:sz w:val="24"/>
          <w:szCs w:val="24"/>
        </w:rPr>
        <w:t>4</w:t>
      </w:r>
      <w:bookmarkEnd w:id="1114"/>
      <w:r>
        <w:rPr>
          <w:color w:val="000000"/>
          <w:spacing w:val="0"/>
          <w:w w:val="100"/>
          <w:position w:val="0"/>
          <w:sz w:val="24"/>
          <w:szCs w:val="24"/>
        </w:rPr>
        <w:t>3</w:t>
      </w:r>
      <w:r>
        <w:rPr>
          <w:color w:val="000000"/>
          <w:spacing w:val="0"/>
          <w:w w:val="100"/>
          <w:position w:val="0"/>
          <w:sz w:val="24"/>
          <w:szCs w:val="24"/>
        </w:rPr>
        <w:t>、</w:t>
        <w:tab/>
        <w:t>应付债券</w:t>
      </w:r>
      <w:bookmarkEnd w:id="1112"/>
      <w:bookmarkEnd w:id="1113"/>
      <w:bookmarkEnd w:id="1115"/>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526" w:val="left"/>
        </w:tabs>
        <w:bidi w:val="0"/>
        <w:spacing w:before="0" w:after="220" w:line="240" w:lineRule="auto"/>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sz w:val="24"/>
          <w:szCs w:val="24"/>
        </w:rPr>
        <w:t>4</w:t>
      </w:r>
      <w:bookmarkEnd w:id="1118"/>
      <w:r>
        <w:rPr>
          <w:color w:val="000000"/>
          <w:spacing w:val="0"/>
          <w:w w:val="100"/>
          <w:position w:val="0"/>
          <w:sz w:val="24"/>
          <w:szCs w:val="24"/>
        </w:rPr>
        <w:t>4</w:t>
      </w:r>
      <w:r>
        <w:rPr>
          <w:color w:val="000000"/>
          <w:spacing w:val="0"/>
          <w:w w:val="100"/>
          <w:position w:val="0"/>
          <w:sz w:val="24"/>
          <w:szCs w:val="24"/>
        </w:rPr>
        <w:t>、</w:t>
        <w:tab/>
        <w:t>长期应付款</w:t>
      </w:r>
      <w:bookmarkEnd w:id="1116"/>
      <w:bookmarkEnd w:id="1117"/>
      <w:bookmarkEnd w:id="1119"/>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526" w:val="left"/>
        </w:tabs>
        <w:bidi w:val="0"/>
        <w:spacing w:before="0" w:after="220" w:line="240" w:lineRule="auto"/>
        <w:ind w:left="0" w:right="0" w:firstLine="0"/>
        <w:jc w:val="left"/>
      </w:pPr>
      <w:bookmarkStart w:id="1120" w:name="bookmark1120"/>
      <w:bookmarkStart w:id="1121" w:name="bookmark1121"/>
      <w:bookmarkStart w:id="1122" w:name="bookmark1122"/>
      <w:bookmarkStart w:id="1123" w:name="bookmark1123"/>
      <w:r>
        <w:rPr>
          <w:color w:val="000000"/>
          <w:spacing w:val="0"/>
          <w:w w:val="100"/>
          <w:position w:val="0"/>
          <w:sz w:val="24"/>
          <w:szCs w:val="24"/>
        </w:rPr>
        <w:t>4</w:t>
      </w:r>
      <w:bookmarkEnd w:id="1122"/>
      <w:r>
        <w:rPr>
          <w:color w:val="000000"/>
          <w:spacing w:val="0"/>
          <w:w w:val="100"/>
          <w:position w:val="0"/>
          <w:sz w:val="24"/>
          <w:szCs w:val="24"/>
        </w:rPr>
        <w:t>5</w:t>
      </w:r>
      <w:r>
        <w:rPr>
          <w:color w:val="000000"/>
          <w:spacing w:val="0"/>
          <w:w w:val="100"/>
          <w:position w:val="0"/>
          <w:sz w:val="24"/>
          <w:szCs w:val="24"/>
        </w:rPr>
        <w:t>、</w:t>
        <w:tab/>
        <w:t>专项应付款</w:t>
      </w:r>
      <w:bookmarkEnd w:id="1120"/>
      <w:bookmarkEnd w:id="1121"/>
      <w:bookmarkEnd w:id="1123"/>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526" w:val="left"/>
        </w:tabs>
        <w:bidi w:val="0"/>
        <w:spacing w:before="0" w:after="220" w:line="240" w:lineRule="auto"/>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sz w:val="24"/>
          <w:szCs w:val="24"/>
        </w:rPr>
        <w:t>4</w:t>
      </w:r>
      <w:bookmarkEnd w:id="1126"/>
      <w:r>
        <w:rPr>
          <w:color w:val="000000"/>
          <w:spacing w:val="0"/>
          <w:w w:val="100"/>
          <w:position w:val="0"/>
          <w:sz w:val="24"/>
          <w:szCs w:val="24"/>
        </w:rPr>
        <w:t>6</w:t>
      </w:r>
      <w:r>
        <w:rPr>
          <w:color w:val="000000"/>
          <w:spacing w:val="0"/>
          <w:w w:val="100"/>
          <w:position w:val="0"/>
          <w:sz w:val="24"/>
          <w:szCs w:val="24"/>
        </w:rPr>
        <w:t>、</w:t>
        <w:tab/>
        <w:t>其他非流动负债</w:t>
      </w:r>
      <w:bookmarkEnd w:id="1124"/>
      <w:bookmarkEnd w:id="1125"/>
      <w:bookmarkEnd w:id="1127"/>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526" w:val="left"/>
        </w:tabs>
        <w:bidi w:val="0"/>
        <w:spacing w:before="0" w:after="220" w:line="240" w:lineRule="auto"/>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sz w:val="24"/>
          <w:szCs w:val="24"/>
        </w:rPr>
        <w:t>4</w:t>
      </w:r>
      <w:bookmarkEnd w:id="1130"/>
      <w:r>
        <w:rPr>
          <w:color w:val="000000"/>
          <w:spacing w:val="0"/>
          <w:w w:val="100"/>
          <w:position w:val="0"/>
          <w:sz w:val="24"/>
          <w:szCs w:val="24"/>
        </w:rPr>
        <w:t>7</w:t>
      </w:r>
      <w:r>
        <w:rPr>
          <w:color w:val="000000"/>
          <w:spacing w:val="0"/>
          <w:w w:val="100"/>
          <w:position w:val="0"/>
          <w:sz w:val="24"/>
          <w:szCs w:val="24"/>
        </w:rPr>
        <w:t>、</w:t>
        <w:tab/>
        <w:t>股本</w:t>
      </w:r>
      <w:bookmarkEnd w:id="1128"/>
      <w:bookmarkEnd w:id="1129"/>
      <w:bookmarkEnd w:id="113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272"/>
        <w:gridCol w:w="1320"/>
        <w:gridCol w:w="667"/>
        <w:gridCol w:w="1277"/>
        <w:gridCol w:w="1272"/>
        <w:gridCol w:w="1277"/>
        <w:gridCol w:w="1498"/>
      </w:tblGrid>
      <w:tr>
        <w:trPr>
          <w:trHeight w:val="370"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期末数</w:t>
            </w:r>
          </w:p>
        </w:tc>
      </w:tr>
      <w:tr>
        <w:trPr>
          <w:trHeight w:val="360"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68,000,000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136,000,000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股本变动情况说明</w:t>
      </w:r>
    </w:p>
    <w:p>
      <w:pPr>
        <w:widowControl w:val="0"/>
        <w:spacing w:after="59" w:line="1" w:lineRule="exact"/>
      </w:pPr>
    </w:p>
    <w:p>
      <w:pPr>
        <w:pStyle w:val="Style45"/>
        <w:keepNext w:val="0"/>
        <w:keepLines w:val="0"/>
        <w:widowControl w:val="0"/>
        <w:shd w:val="clear" w:color="auto" w:fill="auto"/>
        <w:tabs>
          <w:tab w:pos="1021" w:val="left"/>
        </w:tabs>
        <w:bidi w:val="0"/>
        <w:spacing w:before="0" w:after="0" w:line="278" w:lineRule="exact"/>
        <w:ind w:left="0" w:right="0" w:firstLine="440"/>
        <w:jc w:val="both"/>
      </w:pPr>
      <w:bookmarkStart w:id="1132" w:name="bookmark1132"/>
      <w:r>
        <w:rPr>
          <w:color w:val="000000"/>
          <w:spacing w:val="0"/>
          <w:w w:val="100"/>
          <w:position w:val="0"/>
          <w:sz w:val="18"/>
          <w:szCs w:val="18"/>
        </w:rPr>
        <w:t>（</w:t>
      </w:r>
      <w:bookmarkEnd w:id="1132"/>
      <w:r>
        <w:rPr>
          <w:color w:val="000000"/>
          <w:spacing w:val="0"/>
          <w:w w:val="100"/>
          <w:position w:val="0"/>
          <w:sz w:val="18"/>
          <w:szCs w:val="18"/>
        </w:rPr>
        <w:t>1）</w:t>
        <w:tab/>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13</w:t>
      </w:r>
      <w:r>
        <w:rPr>
          <w:color w:val="000000"/>
          <w:spacing w:val="0"/>
          <w:w w:val="100"/>
          <w:position w:val="0"/>
        </w:rPr>
        <w:t>日，根据公司</w:t>
      </w:r>
      <w:r>
        <w:rPr>
          <w:color w:val="000000"/>
          <w:spacing w:val="0"/>
          <w:w w:val="100"/>
          <w:position w:val="0"/>
          <w:sz w:val="18"/>
          <w:szCs w:val="18"/>
        </w:rPr>
        <w:t>2012</w:t>
      </w:r>
      <w:r>
        <w:rPr>
          <w:color w:val="000000"/>
          <w:spacing w:val="0"/>
          <w:w w:val="100"/>
          <w:position w:val="0"/>
        </w:rPr>
        <w:t>年年度股东大会决议的相关规定，公司以总股本</w:t>
      </w:r>
      <w:r>
        <w:rPr>
          <w:color w:val="000000"/>
          <w:spacing w:val="0"/>
          <w:w w:val="100"/>
          <w:position w:val="0"/>
          <w:sz w:val="18"/>
          <w:szCs w:val="18"/>
        </w:rPr>
        <w:t>6,80</w:t>
      </w:r>
      <w:r>
        <w:rPr>
          <w:color w:val="000000"/>
          <w:spacing w:val="0"/>
          <w:w w:val="100"/>
          <w:position w:val="0"/>
        </w:rPr>
        <w:t>。万股为基 数，以资本公积向全体股东每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股，共计转增</w:t>
      </w:r>
      <w:r>
        <w:rPr>
          <w:color w:val="000000"/>
          <w:spacing w:val="0"/>
          <w:w w:val="100"/>
          <w:position w:val="0"/>
          <w:sz w:val="18"/>
          <w:szCs w:val="18"/>
        </w:rPr>
        <w:t>6,800</w:t>
      </w:r>
      <w:r>
        <w:rPr>
          <w:color w:val="000000"/>
          <w:spacing w:val="0"/>
          <w:w w:val="100"/>
          <w:position w:val="0"/>
        </w:rPr>
        <w:t>万股。本次增资已由华普天健会计师事务所</w:t>
      </w:r>
    </w:p>
    <w:p>
      <w:pPr>
        <w:pStyle w:val="Style45"/>
        <w:keepNext w:val="0"/>
        <w:keepLines w:val="0"/>
        <w:widowControl w:val="0"/>
        <w:shd w:val="clear" w:color="auto" w:fill="auto"/>
        <w:bidi w:val="0"/>
        <w:spacing w:before="0" w:after="120" w:line="278" w:lineRule="exact"/>
        <w:ind w:left="0" w:right="0" w:firstLine="0"/>
        <w:jc w:val="left"/>
      </w:pPr>
      <w:r>
        <w:rPr>
          <w:color w:val="000000"/>
          <w:spacing w:val="0"/>
          <w:w w:val="100"/>
          <w:position w:val="0"/>
        </w:rPr>
        <w:t>（北京）有限公司于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5</w:t>
      </w:r>
      <w:r>
        <w:rPr>
          <w:color w:val="000000"/>
          <w:spacing w:val="0"/>
          <w:w w:val="100"/>
          <w:position w:val="0"/>
        </w:rPr>
        <w:t>日出具了会验字</w:t>
      </w:r>
      <w:r>
        <w:rPr>
          <w:color w:val="000000"/>
          <w:spacing w:val="0"/>
          <w:w w:val="100"/>
          <w:position w:val="0"/>
          <w:sz w:val="18"/>
          <w:szCs w:val="18"/>
        </w:rPr>
        <w:t>[2013]2257</w:t>
      </w:r>
      <w:r>
        <w:rPr>
          <w:color w:val="000000"/>
          <w:spacing w:val="0"/>
          <w:w w:val="100"/>
          <w:position w:val="0"/>
        </w:rPr>
        <w:t>号验资报告。</w:t>
      </w:r>
    </w:p>
    <w:p>
      <w:pPr>
        <w:pStyle w:val="Style45"/>
        <w:keepNext w:val="0"/>
        <w:keepLines w:val="0"/>
        <w:widowControl w:val="0"/>
        <w:shd w:val="clear" w:color="auto" w:fill="auto"/>
        <w:tabs>
          <w:tab w:pos="928" w:val="left"/>
        </w:tabs>
        <w:bidi w:val="0"/>
        <w:spacing w:before="0" w:after="120" w:line="278" w:lineRule="exact"/>
        <w:ind w:left="0" w:right="0" w:firstLine="440"/>
        <w:jc w:val="left"/>
      </w:pPr>
      <w:bookmarkStart w:id="1133" w:name="bookmark1133"/>
      <w:r>
        <w:rPr>
          <w:color w:val="000000"/>
          <w:spacing w:val="0"/>
          <w:w w:val="100"/>
          <w:position w:val="0"/>
          <w:sz w:val="18"/>
          <w:szCs w:val="18"/>
        </w:rPr>
        <w:t>（</w:t>
      </w:r>
      <w:bookmarkEnd w:id="1133"/>
      <w:r>
        <w:rPr>
          <w:color w:val="000000"/>
          <w:spacing w:val="0"/>
          <w:w w:val="100"/>
          <w:position w:val="0"/>
          <w:sz w:val="18"/>
          <w:szCs w:val="18"/>
        </w:rPr>
        <w:t>2）</w:t>
        <w:tab/>
      </w:r>
      <w:r>
        <w:rPr>
          <w:color w:val="000000"/>
          <w:spacing w:val="0"/>
          <w:w w:val="100"/>
          <w:position w:val="0"/>
        </w:rPr>
        <w:t>股权质押情况</w:t>
      </w:r>
    </w:p>
    <w:p>
      <w:pPr>
        <w:pStyle w:val="Style45"/>
        <w:keepNext w:val="0"/>
        <w:keepLines w:val="0"/>
        <w:widowControl w:val="0"/>
        <w:shd w:val="clear" w:color="auto" w:fill="auto"/>
        <w:bidi w:val="0"/>
        <w:spacing w:before="0" w:after="0" w:line="278" w:lineRule="exact"/>
        <w:ind w:left="0" w:right="0" w:firstLine="440"/>
        <w:jc w:val="both"/>
      </w:pPr>
      <w:r>
        <w:rPr>
          <w:color w:val="000000"/>
          <w:spacing w:val="0"/>
          <w:w w:val="100"/>
          <w:position w:val="0"/>
          <w:sz w:val="18"/>
          <w:szCs w:val="18"/>
        </w:rPr>
        <w:t>①</w:t>
      </w:r>
      <w:r>
        <w:rPr>
          <w:color w:val="000000"/>
          <w:spacing w:val="0"/>
          <w:w w:val="100"/>
          <w:position w:val="0"/>
        </w:rPr>
        <w:t>付艳杰将其持有的公司有限售条件流通股</w:t>
      </w:r>
      <w:r>
        <w:rPr>
          <w:color w:val="000000"/>
          <w:spacing w:val="0"/>
          <w:w w:val="100"/>
          <w:position w:val="0"/>
          <w:sz w:val="18"/>
          <w:szCs w:val="18"/>
        </w:rPr>
        <w:t>4,800,000</w:t>
      </w:r>
      <w:r>
        <w:rPr>
          <w:color w:val="000000"/>
          <w:spacing w:val="0"/>
          <w:w w:val="100"/>
          <w:position w:val="0"/>
        </w:rPr>
        <w:t xml:space="preserve">股与华泰证券股份有限公司进行股票质押式回 </w:t>
      </w:r>
      <w:r>
        <w:rPr>
          <w:color w:val="000000"/>
          <w:spacing w:val="0"/>
          <w:w w:val="100"/>
          <w:position w:val="0"/>
        </w:rPr>
        <w:t>购交易，质押期限为</w:t>
      </w:r>
      <w:r>
        <w:rPr>
          <w:color w:val="000000"/>
          <w:spacing w:val="0"/>
          <w:w w:val="100"/>
          <w:position w:val="0"/>
          <w:sz w:val="18"/>
          <w:szCs w:val="18"/>
        </w:rPr>
        <w:t>607</w:t>
      </w:r>
      <w:r>
        <w:rPr>
          <w:color w:val="000000"/>
          <w:spacing w:val="0"/>
          <w:w w:val="100"/>
          <w:position w:val="0"/>
        </w:rPr>
        <w:t>天，相关股权质押登记手续已于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22 0</w:t>
      </w:r>
      <w:r>
        <w:rPr>
          <w:color w:val="000000"/>
          <w:spacing w:val="0"/>
          <w:w w:val="100"/>
          <w:position w:val="0"/>
        </w:rPr>
        <w:t>通过中国证券登记结算有限公司 深圳分公司办理。</w:t>
      </w:r>
    </w:p>
    <w:p>
      <w:pPr>
        <w:pStyle w:val="Style45"/>
        <w:keepNext w:val="0"/>
        <w:keepLines w:val="0"/>
        <w:widowControl w:val="0"/>
        <w:shd w:val="clear" w:color="auto" w:fill="auto"/>
        <w:bidi w:val="0"/>
        <w:spacing w:before="0" w:after="140" w:line="278" w:lineRule="exact"/>
        <w:ind w:left="0" w:right="0" w:firstLine="440"/>
        <w:jc w:val="both"/>
      </w:pPr>
      <w:r>
        <w:rPr>
          <w:color w:val="000000"/>
          <w:spacing w:val="0"/>
          <w:w w:val="100"/>
          <w:position w:val="0"/>
          <w:sz w:val="18"/>
          <w:szCs w:val="18"/>
        </w:rPr>
        <w:t>②</w:t>
      </w:r>
      <w:r>
        <w:rPr>
          <w:color w:val="000000"/>
          <w:spacing w:val="0"/>
          <w:w w:val="100"/>
          <w:position w:val="0"/>
        </w:rPr>
        <w:t>崔万涛将其持有的公司有限售条件流通股</w:t>
      </w:r>
      <w:r>
        <w:rPr>
          <w:color w:val="000000"/>
          <w:spacing w:val="0"/>
          <w:w w:val="100"/>
          <w:position w:val="0"/>
          <w:sz w:val="18"/>
          <w:szCs w:val="18"/>
        </w:rPr>
        <w:t>1,400,000</w:t>
      </w:r>
      <w:r>
        <w:rPr>
          <w:color w:val="000000"/>
          <w:spacing w:val="0"/>
          <w:w w:val="100"/>
          <w:position w:val="0"/>
        </w:rPr>
        <w:t>股与华泰证券股份有限公司进行股票质押式回 购交易，质押期限为</w:t>
      </w:r>
      <w:r>
        <w:rPr>
          <w:color w:val="000000"/>
          <w:spacing w:val="0"/>
          <w:w w:val="100"/>
          <w:position w:val="0"/>
          <w:sz w:val="18"/>
          <w:szCs w:val="18"/>
        </w:rPr>
        <w:t>607</w:t>
      </w:r>
      <w:r>
        <w:rPr>
          <w:color w:val="000000"/>
          <w:spacing w:val="0"/>
          <w:w w:val="100"/>
          <w:position w:val="0"/>
        </w:rPr>
        <w:t>天，相关股权质押登记手续已于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210</w:t>
      </w:r>
      <w:r>
        <w:rPr>
          <w:color w:val="000000"/>
          <w:spacing w:val="0"/>
          <w:w w:val="100"/>
          <w:position w:val="0"/>
        </w:rPr>
        <w:t>通过中国证券登记结算有限公司 深圳分公司办理。</w:t>
      </w:r>
    </w:p>
    <w:p>
      <w:pPr>
        <w:pStyle w:val="Style42"/>
        <w:keepNext/>
        <w:keepLines/>
        <w:widowControl w:val="0"/>
        <w:shd w:val="clear" w:color="auto" w:fill="auto"/>
        <w:tabs>
          <w:tab w:pos="526" w:val="left"/>
        </w:tabs>
        <w:bidi w:val="0"/>
        <w:spacing w:before="0" w:after="140" w:line="240" w:lineRule="auto"/>
        <w:ind w:left="0" w:right="0" w:firstLine="0"/>
        <w:jc w:val="both"/>
      </w:pPr>
      <w:bookmarkStart w:id="1134" w:name="bookmark1134"/>
      <w:bookmarkStart w:id="1135" w:name="bookmark1135"/>
      <w:bookmarkStart w:id="1136" w:name="bookmark1136"/>
      <w:bookmarkStart w:id="1137" w:name="bookmark1137"/>
      <w:r>
        <w:rPr>
          <w:color w:val="000000"/>
          <w:spacing w:val="0"/>
          <w:w w:val="100"/>
          <w:position w:val="0"/>
          <w:sz w:val="24"/>
          <w:szCs w:val="24"/>
        </w:rPr>
        <w:t>4</w:t>
      </w:r>
      <w:bookmarkEnd w:id="1136"/>
      <w:r>
        <w:rPr>
          <w:color w:val="000000"/>
          <w:spacing w:val="0"/>
          <w:w w:val="100"/>
          <w:position w:val="0"/>
          <w:sz w:val="24"/>
          <w:szCs w:val="24"/>
        </w:rPr>
        <w:t>8</w:t>
      </w:r>
      <w:r>
        <w:rPr>
          <w:color w:val="000000"/>
          <w:spacing w:val="0"/>
          <w:w w:val="100"/>
          <w:position w:val="0"/>
          <w:sz w:val="24"/>
          <w:szCs w:val="24"/>
        </w:rPr>
        <w:t>、</w:t>
        <w:tab/>
        <w:t>库存股</w:t>
      </w:r>
      <w:bookmarkEnd w:id="1134"/>
      <w:bookmarkEnd w:id="1135"/>
      <w:bookmarkEnd w:id="1137"/>
    </w:p>
    <w:p>
      <w:pPr>
        <w:pStyle w:val="Style45"/>
        <w:keepNext w:val="0"/>
        <w:keepLines w:val="0"/>
        <w:widowControl w:val="0"/>
        <w:shd w:val="clear" w:color="auto" w:fill="auto"/>
        <w:bidi w:val="0"/>
        <w:spacing w:before="0" w:after="140" w:line="278" w:lineRule="exact"/>
        <w:ind w:left="0" w:right="0" w:firstLine="0"/>
        <w:jc w:val="both"/>
      </w:pPr>
      <w:r>
        <w:rPr>
          <w:color w:val="000000"/>
          <w:spacing w:val="0"/>
          <w:w w:val="100"/>
          <w:position w:val="0"/>
        </w:rPr>
        <w:t>无</w:t>
      </w:r>
    </w:p>
    <w:p>
      <w:pPr>
        <w:pStyle w:val="Style42"/>
        <w:keepNext/>
        <w:keepLines/>
        <w:widowControl w:val="0"/>
        <w:shd w:val="clear" w:color="auto" w:fill="auto"/>
        <w:tabs>
          <w:tab w:pos="526" w:val="left"/>
        </w:tabs>
        <w:bidi w:val="0"/>
        <w:spacing w:before="0" w:after="140" w:line="240" w:lineRule="auto"/>
        <w:ind w:left="0" w:right="0" w:firstLine="0"/>
        <w:jc w:val="both"/>
      </w:pPr>
      <w:bookmarkStart w:id="1138" w:name="bookmark1138"/>
      <w:bookmarkStart w:id="1139" w:name="bookmark1139"/>
      <w:bookmarkStart w:id="1140" w:name="bookmark1140"/>
      <w:bookmarkStart w:id="1141" w:name="bookmark1141"/>
      <w:r>
        <w:rPr>
          <w:color w:val="000000"/>
          <w:spacing w:val="0"/>
          <w:w w:val="100"/>
          <w:position w:val="0"/>
          <w:sz w:val="24"/>
          <w:szCs w:val="24"/>
        </w:rPr>
        <w:t>4</w:t>
      </w:r>
      <w:bookmarkEnd w:id="1140"/>
      <w:r>
        <w:rPr>
          <w:color w:val="000000"/>
          <w:spacing w:val="0"/>
          <w:w w:val="100"/>
          <w:position w:val="0"/>
          <w:sz w:val="24"/>
          <w:szCs w:val="24"/>
        </w:rPr>
        <w:t>9</w:t>
      </w:r>
      <w:r>
        <w:rPr>
          <w:color w:val="000000"/>
          <w:spacing w:val="0"/>
          <w:w w:val="100"/>
          <w:position w:val="0"/>
          <w:sz w:val="24"/>
          <w:szCs w:val="24"/>
        </w:rPr>
        <w:t>、</w:t>
        <w:tab/>
        <w:t>专项储备</w:t>
      </w:r>
      <w:bookmarkEnd w:id="1138"/>
      <w:bookmarkEnd w:id="1139"/>
      <w:bookmarkEnd w:id="1141"/>
    </w:p>
    <w:p>
      <w:pPr>
        <w:pStyle w:val="Style45"/>
        <w:keepNext w:val="0"/>
        <w:keepLines w:val="0"/>
        <w:widowControl w:val="0"/>
        <w:shd w:val="clear" w:color="auto" w:fill="auto"/>
        <w:bidi w:val="0"/>
        <w:spacing w:before="0" w:after="140" w:line="278" w:lineRule="exact"/>
        <w:ind w:left="0" w:right="0" w:firstLine="0"/>
        <w:jc w:val="both"/>
      </w:pPr>
      <w:r>
        <w:rPr>
          <w:color w:val="000000"/>
          <w:spacing w:val="0"/>
          <w:w w:val="100"/>
          <w:position w:val="0"/>
        </w:rPr>
        <w:t>无</w:t>
      </w:r>
    </w:p>
    <w:p>
      <w:pPr>
        <w:pStyle w:val="Style42"/>
        <w:keepNext/>
        <w:keepLines/>
        <w:widowControl w:val="0"/>
        <w:shd w:val="clear" w:color="auto" w:fill="auto"/>
        <w:tabs>
          <w:tab w:pos="526" w:val="left"/>
        </w:tabs>
        <w:bidi w:val="0"/>
        <w:spacing w:before="0" w:after="220" w:line="240" w:lineRule="auto"/>
        <w:ind w:left="0" w:right="0" w:firstLine="0"/>
        <w:jc w:val="both"/>
      </w:pPr>
      <w:bookmarkStart w:id="1142" w:name="bookmark1142"/>
      <w:bookmarkStart w:id="1143" w:name="bookmark1143"/>
      <w:bookmarkStart w:id="1144" w:name="bookmark1144"/>
      <w:bookmarkStart w:id="1145" w:name="bookmark1145"/>
      <w:r>
        <w:rPr>
          <w:color w:val="000000"/>
          <w:spacing w:val="0"/>
          <w:w w:val="100"/>
          <w:position w:val="0"/>
          <w:sz w:val="24"/>
          <w:szCs w:val="24"/>
        </w:rPr>
        <w:t>5</w:t>
      </w:r>
      <w:bookmarkEnd w:id="1144"/>
      <w:r>
        <w:rPr>
          <w:color w:val="000000"/>
          <w:spacing w:val="0"/>
          <w:w w:val="100"/>
          <w:position w:val="0"/>
          <w:sz w:val="24"/>
          <w:szCs w:val="24"/>
        </w:rPr>
        <w:t>0</w:t>
      </w:r>
      <w:r>
        <w:rPr>
          <w:color w:val="000000"/>
          <w:spacing w:val="0"/>
          <w:w w:val="100"/>
          <w:position w:val="0"/>
          <w:sz w:val="24"/>
          <w:szCs w:val="24"/>
        </w:rPr>
        <w:t>、</w:t>
        <w:tab/>
        <w:t>资本公积</w:t>
      </w:r>
      <w:bookmarkEnd w:id="1142"/>
      <w:bookmarkEnd w:id="1143"/>
      <w:bookmarkEnd w:id="114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37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164,985,081.42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68,000,000.00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96,985,081.42</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164,985,081.42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68,000,000.00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96,985,081.42</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widowControl w:val="0"/>
        <w:spacing w:after="59" w:line="1" w:lineRule="exact"/>
      </w:pPr>
    </w:p>
    <w:p>
      <w:pPr>
        <w:pStyle w:val="Style45"/>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本项目本年减少数详见本报告第九节、七、</w:t>
      </w:r>
      <w:r>
        <w:rPr>
          <w:color w:val="000000"/>
          <w:spacing w:val="0"/>
          <w:w w:val="100"/>
          <w:position w:val="0"/>
          <w:sz w:val="18"/>
          <w:szCs w:val="18"/>
        </w:rPr>
        <w:t>47 (1)</w:t>
      </w:r>
      <w:r>
        <w:rPr>
          <w:color w:val="000000"/>
          <w:spacing w:val="0"/>
          <w:w w:val="100"/>
          <w:position w:val="0"/>
        </w:rPr>
        <w:t>。</w:t>
      </w:r>
    </w:p>
    <w:p>
      <w:pPr>
        <w:pStyle w:val="Style42"/>
        <w:keepNext/>
        <w:keepLines/>
        <w:widowControl w:val="0"/>
        <w:shd w:val="clear" w:color="auto" w:fill="auto"/>
        <w:bidi w:val="0"/>
        <w:spacing w:before="0" w:after="22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sz w:val="24"/>
          <w:szCs w:val="24"/>
        </w:rPr>
        <w:t>5</w:t>
      </w:r>
      <w:bookmarkEnd w:id="1148"/>
      <w:r>
        <w:rPr>
          <w:color w:val="000000"/>
          <w:spacing w:val="0"/>
          <w:w w:val="100"/>
          <w:position w:val="0"/>
          <w:sz w:val="24"/>
          <w:szCs w:val="24"/>
        </w:rPr>
        <w:t>1</w:t>
      </w:r>
      <w:r>
        <w:rPr>
          <w:color w:val="000000"/>
          <w:spacing w:val="0"/>
          <w:w w:val="100"/>
          <w:position w:val="0"/>
          <w:sz w:val="24"/>
          <w:szCs w:val="24"/>
        </w:rPr>
        <w:t>、盈余公积</w:t>
      </w:r>
      <w:bookmarkEnd w:id="1146"/>
      <w:bookmarkEnd w:id="1147"/>
      <w:bookmarkEnd w:id="114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37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12,380,029.98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5,784, </w:t>
            </w:r>
            <w:r>
              <w:rPr>
                <w:color w:val="000000"/>
                <w:spacing w:val="0"/>
                <w:w w:val="100"/>
                <w:position w:val="0"/>
                <w:sz w:val="18"/>
                <w:szCs w:val="18"/>
              </w:rPr>
              <w:t xml:space="preserve">946. </w:t>
            </w:r>
            <w:r>
              <w:rPr>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18,164,976.87</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12,380,029.98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5,784, </w:t>
            </w:r>
            <w:r>
              <w:rPr>
                <w:color w:val="000000"/>
                <w:spacing w:val="0"/>
                <w:w w:val="100"/>
                <w:position w:val="0"/>
                <w:sz w:val="18"/>
                <w:szCs w:val="18"/>
              </w:rPr>
              <w:t xml:space="preserve">946. </w:t>
            </w:r>
            <w:r>
              <w:rPr>
                <w:color w:val="000000"/>
                <w:spacing w:val="0"/>
                <w:w w:val="100"/>
                <w:position w:val="0"/>
                <w:sz w:val="18"/>
                <w:szCs w:val="18"/>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18,164,976.87</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w:t>
      </w:r>
    </w:p>
    <w:p>
      <w:pPr>
        <w:widowControl w:val="0"/>
        <w:spacing w:after="59" w:line="1" w:lineRule="exact"/>
      </w:pPr>
    </w:p>
    <w:p>
      <w:pPr>
        <w:pStyle w:val="Style45"/>
        <w:keepNext w:val="0"/>
        <w:keepLines w:val="0"/>
        <w:widowControl w:val="0"/>
        <w:shd w:val="clear" w:color="auto" w:fill="auto"/>
        <w:bidi w:val="0"/>
        <w:spacing w:before="0" w:after="140" w:line="293" w:lineRule="exact"/>
        <w:ind w:left="0" w:right="0" w:firstLine="440"/>
        <w:jc w:val="both"/>
      </w:pPr>
      <w:r>
        <w:rPr>
          <w:color w:val="000000"/>
          <w:spacing w:val="0"/>
          <w:w w:val="100"/>
          <w:position w:val="0"/>
        </w:rPr>
        <w:t>本年度盈余公积增加系本公司按《公司法》及本公司章程有关规定，按本年度净利润</w:t>
      </w:r>
      <w:r>
        <w:rPr>
          <w:color w:val="000000"/>
          <w:spacing w:val="0"/>
          <w:w w:val="100"/>
          <w:position w:val="0"/>
          <w:sz w:val="18"/>
          <w:szCs w:val="18"/>
        </w:rPr>
        <w:t>10%</w:t>
      </w:r>
      <w:r>
        <w:rPr>
          <w:color w:val="000000"/>
          <w:spacing w:val="0"/>
          <w:w w:val="100"/>
          <w:position w:val="0"/>
        </w:rPr>
        <w:t>提取法定盈 余公积金。</w:t>
      </w:r>
    </w:p>
    <w:p>
      <w:pPr>
        <w:pStyle w:val="Style42"/>
        <w:keepNext/>
        <w:keepLines/>
        <w:widowControl w:val="0"/>
        <w:shd w:val="clear" w:color="auto" w:fill="auto"/>
        <w:tabs>
          <w:tab w:pos="517" w:val="left"/>
        </w:tabs>
        <w:bidi w:val="0"/>
        <w:spacing w:before="0" w:after="140" w:line="240" w:lineRule="auto"/>
        <w:ind w:left="0" w:right="0" w:firstLine="0"/>
        <w:jc w:val="both"/>
      </w:pPr>
      <w:bookmarkStart w:id="1150" w:name="bookmark1150"/>
      <w:bookmarkStart w:id="1151" w:name="bookmark1151"/>
      <w:bookmarkStart w:id="1152" w:name="bookmark1152"/>
      <w:bookmarkStart w:id="1153" w:name="bookmark1153"/>
      <w:r>
        <w:rPr>
          <w:color w:val="000000"/>
          <w:spacing w:val="0"/>
          <w:w w:val="100"/>
          <w:position w:val="0"/>
          <w:sz w:val="24"/>
          <w:szCs w:val="24"/>
        </w:rPr>
        <w:t>5</w:t>
      </w:r>
      <w:bookmarkEnd w:id="1152"/>
      <w:r>
        <w:rPr>
          <w:color w:val="000000"/>
          <w:spacing w:val="0"/>
          <w:w w:val="100"/>
          <w:position w:val="0"/>
          <w:sz w:val="24"/>
          <w:szCs w:val="24"/>
        </w:rPr>
        <w:t>2</w:t>
      </w:r>
      <w:r>
        <w:rPr>
          <w:color w:val="000000"/>
          <w:spacing w:val="0"/>
          <w:w w:val="100"/>
          <w:position w:val="0"/>
          <w:sz w:val="24"/>
          <w:szCs w:val="24"/>
        </w:rPr>
        <w:t>、</w:t>
        <w:tab/>
        <w:t>一般风险准备</w:t>
      </w:r>
      <w:bookmarkEnd w:id="1150"/>
      <w:bookmarkEnd w:id="1151"/>
      <w:bookmarkEnd w:id="1153"/>
    </w:p>
    <w:p>
      <w:pPr>
        <w:pStyle w:val="Style45"/>
        <w:keepNext w:val="0"/>
        <w:keepLines w:val="0"/>
        <w:widowControl w:val="0"/>
        <w:shd w:val="clear" w:color="auto" w:fill="auto"/>
        <w:bidi w:val="0"/>
        <w:spacing w:before="0" w:after="140" w:line="293" w:lineRule="exact"/>
        <w:ind w:left="0" w:right="0" w:firstLine="0"/>
        <w:jc w:val="both"/>
      </w:pPr>
      <w:r>
        <w:rPr>
          <w:color w:val="000000"/>
          <w:spacing w:val="0"/>
          <w:w w:val="100"/>
          <w:position w:val="0"/>
        </w:rPr>
        <w:t>无</w:t>
      </w:r>
    </w:p>
    <w:p>
      <w:pPr>
        <w:pStyle w:val="Style42"/>
        <w:keepNext/>
        <w:keepLines/>
        <w:widowControl w:val="0"/>
        <w:shd w:val="clear" w:color="auto" w:fill="auto"/>
        <w:tabs>
          <w:tab w:pos="517" w:val="left"/>
        </w:tabs>
        <w:bidi w:val="0"/>
        <w:spacing w:before="0" w:after="220" w:line="240" w:lineRule="auto"/>
        <w:ind w:left="0" w:right="0" w:firstLine="0"/>
        <w:jc w:val="both"/>
      </w:pPr>
      <w:bookmarkStart w:id="1154" w:name="bookmark1154"/>
      <w:bookmarkStart w:id="1155" w:name="bookmark1155"/>
      <w:bookmarkStart w:id="1156" w:name="bookmark1156"/>
      <w:bookmarkStart w:id="1157" w:name="bookmark1157"/>
      <w:r>
        <w:rPr>
          <w:color w:val="000000"/>
          <w:spacing w:val="0"/>
          <w:w w:val="100"/>
          <w:position w:val="0"/>
          <w:sz w:val="24"/>
          <w:szCs w:val="24"/>
        </w:rPr>
        <w:t>5</w:t>
      </w:r>
      <w:bookmarkEnd w:id="1156"/>
      <w:r>
        <w:rPr>
          <w:color w:val="000000"/>
          <w:spacing w:val="0"/>
          <w:w w:val="100"/>
          <w:position w:val="0"/>
          <w:sz w:val="24"/>
          <w:szCs w:val="24"/>
        </w:rPr>
        <w:t>3</w:t>
      </w:r>
      <w:r>
        <w:rPr>
          <w:color w:val="000000"/>
          <w:spacing w:val="0"/>
          <w:w w:val="100"/>
          <w:position w:val="0"/>
          <w:sz w:val="24"/>
          <w:szCs w:val="24"/>
        </w:rPr>
        <w:t>、</w:t>
        <w:tab/>
        <w:t>未分配利润</w:t>
      </w:r>
      <w:bookmarkEnd w:id="1154"/>
      <w:bookmarkEnd w:id="1155"/>
      <w:bookmarkEnd w:id="115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3730"/>
        <w:gridCol w:w="2131"/>
      </w:tblGrid>
      <w:tr>
        <w:trPr>
          <w:trHeight w:val="37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98,174,795.99</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98,174,795.99</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53,211,289.80</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5,784, </w:t>
            </w:r>
            <w:r>
              <w:rPr>
                <w:color w:val="000000"/>
                <w:spacing w:val="0"/>
                <w:w w:val="100"/>
                <w:position w:val="0"/>
                <w:sz w:val="18"/>
                <w:szCs w:val="18"/>
              </w:rPr>
              <w:t xml:space="preserve">946.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10,200,000.00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135,401,138.90</w:t>
            </w:r>
          </w:p>
        </w:tc>
        <w:tc>
          <w:tcPr>
            <w:tcBorders>
              <w:top w:val="single" w:sz="4"/>
              <w:left w:val="single" w:sz="4"/>
              <w:bottom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未分配利润说明</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13</w:t>
      </w:r>
      <w:r>
        <w:rPr>
          <w:color w:val="000000"/>
          <w:spacing w:val="0"/>
          <w:w w:val="100"/>
          <w:position w:val="0"/>
        </w:rPr>
        <w:t>日，根据公司</w:t>
      </w:r>
      <w:r>
        <w:rPr>
          <w:color w:val="000000"/>
          <w:spacing w:val="0"/>
          <w:w w:val="100"/>
          <w:position w:val="0"/>
          <w:sz w:val="18"/>
          <w:szCs w:val="18"/>
        </w:rPr>
        <w:t>2012</w:t>
      </w:r>
      <w:r>
        <w:rPr>
          <w:color w:val="000000"/>
          <w:spacing w:val="0"/>
          <w:w w:val="100"/>
          <w:position w:val="0"/>
        </w:rPr>
        <w:t>年年度股东大会决议的相关规定，公司以总股本</w:t>
      </w:r>
      <w:r>
        <w:rPr>
          <w:color w:val="000000"/>
          <w:spacing w:val="0"/>
          <w:w w:val="100"/>
          <w:position w:val="0"/>
          <w:sz w:val="18"/>
          <w:szCs w:val="18"/>
        </w:rPr>
        <w:t>6,800</w:t>
      </w:r>
      <w:r>
        <w:rPr>
          <w:color w:val="000000"/>
          <w:spacing w:val="0"/>
          <w:w w:val="100"/>
          <w:position w:val="0"/>
        </w:rPr>
        <w:t>万股为基数，向</w:t>
      </w:r>
      <w:r>
        <w:br w:type="page"/>
      </w:r>
    </w:p>
    <w:p>
      <w:pPr>
        <w:pStyle w:val="Style4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全体股东每</w:t>
      </w:r>
      <w:r>
        <w:rPr>
          <w:color w:val="000000"/>
          <w:spacing w:val="0"/>
          <w:w w:val="100"/>
          <w:position w:val="0"/>
          <w:sz w:val="18"/>
          <w:szCs w:val="18"/>
        </w:rPr>
        <w:t>1</w:t>
      </w:r>
      <w:r>
        <w:rPr>
          <w:color w:val="000000"/>
          <w:spacing w:val="0"/>
          <w:w w:val="100"/>
          <w:position w:val="0"/>
        </w:rPr>
        <w:t>。股派</w:t>
      </w:r>
      <w:r>
        <w:rPr>
          <w:color w:val="000000"/>
          <w:spacing w:val="0"/>
          <w:w w:val="100"/>
          <w:position w:val="0"/>
          <w:sz w:val="18"/>
          <w:szCs w:val="18"/>
        </w:rPr>
        <w:t>1.50</w:t>
      </w:r>
      <w:r>
        <w:rPr>
          <w:color w:val="000000"/>
          <w:spacing w:val="0"/>
          <w:w w:val="100"/>
          <w:position w:val="0"/>
        </w:rPr>
        <w:t>元现金股利，合计派发</w:t>
      </w:r>
      <w:r>
        <w:rPr>
          <w:color w:val="000000"/>
          <w:spacing w:val="0"/>
          <w:w w:val="100"/>
          <w:position w:val="0"/>
          <w:sz w:val="18"/>
          <w:szCs w:val="18"/>
        </w:rPr>
        <w:t>1,020.00</w:t>
      </w:r>
      <w:r>
        <w:rPr>
          <w:color w:val="000000"/>
          <w:spacing w:val="0"/>
          <w:w w:val="100"/>
          <w:position w:val="0"/>
        </w:rPr>
        <w:t>万元。</w:t>
      </w:r>
    </w:p>
    <w:p>
      <w:pPr>
        <w:pStyle w:val="Style42"/>
        <w:keepNext/>
        <w:keepLines/>
        <w:widowControl w:val="0"/>
        <w:shd w:val="clear" w:color="auto" w:fill="auto"/>
        <w:bidi w:val="0"/>
        <w:spacing w:before="0" w:after="32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sz w:val="24"/>
          <w:szCs w:val="24"/>
        </w:rPr>
        <w:t>5</w:t>
      </w:r>
      <w:bookmarkEnd w:id="1160"/>
      <w:r>
        <w:rPr>
          <w:color w:val="000000"/>
          <w:spacing w:val="0"/>
          <w:w w:val="100"/>
          <w:position w:val="0"/>
          <w:sz w:val="24"/>
          <w:szCs w:val="24"/>
        </w:rPr>
        <w:t>4</w:t>
      </w:r>
      <w:r>
        <w:rPr>
          <w:color w:val="000000"/>
          <w:spacing w:val="0"/>
          <w:w w:val="100"/>
          <w:position w:val="0"/>
          <w:sz w:val="24"/>
          <w:szCs w:val="24"/>
        </w:rPr>
        <w:t>、营业收入、营业成本</w:t>
      </w:r>
      <w:bookmarkEnd w:id="1158"/>
      <w:bookmarkEnd w:id="1159"/>
      <w:bookmarkEnd w:id="1161"/>
    </w:p>
    <w:p>
      <w:pPr>
        <w:pStyle w:val="Style45"/>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(1)营业收入、营业成本</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37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375,586,047.92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334,734,262.56</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247,541,081.20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227,461,364.23</w:t>
            </w:r>
          </w:p>
        </w:tc>
      </w:tr>
    </w:tbl>
    <w:p>
      <w:pPr>
        <w:pStyle w:val="Style39"/>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(2)主营业务(分行业)</w:t>
      </w:r>
    </w:p>
    <w:p>
      <w:pPr>
        <w:widowControl w:val="0"/>
        <w:spacing w:after="17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370"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行业名称</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6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11,412,961.95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9,783, </w:t>
            </w:r>
            <w:r>
              <w:rPr>
                <w:color w:val="000000"/>
                <w:spacing w:val="0"/>
                <w:w w:val="100"/>
                <w:position w:val="0"/>
                <w:sz w:val="18"/>
                <w:szCs w:val="18"/>
              </w:rPr>
              <w:t xml:space="preserve">175.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17,682,456.59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13,123,547.30</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电信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28,040,703.04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21,702,755.15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21,928,626.32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13,304,079.41</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10,263,967.51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6,830,914.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15,475,578.30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8,426, </w:t>
            </w:r>
            <w:r>
              <w:rPr>
                <w:color w:val="000000"/>
                <w:spacing w:val="0"/>
                <w:w w:val="100"/>
                <w:position w:val="0"/>
                <w:sz w:val="18"/>
                <w:szCs w:val="18"/>
              </w:rPr>
              <w:t xml:space="preserve">454. </w:t>
            </w:r>
            <w:r>
              <w:rPr>
                <w:color w:val="000000"/>
                <w:spacing w:val="0"/>
                <w:w w:val="100"/>
                <w:position w:val="0"/>
                <w:sz w:val="18"/>
                <w:szCs w:val="18"/>
              </w:rPr>
              <w:t>75</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106,488,725.60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73,665,423.54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142,737,468.81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108,747,471.84</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社保医疗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92,395,783.97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49,302,785.81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36,926,696.44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14,391,396.09</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126,983,905.85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86,256,027.16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99,983,436.10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69,468,414.84</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375,586,047.92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247,541,081.20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334,734,262.56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227,461,364.23</w:t>
            </w:r>
          </w:p>
        </w:tc>
      </w:tr>
    </w:tbl>
    <w:p>
      <w:pPr>
        <w:pStyle w:val="Style39"/>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(3)主营业务(分产品)</w:t>
      </w:r>
    </w:p>
    <w:p>
      <w:pPr>
        <w:widowControl w:val="0"/>
        <w:spacing w:after="17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370"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产品名称</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6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数据中心第三方服务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218,390,797.53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163,326,407.37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152,770,005.44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110,771,874.50</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行业信息化解决方案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45,765,193.44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7,326, </w:t>
            </w:r>
            <w:r>
              <w:rPr>
                <w:color w:val="000000"/>
                <w:spacing w:val="0"/>
                <w:w w:val="100"/>
                <w:position w:val="0"/>
                <w:sz w:val="18"/>
                <w:szCs w:val="18"/>
              </w:rPr>
              <w:t xml:space="preserve">719.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38,792,739.35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7,531,990. </w:t>
            </w:r>
            <w:r>
              <w:rPr>
                <w:color w:val="000000"/>
                <w:spacing w:val="0"/>
                <w:w w:val="100"/>
                <w:position w:val="0"/>
                <w:sz w:val="18"/>
                <w:szCs w:val="18"/>
              </w:rPr>
              <w:t>22</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w:t>
            </w:r>
            <w:r>
              <w:rPr>
                <w:color w:val="000000"/>
                <w:spacing w:val="0"/>
                <w:w w:val="100"/>
                <w:position w:val="0"/>
                <w:sz w:val="18"/>
                <w:szCs w:val="18"/>
              </w:rPr>
              <w:t>IT</w:t>
            </w:r>
            <w:r>
              <w:rPr>
                <w:color w:val="000000"/>
                <w:spacing w:val="0"/>
                <w:w w:val="100"/>
                <w:position w:val="0"/>
              </w:rPr>
              <w:t>外包服务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106,488,725.60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73,665,423.54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142,737,468.81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108,747,471.84</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4,941, </w:t>
            </w:r>
            <w:r>
              <w:rPr>
                <w:color w:val="000000"/>
                <w:spacing w:val="0"/>
                <w:w w:val="100"/>
                <w:position w:val="0"/>
                <w:sz w:val="18"/>
                <w:szCs w:val="18"/>
              </w:rPr>
              <w:t xml:space="preserve">331.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3,222, </w:t>
            </w:r>
            <w:r>
              <w:rPr>
                <w:color w:val="000000"/>
                <w:spacing w:val="0"/>
                <w:w w:val="100"/>
                <w:position w:val="0"/>
                <w:sz w:val="18"/>
                <w:szCs w:val="18"/>
              </w:rPr>
              <w:t xml:space="preserve">531.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434,048.96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410,027.67</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375,586,047.92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247,541,081.20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334,734,262.56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227,461,364.23</w:t>
            </w:r>
          </w:p>
        </w:tc>
      </w:tr>
    </w:tbl>
    <w:p>
      <w:pPr>
        <w:pStyle w:val="Style39"/>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(4)主营业务(分地区)</w:t>
      </w:r>
    </w:p>
    <w:p>
      <w:pPr>
        <w:widowControl w:val="0"/>
        <w:spacing w:after="17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370"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地区名称</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6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311,579,291.98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204,942,048.33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280,869,522.71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191,127,794.60</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17,709,716.05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11,588,568.07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26,213,789.80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17,344,685.71</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5,087, </w:t>
            </w:r>
            <w:r>
              <w:rPr>
                <w:color w:val="000000"/>
                <w:spacing w:val="0"/>
                <w:w w:val="100"/>
                <w:position w:val="0"/>
                <w:sz w:val="18"/>
                <w:szCs w:val="18"/>
              </w:rPr>
              <w:t xml:space="preserve">440.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4,109, </w:t>
            </w:r>
            <w:r>
              <w:rPr>
                <w:color w:val="000000"/>
                <w:spacing w:val="0"/>
                <w:w w:val="100"/>
                <w:position w:val="0"/>
                <w:sz w:val="18"/>
                <w:szCs w:val="18"/>
              </w:rPr>
              <w:t xml:space="preserve">062.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4,779, </w:t>
            </w:r>
            <w:r>
              <w:rPr>
                <w:color w:val="000000"/>
                <w:spacing w:val="0"/>
                <w:w w:val="100"/>
                <w:position w:val="0"/>
                <w:sz w:val="18"/>
                <w:szCs w:val="18"/>
              </w:rPr>
              <w:t xml:space="preserve">565.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3,753, </w:t>
            </w:r>
            <w:r>
              <w:rPr>
                <w:color w:val="000000"/>
                <w:spacing w:val="0"/>
                <w:w w:val="100"/>
                <w:position w:val="0"/>
                <w:sz w:val="18"/>
                <w:szCs w:val="18"/>
              </w:rPr>
              <w:t xml:space="preserve">394. </w:t>
            </w:r>
            <w:r>
              <w:rPr>
                <w:color w:val="000000"/>
                <w:spacing w:val="0"/>
                <w:w w:val="100"/>
                <w:position w:val="0"/>
                <w:sz w:val="18"/>
                <w:szCs w:val="18"/>
              </w:rPr>
              <w:t>01</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16,934,588.43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9,525, </w:t>
            </w:r>
            <w:r>
              <w:rPr>
                <w:color w:val="000000"/>
                <w:spacing w:val="0"/>
                <w:w w:val="100"/>
                <w:position w:val="0"/>
                <w:sz w:val="18"/>
                <w:szCs w:val="18"/>
              </w:rPr>
              <w:t xml:space="preserve">137.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12,965,406.37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9,271, </w:t>
            </w:r>
            <w:r>
              <w:rPr>
                <w:color w:val="000000"/>
                <w:spacing w:val="0"/>
                <w:w w:val="100"/>
                <w:position w:val="0"/>
                <w:sz w:val="18"/>
                <w:szCs w:val="18"/>
              </w:rPr>
              <w:t xml:space="preserve">908. </w:t>
            </w:r>
            <w:r>
              <w:rPr>
                <w:color w:val="000000"/>
                <w:spacing w:val="0"/>
                <w:w w:val="100"/>
                <w:position w:val="0"/>
                <w:sz w:val="18"/>
                <w:szCs w:val="18"/>
              </w:rPr>
              <w:t>54</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24,275,011.43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17,376,264.40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9,905, </w:t>
            </w:r>
            <w:r>
              <w:rPr>
                <w:color w:val="000000"/>
                <w:spacing w:val="0"/>
                <w:w w:val="100"/>
                <w:position w:val="0"/>
                <w:sz w:val="18"/>
                <w:szCs w:val="18"/>
              </w:rPr>
              <w:t xml:space="preserve">977. </w:t>
            </w:r>
            <w:r>
              <w:rPr>
                <w:color w:val="000000"/>
                <w:spacing w:val="0"/>
                <w:w w:val="100"/>
                <w:position w:val="0"/>
                <w:sz w:val="18"/>
                <w:szCs w:val="18"/>
              </w:rPr>
              <w:t>74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5,963, </w:t>
            </w:r>
            <w:r>
              <w:rPr>
                <w:color w:val="000000"/>
                <w:spacing w:val="0"/>
                <w:w w:val="100"/>
                <w:position w:val="0"/>
                <w:sz w:val="18"/>
                <w:szCs w:val="18"/>
              </w:rPr>
              <w:t xml:space="preserve">581. </w:t>
            </w:r>
            <w:r>
              <w:rPr>
                <w:color w:val="000000"/>
                <w:spacing w:val="0"/>
                <w:w w:val="100"/>
                <w:position w:val="0"/>
                <w:sz w:val="18"/>
                <w:szCs w:val="18"/>
              </w:rPr>
              <w:t>37</w:t>
            </w:r>
          </w:p>
        </w:tc>
      </w:tr>
    </w:tbl>
    <w:p>
      <w:pPr>
        <w:widowControl w:val="0"/>
        <w:spacing w:line="1" w:lineRule="exact"/>
        <w:sectPr>
          <w:headerReference w:type="default" r:id="rId269"/>
          <w:footerReference w:type="default" r:id="rId270"/>
          <w:headerReference w:type="even" r:id="rId271"/>
          <w:footerReference w:type="even" r:id="rId272"/>
          <w:headerReference w:type="first" r:id="rId273"/>
          <w:footerReference w:type="first" r:id="rId274"/>
          <w:footnotePr>
            <w:pos w:val="pageBottom"/>
            <w:numFmt w:val="decimal"/>
            <w:numRestart w:val="continuous"/>
          </w:footnotePr>
          <w:pgSz w:w="12147" w:h="16838"/>
          <w:pgMar w:top="1421" w:right="896" w:bottom="1292" w:left="950" w:header="0" w:footer="3" w:gutter="0"/>
          <w:cols w:space="720"/>
          <w:noEndnote/>
          <w:titlePg/>
          <w:rtlGutter w:val="0"/>
          <w:docGrid w:linePitch="360"/>
        </w:sectPr>
      </w:pPr>
    </w:p>
    <w:tbl>
      <w:tblPr>
        <w:tblOverlap w:val="never"/>
        <w:jc w:val="center"/>
        <w:tblLayout w:type="fixed"/>
      </w:tblPr>
      <w:tblGrid>
        <w:gridCol w:w="2534"/>
        <w:gridCol w:w="1728"/>
        <w:gridCol w:w="1862"/>
        <w:gridCol w:w="1723"/>
        <w:gridCol w:w="1738"/>
      </w:tblGrid>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375,586,047.92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247,541,081.20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334,734,262.56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227,461,364.23</w:t>
            </w:r>
          </w:p>
        </w:tc>
      </w:tr>
    </w:tbl>
    <w:p>
      <w:pPr>
        <w:pStyle w:val="Style39"/>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(5)公司来自前五名客户的营业收入情况</w:t>
      </w:r>
    </w:p>
    <w:p>
      <w:pPr>
        <w:widowControl w:val="0"/>
        <w:spacing w:after="21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辽阳银行股份有限公司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50,199,487.22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13.37%</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阜新银行股份有限公司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31,462,891.29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8.38%</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葫芦岛银行股份有限公司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26,626,451.60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7.09%</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辽宁省卫生厅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11,348,621.19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朝阳银行股份有限公司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10,212,709.25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129,850,160.55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34.58%</w:t>
            </w:r>
          </w:p>
        </w:tc>
      </w:tr>
    </w:tbl>
    <w:p>
      <w:pPr>
        <w:widowControl w:val="0"/>
        <w:spacing w:after="119" w:line="1" w:lineRule="exact"/>
      </w:pPr>
    </w:p>
    <w:p>
      <w:pPr>
        <w:pStyle w:val="Style42"/>
        <w:keepNext/>
        <w:keepLines/>
        <w:widowControl w:val="0"/>
        <w:shd w:val="clear" w:color="auto" w:fill="auto"/>
        <w:tabs>
          <w:tab w:pos="517" w:val="left"/>
        </w:tabs>
        <w:bidi w:val="0"/>
        <w:spacing w:before="0" w:after="220" w:line="240" w:lineRule="auto"/>
        <w:ind w:left="0" w:right="0" w:firstLine="0"/>
        <w:jc w:val="both"/>
      </w:pPr>
      <w:bookmarkStart w:id="1162" w:name="bookmark1162"/>
      <w:bookmarkStart w:id="1163" w:name="bookmark1163"/>
      <w:bookmarkStart w:id="1164" w:name="bookmark1164"/>
      <w:bookmarkStart w:id="1165" w:name="bookmark1165"/>
      <w:r>
        <w:rPr>
          <w:color w:val="000000"/>
          <w:spacing w:val="0"/>
          <w:w w:val="100"/>
          <w:position w:val="0"/>
          <w:sz w:val="24"/>
          <w:szCs w:val="24"/>
        </w:rPr>
        <w:t>5</w:t>
      </w:r>
      <w:bookmarkEnd w:id="1164"/>
      <w:r>
        <w:rPr>
          <w:color w:val="000000"/>
          <w:spacing w:val="0"/>
          <w:w w:val="100"/>
          <w:position w:val="0"/>
          <w:sz w:val="24"/>
          <w:szCs w:val="24"/>
        </w:rPr>
        <w:t>5</w:t>
      </w:r>
      <w:r>
        <w:rPr>
          <w:color w:val="000000"/>
          <w:spacing w:val="0"/>
          <w:w w:val="100"/>
          <w:position w:val="0"/>
          <w:sz w:val="24"/>
          <w:szCs w:val="24"/>
        </w:rPr>
        <w:t>、</w:t>
        <w:tab/>
        <w:t>合同项目收入</w:t>
      </w:r>
      <w:bookmarkEnd w:id="1162"/>
      <w:bookmarkEnd w:id="1163"/>
      <w:bookmarkEnd w:id="1165"/>
    </w:p>
    <w:p>
      <w:pPr>
        <w:pStyle w:val="Style4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w:t>
      </w:r>
    </w:p>
    <w:p>
      <w:pPr>
        <w:pStyle w:val="Style42"/>
        <w:keepNext/>
        <w:keepLines/>
        <w:widowControl w:val="0"/>
        <w:shd w:val="clear" w:color="auto" w:fill="auto"/>
        <w:tabs>
          <w:tab w:pos="517" w:val="left"/>
        </w:tabs>
        <w:bidi w:val="0"/>
        <w:spacing w:before="0" w:after="220" w:line="240" w:lineRule="auto"/>
        <w:ind w:left="0" w:right="0" w:firstLine="0"/>
        <w:jc w:val="both"/>
      </w:pPr>
      <w:bookmarkStart w:id="1166" w:name="bookmark1166"/>
      <w:bookmarkStart w:id="1167" w:name="bookmark1167"/>
      <w:bookmarkStart w:id="1168" w:name="bookmark1168"/>
      <w:bookmarkStart w:id="1169" w:name="bookmark1169"/>
      <w:r>
        <w:rPr>
          <w:color w:val="000000"/>
          <w:spacing w:val="0"/>
          <w:w w:val="100"/>
          <w:position w:val="0"/>
          <w:sz w:val="24"/>
          <w:szCs w:val="24"/>
        </w:rPr>
        <w:t>5</w:t>
      </w:r>
      <w:bookmarkEnd w:id="1168"/>
      <w:r>
        <w:rPr>
          <w:color w:val="000000"/>
          <w:spacing w:val="0"/>
          <w:w w:val="100"/>
          <w:position w:val="0"/>
          <w:sz w:val="24"/>
          <w:szCs w:val="24"/>
        </w:rPr>
        <w:t>6</w:t>
      </w:r>
      <w:r>
        <w:rPr>
          <w:color w:val="000000"/>
          <w:spacing w:val="0"/>
          <w:w w:val="100"/>
          <w:position w:val="0"/>
          <w:sz w:val="24"/>
          <w:szCs w:val="24"/>
        </w:rPr>
        <w:t>、</w:t>
        <w:tab/>
        <w:t>营业税金及附加</w:t>
      </w:r>
      <w:bookmarkEnd w:id="1166"/>
      <w:bookmarkEnd w:id="1167"/>
      <w:bookmarkEnd w:id="116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03"/>
        <w:gridCol w:w="1992"/>
        <w:gridCol w:w="1862"/>
        <w:gridCol w:w="2928"/>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1,247, </w:t>
            </w:r>
            <w:r>
              <w:rPr>
                <w:color w:val="000000"/>
                <w:spacing w:val="0"/>
                <w:w w:val="100"/>
                <w:position w:val="0"/>
                <w:sz w:val="18"/>
                <w:szCs w:val="18"/>
              </w:rPr>
              <w:t xml:space="preserve">420.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3,429, </w:t>
            </w:r>
            <w:r>
              <w:rPr>
                <w:color w:val="000000"/>
                <w:spacing w:val="0"/>
                <w:w w:val="100"/>
                <w:position w:val="0"/>
                <w:sz w:val="18"/>
                <w:szCs w:val="18"/>
              </w:rPr>
              <w:t xml:space="preserve">264.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20"/>
                <w:szCs w:val="20"/>
              </w:rPr>
              <w:t xml:space="preserve">或 </w:t>
            </w:r>
            <w:r>
              <w:rPr>
                <w:color w:val="000000"/>
                <w:spacing w:val="0"/>
                <w:w w:val="100"/>
                <w:position w:val="0"/>
                <w:sz w:val="18"/>
                <w:szCs w:val="18"/>
              </w:rPr>
              <w:t>5%</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1,143, </w:t>
            </w:r>
            <w:r>
              <w:rPr>
                <w:color w:val="000000"/>
                <w:spacing w:val="0"/>
                <w:w w:val="100"/>
                <w:position w:val="0"/>
                <w:sz w:val="18"/>
                <w:szCs w:val="18"/>
              </w:rPr>
              <w:t xml:space="preserve">125.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746,920.16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color w:val="000000"/>
                <w:spacing w:val="0"/>
                <w:w w:val="100"/>
                <w:position w:val="0"/>
                <w:sz w:val="20"/>
                <w:szCs w:val="20"/>
              </w:rPr>
              <w:t xml:space="preserve">或 </w:t>
            </w:r>
            <w:r>
              <w:rPr>
                <w:color w:val="000000"/>
                <w:spacing w:val="0"/>
                <w:w w:val="100"/>
                <w:position w:val="0"/>
                <w:sz w:val="18"/>
                <w:szCs w:val="18"/>
              </w:rPr>
              <w:t>7%</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490,647.57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320,370.61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327,098.45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213,580.42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3,208, </w:t>
            </w:r>
            <w:r>
              <w:rPr>
                <w:color w:val="000000"/>
                <w:spacing w:val="0"/>
                <w:w w:val="100"/>
                <w:position w:val="0"/>
                <w:sz w:val="18"/>
                <w:szCs w:val="18"/>
              </w:rPr>
              <w:t xml:space="preserve">291. </w:t>
            </w: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4,710, </w:t>
            </w:r>
            <w:r>
              <w:rPr>
                <w:color w:val="000000"/>
                <w:spacing w:val="0"/>
                <w:w w:val="100"/>
                <w:position w:val="0"/>
                <w:sz w:val="18"/>
                <w:szCs w:val="18"/>
              </w:rPr>
              <w:t xml:space="preserve">136. </w:t>
            </w:r>
            <w:r>
              <w:rPr>
                <w:color w:val="000000"/>
                <w:spacing w:val="0"/>
                <w:w w:val="100"/>
                <w:position w:val="0"/>
                <w:sz w:val="18"/>
                <w:szCs w:val="18"/>
              </w:rPr>
              <w:t>11</w:t>
            </w:r>
          </w:p>
        </w:tc>
        <w:tc>
          <w:tcPr>
            <w:tcBorders>
              <w:top w:val="single" w:sz="4"/>
              <w:left w:val="single" w:sz="4"/>
              <w:bottom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w:t>
            </w:r>
          </w:p>
        </w:tc>
      </w:tr>
    </w:tbl>
    <w:p>
      <w:pPr>
        <w:widowControl w:val="0"/>
        <w:spacing w:after="119" w:line="1" w:lineRule="exact"/>
      </w:pPr>
    </w:p>
    <w:p>
      <w:pPr>
        <w:pStyle w:val="Style42"/>
        <w:keepNext/>
        <w:keepLines/>
        <w:widowControl w:val="0"/>
        <w:shd w:val="clear" w:color="auto" w:fill="auto"/>
        <w:bidi w:val="0"/>
        <w:spacing w:before="0" w:after="220" w:line="240" w:lineRule="auto"/>
        <w:ind w:left="0" w:right="0" w:firstLine="0"/>
        <w:jc w:val="both"/>
      </w:pPr>
      <w:bookmarkStart w:id="1170" w:name="bookmark1170"/>
      <w:bookmarkStart w:id="1171" w:name="bookmark1171"/>
      <w:bookmarkStart w:id="1172" w:name="bookmark1172"/>
      <w:bookmarkStart w:id="1173" w:name="bookmark1173"/>
      <w:r>
        <w:rPr>
          <w:color w:val="000000"/>
          <w:spacing w:val="0"/>
          <w:w w:val="100"/>
          <w:position w:val="0"/>
          <w:sz w:val="24"/>
          <w:szCs w:val="24"/>
        </w:rPr>
        <w:t>5</w:t>
      </w:r>
      <w:bookmarkEnd w:id="1172"/>
      <w:r>
        <w:rPr>
          <w:color w:val="000000"/>
          <w:spacing w:val="0"/>
          <w:w w:val="100"/>
          <w:position w:val="0"/>
          <w:sz w:val="24"/>
          <w:szCs w:val="24"/>
        </w:rPr>
        <w:t>7</w:t>
      </w:r>
      <w:r>
        <w:rPr>
          <w:color w:val="000000"/>
          <w:spacing w:val="0"/>
          <w:w w:val="100"/>
          <w:position w:val="0"/>
          <w:sz w:val="24"/>
          <w:szCs w:val="24"/>
        </w:rPr>
        <w:t>、销售费用</w:t>
      </w:r>
      <w:bookmarkEnd w:id="1170"/>
      <w:bookmarkEnd w:id="1171"/>
      <w:bookmarkEnd w:id="117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6,934, </w:t>
            </w:r>
            <w:r>
              <w:rPr>
                <w:color w:val="000000"/>
                <w:spacing w:val="0"/>
                <w:w w:val="100"/>
                <w:position w:val="0"/>
                <w:sz w:val="18"/>
                <w:szCs w:val="18"/>
              </w:rPr>
              <w:t xml:space="preserve">851.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6,422, </w:t>
            </w:r>
            <w:r>
              <w:rPr>
                <w:color w:val="000000"/>
                <w:spacing w:val="0"/>
                <w:w w:val="100"/>
                <w:position w:val="0"/>
                <w:sz w:val="18"/>
                <w:szCs w:val="18"/>
              </w:rPr>
              <w:t xml:space="preserve">803. </w:t>
            </w:r>
            <w:r>
              <w:rPr>
                <w:color w:val="000000"/>
                <w:spacing w:val="0"/>
                <w:w w:val="100"/>
                <w:position w:val="0"/>
                <w:sz w:val="18"/>
                <w:szCs w:val="18"/>
              </w:rPr>
              <w:t>84</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1,453, </w:t>
            </w:r>
            <w:r>
              <w:rPr>
                <w:color w:val="000000"/>
                <w:spacing w:val="0"/>
                <w:w w:val="100"/>
                <w:position w:val="0"/>
                <w:sz w:val="18"/>
                <w:szCs w:val="18"/>
              </w:rPr>
              <w:t>605.23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1,481,213. </w:t>
            </w:r>
            <w:r>
              <w:rPr>
                <w:color w:val="000000"/>
                <w:spacing w:val="0"/>
                <w:w w:val="100"/>
                <w:position w:val="0"/>
                <w:sz w:val="18"/>
                <w:szCs w:val="18"/>
              </w:rPr>
              <w:t>26</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1,981,383.25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2,389, </w:t>
            </w:r>
            <w:r>
              <w:rPr>
                <w:color w:val="000000"/>
                <w:spacing w:val="0"/>
                <w:w w:val="100"/>
                <w:position w:val="0"/>
                <w:sz w:val="18"/>
                <w:szCs w:val="18"/>
              </w:rPr>
              <w:t xml:space="preserve">954. </w:t>
            </w:r>
            <w:r>
              <w:rPr>
                <w:color w:val="000000"/>
                <w:spacing w:val="0"/>
                <w:w w:val="100"/>
                <w:position w:val="0"/>
                <w:sz w:val="18"/>
                <w:szCs w:val="18"/>
              </w:rPr>
              <w:t>40</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1,035, </w:t>
            </w:r>
            <w:r>
              <w:rPr>
                <w:color w:val="000000"/>
                <w:spacing w:val="0"/>
                <w:w w:val="100"/>
                <w:position w:val="0"/>
                <w:sz w:val="18"/>
                <w:szCs w:val="18"/>
              </w:rPr>
              <w:t xml:space="preserve">895.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1,008, </w:t>
            </w:r>
            <w:r>
              <w:rPr>
                <w:color w:val="000000"/>
                <w:spacing w:val="0"/>
                <w:w w:val="100"/>
                <w:position w:val="0"/>
                <w:sz w:val="18"/>
                <w:szCs w:val="18"/>
              </w:rPr>
              <w:t xml:space="preserve">726. </w:t>
            </w:r>
            <w:r>
              <w:rPr>
                <w:color w:val="000000"/>
                <w:spacing w:val="0"/>
                <w:w w:val="100"/>
                <w:position w:val="0"/>
                <w:sz w:val="18"/>
                <w:szCs w:val="18"/>
              </w:rPr>
              <w:t>65</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1,502, </w:t>
            </w:r>
            <w:r>
              <w:rPr>
                <w:color w:val="000000"/>
                <w:spacing w:val="0"/>
                <w:w w:val="100"/>
                <w:position w:val="0"/>
                <w:sz w:val="18"/>
                <w:szCs w:val="18"/>
              </w:rPr>
              <w:t xml:space="preserve">462.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488,319.78</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业务宣传费广告费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198,291.43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750,055.08</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337,428.04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410,035.62</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13,443,917.23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12,951,108.63</w:t>
            </w:r>
          </w:p>
        </w:tc>
      </w:tr>
    </w:tbl>
    <w:p>
      <w:pPr>
        <w:widowControl w:val="0"/>
        <w:spacing w:after="119" w:line="1" w:lineRule="exact"/>
      </w:pPr>
    </w:p>
    <w:p>
      <w:pPr>
        <w:pStyle w:val="Style42"/>
        <w:keepNext/>
        <w:keepLines/>
        <w:widowControl w:val="0"/>
        <w:shd w:val="clear" w:color="auto" w:fill="auto"/>
        <w:bidi w:val="0"/>
        <w:spacing w:before="0" w:after="220" w:line="240" w:lineRule="auto"/>
        <w:ind w:left="0" w:right="0" w:firstLine="0"/>
        <w:jc w:val="both"/>
      </w:pPr>
      <w:bookmarkStart w:id="1174" w:name="bookmark1174"/>
      <w:bookmarkStart w:id="1175" w:name="bookmark1175"/>
      <w:bookmarkStart w:id="1176" w:name="bookmark1176"/>
      <w:bookmarkStart w:id="1177" w:name="bookmark1177"/>
      <w:r>
        <w:rPr>
          <w:color w:val="000000"/>
          <w:spacing w:val="0"/>
          <w:w w:val="100"/>
          <w:position w:val="0"/>
          <w:sz w:val="24"/>
          <w:szCs w:val="24"/>
        </w:rPr>
        <w:t>5</w:t>
      </w:r>
      <w:bookmarkEnd w:id="1176"/>
      <w:r>
        <w:rPr>
          <w:color w:val="000000"/>
          <w:spacing w:val="0"/>
          <w:w w:val="100"/>
          <w:position w:val="0"/>
          <w:sz w:val="24"/>
          <w:szCs w:val="24"/>
        </w:rPr>
        <w:t>8</w:t>
      </w:r>
      <w:r>
        <w:rPr>
          <w:color w:val="000000"/>
          <w:spacing w:val="0"/>
          <w:w w:val="100"/>
          <w:position w:val="0"/>
          <w:sz w:val="24"/>
          <w:szCs w:val="24"/>
        </w:rPr>
        <w:t>、管理费用</w:t>
      </w:r>
      <w:bookmarkEnd w:id="1174"/>
      <w:bookmarkEnd w:id="1175"/>
      <w:bookmarkEnd w:id="117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22,044,168.44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14,589,302.11</w:t>
            </w:r>
          </w:p>
        </w:tc>
      </w:tr>
    </w:tbl>
    <w:p>
      <w:pPr>
        <w:widowControl w:val="0"/>
        <w:spacing w:line="1" w:lineRule="exact"/>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3,860, </w:t>
            </w:r>
            <w:r>
              <w:rPr>
                <w:color w:val="000000"/>
                <w:spacing w:val="0"/>
                <w:w w:val="100"/>
                <w:position w:val="0"/>
                <w:sz w:val="18"/>
                <w:szCs w:val="18"/>
              </w:rPr>
              <w:t xml:space="preserve">885.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3,564, </w:t>
            </w:r>
            <w:r>
              <w:rPr>
                <w:color w:val="000000"/>
                <w:spacing w:val="0"/>
                <w:w w:val="100"/>
                <w:position w:val="0"/>
                <w:sz w:val="18"/>
                <w:szCs w:val="18"/>
              </w:rPr>
              <w:t xml:space="preserve">667. </w:t>
            </w:r>
            <w:r>
              <w:rPr>
                <w:color w:val="000000"/>
                <w:spacing w:val="0"/>
                <w:w w:val="100"/>
                <w:position w:val="0"/>
                <w:sz w:val="18"/>
                <w:szCs w:val="18"/>
              </w:rPr>
              <w:t>48</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3,931,768.61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2,247, </w:t>
            </w:r>
            <w:r>
              <w:rPr>
                <w:color w:val="000000"/>
                <w:spacing w:val="0"/>
                <w:w w:val="100"/>
                <w:position w:val="0"/>
                <w:sz w:val="18"/>
                <w:szCs w:val="18"/>
              </w:rPr>
              <w:t xml:space="preserve">969. </w:t>
            </w:r>
            <w:r>
              <w:rPr>
                <w:color w:val="000000"/>
                <w:spacing w:val="0"/>
                <w:w w:val="100"/>
                <w:position w:val="0"/>
                <w:sz w:val="18"/>
                <w:szCs w:val="18"/>
              </w:rPr>
              <w:t>53</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中介机构服务费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1,173, </w:t>
            </w:r>
            <w:r>
              <w:rPr>
                <w:color w:val="000000"/>
                <w:spacing w:val="0"/>
                <w:w w:val="100"/>
                <w:position w:val="0"/>
                <w:sz w:val="18"/>
                <w:szCs w:val="18"/>
              </w:rPr>
              <w:t>609.44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736,261.80</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125,083.01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301, </w:t>
            </w:r>
            <w:r>
              <w:rPr>
                <w:color w:val="000000"/>
                <w:spacing w:val="0"/>
                <w:w w:val="100"/>
                <w:position w:val="0"/>
                <w:sz w:val="18"/>
                <w:szCs w:val="18"/>
              </w:rPr>
              <w:t>361.93</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3,128, </w:t>
            </w:r>
            <w:r>
              <w:rPr>
                <w:color w:val="000000"/>
                <w:spacing w:val="0"/>
                <w:w w:val="100"/>
                <w:position w:val="0"/>
                <w:sz w:val="18"/>
                <w:szCs w:val="18"/>
              </w:rPr>
              <w:t xml:space="preserve">398.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3,325,412.90</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152,656.56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393,349.75</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董事会经费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393,030.00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394,131.20</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1,414, </w:t>
            </w:r>
            <w:r>
              <w:rPr>
                <w:color w:val="000000"/>
                <w:spacing w:val="0"/>
                <w:w w:val="100"/>
                <w:position w:val="0"/>
                <w:sz w:val="18"/>
                <w:szCs w:val="18"/>
              </w:rPr>
              <w:t xml:space="preserve">085.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1,237, </w:t>
            </w:r>
            <w:r>
              <w:rPr>
                <w:color w:val="000000"/>
                <w:spacing w:val="0"/>
                <w:w w:val="100"/>
                <w:position w:val="0"/>
                <w:sz w:val="18"/>
                <w:szCs w:val="18"/>
              </w:rPr>
              <w:t xml:space="preserve">716. </w:t>
            </w:r>
            <w:r>
              <w:rPr>
                <w:color w:val="000000"/>
                <w:spacing w:val="0"/>
                <w:w w:val="100"/>
                <w:position w:val="0"/>
                <w:sz w:val="18"/>
                <w:szCs w:val="18"/>
              </w:rPr>
              <w:t>65</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1,840, </w:t>
            </w:r>
            <w:r>
              <w:rPr>
                <w:color w:val="000000"/>
                <w:spacing w:val="0"/>
                <w:w w:val="100"/>
                <w:position w:val="0"/>
                <w:sz w:val="18"/>
                <w:szCs w:val="18"/>
              </w:rPr>
              <w:t xml:space="preserve">091.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1,821,606.44</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783,683.98</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研究与开发费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11,409,580.25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3,180, </w:t>
            </w:r>
            <w:r>
              <w:rPr>
                <w:color w:val="000000"/>
                <w:spacing w:val="0"/>
                <w:w w:val="100"/>
                <w:position w:val="0"/>
                <w:sz w:val="18"/>
                <w:szCs w:val="18"/>
              </w:rPr>
              <w:t xml:space="preserve">338. </w:t>
            </w:r>
            <w:r>
              <w:rPr>
                <w:color w:val="000000"/>
                <w:spacing w:val="0"/>
                <w:w w:val="100"/>
                <w:position w:val="0"/>
                <w:sz w:val="18"/>
                <w:szCs w:val="18"/>
              </w:rPr>
              <w:t>58</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324,466.10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1,779, </w:t>
            </w:r>
            <w:r>
              <w:rPr>
                <w:color w:val="000000"/>
                <w:spacing w:val="0"/>
                <w:w w:val="100"/>
                <w:position w:val="0"/>
                <w:sz w:val="18"/>
                <w:szCs w:val="18"/>
              </w:rPr>
              <w:t xml:space="preserve">642. </w:t>
            </w:r>
            <w:r>
              <w:rPr>
                <w:color w:val="000000"/>
                <w:spacing w:val="0"/>
                <w:w w:val="100"/>
                <w:position w:val="0"/>
                <w:sz w:val="18"/>
                <w:szCs w:val="18"/>
              </w:rPr>
              <w:t>65</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49,797,822.79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34,355,445.00</w:t>
            </w:r>
          </w:p>
        </w:tc>
      </w:tr>
    </w:tbl>
    <w:p>
      <w:pPr>
        <w:widowControl w:val="0"/>
        <w:spacing w:after="119" w:line="1" w:lineRule="exact"/>
      </w:pPr>
    </w:p>
    <w:p>
      <w:pPr>
        <w:pStyle w:val="Style42"/>
        <w:keepNext/>
        <w:keepLines/>
        <w:widowControl w:val="0"/>
        <w:shd w:val="clear" w:color="auto" w:fill="auto"/>
        <w:bidi w:val="0"/>
        <w:spacing w:before="0" w:after="22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sz w:val="24"/>
          <w:szCs w:val="24"/>
        </w:rPr>
        <w:t>5</w:t>
      </w:r>
      <w:bookmarkEnd w:id="1180"/>
      <w:r>
        <w:rPr>
          <w:color w:val="000000"/>
          <w:spacing w:val="0"/>
          <w:w w:val="100"/>
          <w:position w:val="0"/>
          <w:sz w:val="24"/>
          <w:szCs w:val="24"/>
        </w:rPr>
        <w:t>9</w:t>
      </w:r>
      <w:r>
        <w:rPr>
          <w:color w:val="000000"/>
          <w:spacing w:val="0"/>
          <w:w w:val="100"/>
          <w:position w:val="0"/>
          <w:sz w:val="24"/>
          <w:szCs w:val="24"/>
        </w:rPr>
        <w:t>、财务费用</w:t>
      </w:r>
      <w:bookmarkEnd w:id="1178"/>
      <w:bookmarkEnd w:id="1179"/>
      <w:bookmarkEnd w:id="118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2,664, </w:t>
            </w:r>
            <w:r>
              <w:rPr>
                <w:color w:val="000000"/>
                <w:spacing w:val="0"/>
                <w:w w:val="100"/>
                <w:position w:val="0"/>
                <w:sz w:val="18"/>
                <w:szCs w:val="18"/>
              </w:rPr>
              <w:t xml:space="preserve">809.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 xml:space="preserve">1,585, </w:t>
            </w:r>
            <w:r>
              <w:rPr>
                <w:color w:val="000000"/>
                <w:spacing w:val="0"/>
                <w:w w:val="100"/>
                <w:position w:val="0"/>
                <w:sz w:val="18"/>
                <w:szCs w:val="18"/>
              </w:rPr>
              <w:t xml:space="preserve">480. </w:t>
            </w:r>
            <w:r>
              <w:rPr>
                <w:color w:val="000000"/>
                <w:spacing w:val="0"/>
                <w:w w:val="100"/>
                <w:position w:val="0"/>
                <w:sz w:val="18"/>
                <w:szCs w:val="18"/>
              </w:rPr>
              <w:t>20</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-928,204.76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-1,751,205.03</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57,902.86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2,625. </w:t>
            </w:r>
            <w:r>
              <w:rPr>
                <w:color w:val="000000"/>
                <w:spacing w:val="0"/>
                <w:w w:val="100"/>
                <w:position w:val="0"/>
                <w:sz w:val="18"/>
                <w:szCs w:val="18"/>
              </w:rPr>
              <w:t>57</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-63,168.10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-78.30</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结算手续费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79,836.21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102,606.30</w:t>
            </w:r>
          </w:p>
        </w:tc>
      </w:tr>
      <w:tr>
        <w:trPr>
          <w:trHeight w:val="331"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80" w:right="0" w:firstLine="0"/>
              <w:jc w:val="both"/>
              <w:rPr>
                <w:sz w:val="15"/>
                <w:szCs w:val="15"/>
              </w:rPr>
            </w:pPr>
            <w:r>
              <w:rPr>
                <w:color w:val="000000"/>
                <w:spacing w:val="0"/>
                <w:w w:val="100"/>
                <w:position w:val="0"/>
                <w:sz w:val="15"/>
                <w:szCs w:val="15"/>
              </w:rPr>
              <w:t>1,811,175.43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-60,571.26</w:t>
            </w:r>
          </w:p>
        </w:tc>
      </w:tr>
    </w:tbl>
    <w:p>
      <w:pPr>
        <w:widowControl w:val="0"/>
        <w:spacing w:after="119" w:line="1" w:lineRule="exact"/>
      </w:pPr>
    </w:p>
    <w:p>
      <w:pPr>
        <w:pStyle w:val="Style42"/>
        <w:keepNext/>
        <w:keepLines/>
        <w:widowControl w:val="0"/>
        <w:shd w:val="clear" w:color="auto" w:fill="auto"/>
        <w:tabs>
          <w:tab w:pos="522" w:val="left"/>
        </w:tabs>
        <w:bidi w:val="0"/>
        <w:spacing w:before="0" w:after="22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sz w:val="24"/>
          <w:szCs w:val="24"/>
        </w:rPr>
        <w:t>6</w:t>
      </w:r>
      <w:bookmarkEnd w:id="1184"/>
      <w:r>
        <w:rPr>
          <w:color w:val="000000"/>
          <w:spacing w:val="0"/>
          <w:w w:val="100"/>
          <w:position w:val="0"/>
          <w:sz w:val="24"/>
          <w:szCs w:val="24"/>
        </w:rPr>
        <w:t>0</w:t>
      </w:r>
      <w:r>
        <w:rPr>
          <w:color w:val="000000"/>
          <w:spacing w:val="0"/>
          <w:w w:val="100"/>
          <w:position w:val="0"/>
          <w:sz w:val="24"/>
          <w:szCs w:val="24"/>
        </w:rPr>
        <w:t>、</w:t>
        <w:tab/>
        <w:t>公允价值变动收益</w:t>
      </w:r>
      <w:bookmarkEnd w:id="1182"/>
      <w:bookmarkEnd w:id="1183"/>
      <w:bookmarkEnd w:id="1185"/>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522" w:val="left"/>
        </w:tabs>
        <w:bidi w:val="0"/>
        <w:spacing w:before="0" w:after="22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sz w:val="24"/>
          <w:szCs w:val="24"/>
        </w:rPr>
        <w:t>6</w:t>
      </w:r>
      <w:bookmarkEnd w:id="1188"/>
      <w:r>
        <w:rPr>
          <w:color w:val="000000"/>
          <w:spacing w:val="0"/>
          <w:w w:val="100"/>
          <w:position w:val="0"/>
          <w:sz w:val="24"/>
          <w:szCs w:val="24"/>
        </w:rPr>
        <w:t>1</w:t>
      </w:r>
      <w:r>
        <w:rPr>
          <w:color w:val="000000"/>
          <w:spacing w:val="0"/>
          <w:w w:val="100"/>
          <w:position w:val="0"/>
          <w:sz w:val="24"/>
          <w:szCs w:val="24"/>
        </w:rPr>
        <w:t>、</w:t>
        <w:tab/>
        <w:t>投资收益</w:t>
      </w:r>
      <w:bookmarkEnd w:id="1186"/>
      <w:bookmarkEnd w:id="1187"/>
      <w:bookmarkEnd w:id="1189"/>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522" w:val="left"/>
        </w:tabs>
        <w:bidi w:val="0"/>
        <w:spacing w:before="0" w:after="22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sz w:val="24"/>
          <w:szCs w:val="24"/>
        </w:rPr>
        <w:t>6</w:t>
      </w:r>
      <w:bookmarkEnd w:id="1192"/>
      <w:r>
        <w:rPr>
          <w:color w:val="000000"/>
          <w:spacing w:val="0"/>
          <w:w w:val="100"/>
          <w:position w:val="0"/>
          <w:sz w:val="24"/>
          <w:szCs w:val="24"/>
        </w:rPr>
        <w:t>2</w:t>
      </w:r>
      <w:r>
        <w:rPr>
          <w:color w:val="000000"/>
          <w:spacing w:val="0"/>
          <w:w w:val="100"/>
          <w:position w:val="0"/>
          <w:sz w:val="24"/>
          <w:szCs w:val="24"/>
        </w:rPr>
        <w:t>、</w:t>
        <w:tab/>
        <w:t>资产减值损失</w:t>
      </w:r>
      <w:bookmarkEnd w:id="1190"/>
      <w:bookmarkEnd w:id="1191"/>
      <w:bookmarkEnd w:id="119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525"/>
        <w:gridCol w:w="2798"/>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5,930, </w:t>
            </w:r>
            <w:r>
              <w:rPr>
                <w:color w:val="000000"/>
                <w:spacing w:val="0"/>
                <w:w w:val="100"/>
                <w:position w:val="0"/>
                <w:sz w:val="18"/>
                <w:szCs w:val="18"/>
              </w:rPr>
              <w:t xml:space="preserve">712.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2,278, </w:t>
            </w:r>
            <w:r>
              <w:rPr>
                <w:color w:val="000000"/>
                <w:spacing w:val="0"/>
                <w:w w:val="100"/>
                <w:position w:val="0"/>
                <w:sz w:val="18"/>
                <w:szCs w:val="18"/>
              </w:rPr>
              <w:t xml:space="preserve">001. </w:t>
            </w:r>
            <w:r>
              <w:rPr>
                <w:color w:val="000000"/>
                <w:spacing w:val="0"/>
                <w:w w:val="100"/>
                <w:position w:val="0"/>
                <w:sz w:val="18"/>
                <w:szCs w:val="18"/>
              </w:rPr>
              <w:t>66</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5,930, </w:t>
            </w:r>
            <w:r>
              <w:rPr>
                <w:color w:val="000000"/>
                <w:spacing w:val="0"/>
                <w:w w:val="100"/>
                <w:position w:val="0"/>
                <w:sz w:val="18"/>
                <w:szCs w:val="18"/>
              </w:rPr>
              <w:t xml:space="preserve">712. </w:t>
            </w:r>
            <w:r>
              <w:rPr>
                <w:color w:val="000000"/>
                <w:spacing w:val="0"/>
                <w:w w:val="100"/>
                <w:position w:val="0"/>
                <w:sz w:val="18"/>
                <w:szCs w:val="18"/>
              </w:rPr>
              <w:t>13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2,278, </w:t>
            </w:r>
            <w:r>
              <w:rPr>
                <w:color w:val="000000"/>
                <w:spacing w:val="0"/>
                <w:w w:val="100"/>
                <w:position w:val="0"/>
                <w:sz w:val="18"/>
                <w:szCs w:val="18"/>
              </w:rPr>
              <w:t xml:space="preserve">001. </w:t>
            </w:r>
            <w:r>
              <w:rPr>
                <w:color w:val="000000"/>
                <w:spacing w:val="0"/>
                <w:w w:val="100"/>
                <w:position w:val="0"/>
                <w:sz w:val="18"/>
                <w:szCs w:val="18"/>
              </w:rPr>
              <w:t>66</w:t>
            </w:r>
          </w:p>
        </w:tc>
      </w:tr>
    </w:tbl>
    <w:p>
      <w:pPr>
        <w:widowControl w:val="0"/>
        <w:spacing w:after="119" w:line="1" w:lineRule="exact"/>
      </w:pPr>
    </w:p>
    <w:p>
      <w:pPr>
        <w:pStyle w:val="Style42"/>
        <w:keepNext/>
        <w:keepLines/>
        <w:widowControl w:val="0"/>
        <w:shd w:val="clear" w:color="auto" w:fill="auto"/>
        <w:bidi w:val="0"/>
        <w:spacing w:before="0" w:after="320" w:line="240" w:lineRule="auto"/>
        <w:ind w:left="0" w:right="0" w:firstLine="0"/>
        <w:jc w:val="left"/>
      </w:pPr>
      <w:bookmarkStart w:id="1194" w:name="bookmark1194"/>
      <w:bookmarkStart w:id="1195" w:name="bookmark1195"/>
      <w:bookmarkStart w:id="1196" w:name="bookmark1196"/>
      <w:bookmarkStart w:id="1197" w:name="bookmark1197"/>
      <w:r>
        <w:rPr>
          <w:color w:val="000000"/>
          <w:spacing w:val="0"/>
          <w:w w:val="100"/>
          <w:position w:val="0"/>
          <w:sz w:val="24"/>
          <w:szCs w:val="24"/>
        </w:rPr>
        <w:t>6</w:t>
      </w:r>
      <w:bookmarkEnd w:id="1196"/>
      <w:r>
        <w:rPr>
          <w:color w:val="000000"/>
          <w:spacing w:val="0"/>
          <w:w w:val="100"/>
          <w:position w:val="0"/>
          <w:sz w:val="24"/>
          <w:szCs w:val="24"/>
        </w:rPr>
        <w:t>3</w:t>
      </w:r>
      <w:r>
        <w:rPr>
          <w:color w:val="000000"/>
          <w:spacing w:val="0"/>
          <w:w w:val="100"/>
          <w:position w:val="0"/>
          <w:sz w:val="24"/>
          <w:szCs w:val="24"/>
        </w:rPr>
        <w:t>、营业外收入</w:t>
      </w:r>
      <w:bookmarkEnd w:id="1194"/>
      <w:bookmarkEnd w:id="1195"/>
      <w:bookmarkEnd w:id="1197"/>
    </w:p>
    <w:p>
      <w:pPr>
        <w:pStyle w:val="Style45"/>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(1)营业外收入情况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02"/>
        <w:gridCol w:w="1954"/>
        <w:gridCol w:w="2160"/>
        <w:gridCol w:w="2170"/>
      </w:tblGrid>
      <w:tr>
        <w:trPr>
          <w:trHeight w:val="379"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w:t>
            </w:r>
          </w:p>
        </w:tc>
      </w:tr>
    </w:tbl>
    <w:p>
      <w:pPr>
        <w:widowControl w:val="0"/>
        <w:spacing w:line="1" w:lineRule="exact"/>
      </w:pPr>
      <w:r>
        <w:br w:type="page"/>
      </w:r>
    </w:p>
    <w:tbl>
      <w:tblPr>
        <w:tblOverlap w:val="never"/>
        <w:jc w:val="center"/>
        <w:tblLayout w:type="fixed"/>
      </w:tblPr>
      <w:tblGrid>
        <w:gridCol w:w="3302"/>
        <w:gridCol w:w="1954"/>
        <w:gridCol w:w="2160"/>
        <w:gridCol w:w="2170"/>
      </w:tblGrid>
      <w:tr>
        <w:trPr>
          <w:trHeight w:val="32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110,610.93</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110,610.93</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6,944, </w:t>
            </w:r>
            <w:r>
              <w:rPr>
                <w:color w:val="000000"/>
                <w:spacing w:val="0"/>
                <w:w w:val="100"/>
                <w:position w:val="0"/>
                <w:sz w:val="18"/>
                <w:szCs w:val="18"/>
              </w:rPr>
              <w:t>831.00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6,246, </w:t>
            </w:r>
            <w:r>
              <w:rPr>
                <w:color w:val="000000"/>
                <w:spacing w:val="0"/>
                <w:w w:val="100"/>
                <w:position w:val="0"/>
                <w:sz w:val="18"/>
                <w:szCs w:val="18"/>
              </w:rPr>
              <w:t xml:space="preserve">727.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5,067, </w:t>
            </w:r>
            <w:r>
              <w:rPr>
                <w:color w:val="000000"/>
                <w:spacing w:val="0"/>
                <w:w w:val="100"/>
                <w:position w:val="0"/>
                <w:sz w:val="18"/>
                <w:szCs w:val="18"/>
              </w:rPr>
              <w:t xml:space="preserve">050. </w:t>
            </w:r>
            <w:r>
              <w:rPr>
                <w:color w:val="000000"/>
                <w:spacing w:val="0"/>
                <w:w w:val="100"/>
                <w:position w:val="0"/>
                <w:sz w:val="18"/>
                <w:szCs w:val="18"/>
              </w:rPr>
              <w:t>00</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53,963.98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9,438.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53,963.98</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6,998, </w:t>
            </w:r>
            <w:r>
              <w:rPr>
                <w:color w:val="000000"/>
                <w:spacing w:val="0"/>
                <w:w w:val="100"/>
                <w:position w:val="0"/>
                <w:sz w:val="18"/>
                <w:szCs w:val="18"/>
              </w:rPr>
              <w:t xml:space="preserve">794. </w:t>
            </w:r>
            <w:r>
              <w:rPr>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6,366, </w:t>
            </w:r>
            <w:r>
              <w:rPr>
                <w:color w:val="000000"/>
                <w:spacing w:val="0"/>
                <w:w w:val="100"/>
                <w:position w:val="0"/>
                <w:sz w:val="18"/>
                <w:szCs w:val="18"/>
              </w:rPr>
              <w:t xml:space="preserve">777. </w:t>
            </w:r>
            <w:r>
              <w:rPr>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5,121,013. </w:t>
            </w:r>
            <w:r>
              <w:rPr>
                <w:color w:val="000000"/>
                <w:spacing w:val="0"/>
                <w:w w:val="100"/>
                <w:position w:val="0"/>
                <w:sz w:val="18"/>
                <w:szCs w:val="18"/>
              </w:rPr>
              <w:t>98</w:t>
            </w:r>
          </w:p>
        </w:tc>
      </w:tr>
    </w:tbl>
    <w:p>
      <w:pPr>
        <w:pStyle w:val="Style39"/>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(2)计入当期损益的政府补助</w:t>
      </w:r>
    </w:p>
    <w:p>
      <w:pPr>
        <w:widowControl w:val="0"/>
        <w:spacing w:after="17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1699"/>
        <w:gridCol w:w="1560"/>
        <w:gridCol w:w="1560"/>
        <w:gridCol w:w="1219"/>
      </w:tblGrid>
      <w:tr>
        <w:trPr>
          <w:trHeight w:val="63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上期发生额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与资产相关/与 收益相关</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是否属于非 经常性损益</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98" w:lineRule="exact"/>
              <w:ind w:left="0" w:right="0" w:firstLine="0"/>
              <w:jc w:val="left"/>
            </w:pPr>
            <w:r>
              <w:rPr>
                <w:color w:val="000000"/>
                <w:spacing w:val="0"/>
                <w:w w:val="100"/>
                <w:position w:val="0"/>
              </w:rPr>
              <w:t>基于</w:t>
            </w:r>
            <w:r>
              <w:rPr>
                <w:color w:val="000000"/>
                <w:spacing w:val="0"/>
                <w:w w:val="100"/>
                <w:position w:val="0"/>
                <w:sz w:val="18"/>
                <w:szCs w:val="18"/>
              </w:rPr>
              <w:t>SAAS</w:t>
            </w:r>
            <w:r>
              <w:rPr>
                <w:color w:val="000000"/>
                <w:spacing w:val="0"/>
                <w:w w:val="100"/>
                <w:position w:val="0"/>
              </w:rPr>
              <w:t>云服务模式的装备制造业技 术平台专项补助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财政贴息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307,950.00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1,063,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软件产品超税负返还款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1,877, </w:t>
            </w:r>
            <w:r>
              <w:rPr>
                <w:color w:val="000000"/>
                <w:spacing w:val="0"/>
                <w:w w:val="100"/>
                <w:position w:val="0"/>
                <w:sz w:val="18"/>
                <w:szCs w:val="18"/>
              </w:rPr>
              <w:t xml:space="preserve">781.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2,182, </w:t>
            </w:r>
            <w:r>
              <w:rPr>
                <w:color w:val="000000"/>
                <w:spacing w:val="0"/>
                <w:w w:val="100"/>
                <w:position w:val="0"/>
                <w:sz w:val="18"/>
                <w:szCs w:val="18"/>
              </w:rPr>
              <w:t xml:space="preserve">827.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基于云计算的</w:t>
            </w:r>
            <w:r>
              <w:rPr>
                <w:color w:val="000000"/>
                <w:spacing w:val="0"/>
                <w:w w:val="100"/>
                <w:position w:val="0"/>
                <w:sz w:val="18"/>
                <w:szCs w:val="18"/>
              </w:rPr>
              <w:t>ERP</w:t>
            </w:r>
            <w:r>
              <w:rPr>
                <w:color w:val="000000"/>
                <w:spacing w:val="0"/>
                <w:w w:val="100"/>
                <w:position w:val="0"/>
              </w:rPr>
              <w:t>系统公共服务平台 建设专项补助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基于云计算的</w:t>
            </w:r>
            <w:r>
              <w:rPr>
                <w:color w:val="000000"/>
                <w:spacing w:val="0"/>
                <w:w w:val="100"/>
                <w:position w:val="0"/>
                <w:sz w:val="18"/>
                <w:szCs w:val="18"/>
              </w:rPr>
              <w:t>ERP</w:t>
            </w:r>
            <w:r>
              <w:rPr>
                <w:color w:val="000000"/>
                <w:spacing w:val="0"/>
                <w:w w:val="100"/>
                <w:position w:val="0"/>
              </w:rPr>
              <w:t>系统公共服务平台 (二期)建设专项补助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1,700, </w:t>
            </w:r>
            <w:r>
              <w:rPr>
                <w:color w:val="000000"/>
                <w:spacing w:val="0"/>
                <w:w w:val="100"/>
                <w:position w:val="0"/>
                <w:sz w:val="18"/>
                <w:szCs w:val="18"/>
              </w:rPr>
              <w:t xml:space="preserve">000. </w:t>
            </w: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创新型中小企业补助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服务外包产业发展专项补助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3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智能化图像识别电、水、煤气表检测产 品专项补助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银行中间业务平台开发专项补助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6,944, </w:t>
            </w:r>
            <w:r>
              <w:rPr>
                <w:color w:val="000000"/>
                <w:spacing w:val="0"/>
                <w:w w:val="100"/>
                <w:position w:val="0"/>
                <w:sz w:val="18"/>
                <w:szCs w:val="18"/>
              </w:rPr>
              <w:t xml:space="preserve">831.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6,246, </w:t>
            </w:r>
            <w:r>
              <w:rPr>
                <w:color w:val="000000"/>
                <w:spacing w:val="0"/>
                <w:w w:val="100"/>
                <w:position w:val="0"/>
                <w:sz w:val="18"/>
                <w:szCs w:val="18"/>
              </w:rPr>
              <w:t xml:space="preserve">727. </w:t>
            </w:r>
            <w:r>
              <w:rPr>
                <w:color w:val="000000"/>
                <w:spacing w:val="0"/>
                <w:w w:val="100"/>
                <w:position w:val="0"/>
                <w:sz w:val="18"/>
                <w:szCs w:val="18"/>
              </w:rPr>
              <w:t>21</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42"/>
        <w:keepNext/>
        <w:keepLines/>
        <w:widowControl w:val="0"/>
        <w:shd w:val="clear" w:color="auto" w:fill="auto"/>
        <w:bidi w:val="0"/>
        <w:spacing w:before="0" w:after="240" w:line="240" w:lineRule="auto"/>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sz w:val="24"/>
          <w:szCs w:val="24"/>
        </w:rPr>
        <w:t>6</w:t>
      </w:r>
      <w:bookmarkEnd w:id="1200"/>
      <w:r>
        <w:rPr>
          <w:color w:val="000000"/>
          <w:spacing w:val="0"/>
          <w:w w:val="100"/>
          <w:position w:val="0"/>
          <w:sz w:val="24"/>
          <w:szCs w:val="24"/>
        </w:rPr>
        <w:t>4</w:t>
      </w:r>
      <w:r>
        <w:rPr>
          <w:color w:val="000000"/>
          <w:spacing w:val="0"/>
          <w:w w:val="100"/>
          <w:position w:val="0"/>
          <w:sz w:val="24"/>
          <w:szCs w:val="24"/>
        </w:rPr>
        <w:t>、营业外支出</w:t>
      </w:r>
      <w:bookmarkEnd w:id="1198"/>
      <w:bookmarkEnd w:id="1199"/>
      <w:bookmarkEnd w:id="120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021"/>
        <w:gridCol w:w="1915"/>
        <w:gridCol w:w="1920"/>
      </w:tblGrid>
      <w:tr>
        <w:trPr>
          <w:trHeight w:val="63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 损益的金额</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2,662.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47,000.00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2,662. </w:t>
            </w:r>
            <w:r>
              <w:rPr>
                <w:color w:val="000000"/>
                <w:spacing w:val="0"/>
                <w:w w:val="100"/>
                <w:position w:val="0"/>
                <w:sz w:val="18"/>
                <w:szCs w:val="18"/>
              </w:rPr>
              <w:t>55</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2,662.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47,000.00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2,662. </w:t>
            </w:r>
            <w:r>
              <w:rPr>
                <w:color w:val="000000"/>
                <w:spacing w:val="0"/>
                <w:w w:val="100"/>
                <w:position w:val="0"/>
                <w:sz w:val="18"/>
                <w:szCs w:val="18"/>
              </w:rPr>
              <w:t>55</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18,764.68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576.66</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3,239.21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165,764.68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3,239. </w:t>
            </w:r>
            <w:r>
              <w:rPr>
                <w:color w:val="000000"/>
                <w:spacing w:val="0"/>
                <w:w w:val="100"/>
                <w:position w:val="0"/>
                <w:sz w:val="18"/>
                <w:szCs w:val="18"/>
              </w:rPr>
              <w:t>21</w:t>
            </w:r>
          </w:p>
        </w:tc>
      </w:tr>
    </w:tbl>
    <w:p>
      <w:pPr>
        <w:widowControl w:val="0"/>
        <w:spacing w:after="99" w:line="1" w:lineRule="exact"/>
      </w:pPr>
    </w:p>
    <w:p>
      <w:pPr>
        <w:pStyle w:val="Style42"/>
        <w:keepNext/>
        <w:keepLines/>
        <w:widowControl w:val="0"/>
        <w:shd w:val="clear" w:color="auto" w:fill="auto"/>
        <w:bidi w:val="0"/>
        <w:spacing w:before="0" w:after="24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sz w:val="24"/>
          <w:szCs w:val="24"/>
        </w:rPr>
        <w:t>6</w:t>
      </w:r>
      <w:bookmarkEnd w:id="1204"/>
      <w:r>
        <w:rPr>
          <w:color w:val="000000"/>
          <w:spacing w:val="0"/>
          <w:w w:val="100"/>
          <w:position w:val="0"/>
          <w:sz w:val="24"/>
          <w:szCs w:val="24"/>
        </w:rPr>
        <w:t>5</w:t>
      </w:r>
      <w:r>
        <w:rPr>
          <w:color w:val="000000"/>
          <w:spacing w:val="0"/>
          <w:w w:val="100"/>
          <w:position w:val="0"/>
          <w:sz w:val="24"/>
          <w:szCs w:val="24"/>
        </w:rPr>
        <w:t>、所得税费用</w:t>
      </w:r>
      <w:bookmarkEnd w:id="1202"/>
      <w:bookmarkEnd w:id="1203"/>
      <w:bookmarkEnd w:id="120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666"/>
        <w:gridCol w:w="2520"/>
        <w:gridCol w:w="2400"/>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7,604, </w:t>
            </w:r>
            <w:r>
              <w:rPr>
                <w:color w:val="000000"/>
                <w:spacing w:val="0"/>
                <w:w w:val="100"/>
                <w:position w:val="0"/>
                <w:sz w:val="18"/>
                <w:szCs w:val="18"/>
              </w:rPr>
              <w:t xml:space="preserve">589. </w:t>
            </w:r>
            <w:r>
              <w:rPr>
                <w:color w:val="000000"/>
                <w:spacing w:val="0"/>
                <w:w w:val="100"/>
                <w:position w:val="0"/>
                <w:sz w:val="18"/>
                <w:szCs w:val="18"/>
              </w:rPr>
              <w:t>40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9,788, </w:t>
            </w:r>
            <w:r>
              <w:rPr>
                <w:color w:val="000000"/>
                <w:spacing w:val="0"/>
                <w:w w:val="100"/>
                <w:position w:val="0"/>
                <w:sz w:val="18"/>
                <w:szCs w:val="18"/>
              </w:rPr>
              <w:t>381.05</w:t>
            </w:r>
          </w:p>
        </w:tc>
      </w:tr>
    </w:tbl>
    <w:p>
      <w:pPr>
        <w:widowControl w:val="0"/>
        <w:spacing w:line="1" w:lineRule="exact"/>
      </w:pPr>
      <w:r>
        <w:br w:type="page"/>
      </w:r>
    </w:p>
    <w:tbl>
      <w:tblPr>
        <w:tblOverlap w:val="never"/>
        <w:jc w:val="center"/>
        <w:tblLayout w:type="fixed"/>
      </w:tblPr>
      <w:tblGrid>
        <w:gridCol w:w="4666"/>
        <w:gridCol w:w="2520"/>
        <w:gridCol w:w="2400"/>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-447,066.47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-347,486.17</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7,157, </w:t>
            </w:r>
            <w:r>
              <w:rPr>
                <w:color w:val="000000"/>
                <w:spacing w:val="0"/>
                <w:w w:val="100"/>
                <w:position w:val="0"/>
                <w:sz w:val="18"/>
                <w:szCs w:val="18"/>
              </w:rPr>
              <w:t xml:space="preserve">522. </w:t>
            </w:r>
            <w:r>
              <w:rPr>
                <w:color w:val="000000"/>
                <w:spacing w:val="0"/>
                <w:w w:val="100"/>
                <w:position w:val="0"/>
                <w:sz w:val="18"/>
                <w:szCs w:val="18"/>
              </w:rPr>
              <w:t>93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9,440, </w:t>
            </w:r>
            <w:r>
              <w:rPr>
                <w:color w:val="000000"/>
                <w:spacing w:val="0"/>
                <w:w w:val="100"/>
                <w:position w:val="0"/>
                <w:sz w:val="18"/>
                <w:szCs w:val="18"/>
              </w:rPr>
              <w:t xml:space="preserve">894. </w:t>
            </w:r>
            <w:r>
              <w:rPr>
                <w:color w:val="000000"/>
                <w:spacing w:val="0"/>
                <w:w w:val="100"/>
                <w:position w:val="0"/>
                <w:sz w:val="18"/>
                <w:szCs w:val="18"/>
              </w:rPr>
              <w:t>88</w:t>
            </w:r>
          </w:p>
        </w:tc>
      </w:tr>
    </w:tbl>
    <w:p>
      <w:pPr>
        <w:widowControl w:val="0"/>
        <w:spacing w:after="99" w:line="1" w:lineRule="exact"/>
      </w:pPr>
    </w:p>
    <w:p>
      <w:pPr>
        <w:pStyle w:val="Style42"/>
        <w:keepNext/>
        <w:keepLines/>
        <w:widowControl w:val="0"/>
        <w:shd w:val="clear" w:color="auto" w:fill="auto"/>
        <w:bidi w:val="0"/>
        <w:spacing w:before="0" w:after="180" w:line="240" w:lineRule="auto"/>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sz w:val="24"/>
          <w:szCs w:val="24"/>
        </w:rPr>
        <w:t>6</w:t>
      </w:r>
      <w:bookmarkEnd w:id="1208"/>
      <w:r>
        <w:rPr>
          <w:color w:val="000000"/>
          <w:spacing w:val="0"/>
          <w:w w:val="100"/>
          <w:position w:val="0"/>
          <w:sz w:val="24"/>
          <w:szCs w:val="24"/>
        </w:rPr>
        <w:t>6</w:t>
      </w:r>
      <w:r>
        <w:rPr>
          <w:color w:val="000000"/>
          <w:spacing w:val="0"/>
          <w:w w:val="100"/>
          <w:position w:val="0"/>
          <w:sz w:val="24"/>
          <w:szCs w:val="24"/>
        </w:rPr>
        <w:t>、基本每股收益和稀释每股收益的计算过程</w:t>
      </w:r>
      <w:bookmarkEnd w:id="1206"/>
      <w:bookmarkEnd w:id="1207"/>
      <w:bookmarkEnd w:id="1209"/>
    </w:p>
    <w:tbl>
      <w:tblPr>
        <w:tblOverlap w:val="never"/>
        <w:jc w:val="center"/>
        <w:tblLayout w:type="fixed"/>
      </w:tblPr>
      <w:tblGrid>
        <w:gridCol w:w="6389"/>
        <w:gridCol w:w="1704"/>
        <w:gridCol w:w="1570"/>
      </w:tblGrid>
      <w:tr>
        <w:trPr>
          <w:trHeight w:val="317"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2012</w:t>
            </w:r>
            <w:r>
              <w:rPr>
                <w:color w:val="000000"/>
                <w:spacing w:val="0"/>
                <w:w w:val="100"/>
                <w:position w:val="0"/>
              </w:rPr>
              <w:t>年度</w:t>
            </w:r>
          </w:p>
        </w:tc>
      </w:tr>
      <w:tr>
        <w:trPr>
          <w:trHeight w:val="30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基本每股收益的计算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P0</w:t>
            </w:r>
            <w:r>
              <w:rPr>
                <w:color w:val="000000"/>
                <w:spacing w:val="0"/>
                <w:w w:val="100"/>
                <w:position w:val="0"/>
              </w:rPr>
              <w:t>归属于公司普通股股东的净利润</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53,211,289.80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49,862, </w:t>
            </w:r>
            <w:r>
              <w:rPr>
                <w:color w:val="000000"/>
                <w:spacing w:val="0"/>
                <w:w w:val="100"/>
                <w:position w:val="0"/>
                <w:sz w:val="18"/>
                <w:szCs w:val="18"/>
              </w:rPr>
              <w:t>341.25</w:t>
            </w:r>
          </w:p>
        </w:tc>
      </w:tr>
      <w:tr>
        <w:trPr>
          <w:trHeight w:val="30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P0</w:t>
            </w:r>
            <w:r>
              <w:rPr>
                <w:color w:val="000000"/>
                <w:spacing w:val="0"/>
                <w:w w:val="100"/>
                <w:position w:val="0"/>
              </w:rPr>
              <w:t>归属于公司普通股股东的净利润（扣除非经常性损益）</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47,168,700.22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45,122,553.86</w:t>
            </w:r>
          </w:p>
        </w:tc>
      </w:tr>
      <w:tr>
        <w:trPr>
          <w:trHeight w:val="30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S0</w:t>
            </w:r>
            <w:r>
              <w:rPr>
                <w:color w:val="000000"/>
                <w:spacing w:val="0"/>
                <w:w w:val="100"/>
                <w:position w:val="0"/>
              </w:rPr>
              <w:t>年初股份总数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68,000,000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51,000,000</w:t>
            </w:r>
          </w:p>
        </w:tc>
      </w:tr>
      <w:tr>
        <w:trPr>
          <w:trHeight w:val="30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S1</w:t>
            </w:r>
            <w:r>
              <w:rPr>
                <w:color w:val="000000"/>
                <w:spacing w:val="0"/>
                <w:w w:val="100"/>
                <w:position w:val="0"/>
              </w:rPr>
              <w:t>报告期因公积金转增股本或股票股利分配等增加股份数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68,000,000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51,000,000</w:t>
            </w:r>
          </w:p>
        </w:tc>
      </w:tr>
      <w:tr>
        <w:trPr>
          <w:trHeight w:val="30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Si</w:t>
            </w:r>
            <w:r>
              <w:rPr>
                <w:color w:val="000000"/>
                <w:spacing w:val="0"/>
                <w:w w:val="100"/>
                <w:position w:val="0"/>
              </w:rPr>
              <w:t>报告期因发行新股或债转股等增加股份数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34,000,000</w:t>
            </w:r>
          </w:p>
        </w:tc>
      </w:tr>
      <w:tr>
        <w:trPr>
          <w:trHeight w:val="30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Sj</w:t>
            </w:r>
            <w:r>
              <w:rPr>
                <w:color w:val="000000"/>
                <w:spacing w:val="0"/>
                <w:w w:val="100"/>
                <w:position w:val="0"/>
              </w:rPr>
              <w:t>报告期因回购等减少股份数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Sk</w:t>
            </w:r>
            <w:r>
              <w:rPr>
                <w:color w:val="000000"/>
                <w:spacing w:val="0"/>
                <w:w w:val="100"/>
                <w:position w:val="0"/>
              </w:rPr>
              <w:t>报告期缩股数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M0</w:t>
            </w:r>
            <w:r>
              <w:rPr>
                <w:color w:val="000000"/>
                <w:spacing w:val="0"/>
                <w:w w:val="100"/>
                <w:position w:val="0"/>
              </w:rPr>
              <w:t>报告期月份数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r>
      <w:tr>
        <w:trPr>
          <w:trHeight w:val="30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Mi</w:t>
            </w:r>
            <w:r>
              <w:rPr>
                <w:color w:val="000000"/>
                <w:spacing w:val="0"/>
                <w:w w:val="100"/>
                <w:position w:val="0"/>
              </w:rPr>
              <w:t>增加股份次月起至报告期年末的累计月数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30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Mj</w:t>
            </w:r>
            <w:r>
              <w:rPr>
                <w:color w:val="000000"/>
                <w:spacing w:val="0"/>
                <w:w w:val="100"/>
                <w:position w:val="0"/>
              </w:rPr>
              <w:t>减少股份次月起至报告期年末的累计月数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S</w:t>
            </w:r>
            <w:r>
              <w:rPr>
                <w:color w:val="000000"/>
                <w:spacing w:val="0"/>
                <w:w w:val="100"/>
                <w:position w:val="0"/>
              </w:rPr>
              <w:t>发行在外的普通股加权平均数</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136,000,000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130,333,333</w:t>
            </w:r>
          </w:p>
        </w:tc>
      </w:tr>
      <w:tr>
        <w:trPr>
          <w:trHeight w:val="30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基本每股收益（归属于公司普通股股东的净利润）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0.3913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0.3826</w:t>
            </w: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基本每股收益（扣除非经常性损益后归属于公司普通股股东的净利润）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0.3468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0.3462</w:t>
            </w:r>
          </w:p>
        </w:tc>
      </w:tr>
      <w:tr>
        <w:trPr>
          <w:trHeight w:val="307" w:hRule="exact"/>
        </w:trPr>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基本每股收益</w:t>
            </w:r>
            <w:r>
              <w:rPr>
                <w:color w:val="000000"/>
                <w:spacing w:val="0"/>
                <w:w w:val="100"/>
                <w:position w:val="0"/>
                <w:sz w:val="18"/>
                <w:szCs w:val="18"/>
              </w:rPr>
              <w:t>=P0/S</w:t>
            </w:r>
          </w:p>
        </w:tc>
      </w:tr>
      <w:tr>
        <w:trPr>
          <w:trHeight w:val="307" w:hRule="exact"/>
        </w:trPr>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w:t>
            </w:r>
            <w:r>
              <w:rPr>
                <w:color w:val="000000"/>
                <w:spacing w:val="0"/>
                <w:w w:val="100"/>
                <w:position w:val="0"/>
                <w:sz w:val="18"/>
                <w:szCs w:val="18"/>
              </w:rPr>
              <w:t>=</w:t>
            </w:r>
            <w:r>
              <w:rPr>
                <w:color w:val="000000"/>
                <w:spacing w:val="0"/>
                <w:w w:val="100"/>
                <w:position w:val="0"/>
                <w:sz w:val="18"/>
                <w:szCs w:val="18"/>
              </w:rPr>
              <w:t xml:space="preserve">S0 + S1 + SiXMi：M0 </w:t>
            </w:r>
            <w:r>
              <w:rPr>
                <w:color w:val="000000"/>
                <w:spacing w:val="0"/>
                <w:w w:val="100"/>
                <w:position w:val="0"/>
                <w:sz w:val="18"/>
                <w:szCs w:val="18"/>
              </w:rPr>
              <w:t xml:space="preserve">- </w:t>
            </w:r>
            <w:r>
              <w:rPr>
                <w:color w:val="000000"/>
                <w:spacing w:val="0"/>
                <w:w w:val="100"/>
                <w:position w:val="0"/>
                <w:sz w:val="18"/>
                <w:szCs w:val="18"/>
              </w:rPr>
              <w:t>SjXMj：M0-Sk</w:t>
            </w:r>
          </w:p>
        </w:tc>
      </w:tr>
      <w:tr>
        <w:trPr>
          <w:trHeight w:val="30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稀释每股收益的计算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P1</w:t>
            </w:r>
            <w:r>
              <w:rPr>
                <w:color w:val="000000"/>
                <w:spacing w:val="0"/>
                <w:w w:val="100"/>
                <w:position w:val="0"/>
              </w:rPr>
              <w:t>考虑稀释性潜在普通股的影响后归属于公司普通股股东的净利润或 扣除非经常性损益后归属于公司普通股股东的净利润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53,211,289.80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49,862,341.25</w:t>
            </w:r>
          </w:p>
        </w:tc>
      </w:tr>
      <w:tr>
        <w:trPr>
          <w:trHeight w:val="30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X1</w:t>
            </w:r>
            <w:r>
              <w:rPr>
                <w:color w:val="000000"/>
                <w:spacing w:val="0"/>
                <w:w w:val="100"/>
                <w:position w:val="0"/>
              </w:rPr>
              <w:t>已确认为费用的稀释性潜在普通股利息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X2</w:t>
            </w:r>
            <w:r>
              <w:rPr>
                <w:color w:val="000000"/>
                <w:spacing w:val="0"/>
                <w:w w:val="100"/>
                <w:position w:val="0"/>
              </w:rPr>
              <w:t>稀释性潜在普通股转换时将产生的收益或费用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R</w:t>
            </w:r>
            <w:r>
              <w:rPr>
                <w:color w:val="000000"/>
                <w:spacing w:val="0"/>
                <w:w w:val="100"/>
                <w:position w:val="0"/>
              </w:rPr>
              <w:t>所得税率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所有稀释性潜在普通股转换成普通股时的加权平均数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稀释每股收益（归属于公司普通股股东的净利润）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0.3913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0.3826</w:t>
            </w:r>
          </w:p>
        </w:tc>
      </w:tr>
      <w:tr>
        <w:trPr>
          <w:trHeight w:val="30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稀释每股收益（扣除非经常性损益后归属于公司普通股股东的净利润）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0.3468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0.3462</w:t>
            </w:r>
          </w:p>
        </w:tc>
      </w:tr>
      <w:tr>
        <w:trPr>
          <w:trHeight w:val="586"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稀释每股收益</w:t>
            </w:r>
            <w:r>
              <w:rPr>
                <w:color w:val="000000"/>
                <w:spacing w:val="0"/>
                <w:w w:val="100"/>
                <w:position w:val="0"/>
                <w:sz w:val="18"/>
                <w:szCs w:val="18"/>
              </w:rPr>
              <w:t>=P1/（S+</w:t>
            </w:r>
            <w:r>
              <w:rPr>
                <w:color w:val="000000"/>
                <w:spacing w:val="0"/>
                <w:w w:val="100"/>
                <w:position w:val="0"/>
              </w:rPr>
              <w:t>认股权证、股份期权、可转换债券等增加的普通 股加权平均数）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42"/>
        <w:keepNext/>
        <w:keepLines/>
        <w:widowControl w:val="0"/>
        <w:shd w:val="clear" w:color="auto" w:fill="auto"/>
        <w:bidi w:val="0"/>
        <w:spacing w:before="0" w:after="18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sz w:val="24"/>
          <w:szCs w:val="24"/>
        </w:rPr>
        <w:t>6</w:t>
      </w:r>
      <w:bookmarkEnd w:id="1212"/>
      <w:r>
        <w:rPr>
          <w:color w:val="000000"/>
          <w:spacing w:val="0"/>
          <w:w w:val="100"/>
          <w:position w:val="0"/>
          <w:sz w:val="24"/>
          <w:szCs w:val="24"/>
        </w:rPr>
        <w:t>7</w:t>
      </w:r>
      <w:r>
        <w:rPr>
          <w:color w:val="000000"/>
          <w:spacing w:val="0"/>
          <w:w w:val="100"/>
          <w:position w:val="0"/>
          <w:sz w:val="24"/>
          <w:szCs w:val="24"/>
        </w:rPr>
        <w:t>、其他综合收益</w:t>
      </w:r>
      <w:bookmarkEnd w:id="1210"/>
      <w:bookmarkEnd w:id="1211"/>
      <w:bookmarkEnd w:id="1213"/>
    </w:p>
    <w:tbl>
      <w:tblPr>
        <w:tblOverlap w:val="never"/>
        <w:jc w:val="center"/>
        <w:tblLayout w:type="fixed"/>
      </w:tblPr>
      <w:tblGrid>
        <w:gridCol w:w="4661"/>
        <w:gridCol w:w="2525"/>
        <w:gridCol w:w="2400"/>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-92,738.98</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-92,738.98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42"/>
        <w:keepNext/>
        <w:keepLines/>
        <w:widowControl w:val="0"/>
        <w:shd w:val="clear" w:color="auto" w:fill="auto"/>
        <w:bidi w:val="0"/>
        <w:spacing w:before="0" w:after="340" w:line="240" w:lineRule="auto"/>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sz w:val="24"/>
          <w:szCs w:val="24"/>
        </w:rPr>
        <w:t>6</w:t>
      </w:r>
      <w:bookmarkEnd w:id="1216"/>
      <w:r>
        <w:rPr>
          <w:color w:val="000000"/>
          <w:spacing w:val="0"/>
          <w:w w:val="100"/>
          <w:position w:val="0"/>
          <w:sz w:val="24"/>
          <w:szCs w:val="24"/>
        </w:rPr>
        <w:t>8</w:t>
      </w:r>
      <w:r>
        <w:rPr>
          <w:color w:val="000000"/>
          <w:spacing w:val="0"/>
          <w:w w:val="100"/>
          <w:position w:val="0"/>
          <w:sz w:val="24"/>
          <w:szCs w:val="24"/>
        </w:rPr>
        <w:t>、现金流量表附注</w:t>
      </w:r>
      <w:bookmarkEnd w:id="1214"/>
      <w:bookmarkEnd w:id="1215"/>
      <w:bookmarkEnd w:id="1217"/>
    </w:p>
    <w:p>
      <w:pPr>
        <w:pStyle w:val="Style45"/>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（1）收到的其他与经营活动有关的现金</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37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收到的利息收入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928,204.76</w:t>
            </w:r>
          </w:p>
        </w:tc>
      </w:tr>
    </w:tbl>
    <w:p>
      <w:pPr>
        <w:widowControl w:val="0"/>
        <w:spacing w:line="1" w:lineRule="exact"/>
      </w:pPr>
      <w:r>
        <w:br w:type="page"/>
      </w:r>
    </w:p>
    <w:tbl>
      <w:tblPr>
        <w:tblOverlap w:val="never"/>
        <w:jc w:val="center"/>
        <w:tblLayout w:type="fixed"/>
      </w:tblPr>
      <w:tblGrid>
        <w:gridCol w:w="5592"/>
        <w:gridCol w:w="3994"/>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收到的往来款</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589,647.62</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 xml:space="preserve">6,067, </w:t>
            </w:r>
            <w:r>
              <w:rPr>
                <w:color w:val="000000"/>
                <w:spacing w:val="0"/>
                <w:w w:val="100"/>
                <w:position w:val="0"/>
                <w:sz w:val="18"/>
                <w:szCs w:val="18"/>
              </w:rPr>
              <w:t xml:space="preserve">050. </w:t>
            </w:r>
            <w:r>
              <w:rPr>
                <w:color w:val="000000"/>
                <w:spacing w:val="0"/>
                <w:w w:val="100"/>
                <w:position w:val="0"/>
                <w:sz w:val="18"/>
                <w:szCs w:val="18"/>
              </w:rPr>
              <w:t>00</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258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 xml:space="preserve">7,584, </w:t>
            </w:r>
            <w:r>
              <w:rPr>
                <w:color w:val="000000"/>
                <w:spacing w:val="0"/>
                <w:w w:val="100"/>
                <w:position w:val="0"/>
                <w:sz w:val="18"/>
                <w:szCs w:val="18"/>
              </w:rPr>
              <w:t xml:space="preserve">902. </w:t>
            </w:r>
            <w:r>
              <w:rPr>
                <w:color w:val="000000"/>
                <w:spacing w:val="0"/>
                <w:w w:val="100"/>
                <w:position w:val="0"/>
                <w:sz w:val="18"/>
                <w:szCs w:val="18"/>
              </w:rPr>
              <w:t>38</w:t>
            </w:r>
          </w:p>
        </w:tc>
      </w:tr>
    </w:tbl>
    <w:p>
      <w:pPr>
        <w:pStyle w:val="Style3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（2）支付的其他与经营活动有关的现金</w:t>
      </w:r>
    </w:p>
    <w:p>
      <w:pPr>
        <w:widowControl w:val="0"/>
        <w:spacing w:after="17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258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支付的手续费</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79,836.21</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支付的备用金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140,640.49</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支付的差旅费、办公费等</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580" w:right="0" w:firstLine="0"/>
              <w:jc w:val="both"/>
              <w:rPr>
                <w:sz w:val="18"/>
                <w:szCs w:val="18"/>
              </w:rPr>
            </w:pPr>
            <w:r>
              <w:rPr>
                <w:color w:val="000000"/>
                <w:spacing w:val="0"/>
                <w:w w:val="100"/>
                <w:position w:val="0"/>
                <w:sz w:val="18"/>
                <w:szCs w:val="18"/>
              </w:rPr>
              <w:t>25,498,431.24</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支付的支付保证金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700" w:right="0" w:firstLine="0"/>
              <w:jc w:val="both"/>
              <w:rPr>
                <w:sz w:val="18"/>
                <w:szCs w:val="18"/>
              </w:rPr>
            </w:pPr>
            <w:r>
              <w:rPr>
                <w:color w:val="000000"/>
                <w:spacing w:val="0"/>
                <w:w w:val="100"/>
                <w:position w:val="0"/>
                <w:sz w:val="18"/>
                <w:szCs w:val="18"/>
              </w:rPr>
              <w:t xml:space="preserve">1,011,417. </w:t>
            </w:r>
            <w:r>
              <w:rPr>
                <w:color w:val="000000"/>
                <w:spacing w:val="0"/>
                <w:w w:val="100"/>
                <w:position w:val="0"/>
                <w:sz w:val="18"/>
                <w:szCs w:val="18"/>
              </w:rPr>
              <w:t>72</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支付的往来款</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627,471.56</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支付的招待费</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700" w:right="0" w:firstLine="0"/>
              <w:jc w:val="both"/>
              <w:rPr>
                <w:sz w:val="18"/>
                <w:szCs w:val="18"/>
              </w:rPr>
            </w:pPr>
            <w:r>
              <w:rPr>
                <w:color w:val="000000"/>
                <w:spacing w:val="0"/>
                <w:w w:val="100"/>
                <w:position w:val="0"/>
                <w:sz w:val="18"/>
                <w:szCs w:val="18"/>
              </w:rPr>
              <w:t xml:space="preserve">3,821,474. </w:t>
            </w:r>
            <w:r>
              <w:rPr>
                <w:color w:val="000000"/>
                <w:spacing w:val="0"/>
                <w:w w:val="100"/>
                <w:position w:val="0"/>
                <w:sz w:val="18"/>
                <w:szCs w:val="18"/>
              </w:rPr>
              <w:t>62</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247,673.88</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258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580" w:right="0" w:firstLine="0"/>
              <w:jc w:val="both"/>
              <w:rPr>
                <w:sz w:val="18"/>
                <w:szCs w:val="18"/>
              </w:rPr>
            </w:pPr>
            <w:r>
              <w:rPr>
                <w:color w:val="000000"/>
                <w:spacing w:val="0"/>
                <w:w w:val="100"/>
                <w:position w:val="0"/>
                <w:sz w:val="18"/>
                <w:szCs w:val="18"/>
              </w:rPr>
              <w:t>31,426,945.72</w:t>
            </w:r>
          </w:p>
        </w:tc>
      </w:tr>
    </w:tbl>
    <w:p>
      <w:pPr>
        <w:pStyle w:val="Style3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（3）收到的其他与投资活动有关的现金</w:t>
      </w:r>
    </w:p>
    <w:p>
      <w:pPr>
        <w:widowControl w:val="0"/>
        <w:spacing w:after="17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258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合并子公司而产生的现金净流入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678,007.88</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258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678,007.88</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p>
    <w:p>
      <w:pPr>
        <w:widowControl w:val="0"/>
        <w:spacing w:after="139" w:line="1" w:lineRule="exact"/>
      </w:pPr>
    </w:p>
    <w:p>
      <w:pPr>
        <w:pStyle w:val="Style45"/>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本项目本年发生额系因收购子公司而产生的被收购方账面现金余额与投资支付的现金之间的差额。</w:t>
      </w:r>
    </w:p>
    <w:p>
      <w:pPr>
        <w:pStyle w:val="Style45"/>
        <w:keepNext w:val="0"/>
        <w:keepLines w:val="0"/>
        <w:widowControl w:val="0"/>
        <w:shd w:val="clear" w:color="auto" w:fill="auto"/>
        <w:tabs>
          <w:tab w:pos="493" w:val="left"/>
        </w:tabs>
        <w:bidi w:val="0"/>
        <w:spacing w:before="0" w:after="180" w:line="240" w:lineRule="auto"/>
        <w:ind w:left="0" w:right="0" w:firstLine="0"/>
        <w:jc w:val="left"/>
      </w:pPr>
      <w:bookmarkStart w:id="1218" w:name="bookmark1218"/>
      <w:r>
        <w:rPr>
          <w:b/>
          <w:bCs/>
          <w:color w:val="000000"/>
          <w:spacing w:val="0"/>
          <w:w w:val="100"/>
          <w:position w:val="0"/>
        </w:rPr>
        <w:t>（</w:t>
      </w:r>
      <w:bookmarkEnd w:id="1218"/>
      <w:r>
        <w:rPr>
          <w:b/>
          <w:bCs/>
          <w:color w:val="000000"/>
          <w:spacing w:val="0"/>
          <w:w w:val="100"/>
          <w:position w:val="0"/>
        </w:rPr>
        <w:t>4）</w:t>
        <w:tab/>
        <w:t>支付的其他与投资活动有关的现金</w:t>
      </w:r>
    </w:p>
    <w:p>
      <w:pPr>
        <w:pStyle w:val="Style4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93" w:val="left"/>
        </w:tabs>
        <w:bidi w:val="0"/>
        <w:spacing w:before="0" w:after="180" w:line="240" w:lineRule="auto"/>
        <w:ind w:left="0" w:right="0" w:firstLine="0"/>
        <w:jc w:val="left"/>
      </w:pPr>
      <w:bookmarkStart w:id="1219" w:name="bookmark1219"/>
      <w:r>
        <w:rPr>
          <w:b/>
          <w:bCs/>
          <w:color w:val="000000"/>
          <w:spacing w:val="0"/>
          <w:w w:val="100"/>
          <w:position w:val="0"/>
        </w:rPr>
        <w:t>（</w:t>
      </w:r>
      <w:bookmarkEnd w:id="1219"/>
      <w:r>
        <w:rPr>
          <w:b/>
          <w:bCs/>
          <w:color w:val="000000"/>
          <w:spacing w:val="0"/>
          <w:w w:val="100"/>
          <w:position w:val="0"/>
        </w:rPr>
        <w:t>5）</w:t>
        <w:tab/>
        <w:t>收到的其他与筹资活动有关的现金</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258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收到票据保证金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580" w:right="0" w:firstLine="0"/>
              <w:jc w:val="both"/>
              <w:rPr>
                <w:sz w:val="18"/>
                <w:szCs w:val="18"/>
              </w:rPr>
            </w:pPr>
            <w:r>
              <w:rPr>
                <w:color w:val="000000"/>
                <w:spacing w:val="0"/>
                <w:w w:val="100"/>
                <w:position w:val="0"/>
                <w:sz w:val="18"/>
                <w:szCs w:val="18"/>
              </w:rPr>
              <w:t>49,514,484.59</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258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580" w:right="0" w:firstLine="0"/>
              <w:jc w:val="both"/>
              <w:rPr>
                <w:sz w:val="18"/>
                <w:szCs w:val="18"/>
              </w:rPr>
            </w:pPr>
            <w:r>
              <w:rPr>
                <w:color w:val="000000"/>
                <w:spacing w:val="0"/>
                <w:w w:val="100"/>
                <w:position w:val="0"/>
                <w:sz w:val="18"/>
                <w:szCs w:val="18"/>
              </w:rPr>
              <w:t>49,514,484.59</w:t>
            </w:r>
          </w:p>
        </w:tc>
      </w:tr>
    </w:tbl>
    <w:p>
      <w:pPr>
        <w:widowControl w:val="0"/>
        <w:spacing w:after="139" w:line="1" w:lineRule="exact"/>
      </w:pPr>
    </w:p>
    <w:p>
      <w:pPr>
        <w:pStyle w:val="Style45"/>
        <w:keepNext w:val="0"/>
        <w:keepLines w:val="0"/>
        <w:widowControl w:val="0"/>
        <w:shd w:val="clear" w:color="auto" w:fill="auto"/>
        <w:bidi w:val="0"/>
        <w:spacing w:before="0" w:after="180" w:line="240" w:lineRule="auto"/>
        <w:ind w:left="0" w:right="0" w:firstLine="0"/>
        <w:jc w:val="left"/>
      </w:pPr>
      <w:bookmarkStart w:id="1220" w:name="bookmark1220"/>
      <w:r>
        <w:rPr>
          <w:b/>
          <w:bCs/>
          <w:color w:val="000000"/>
          <w:spacing w:val="0"/>
          <w:w w:val="100"/>
          <w:position w:val="0"/>
        </w:rPr>
        <w:t>（</w:t>
      </w:r>
      <w:bookmarkEnd w:id="1220"/>
      <w:r>
        <w:rPr>
          <w:b/>
          <w:bCs/>
          <w:color w:val="000000"/>
          <w:spacing w:val="0"/>
          <w:w w:val="100"/>
          <w:position w:val="0"/>
        </w:rPr>
        <w:t>6）支付的其他与筹资活动有关的现金</w:t>
      </w:r>
    </w:p>
    <w:p>
      <w:pPr>
        <w:pStyle w:val="Style4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42"/>
        <w:keepNext/>
        <w:keepLines/>
        <w:widowControl w:val="0"/>
        <w:shd w:val="clear" w:color="auto" w:fill="auto"/>
        <w:bidi w:val="0"/>
        <w:spacing w:before="0" w:after="340" w:line="240" w:lineRule="auto"/>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sz w:val="24"/>
          <w:szCs w:val="24"/>
        </w:rPr>
        <w:t>6</w:t>
      </w:r>
      <w:bookmarkEnd w:id="1223"/>
      <w:r>
        <w:rPr>
          <w:color w:val="000000"/>
          <w:spacing w:val="0"/>
          <w:w w:val="100"/>
          <w:position w:val="0"/>
          <w:sz w:val="24"/>
          <w:szCs w:val="24"/>
        </w:rPr>
        <w:t>9</w:t>
      </w:r>
      <w:r>
        <w:rPr>
          <w:color w:val="000000"/>
          <w:spacing w:val="0"/>
          <w:w w:val="100"/>
          <w:position w:val="0"/>
          <w:sz w:val="24"/>
          <w:szCs w:val="24"/>
        </w:rPr>
        <w:t>、现金流量表补充资料</w:t>
      </w:r>
      <w:bookmarkEnd w:id="1221"/>
      <w:bookmarkEnd w:id="1222"/>
      <w:bookmarkEnd w:id="1224"/>
    </w:p>
    <w:p>
      <w:pPr>
        <w:pStyle w:val="Style45"/>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（1）现金流量表补充资料</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rPr>
              <w:t>.将净利润调节为经营活动现金流量：</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4397"/>
        <w:gridCol w:w="2525"/>
        <w:gridCol w:w="2664"/>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53,691,080.79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49,798,895.68</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5,930, </w:t>
            </w:r>
            <w:r>
              <w:rPr>
                <w:color w:val="000000"/>
                <w:spacing w:val="0"/>
                <w:w w:val="100"/>
                <w:position w:val="0"/>
                <w:sz w:val="18"/>
                <w:szCs w:val="18"/>
              </w:rPr>
              <w:t xml:space="preserve">712.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2,278, </w:t>
            </w:r>
            <w:r>
              <w:rPr>
                <w:color w:val="000000"/>
                <w:spacing w:val="0"/>
                <w:w w:val="100"/>
                <w:position w:val="0"/>
                <w:sz w:val="18"/>
                <w:szCs w:val="18"/>
              </w:rPr>
              <w:t>001.66</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3,128, </w:t>
            </w:r>
            <w:r>
              <w:rPr>
                <w:color w:val="000000"/>
                <w:spacing w:val="0"/>
                <w:w w:val="100"/>
                <w:position w:val="0"/>
                <w:sz w:val="18"/>
                <w:szCs w:val="18"/>
              </w:rPr>
              <w:t xml:space="preserve">398.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3,325,412.90</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230,227.63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81,905.98</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202,656.60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443,349.79</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处置固定资产、无形资产和其他长期资产的损失 （收益以"一"号填列）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2,662.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-63,610.93</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2,664, </w:t>
            </w:r>
            <w:r>
              <w:rPr>
                <w:color w:val="000000"/>
                <w:spacing w:val="0"/>
                <w:w w:val="100"/>
                <w:position w:val="0"/>
                <w:sz w:val="18"/>
                <w:szCs w:val="18"/>
              </w:rPr>
              <w:t xml:space="preserve">809.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1,588, </w:t>
            </w:r>
            <w:r>
              <w:rPr>
                <w:color w:val="000000"/>
                <w:spacing w:val="0"/>
                <w:w w:val="100"/>
                <w:position w:val="0"/>
                <w:sz w:val="18"/>
                <w:szCs w:val="18"/>
              </w:rPr>
              <w:t xml:space="preserve">027. </w:t>
            </w:r>
            <w:r>
              <w:rPr>
                <w:color w:val="000000"/>
                <w:spacing w:val="0"/>
                <w:w w:val="100"/>
                <w:position w:val="0"/>
                <w:sz w:val="18"/>
                <w:szCs w:val="18"/>
              </w:rPr>
              <w:t>47</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-901,966.56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-347,486.17</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442,799.55</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-9,183,405.94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-11,319,524.61</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-119,971,292.45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-73,122,124.80</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-50,232,766.44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58,037,732.02</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-113,996,084.75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30,700,578.99</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 </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170,129,083.93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215,122,942.59</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215,122,942.59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121,681,553.01</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-44,993,858.66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93,441,389.58</w:t>
            </w:r>
          </w:p>
        </w:tc>
      </w:tr>
    </w:tbl>
    <w:p>
      <w:pPr>
        <w:pStyle w:val="Style39"/>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（2）本报告期取得或处置子公司及其他营业单位的相关信息</w:t>
      </w:r>
    </w:p>
    <w:p>
      <w:pPr>
        <w:widowControl w:val="0"/>
        <w:spacing w:after="199" w:line="1" w:lineRule="exact"/>
      </w:pPr>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bidi w:val="0"/>
        <w:spacing w:before="0" w:after="200" w:line="240" w:lineRule="auto"/>
        <w:ind w:left="0" w:right="0" w:firstLine="0"/>
        <w:jc w:val="left"/>
      </w:pPr>
      <w:bookmarkStart w:id="1225" w:name="bookmark1225"/>
      <w:r>
        <w:rPr>
          <w:b/>
          <w:bCs/>
          <w:color w:val="000000"/>
          <w:spacing w:val="0"/>
          <w:w w:val="100"/>
          <w:position w:val="0"/>
        </w:rPr>
        <w:t>（</w:t>
      </w:r>
      <w:bookmarkEnd w:id="1225"/>
      <w:r>
        <w:rPr>
          <w:b/>
          <w:bCs/>
          <w:color w:val="000000"/>
          <w:spacing w:val="0"/>
          <w:w w:val="100"/>
          <w:position w:val="0"/>
        </w:rPr>
        <w:t>3）现金和现金等价物的构成</w:t>
      </w:r>
    </w:p>
    <w:p>
      <w:pPr>
        <w:pStyle w:val="Style39"/>
        <w:keepNext w:val="0"/>
        <w:keepLines w:val="0"/>
        <w:widowControl w:val="0"/>
        <w:shd w:val="clear" w:color="auto" w:fill="auto"/>
        <w:bidi w:val="0"/>
        <w:spacing w:before="0" w:after="0" w:line="240" w:lineRule="auto"/>
        <w:ind w:left="8688" w:right="0" w:firstLine="0"/>
        <w:jc w:val="left"/>
      </w:pPr>
      <w:r>
        <w:rPr>
          <w:color w:val="000000"/>
          <w:spacing w:val="0"/>
          <w:w w:val="100"/>
          <w:position w:val="0"/>
        </w:rPr>
        <w:t>单位：元</w:t>
      </w:r>
    </w:p>
    <w:tbl>
      <w:tblPr>
        <w:tblOverlap w:val="never"/>
        <w:jc w:val="center"/>
        <w:tblLayout w:type="fixed"/>
      </w:tblPr>
      <w:tblGrid>
        <w:gridCol w:w="4397"/>
        <w:gridCol w:w="2525"/>
        <w:gridCol w:w="2664"/>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170,129,083.93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215,122,942.59</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53,802.44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97,047.36</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164,760,488.49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213,241,285.23</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5,314, </w:t>
            </w:r>
            <w:r>
              <w:rPr>
                <w:color w:val="000000"/>
                <w:spacing w:val="0"/>
                <w:w w:val="100"/>
                <w:position w:val="0"/>
                <w:sz w:val="18"/>
                <w:szCs w:val="18"/>
              </w:rPr>
              <w:t xml:space="preserve">793.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1,784,610. </w:t>
            </w:r>
            <w:r>
              <w:rPr>
                <w:color w:val="000000"/>
                <w:spacing w:val="0"/>
                <w:w w:val="100"/>
                <w:position w:val="0"/>
                <w:sz w:val="18"/>
                <w:szCs w:val="18"/>
              </w:rPr>
              <w:t>00</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170,129,083.93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215,122,942.59</w:t>
            </w:r>
          </w:p>
        </w:tc>
      </w:tr>
    </w:tbl>
    <w:p>
      <w:pPr>
        <w:widowControl w:val="0"/>
        <w:spacing w:after="119" w:line="1" w:lineRule="exact"/>
      </w:pPr>
    </w:p>
    <w:p>
      <w:pPr>
        <w:pStyle w:val="Style42"/>
        <w:keepNext/>
        <w:keepLines/>
        <w:widowControl w:val="0"/>
        <w:shd w:val="clear" w:color="auto" w:fill="auto"/>
        <w:bidi w:val="0"/>
        <w:spacing w:before="0" w:after="20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sz w:val="24"/>
          <w:szCs w:val="24"/>
        </w:rPr>
        <w:t>7</w:t>
      </w:r>
      <w:bookmarkEnd w:id="1228"/>
      <w:r>
        <w:rPr>
          <w:color w:val="000000"/>
          <w:spacing w:val="0"/>
          <w:w w:val="100"/>
          <w:position w:val="0"/>
          <w:sz w:val="24"/>
          <w:szCs w:val="24"/>
        </w:rPr>
        <w:t>0</w:t>
      </w:r>
      <w:r>
        <w:rPr>
          <w:color w:val="000000"/>
          <w:spacing w:val="0"/>
          <w:w w:val="100"/>
          <w:position w:val="0"/>
          <w:sz w:val="24"/>
          <w:szCs w:val="24"/>
        </w:rPr>
        <w:t>、所有者权益变动表项目注释</w:t>
      </w:r>
      <w:bookmarkEnd w:id="1226"/>
      <w:bookmarkEnd w:id="1227"/>
      <w:bookmarkEnd w:id="1229"/>
    </w:p>
    <w:p>
      <w:pPr>
        <w:pStyle w:val="Style45"/>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160" w:line="240" w:lineRule="auto"/>
        <w:ind w:left="0" w:right="0" w:firstLine="0"/>
        <w:jc w:val="left"/>
        <w:sectPr>
          <w:headerReference w:type="default" r:id="rId275"/>
          <w:footerReference w:type="default" r:id="rId276"/>
          <w:headerReference w:type="even" r:id="rId277"/>
          <w:footerReference w:type="even" r:id="rId278"/>
          <w:footnotePr>
            <w:pos w:val="pageBottom"/>
            <w:numFmt w:val="decimal"/>
            <w:numRestart w:val="continuous"/>
          </w:footnotePr>
          <w:pgSz w:w="12147" w:h="16838"/>
          <w:pgMar w:top="1421" w:right="896" w:bottom="1292" w:left="950" w:header="0" w:footer="3" w:gutter="0"/>
          <w:cols w:space="720"/>
          <w:noEndnote/>
          <w:rtlGutter w:val="0"/>
          <w:docGrid w:linePitch="360"/>
        </w:sectPr>
      </w:pPr>
      <w:bookmarkStart w:id="1230" w:name="bookmark1230"/>
      <w:bookmarkStart w:id="1231" w:name="bookmark1231"/>
      <w:bookmarkStart w:id="1232" w:name="bookmark1232"/>
      <w:bookmarkStart w:id="1233" w:name="bookmark1233"/>
      <w:r>
        <w:rPr>
          <w:color w:val="000000"/>
          <w:spacing w:val="0"/>
          <w:w w:val="100"/>
          <w:position w:val="0"/>
        </w:rPr>
        <w:t>八</w:t>
      </w:r>
      <w:bookmarkEnd w:id="1232"/>
      <w:r>
        <w:rPr>
          <w:color w:val="000000"/>
          <w:spacing w:val="0"/>
          <w:w w:val="100"/>
          <w:position w:val="0"/>
        </w:rPr>
        <w:t>、资产证券化业务的会计处理</w:t>
      </w:r>
      <w:bookmarkEnd w:id="1230"/>
      <w:bookmarkEnd w:id="1231"/>
      <w:bookmarkEnd w:id="1233"/>
    </w:p>
    <w:p>
      <w:pPr>
        <w:pStyle w:val="Style74"/>
        <w:keepNext w:val="0"/>
        <w:keepLines w:val="0"/>
        <w:widowControl w:val="0"/>
        <w:shd w:val="clear" w:color="auto" w:fill="auto"/>
        <w:tabs>
          <w:tab w:pos="850" w:val="left"/>
        </w:tabs>
        <w:bidi w:val="0"/>
        <w:spacing w:before="0" w:after="120" w:line="173" w:lineRule="exact"/>
        <w:ind w:left="0" w:right="0" w:firstLine="0"/>
        <w:jc w:val="both"/>
        <w:rPr>
          <w:sz w:val="16"/>
          <w:szCs w:val="16"/>
        </w:rPr>
      </w:pPr>
      <w:r>
        <mc:AlternateContent>
          <mc:Choice Requires="wps">
            <w:drawing>
              <wp:anchor distT="0" distB="0" distL="114300" distR="114300" simplePos="0" relativeHeight="125829498" behindDoc="0" locked="0" layoutInCell="1" allowOverlap="1">
                <wp:simplePos x="0" y="0"/>
                <wp:positionH relativeFrom="page">
                  <wp:posOffset>5852160</wp:posOffset>
                </wp:positionH>
                <wp:positionV relativeFrom="paragraph">
                  <wp:posOffset>63500</wp:posOffset>
                </wp:positionV>
                <wp:extent cx="975360" cy="152400"/>
                <wp:wrapSquare wrapText="left"/>
                <wp:docPr id="642" name="Shape 642"/>
                <a:graphic xmlns:a="http://schemas.openxmlformats.org/drawingml/2006/main">
                  <a:graphicData uri="http://schemas.microsoft.com/office/word/2010/wordprocessingShape">
                    <wps:wsp>
                      <wps:cNvSpPr txBox="1"/>
                      <wps:spPr>
                        <a:xfrm>
                          <a:ext cx="975360" cy="152400"/>
                        </a:xfrm>
                        <a:prstGeom prst="rect"/>
                        <a:noFill/>
                      </wps:spPr>
                      <wps:txbx>
                        <w:txbxContent>
                          <w:p>
                            <w:pPr>
                              <w:pStyle w:val="Style111"/>
                              <w:keepNext w:val="0"/>
                              <w:keepLines w:val="0"/>
                              <w:widowControl w:val="0"/>
                              <w:pBdr>
                                <w:bottom w:val="single" w:sz="4" w:space="0" w:color="auto"/>
                              </w:pBdr>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年度报告全文</w:t>
                            </w:r>
                          </w:p>
                        </w:txbxContent>
                      </wps:txbx>
                      <wps:bodyPr wrap="none" lIns="0" tIns="0" rIns="0" bIns="0">
                        <a:noAutoFit/>
                      </wps:bodyPr>
                    </wps:wsp>
                  </a:graphicData>
                </a:graphic>
              </wp:anchor>
            </w:drawing>
          </mc:Choice>
          <mc:Fallback>
            <w:pict>
              <v:shape id="_x0000_s1668" type="#_x0000_t202" style="position:absolute;margin-left:460.80000000000001pt;margin-top:5.pt;width:76.799999999999997pt;height:12.pt;z-index:-125829255;mso-wrap-distance-left:9.pt;mso-wrap-distance-right:9.pt;mso-position-horizontal-relative:page" filled="f" stroked="f">
                <v:textbox inset="0,0,0,0">
                  <w:txbxContent>
                    <w:p>
                      <w:pPr>
                        <w:pStyle w:val="Style111"/>
                        <w:keepNext w:val="0"/>
                        <w:keepLines w:val="0"/>
                        <w:widowControl w:val="0"/>
                        <w:pBdr>
                          <w:bottom w:val="single" w:sz="4" w:space="0" w:color="auto"/>
                        </w:pBdr>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年度报告全文</w:t>
                      </w:r>
                    </w:p>
                  </w:txbxContent>
                </v:textbox>
                <w10:wrap type="square" side="left" anchorx="page"/>
              </v:shape>
            </w:pict>
          </mc:Fallback>
        </mc:AlternateContent>
      </w:r>
      <w:r>
        <w:rPr>
          <w:color w:val="0954A1"/>
          <w:spacing w:val="0"/>
          <w:w w:val="100"/>
          <w:position w:val="0"/>
          <w:sz w:val="15"/>
          <w:szCs w:val="15"/>
        </w:rPr>
        <w:t>—</w:t>
      </w:r>
      <w:r>
        <w:rPr>
          <w:spacing w:val="0"/>
          <w:w w:val="100"/>
          <w:position w:val="0"/>
          <w:sz w:val="15"/>
          <w:szCs w:val="15"/>
        </w:rPr>
        <w:t xml:space="preserve">国家高新技术企业 </w:t>
      </w:r>
      <w:r>
        <w:rPr>
          <w:color w:val="000000"/>
          <w:spacing w:val="0"/>
          <w:w w:val="100"/>
          <w:position w:val="0"/>
          <w:sz w:val="15"/>
          <w:szCs w:val="15"/>
        </w:rPr>
        <w:t>.</w:t>
      </w:r>
      <w:r>
        <w:rPr>
          <w:color w:val="0954A1"/>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34"/>
        <w:keepNext/>
        <w:keepLines/>
        <w:widowControl w:val="0"/>
        <w:shd w:val="clear" w:color="auto" w:fill="auto"/>
        <w:bidi w:val="0"/>
        <w:spacing w:before="0" w:after="32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九</w:t>
      </w:r>
      <w:bookmarkEnd w:id="1236"/>
      <w:r>
        <w:rPr>
          <w:color w:val="000000"/>
          <w:spacing w:val="0"/>
          <w:w w:val="100"/>
          <w:position w:val="0"/>
        </w:rPr>
        <w:t>、关联方及关联交易</w:t>
      </w:r>
      <w:bookmarkEnd w:id="1234"/>
      <w:bookmarkEnd w:id="1235"/>
      <w:bookmarkEnd w:id="1237"/>
    </w:p>
    <w:p>
      <w:pPr>
        <w:pStyle w:val="Style42"/>
        <w:keepNext/>
        <w:keepLines/>
        <w:widowControl w:val="0"/>
        <w:shd w:val="clear" w:color="auto" w:fill="auto"/>
        <w:tabs>
          <w:tab w:pos="385" w:val="left"/>
        </w:tabs>
        <w:bidi w:val="0"/>
        <w:spacing w:before="0" w:after="18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sz w:val="24"/>
          <w:szCs w:val="24"/>
        </w:rPr>
        <w:t>1</w:t>
      </w:r>
      <w:bookmarkEnd w:id="1240"/>
      <w:r>
        <w:rPr>
          <w:color w:val="000000"/>
          <w:spacing w:val="0"/>
          <w:w w:val="100"/>
          <w:position w:val="0"/>
          <w:sz w:val="24"/>
          <w:szCs w:val="24"/>
        </w:rPr>
        <w:t>、</w:t>
        <w:tab/>
        <w:t>本企业的母公司情况</w:t>
      </w:r>
      <w:bookmarkEnd w:id="1238"/>
      <w:bookmarkEnd w:id="1239"/>
      <w:bookmarkEnd w:id="1241"/>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397" w:val="left"/>
        </w:tabs>
        <w:bidi w:val="0"/>
        <w:spacing w:before="0" w:after="18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sz w:val="24"/>
          <w:szCs w:val="24"/>
        </w:rPr>
        <w:t>2</w:t>
      </w:r>
      <w:bookmarkEnd w:id="1244"/>
      <w:r>
        <w:rPr>
          <w:color w:val="000000"/>
          <w:spacing w:val="0"/>
          <w:w w:val="100"/>
          <w:position w:val="0"/>
          <w:sz w:val="24"/>
          <w:szCs w:val="24"/>
        </w:rPr>
        <w:t>、</w:t>
        <w:tab/>
        <w:t>本企业的子公司情况</w:t>
      </w:r>
      <w:bookmarkEnd w:id="1242"/>
      <w:bookmarkEnd w:id="1243"/>
      <w:bookmarkEnd w:id="1245"/>
    </w:p>
    <w:tbl>
      <w:tblPr>
        <w:tblOverlap w:val="never"/>
        <w:jc w:val="center"/>
        <w:tblLayout w:type="fixed"/>
      </w:tblPr>
      <w:tblGrid>
        <w:gridCol w:w="965"/>
        <w:gridCol w:w="960"/>
        <w:gridCol w:w="955"/>
        <w:gridCol w:w="960"/>
        <w:gridCol w:w="955"/>
        <w:gridCol w:w="955"/>
        <w:gridCol w:w="1344"/>
        <w:gridCol w:w="816"/>
        <w:gridCol w:w="955"/>
        <w:gridCol w:w="1181"/>
      </w:tblGrid>
      <w:tr>
        <w:trPr>
          <w:trHeight w:val="682"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 代表人</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注册资本/实 收出资</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持股比 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表决权比 例（%）</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组织机构代 码</w:t>
            </w:r>
          </w:p>
        </w:tc>
      </w:tr>
      <w:tr>
        <w:trPr>
          <w:trHeight w:val="907"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沈阳荣科 全濠科技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控股子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沈阳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付永全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500</w:t>
            </w:r>
            <w:r>
              <w:rPr>
                <w:color w:val="000000"/>
                <w:spacing w:val="0"/>
                <w:w w:val="100"/>
                <w:position w:val="0"/>
              </w:rPr>
              <w:t>万元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69198274-3</w:t>
            </w:r>
          </w:p>
        </w:tc>
      </w:tr>
      <w:tr>
        <w:trPr>
          <w:trHeight w:val="907"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辽宁荣科 金融服务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控股子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铁岭</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付永全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4,000</w:t>
            </w:r>
            <w:r>
              <w:rPr>
                <w:color w:val="000000"/>
                <w:spacing w:val="0"/>
                <w:w w:val="100"/>
                <w:position w:val="0"/>
              </w:rPr>
              <w:t>万元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55819639-9</w:t>
            </w:r>
          </w:p>
        </w:tc>
      </w:tr>
      <w:tr>
        <w:trPr>
          <w:trHeight w:val="907"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北京荣科 爱信科技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控股子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北京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付永全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2,000</w:t>
            </w:r>
            <w:r>
              <w:rPr>
                <w:color w:val="000000"/>
                <w:spacing w:val="0"/>
                <w:w w:val="100"/>
                <w:position w:val="0"/>
              </w:rPr>
              <w:t>万元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56742333-8</w:t>
            </w:r>
          </w:p>
        </w:tc>
      </w:tr>
      <w:tr>
        <w:trPr>
          <w:trHeight w:val="917"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享云科技 有限责任 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控股子 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美国</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杨利</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1,548.44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50.87%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42"/>
        <w:keepNext/>
        <w:keepLines/>
        <w:widowControl w:val="0"/>
        <w:shd w:val="clear" w:color="auto" w:fill="auto"/>
        <w:tabs>
          <w:tab w:pos="397" w:val="left"/>
        </w:tabs>
        <w:bidi w:val="0"/>
        <w:spacing w:before="0" w:after="180" w:line="240" w:lineRule="auto"/>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sz w:val="24"/>
          <w:szCs w:val="24"/>
        </w:rPr>
        <w:t>3</w:t>
      </w:r>
      <w:bookmarkEnd w:id="1248"/>
      <w:r>
        <w:rPr>
          <w:color w:val="000000"/>
          <w:spacing w:val="0"/>
          <w:w w:val="100"/>
          <w:position w:val="0"/>
          <w:sz w:val="24"/>
          <w:szCs w:val="24"/>
        </w:rPr>
        <w:t>、</w:t>
        <w:tab/>
        <w:t>本企业的合营和联营企业情况</w:t>
      </w:r>
      <w:bookmarkEnd w:id="1246"/>
      <w:bookmarkEnd w:id="1247"/>
      <w:bookmarkEnd w:id="1249"/>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06" w:val="left"/>
        </w:tabs>
        <w:bidi w:val="0"/>
        <w:spacing w:before="0" w:after="180" w:line="240" w:lineRule="auto"/>
        <w:ind w:left="0" w:right="0" w:firstLine="0"/>
        <w:jc w:val="left"/>
      </w:pPr>
      <w:bookmarkStart w:id="1250" w:name="bookmark1250"/>
      <w:bookmarkStart w:id="1251" w:name="bookmark1251"/>
      <w:bookmarkStart w:id="1252" w:name="bookmark1252"/>
      <w:bookmarkStart w:id="1253" w:name="bookmark1253"/>
      <w:r>
        <w:rPr>
          <w:color w:val="000000"/>
          <w:spacing w:val="0"/>
          <w:w w:val="100"/>
          <w:position w:val="0"/>
          <w:sz w:val="24"/>
          <w:szCs w:val="24"/>
        </w:rPr>
        <w:t>4</w:t>
      </w:r>
      <w:bookmarkEnd w:id="1252"/>
      <w:r>
        <w:rPr>
          <w:color w:val="000000"/>
          <w:spacing w:val="0"/>
          <w:w w:val="100"/>
          <w:position w:val="0"/>
          <w:sz w:val="24"/>
          <w:szCs w:val="24"/>
        </w:rPr>
        <w:t>、</w:t>
        <w:tab/>
        <w:t>本企业的其他关联方情况</w:t>
      </w:r>
      <w:bookmarkEnd w:id="1250"/>
      <w:bookmarkEnd w:id="1251"/>
      <w:bookmarkEnd w:id="1253"/>
    </w:p>
    <w:tbl>
      <w:tblPr>
        <w:tblOverlap w:val="never"/>
        <w:jc w:val="center"/>
        <w:tblLayout w:type="fixed"/>
      </w:tblPr>
      <w:tblGrid>
        <w:gridCol w:w="3197"/>
        <w:gridCol w:w="3192"/>
        <w:gridCol w:w="3197"/>
      </w:tblGrid>
      <w:tr>
        <w:trPr>
          <w:trHeight w:val="37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64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付永全</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本公司法定代表人、总经理、本公 司股东付艳杰之兄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42"/>
        <w:keepNext/>
        <w:keepLines/>
        <w:widowControl w:val="0"/>
        <w:shd w:val="clear" w:color="auto" w:fill="auto"/>
        <w:bidi w:val="0"/>
        <w:spacing w:before="0" w:after="32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sz w:val="24"/>
          <w:szCs w:val="24"/>
        </w:rPr>
        <w:t>5</w:t>
      </w:r>
      <w:bookmarkEnd w:id="1256"/>
      <w:r>
        <w:rPr>
          <w:color w:val="000000"/>
          <w:spacing w:val="0"/>
          <w:w w:val="100"/>
          <w:position w:val="0"/>
          <w:sz w:val="24"/>
          <w:szCs w:val="24"/>
        </w:rPr>
        <w:t>、关联方交易</w:t>
      </w:r>
      <w:bookmarkEnd w:id="1254"/>
      <w:bookmarkEnd w:id="1255"/>
      <w:bookmarkEnd w:id="1257"/>
    </w:p>
    <w:p>
      <w:pPr>
        <w:pStyle w:val="Style45"/>
        <w:keepNext w:val="0"/>
        <w:keepLines w:val="0"/>
        <w:widowControl w:val="0"/>
        <w:shd w:val="clear" w:color="auto" w:fill="auto"/>
        <w:tabs>
          <w:tab w:pos="493" w:val="left"/>
        </w:tabs>
        <w:bidi w:val="0"/>
        <w:spacing w:before="0" w:after="180" w:line="240" w:lineRule="auto"/>
        <w:ind w:left="0" w:right="0" w:firstLine="0"/>
        <w:jc w:val="left"/>
      </w:pPr>
      <w:bookmarkStart w:id="1258" w:name="bookmark1258"/>
      <w:r>
        <w:rPr>
          <w:b/>
          <w:bCs/>
          <w:color w:val="000000"/>
          <w:spacing w:val="0"/>
          <w:w w:val="100"/>
          <w:position w:val="0"/>
        </w:rPr>
        <w:t>（</w:t>
      </w:r>
      <w:bookmarkEnd w:id="1258"/>
      <w:r>
        <w:rPr>
          <w:b/>
          <w:bCs/>
          <w:color w:val="000000"/>
          <w:spacing w:val="0"/>
          <w:w w:val="100"/>
          <w:position w:val="0"/>
        </w:rPr>
        <w:t>1）</w:t>
        <w:tab/>
        <w:t>采购商品、接受劳务情况表</w:t>
      </w:r>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93" w:val="left"/>
        </w:tabs>
        <w:bidi w:val="0"/>
        <w:spacing w:before="0" w:after="180" w:line="240" w:lineRule="auto"/>
        <w:ind w:left="0" w:right="0" w:firstLine="0"/>
        <w:jc w:val="left"/>
      </w:pPr>
      <w:bookmarkStart w:id="1259" w:name="bookmark1259"/>
      <w:r>
        <w:rPr>
          <w:b/>
          <w:bCs/>
          <w:color w:val="000000"/>
          <w:spacing w:val="0"/>
          <w:w w:val="100"/>
          <w:position w:val="0"/>
        </w:rPr>
        <w:t>（</w:t>
      </w:r>
      <w:bookmarkEnd w:id="1259"/>
      <w:r>
        <w:rPr>
          <w:b/>
          <w:bCs/>
          <w:color w:val="000000"/>
          <w:spacing w:val="0"/>
          <w:w w:val="100"/>
          <w:position w:val="0"/>
        </w:rPr>
        <w:t>2）</w:t>
        <w:tab/>
        <w:t>关联托管/承包情况</w:t>
      </w:r>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93" w:val="left"/>
        </w:tabs>
        <w:bidi w:val="0"/>
        <w:spacing w:before="0" w:after="180" w:line="240" w:lineRule="auto"/>
        <w:ind w:left="0" w:right="0" w:firstLine="0"/>
        <w:jc w:val="left"/>
      </w:pPr>
      <w:bookmarkStart w:id="1260" w:name="bookmark1260"/>
      <w:r>
        <w:rPr>
          <w:b/>
          <w:bCs/>
          <w:color w:val="000000"/>
          <w:spacing w:val="0"/>
          <w:w w:val="100"/>
          <w:position w:val="0"/>
        </w:rPr>
        <w:t>（</w:t>
      </w:r>
      <w:bookmarkEnd w:id="1260"/>
      <w:r>
        <w:rPr>
          <w:b/>
          <w:bCs/>
          <w:color w:val="000000"/>
          <w:spacing w:val="0"/>
          <w:w w:val="100"/>
          <w:position w:val="0"/>
        </w:rPr>
        <w:t>3）</w:t>
        <w:tab/>
        <w:t>关联租赁情况</w:t>
      </w:r>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5"/>
        <w:keepNext w:val="0"/>
        <w:keepLines w:val="0"/>
        <w:widowControl w:val="0"/>
        <w:shd w:val="clear" w:color="auto" w:fill="auto"/>
        <w:tabs>
          <w:tab w:pos="493" w:val="left"/>
        </w:tabs>
        <w:bidi w:val="0"/>
        <w:spacing w:before="0" w:after="180" w:line="240" w:lineRule="auto"/>
        <w:ind w:left="0" w:right="0" w:firstLine="0"/>
        <w:jc w:val="left"/>
      </w:pPr>
      <w:bookmarkStart w:id="1261" w:name="bookmark1261"/>
      <w:r>
        <w:rPr>
          <w:b/>
          <w:bCs/>
          <w:color w:val="000000"/>
          <w:spacing w:val="0"/>
          <w:w w:val="100"/>
          <w:position w:val="0"/>
        </w:rPr>
        <w:t>（</w:t>
      </w:r>
      <w:bookmarkEnd w:id="1261"/>
      <w:r>
        <w:rPr>
          <w:b/>
          <w:bCs/>
          <w:color w:val="000000"/>
          <w:spacing w:val="0"/>
          <w:w w:val="100"/>
          <w:position w:val="0"/>
        </w:rPr>
        <w:t>4）</w:t>
        <w:tab/>
        <w:t>关联担保情况</w:t>
      </w:r>
    </w:p>
    <w:p>
      <w:pPr>
        <w:pStyle w:val="Style39"/>
        <w:keepNext w:val="0"/>
        <w:keepLines w:val="0"/>
        <w:widowControl w:val="0"/>
        <w:shd w:val="clear" w:color="auto" w:fill="auto"/>
        <w:bidi w:val="0"/>
        <w:spacing w:before="0" w:after="0" w:line="240" w:lineRule="auto"/>
        <w:ind w:left="8688" w:right="0" w:firstLine="0"/>
        <w:jc w:val="left"/>
      </w:pPr>
      <w:r>
        <w:rPr>
          <w:color w:val="000000"/>
          <w:spacing w:val="0"/>
          <w:w w:val="100"/>
          <w:position w:val="0"/>
        </w:rPr>
        <w:t>单位：元</w:t>
      </w:r>
    </w:p>
    <w:tbl>
      <w:tblPr>
        <w:tblOverlap w:val="never"/>
        <w:jc w:val="center"/>
        <w:tblLayout w:type="fixed"/>
      </w:tblPr>
      <w:tblGrid>
        <w:gridCol w:w="859"/>
        <w:gridCol w:w="2270"/>
        <w:gridCol w:w="1555"/>
        <w:gridCol w:w="1843"/>
        <w:gridCol w:w="1843"/>
        <w:gridCol w:w="1214"/>
      </w:tblGrid>
      <w:tr>
        <w:trPr>
          <w:trHeight w:val="643"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担保方</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 经履行完毕</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崔万涛</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荣科科技股份有限公司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80,000,000.00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p>
    <w:tbl>
      <w:tblPr>
        <w:tblOverlap w:val="never"/>
        <w:jc w:val="center"/>
        <w:tblLayout w:type="fixed"/>
      </w:tblPr>
      <w:tblGrid>
        <w:gridCol w:w="859"/>
        <w:gridCol w:w="2270"/>
        <w:gridCol w:w="1555"/>
        <w:gridCol w:w="1843"/>
        <w:gridCol w:w="1843"/>
        <w:gridCol w:w="1214"/>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付永全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荣科科技股份有限公司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48"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崔万涛、 付艳杰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荣科科技股份有限公司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9" w:line="1" w:lineRule="exact"/>
      </w:pPr>
    </w:p>
    <w:p>
      <w:pPr>
        <w:pStyle w:val="Style45"/>
        <w:keepNext w:val="0"/>
        <w:keepLines w:val="0"/>
        <w:widowControl w:val="0"/>
        <w:numPr>
          <w:ilvl w:val="0"/>
          <w:numId w:val="135"/>
        </w:numPr>
        <w:shd w:val="clear" w:color="auto" w:fill="auto"/>
        <w:tabs>
          <w:tab w:pos="819" w:val="left"/>
        </w:tabs>
        <w:bidi w:val="0"/>
        <w:spacing w:before="0" w:after="0" w:line="274" w:lineRule="exact"/>
        <w:ind w:left="0" w:right="0" w:firstLine="480"/>
        <w:jc w:val="left"/>
      </w:pPr>
      <w:bookmarkStart w:id="1262" w:name="bookmark1262"/>
      <w:bookmarkEnd w:id="1262"/>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日，崔万涛、付永全分别与上海浦东发展银行股份有限公司沈阳分行（以下简称浦发 银行）签订《最高额保证合同》，为公司与浦发银行在自</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日止的期间发生 的各类融资业务提供实际担保金额不超过人民币</w:t>
      </w:r>
      <w:r>
        <w:rPr>
          <w:color w:val="000000"/>
          <w:spacing w:val="0"/>
          <w:w w:val="100"/>
          <w:position w:val="0"/>
          <w:sz w:val="18"/>
          <w:szCs w:val="18"/>
        </w:rPr>
        <w:t xml:space="preserve">8, </w:t>
      </w:r>
      <w:r>
        <w:rPr>
          <w:color w:val="000000"/>
          <w:spacing w:val="0"/>
          <w:w w:val="100"/>
          <w:position w:val="0"/>
          <w:sz w:val="18"/>
          <w:szCs w:val="18"/>
        </w:rPr>
        <w:t>000.00</w:t>
      </w:r>
      <w:r>
        <w:rPr>
          <w:color w:val="000000"/>
          <w:spacing w:val="0"/>
          <w:w w:val="100"/>
          <w:position w:val="0"/>
        </w:rPr>
        <w:t>万元连带责任保证。</w:t>
      </w:r>
    </w:p>
    <w:p>
      <w:pPr>
        <w:pStyle w:val="Style45"/>
        <w:keepNext w:val="0"/>
        <w:keepLines w:val="0"/>
        <w:widowControl w:val="0"/>
        <w:numPr>
          <w:ilvl w:val="0"/>
          <w:numId w:val="135"/>
        </w:numPr>
        <w:shd w:val="clear" w:color="auto" w:fill="auto"/>
        <w:tabs>
          <w:tab w:pos="814" w:val="left"/>
        </w:tabs>
        <w:bidi w:val="0"/>
        <w:spacing w:before="0" w:after="140" w:line="274" w:lineRule="exact"/>
        <w:ind w:left="0" w:right="0" w:firstLine="480"/>
        <w:jc w:val="left"/>
      </w:pPr>
      <w:bookmarkStart w:id="1263" w:name="bookmark1263"/>
      <w:bookmarkEnd w:id="1263"/>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日，崔万涛、付艳杰与中国农业银行股份有限公司沈阳浑南支行（以下简称农业银行） 签订《最高额保证合同》</w:t>
      </w:r>
      <w:r>
        <w:rPr>
          <w:color w:val="000000"/>
          <w:spacing w:val="0"/>
          <w:w w:val="100"/>
          <w:position w:val="0"/>
          <w:sz w:val="18"/>
          <w:szCs w:val="18"/>
        </w:rPr>
        <w:t>，</w:t>
      </w:r>
      <w:r>
        <w:rPr>
          <w:color w:val="000000"/>
          <w:spacing w:val="0"/>
          <w:w w:val="100"/>
          <w:position w:val="0"/>
        </w:rPr>
        <w:t>为公司与农业银行在自</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日止的期间发生的各类 融资业务提供实际担保金额不超过人民币</w:t>
      </w:r>
      <w:r>
        <w:rPr>
          <w:color w:val="000000"/>
          <w:spacing w:val="0"/>
          <w:w w:val="100"/>
          <w:position w:val="0"/>
          <w:sz w:val="18"/>
          <w:szCs w:val="18"/>
        </w:rPr>
        <w:t>10,000.0</w:t>
      </w:r>
      <w:r>
        <w:rPr>
          <w:color w:val="000000"/>
          <w:spacing w:val="0"/>
          <w:w w:val="100"/>
          <w:position w:val="0"/>
          <w:sz w:val="18"/>
          <w:szCs w:val="18"/>
        </w:rPr>
        <w:t>0</w:t>
      </w:r>
      <w:r>
        <w:rPr>
          <w:color w:val="000000"/>
          <w:spacing w:val="0"/>
          <w:w w:val="100"/>
          <w:position w:val="0"/>
        </w:rPr>
        <w:t>万元连带责任保证。</w:t>
      </w:r>
    </w:p>
    <w:p>
      <w:pPr>
        <w:pStyle w:val="Style45"/>
        <w:keepNext w:val="0"/>
        <w:keepLines w:val="0"/>
        <w:widowControl w:val="0"/>
        <w:shd w:val="clear" w:color="auto" w:fill="auto"/>
        <w:tabs>
          <w:tab w:pos="493" w:val="left"/>
        </w:tabs>
        <w:bidi w:val="0"/>
        <w:spacing w:before="0" w:after="140" w:line="274" w:lineRule="exact"/>
        <w:ind w:left="0" w:right="0" w:firstLine="0"/>
        <w:jc w:val="left"/>
      </w:pPr>
      <w:bookmarkStart w:id="1264" w:name="bookmark1264"/>
      <w:r>
        <w:rPr>
          <w:b/>
          <w:bCs/>
          <w:color w:val="000000"/>
          <w:spacing w:val="0"/>
          <w:w w:val="100"/>
          <w:position w:val="0"/>
        </w:rPr>
        <w:t>（</w:t>
      </w:r>
      <w:bookmarkEnd w:id="1264"/>
      <w:r>
        <w:rPr>
          <w:b/>
          <w:bCs/>
          <w:color w:val="000000"/>
          <w:spacing w:val="0"/>
          <w:w w:val="100"/>
          <w:position w:val="0"/>
        </w:rPr>
        <w:t>5）</w:t>
        <w:tab/>
        <w:t>关联方资金拆借</w:t>
      </w:r>
    </w:p>
    <w:p>
      <w:pPr>
        <w:pStyle w:val="Style45"/>
        <w:keepNext w:val="0"/>
        <w:keepLines w:val="0"/>
        <w:widowControl w:val="0"/>
        <w:shd w:val="clear" w:color="auto" w:fill="auto"/>
        <w:bidi w:val="0"/>
        <w:spacing w:before="0" w:after="140" w:line="274" w:lineRule="exact"/>
        <w:ind w:left="0" w:right="0" w:firstLine="0"/>
        <w:jc w:val="left"/>
      </w:pPr>
      <w:r>
        <w:rPr>
          <w:color w:val="000000"/>
          <w:spacing w:val="0"/>
          <w:w w:val="100"/>
          <w:position w:val="0"/>
        </w:rPr>
        <w:t>无</w:t>
      </w:r>
    </w:p>
    <w:p>
      <w:pPr>
        <w:pStyle w:val="Style45"/>
        <w:keepNext w:val="0"/>
        <w:keepLines w:val="0"/>
        <w:widowControl w:val="0"/>
        <w:shd w:val="clear" w:color="auto" w:fill="auto"/>
        <w:tabs>
          <w:tab w:pos="493" w:val="left"/>
        </w:tabs>
        <w:bidi w:val="0"/>
        <w:spacing w:before="0" w:after="140" w:line="274" w:lineRule="exact"/>
        <w:ind w:left="0" w:right="0" w:firstLine="0"/>
        <w:jc w:val="left"/>
      </w:pPr>
      <w:bookmarkStart w:id="1265" w:name="bookmark1265"/>
      <w:r>
        <w:rPr>
          <w:b/>
          <w:bCs/>
          <w:color w:val="000000"/>
          <w:spacing w:val="0"/>
          <w:w w:val="100"/>
          <w:position w:val="0"/>
        </w:rPr>
        <w:t>（</w:t>
      </w:r>
      <w:bookmarkEnd w:id="1265"/>
      <w:r>
        <w:rPr>
          <w:b/>
          <w:bCs/>
          <w:color w:val="000000"/>
          <w:spacing w:val="0"/>
          <w:w w:val="100"/>
          <w:position w:val="0"/>
        </w:rPr>
        <w:t>6）</w:t>
        <w:tab/>
        <w:t>关联方资产转让、债务重组情况</w:t>
      </w:r>
    </w:p>
    <w:p>
      <w:pPr>
        <w:pStyle w:val="Style45"/>
        <w:keepNext w:val="0"/>
        <w:keepLines w:val="0"/>
        <w:widowControl w:val="0"/>
        <w:shd w:val="clear" w:color="auto" w:fill="auto"/>
        <w:bidi w:val="0"/>
        <w:spacing w:before="0" w:after="140" w:line="274" w:lineRule="exact"/>
        <w:ind w:left="0" w:right="0" w:firstLine="0"/>
        <w:jc w:val="left"/>
      </w:pPr>
      <w:r>
        <w:rPr>
          <w:color w:val="000000"/>
          <w:spacing w:val="0"/>
          <w:w w:val="100"/>
          <w:position w:val="0"/>
        </w:rPr>
        <w:t>无</w:t>
      </w:r>
    </w:p>
    <w:p>
      <w:pPr>
        <w:pStyle w:val="Style45"/>
        <w:keepNext w:val="0"/>
        <w:keepLines w:val="0"/>
        <w:widowControl w:val="0"/>
        <w:shd w:val="clear" w:color="auto" w:fill="auto"/>
        <w:tabs>
          <w:tab w:pos="493" w:val="left"/>
        </w:tabs>
        <w:bidi w:val="0"/>
        <w:spacing w:before="0" w:after="140" w:line="274" w:lineRule="exact"/>
        <w:ind w:left="0" w:right="0" w:firstLine="0"/>
        <w:jc w:val="left"/>
      </w:pPr>
      <w:bookmarkStart w:id="1266" w:name="bookmark1266"/>
      <w:r>
        <w:rPr>
          <w:b/>
          <w:bCs/>
          <w:color w:val="000000"/>
          <w:spacing w:val="0"/>
          <w:w w:val="100"/>
          <w:position w:val="0"/>
        </w:rPr>
        <w:t>（</w:t>
      </w:r>
      <w:bookmarkEnd w:id="1266"/>
      <w:r>
        <w:rPr>
          <w:b/>
          <w:bCs/>
          <w:color w:val="000000"/>
          <w:spacing w:val="0"/>
          <w:w w:val="100"/>
          <w:position w:val="0"/>
        </w:rPr>
        <w:t>7）</w:t>
        <w:tab/>
        <w:t>其他关联交易</w:t>
      </w:r>
    </w:p>
    <w:p>
      <w:pPr>
        <w:pStyle w:val="Style45"/>
        <w:keepNext w:val="0"/>
        <w:keepLines w:val="0"/>
        <w:widowControl w:val="0"/>
        <w:shd w:val="clear" w:color="auto" w:fill="auto"/>
        <w:bidi w:val="0"/>
        <w:spacing w:before="0" w:after="140" w:line="274" w:lineRule="exact"/>
        <w:ind w:left="0" w:right="0" w:firstLine="0"/>
        <w:jc w:val="left"/>
      </w:pPr>
      <w:r>
        <w:rPr>
          <w:color w:val="000000"/>
          <w:spacing w:val="0"/>
          <w:w w:val="100"/>
          <w:position w:val="0"/>
        </w:rPr>
        <w:t>无</w:t>
      </w:r>
    </w:p>
    <w:p>
      <w:pPr>
        <w:pStyle w:val="Style42"/>
        <w:keepNext/>
        <w:keepLines/>
        <w:widowControl w:val="0"/>
        <w:shd w:val="clear" w:color="auto" w:fill="auto"/>
        <w:bidi w:val="0"/>
        <w:spacing w:before="0" w:after="180" w:line="240" w:lineRule="auto"/>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sz w:val="24"/>
          <w:szCs w:val="24"/>
        </w:rPr>
        <w:t>6</w:t>
      </w:r>
      <w:bookmarkEnd w:id="1269"/>
      <w:r>
        <w:rPr>
          <w:color w:val="000000"/>
          <w:spacing w:val="0"/>
          <w:w w:val="100"/>
          <w:position w:val="0"/>
          <w:sz w:val="24"/>
          <w:szCs w:val="24"/>
        </w:rPr>
        <w:t>、关联方应收应付款项</w:t>
      </w:r>
      <w:bookmarkEnd w:id="1267"/>
      <w:bookmarkEnd w:id="1268"/>
      <w:bookmarkEnd w:id="1270"/>
    </w:p>
    <w:p>
      <w:pPr>
        <w:pStyle w:val="Style45"/>
        <w:keepNext w:val="0"/>
        <w:keepLines w:val="0"/>
        <w:widowControl w:val="0"/>
        <w:shd w:val="clear" w:color="auto" w:fill="auto"/>
        <w:bidi w:val="0"/>
        <w:spacing w:before="0" w:after="40" w:line="274" w:lineRule="exact"/>
        <w:ind w:left="0" w:right="0" w:firstLine="0"/>
        <w:jc w:val="left"/>
      </w:pPr>
      <w:r>
        <w:rPr>
          <w:color w:val="000000"/>
          <w:spacing w:val="0"/>
          <w:w w:val="100"/>
          <w:position w:val="0"/>
        </w:rPr>
        <w:t>无</w:t>
      </w:r>
    </w:p>
    <w:p>
      <w:pPr>
        <w:pStyle w:val="Style34"/>
        <w:keepNext/>
        <w:keepLines/>
        <w:widowControl w:val="0"/>
        <w:shd w:val="clear" w:color="auto" w:fill="auto"/>
        <w:bidi w:val="0"/>
        <w:spacing w:before="0" w:after="180" w:line="240" w:lineRule="auto"/>
        <w:ind w:left="0" w:right="0" w:firstLine="0"/>
        <w:jc w:val="left"/>
      </w:pPr>
      <w:bookmarkStart w:id="1271" w:name="bookmark1271"/>
      <w:bookmarkStart w:id="1272" w:name="bookmark1272"/>
      <w:bookmarkStart w:id="1273" w:name="bookmark1273"/>
      <w:r>
        <w:rPr>
          <w:color w:val="000000"/>
          <w:spacing w:val="0"/>
          <w:w w:val="100"/>
          <w:position w:val="0"/>
        </w:rPr>
        <w:t>十、股份支付</w:t>
      </w:r>
      <w:bookmarkEnd w:id="1271"/>
      <w:bookmarkEnd w:id="1272"/>
      <w:bookmarkEnd w:id="1273"/>
    </w:p>
    <w:p>
      <w:pPr>
        <w:pStyle w:val="Style45"/>
        <w:keepNext w:val="0"/>
        <w:keepLines w:val="0"/>
        <w:widowControl w:val="0"/>
        <w:shd w:val="clear" w:color="auto" w:fill="auto"/>
        <w:bidi w:val="0"/>
        <w:spacing w:before="0" w:after="40" w:line="274" w:lineRule="exact"/>
        <w:ind w:left="0" w:right="0" w:firstLine="0"/>
        <w:jc w:val="left"/>
      </w:pPr>
      <w:r>
        <w:rPr>
          <w:color w:val="000000"/>
          <w:spacing w:val="0"/>
          <w:w w:val="100"/>
          <w:position w:val="0"/>
        </w:rPr>
        <w:t>无</w:t>
      </w:r>
    </w:p>
    <w:p>
      <w:pPr>
        <w:pStyle w:val="Style34"/>
        <w:keepNext/>
        <w:keepLines/>
        <w:widowControl w:val="0"/>
        <w:shd w:val="clear" w:color="auto" w:fill="auto"/>
        <w:bidi w:val="0"/>
        <w:spacing w:before="0" w:after="180" w:line="240" w:lineRule="auto"/>
        <w:ind w:left="0" w:right="0" w:firstLine="0"/>
        <w:jc w:val="left"/>
      </w:pPr>
      <w:bookmarkStart w:id="1274" w:name="bookmark1274"/>
      <w:bookmarkStart w:id="1275" w:name="bookmark1275"/>
      <w:bookmarkStart w:id="1276" w:name="bookmark1276"/>
      <w:r>
        <w:rPr>
          <w:color w:val="000000"/>
          <w:spacing w:val="0"/>
          <w:w w:val="100"/>
          <w:position w:val="0"/>
        </w:rPr>
        <w:t>十一、或有事项</w:t>
      </w:r>
      <w:bookmarkEnd w:id="1274"/>
      <w:bookmarkEnd w:id="1275"/>
      <w:bookmarkEnd w:id="1276"/>
    </w:p>
    <w:p>
      <w:pPr>
        <w:pStyle w:val="Style45"/>
        <w:keepNext w:val="0"/>
        <w:keepLines w:val="0"/>
        <w:widowControl w:val="0"/>
        <w:shd w:val="clear" w:color="auto" w:fill="auto"/>
        <w:bidi w:val="0"/>
        <w:spacing w:before="0" w:after="40" w:line="274" w:lineRule="exact"/>
        <w:ind w:left="0" w:right="0" w:firstLine="0"/>
        <w:jc w:val="left"/>
      </w:pPr>
      <w:r>
        <w:rPr>
          <w:color w:val="000000"/>
          <w:spacing w:val="0"/>
          <w:w w:val="100"/>
          <w:position w:val="0"/>
        </w:rPr>
        <w:t>截止资产负债表日，公司无应披露的重大可预见的或有事项。</w:t>
      </w:r>
    </w:p>
    <w:p>
      <w:pPr>
        <w:pStyle w:val="Style34"/>
        <w:keepNext/>
        <w:keepLines/>
        <w:widowControl w:val="0"/>
        <w:shd w:val="clear" w:color="auto" w:fill="auto"/>
        <w:bidi w:val="0"/>
        <w:spacing w:before="0" w:after="340" w:line="240" w:lineRule="auto"/>
        <w:ind w:left="0" w:right="0" w:firstLine="0"/>
        <w:jc w:val="left"/>
      </w:pPr>
      <w:bookmarkStart w:id="1277" w:name="bookmark1277"/>
      <w:bookmarkStart w:id="1278" w:name="bookmark1278"/>
      <w:bookmarkStart w:id="1279" w:name="bookmark1279"/>
      <w:r>
        <w:rPr>
          <w:color w:val="000000"/>
          <w:spacing w:val="0"/>
          <w:w w:val="100"/>
          <w:position w:val="0"/>
        </w:rPr>
        <w:t>十二、承诺事项</w:t>
      </w:r>
      <w:bookmarkEnd w:id="1277"/>
      <w:bookmarkEnd w:id="1278"/>
      <w:bookmarkEnd w:id="1279"/>
    </w:p>
    <w:p>
      <w:pPr>
        <w:pStyle w:val="Style42"/>
        <w:keepNext/>
        <w:keepLines/>
        <w:widowControl w:val="0"/>
        <w:shd w:val="clear" w:color="auto" w:fill="auto"/>
        <w:tabs>
          <w:tab w:pos="382" w:val="left"/>
        </w:tabs>
        <w:bidi w:val="0"/>
        <w:spacing w:before="0" w:after="14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sz w:val="24"/>
          <w:szCs w:val="24"/>
        </w:rPr>
        <w:t>1</w:t>
      </w:r>
      <w:bookmarkEnd w:id="1282"/>
      <w:r>
        <w:rPr>
          <w:color w:val="000000"/>
          <w:spacing w:val="0"/>
          <w:w w:val="100"/>
          <w:position w:val="0"/>
          <w:sz w:val="24"/>
          <w:szCs w:val="24"/>
        </w:rPr>
        <w:t>、</w:t>
        <w:tab/>
        <w:t>重大承诺事项</w:t>
      </w:r>
      <w:bookmarkEnd w:id="1280"/>
      <w:bookmarkEnd w:id="1281"/>
      <w:bookmarkEnd w:id="1283"/>
    </w:p>
    <w:p>
      <w:pPr>
        <w:pStyle w:val="Style45"/>
        <w:keepNext w:val="0"/>
        <w:keepLines w:val="0"/>
        <w:widowControl w:val="0"/>
        <w:shd w:val="clear" w:color="auto" w:fill="auto"/>
        <w:bidi w:val="0"/>
        <w:spacing w:before="0" w:after="140" w:line="274" w:lineRule="exact"/>
        <w:ind w:left="0" w:right="0" w:firstLine="0"/>
        <w:jc w:val="left"/>
      </w:pPr>
      <w:r>
        <w:rPr>
          <w:color w:val="000000"/>
          <w:spacing w:val="0"/>
          <w:w w:val="100"/>
          <w:position w:val="0"/>
        </w:rPr>
        <w:t>本报告期内，公司无应披露的重大承诺事项。</w:t>
      </w:r>
    </w:p>
    <w:p>
      <w:pPr>
        <w:pStyle w:val="Style42"/>
        <w:keepNext/>
        <w:keepLines/>
        <w:widowControl w:val="0"/>
        <w:shd w:val="clear" w:color="auto" w:fill="auto"/>
        <w:tabs>
          <w:tab w:pos="397" w:val="left"/>
        </w:tabs>
        <w:bidi w:val="0"/>
        <w:spacing w:before="0" w:after="140" w:line="240" w:lineRule="auto"/>
        <w:ind w:left="0" w:right="0" w:firstLine="0"/>
        <w:jc w:val="left"/>
      </w:pPr>
      <w:bookmarkStart w:id="1284" w:name="bookmark1284"/>
      <w:bookmarkStart w:id="1285" w:name="bookmark1285"/>
      <w:bookmarkStart w:id="1286" w:name="bookmark1286"/>
      <w:bookmarkStart w:id="1287" w:name="bookmark1287"/>
      <w:r>
        <w:rPr>
          <w:color w:val="000000"/>
          <w:spacing w:val="0"/>
          <w:w w:val="100"/>
          <w:position w:val="0"/>
          <w:sz w:val="24"/>
          <w:szCs w:val="24"/>
        </w:rPr>
        <w:t>2</w:t>
      </w:r>
      <w:bookmarkEnd w:id="1286"/>
      <w:r>
        <w:rPr>
          <w:color w:val="000000"/>
          <w:spacing w:val="0"/>
          <w:w w:val="100"/>
          <w:position w:val="0"/>
          <w:sz w:val="24"/>
          <w:szCs w:val="24"/>
        </w:rPr>
        <w:t>、</w:t>
        <w:tab/>
        <w:t>前期承诺履行情况</w:t>
      </w:r>
      <w:bookmarkEnd w:id="1284"/>
      <w:bookmarkEnd w:id="1285"/>
      <w:bookmarkEnd w:id="1287"/>
    </w:p>
    <w:p>
      <w:pPr>
        <w:pStyle w:val="Style45"/>
        <w:keepNext w:val="0"/>
        <w:keepLines w:val="0"/>
        <w:widowControl w:val="0"/>
        <w:shd w:val="clear" w:color="auto" w:fill="auto"/>
        <w:bidi w:val="0"/>
        <w:spacing w:before="0" w:after="40" w:line="274" w:lineRule="exact"/>
        <w:ind w:left="0" w:right="0" w:firstLine="0"/>
        <w:jc w:val="left"/>
      </w:pPr>
      <w:r>
        <w:rPr>
          <w:color w:val="000000"/>
          <w:spacing w:val="0"/>
          <w:w w:val="100"/>
          <w:position w:val="0"/>
        </w:rPr>
        <w:t>详见本报告第五节、八。</w:t>
      </w:r>
    </w:p>
    <w:p>
      <w:pPr>
        <w:pStyle w:val="Style34"/>
        <w:keepNext/>
        <w:keepLines/>
        <w:widowControl w:val="0"/>
        <w:shd w:val="clear" w:color="auto" w:fill="auto"/>
        <w:bidi w:val="0"/>
        <w:spacing w:before="0" w:after="340" w:line="240" w:lineRule="auto"/>
        <w:ind w:left="0" w:right="0" w:firstLine="0"/>
        <w:jc w:val="left"/>
      </w:pPr>
      <w:bookmarkStart w:id="1288" w:name="bookmark1288"/>
      <w:bookmarkStart w:id="1289" w:name="bookmark1289"/>
      <w:bookmarkStart w:id="1290" w:name="bookmark1290"/>
      <w:r>
        <w:rPr>
          <w:color w:val="000000"/>
          <w:spacing w:val="0"/>
          <w:w w:val="100"/>
          <w:position w:val="0"/>
        </w:rPr>
        <w:t>十三、资产负债表日后事项</w:t>
      </w:r>
      <w:bookmarkEnd w:id="1288"/>
      <w:bookmarkEnd w:id="1289"/>
      <w:bookmarkEnd w:id="1290"/>
    </w:p>
    <w:p>
      <w:pPr>
        <w:pStyle w:val="Style42"/>
        <w:keepNext/>
        <w:keepLines/>
        <w:widowControl w:val="0"/>
        <w:shd w:val="clear" w:color="auto" w:fill="auto"/>
        <w:tabs>
          <w:tab w:pos="382" w:val="left"/>
        </w:tabs>
        <w:bidi w:val="0"/>
        <w:spacing w:before="0" w:after="14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sz w:val="24"/>
          <w:szCs w:val="24"/>
        </w:rPr>
        <w:t>1</w:t>
      </w:r>
      <w:bookmarkEnd w:id="1293"/>
      <w:r>
        <w:rPr>
          <w:color w:val="000000"/>
          <w:spacing w:val="0"/>
          <w:w w:val="100"/>
          <w:position w:val="0"/>
          <w:sz w:val="24"/>
          <w:szCs w:val="24"/>
        </w:rPr>
        <w:t>、</w:t>
        <w:tab/>
        <w:t>重要的资产负债表日后事项说明</w:t>
      </w:r>
      <w:bookmarkEnd w:id="1291"/>
      <w:bookmarkEnd w:id="1292"/>
      <w:bookmarkEnd w:id="1294"/>
    </w:p>
    <w:p>
      <w:pPr>
        <w:pStyle w:val="Style45"/>
        <w:keepNext w:val="0"/>
        <w:keepLines w:val="0"/>
        <w:widowControl w:val="0"/>
        <w:shd w:val="clear" w:color="auto" w:fill="auto"/>
        <w:bidi w:val="0"/>
        <w:spacing w:before="0" w:after="140" w:line="274" w:lineRule="exact"/>
        <w:ind w:left="0" w:right="0" w:firstLine="0"/>
        <w:jc w:val="left"/>
      </w:pPr>
      <w:r>
        <w:rPr>
          <w:color w:val="000000"/>
          <w:spacing w:val="0"/>
          <w:w w:val="100"/>
          <w:position w:val="0"/>
        </w:rPr>
        <w:t>无</w:t>
      </w:r>
    </w:p>
    <w:p>
      <w:pPr>
        <w:pStyle w:val="Style42"/>
        <w:keepNext/>
        <w:keepLines/>
        <w:widowControl w:val="0"/>
        <w:shd w:val="clear" w:color="auto" w:fill="auto"/>
        <w:tabs>
          <w:tab w:pos="397" w:val="left"/>
        </w:tabs>
        <w:bidi w:val="0"/>
        <w:spacing w:before="0" w:after="240" w:line="240" w:lineRule="auto"/>
        <w:ind w:left="0" w:right="0" w:firstLine="0"/>
        <w:jc w:val="left"/>
      </w:pPr>
      <w:bookmarkStart w:id="1295" w:name="bookmark1295"/>
      <w:bookmarkStart w:id="1296" w:name="bookmark1296"/>
      <w:bookmarkStart w:id="1297" w:name="bookmark1297"/>
      <w:bookmarkStart w:id="1298" w:name="bookmark1298"/>
      <w:r>
        <w:rPr>
          <w:color w:val="000000"/>
          <w:spacing w:val="0"/>
          <w:w w:val="100"/>
          <w:position w:val="0"/>
          <w:sz w:val="24"/>
          <w:szCs w:val="24"/>
        </w:rPr>
        <w:t>2</w:t>
      </w:r>
      <w:bookmarkEnd w:id="1297"/>
      <w:r>
        <w:rPr>
          <w:color w:val="000000"/>
          <w:spacing w:val="0"/>
          <w:w w:val="100"/>
          <w:position w:val="0"/>
          <w:sz w:val="24"/>
          <w:szCs w:val="24"/>
        </w:rPr>
        <w:t>、</w:t>
        <w:tab/>
        <w:t>资产负债表日后利润分配情况说明</w:t>
      </w:r>
      <w:bookmarkEnd w:id="1295"/>
      <w:bookmarkEnd w:id="1296"/>
      <w:bookmarkEnd w:id="1298"/>
    </w:p>
    <w:p>
      <w:pPr>
        <w:pStyle w:val="Style39"/>
        <w:keepNext w:val="0"/>
        <w:keepLines w:val="0"/>
        <w:widowControl w:val="0"/>
        <w:shd w:val="clear" w:color="auto" w:fill="auto"/>
        <w:bidi w:val="0"/>
        <w:spacing w:before="0" w:after="0" w:line="274" w:lineRule="exact"/>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10,880,000.00</w:t>
            </w:r>
          </w:p>
        </w:tc>
      </w:tr>
    </w:tbl>
    <w:p>
      <w:pPr>
        <w:widowControl w:val="0"/>
        <w:spacing w:after="139" w:line="1" w:lineRule="exact"/>
      </w:pPr>
    </w:p>
    <w:p>
      <w:pPr>
        <w:pStyle w:val="Style42"/>
        <w:keepNext/>
        <w:keepLines/>
        <w:widowControl w:val="0"/>
        <w:shd w:val="clear" w:color="auto" w:fill="auto"/>
        <w:bidi w:val="0"/>
        <w:spacing w:before="0" w:after="180" w:line="240" w:lineRule="auto"/>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sz w:val="24"/>
          <w:szCs w:val="24"/>
        </w:rPr>
        <w:t>3</w:t>
      </w:r>
      <w:bookmarkEnd w:id="1301"/>
      <w:r>
        <w:rPr>
          <w:color w:val="000000"/>
          <w:spacing w:val="0"/>
          <w:w w:val="100"/>
          <w:position w:val="0"/>
          <w:sz w:val="24"/>
          <w:szCs w:val="24"/>
        </w:rPr>
        <w:t>、其他资产负债表日后事项说明</w:t>
      </w:r>
      <w:bookmarkEnd w:id="1299"/>
      <w:bookmarkEnd w:id="1300"/>
      <w:bookmarkEnd w:id="1302"/>
    </w:p>
    <w:p>
      <w:pPr>
        <w:pStyle w:val="Style45"/>
        <w:keepNext w:val="0"/>
        <w:keepLines w:val="0"/>
        <w:widowControl w:val="0"/>
        <w:shd w:val="clear" w:color="auto" w:fill="auto"/>
        <w:bidi w:val="0"/>
        <w:spacing w:before="0" w:after="140" w:line="240" w:lineRule="auto"/>
        <w:ind w:left="0" w:right="0" w:firstLine="480"/>
        <w:jc w:val="left"/>
        <w:sectPr>
          <w:headerReference w:type="default" r:id="rId279"/>
          <w:footerReference w:type="default" r:id="rId280"/>
          <w:headerReference w:type="even" r:id="rId281"/>
          <w:footerReference w:type="even" r:id="rId282"/>
          <w:headerReference w:type="first" r:id="rId283"/>
          <w:footerReference w:type="first" r:id="rId284"/>
          <w:footnotePr>
            <w:pos w:val="pageBottom"/>
            <w:numFmt w:val="decimal"/>
            <w:numRestart w:val="continuous"/>
          </w:footnotePr>
          <w:pgSz w:w="12147" w:h="16838"/>
          <w:pgMar w:top="1421" w:right="896" w:bottom="1292" w:left="950" w:header="0" w:footer="3" w:gutter="0"/>
          <w:cols w:space="720"/>
          <w:noEndnote/>
          <w:titlePg/>
          <w:rtlGutter w:val="0"/>
          <w:docGrid w:linePitch="360"/>
        </w:sectPr>
      </w:pPr>
      <w:r>
        <w:rPr>
          <w:color w:val="000000"/>
          <w:spacing w:val="0"/>
          <w:w w:val="100"/>
          <w:position w:val="0"/>
        </w:rPr>
        <w:t>资产负债表日后事项的非调整事项</w:t>
      </w:r>
    </w:p>
    <w:p>
      <w:pPr>
        <w:pStyle w:val="Style45"/>
        <w:keepNext w:val="0"/>
        <w:keepLines w:val="0"/>
        <w:widowControl w:val="0"/>
        <w:shd w:val="clear" w:color="auto" w:fill="auto"/>
        <w:tabs>
          <w:tab w:pos="1346" w:val="left"/>
        </w:tabs>
        <w:bidi w:val="0"/>
        <w:spacing w:before="0" w:after="0" w:line="278" w:lineRule="exact"/>
        <w:ind w:left="320" w:right="0" w:firstLine="440"/>
        <w:jc w:val="left"/>
      </w:pPr>
      <w:bookmarkStart w:id="1303" w:name="bookmark1303"/>
      <w:r>
        <w:rPr>
          <w:color w:val="000000"/>
          <w:spacing w:val="0"/>
          <w:w w:val="100"/>
          <w:position w:val="0"/>
          <w:sz w:val="18"/>
          <w:szCs w:val="18"/>
        </w:rPr>
        <w:t>（</w:t>
      </w:r>
      <w:bookmarkEnd w:id="1303"/>
      <w:r>
        <w:rPr>
          <w:color w:val="000000"/>
          <w:spacing w:val="0"/>
          <w:w w:val="100"/>
          <w:position w:val="0"/>
          <w:sz w:val="18"/>
          <w:szCs w:val="18"/>
        </w:rPr>
        <w:t>1）</w:t>
        <w:tab/>
      </w:r>
      <w:r>
        <w:rPr>
          <w:color w:val="000000"/>
          <w:spacing w:val="0"/>
          <w:w w:val="100"/>
          <w:position w:val="0"/>
        </w:rPr>
        <w:t>根据公司</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日召开的第二届董事会第七次会议审议通过的《</w:t>
      </w:r>
      <w:r>
        <w:rPr>
          <w:color w:val="000000"/>
          <w:spacing w:val="0"/>
          <w:w w:val="100"/>
          <w:position w:val="0"/>
          <w:sz w:val="18"/>
          <w:szCs w:val="18"/>
        </w:rPr>
        <w:t>2013</w:t>
      </w:r>
      <w:r>
        <w:rPr>
          <w:color w:val="000000"/>
          <w:spacing w:val="0"/>
          <w:w w:val="100"/>
          <w:position w:val="0"/>
        </w:rPr>
        <w:t>年度利润分配预案》</w:t>
      </w:r>
      <w:r>
        <w:rPr>
          <w:color w:val="000000"/>
          <w:spacing w:val="0"/>
          <w:w w:val="100"/>
          <w:position w:val="0"/>
          <w:sz w:val="18"/>
          <w:szCs w:val="18"/>
        </w:rPr>
        <w:t xml:space="preserve">， </w:t>
      </w:r>
      <w:r>
        <w:rPr>
          <w:color w:val="000000"/>
          <w:spacing w:val="0"/>
          <w:w w:val="100"/>
          <w:position w:val="0"/>
        </w:rPr>
        <w:t>拟以</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日公司总股本</w:t>
      </w:r>
      <w:r>
        <w:rPr>
          <w:color w:val="000000"/>
          <w:spacing w:val="0"/>
          <w:w w:val="100"/>
          <w:position w:val="0"/>
          <w:sz w:val="18"/>
          <w:szCs w:val="18"/>
        </w:rPr>
        <w:t>136,000,000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0.80</w:t>
      </w:r>
      <w:r>
        <w:rPr>
          <w:color w:val="000000"/>
          <w:spacing w:val="0"/>
          <w:w w:val="100"/>
          <w:position w:val="0"/>
        </w:rPr>
        <w:t>元人民币</w:t>
      </w:r>
    </w:p>
    <w:p>
      <w:pPr>
        <w:pStyle w:val="Style45"/>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（含税），合计派发现金红利</w:t>
      </w:r>
      <w:r>
        <w:rPr>
          <w:color w:val="000000"/>
          <w:spacing w:val="0"/>
          <w:w w:val="100"/>
          <w:position w:val="0"/>
          <w:sz w:val="18"/>
          <w:szCs w:val="18"/>
        </w:rPr>
        <w:t>10,880,000.0</w:t>
      </w:r>
      <w:r>
        <w:rPr>
          <w:color w:val="000000"/>
          <w:spacing w:val="0"/>
          <w:w w:val="100"/>
          <w:position w:val="0"/>
          <w:sz w:val="18"/>
          <w:szCs w:val="18"/>
        </w:rPr>
        <w:t>0</w:t>
      </w:r>
      <w:r>
        <w:rPr>
          <w:color w:val="000000"/>
          <w:spacing w:val="0"/>
          <w:w w:val="100"/>
          <w:position w:val="0"/>
        </w:rPr>
        <w:t>元，此分配预案尚需提请公司</w:t>
      </w:r>
      <w:r>
        <w:rPr>
          <w:color w:val="000000"/>
          <w:spacing w:val="0"/>
          <w:w w:val="100"/>
          <w:position w:val="0"/>
          <w:sz w:val="18"/>
          <w:szCs w:val="18"/>
        </w:rPr>
        <w:t>2013</w:t>
      </w:r>
      <w:r>
        <w:rPr>
          <w:color w:val="000000"/>
          <w:spacing w:val="0"/>
          <w:w w:val="100"/>
          <w:position w:val="0"/>
        </w:rPr>
        <w:t>年度股东大会审议通过。</w:t>
      </w:r>
    </w:p>
    <w:p>
      <w:pPr>
        <w:pStyle w:val="Style45"/>
        <w:keepNext w:val="0"/>
        <w:keepLines w:val="0"/>
        <w:widowControl w:val="0"/>
        <w:shd w:val="clear" w:color="auto" w:fill="auto"/>
        <w:tabs>
          <w:tab w:pos="1350" w:val="left"/>
        </w:tabs>
        <w:bidi w:val="0"/>
        <w:spacing w:before="0" w:after="0" w:line="278" w:lineRule="exact"/>
        <w:ind w:left="320" w:right="0" w:firstLine="440"/>
        <w:jc w:val="both"/>
      </w:pPr>
      <w:bookmarkStart w:id="1304" w:name="bookmark1304"/>
      <w:r>
        <w:rPr>
          <w:color w:val="000000"/>
          <w:spacing w:val="0"/>
          <w:w w:val="100"/>
          <w:position w:val="0"/>
          <w:sz w:val="18"/>
          <w:szCs w:val="18"/>
        </w:rPr>
        <w:t>（</w:t>
      </w:r>
      <w:bookmarkEnd w:id="1304"/>
      <w:r>
        <w:rPr>
          <w:color w:val="000000"/>
          <w:spacing w:val="0"/>
          <w:w w:val="100"/>
          <w:position w:val="0"/>
          <w:sz w:val="18"/>
          <w:szCs w:val="18"/>
        </w:rPr>
        <w:t>2）</w:t>
        <w:tab/>
      </w:r>
      <w:r>
        <w:rPr>
          <w:color w:val="000000"/>
          <w:spacing w:val="0"/>
          <w:w w:val="100"/>
          <w:position w:val="0"/>
        </w:rPr>
        <w:t>本公司于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12</w:t>
      </w:r>
      <w:r>
        <w:rPr>
          <w:color w:val="000000"/>
          <w:spacing w:val="0"/>
          <w:w w:val="100"/>
          <w:position w:val="0"/>
        </w:rPr>
        <w:t>日发布《关于重大资产重组停牌的公告》，公司正在筹划重大资产重组 事项，公司股票已于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12</w:t>
      </w:r>
      <w:r>
        <w:rPr>
          <w:color w:val="000000"/>
          <w:spacing w:val="0"/>
          <w:w w:val="100"/>
          <w:position w:val="0"/>
        </w:rPr>
        <w:t>日开市起停牌。截至本财务报告批准报出日前，与重大资产重组相关的 各项工作正在进行中，本次重大资产重组事项仍存在较强的不确定性。</w:t>
      </w:r>
    </w:p>
    <w:p>
      <w:pPr>
        <w:pStyle w:val="Style45"/>
        <w:keepNext w:val="0"/>
        <w:keepLines w:val="0"/>
        <w:widowControl w:val="0"/>
        <w:shd w:val="clear" w:color="auto" w:fill="auto"/>
        <w:tabs>
          <w:tab w:pos="1233" w:val="left"/>
        </w:tabs>
        <w:bidi w:val="0"/>
        <w:spacing w:before="0" w:after="40" w:line="271" w:lineRule="exact"/>
        <w:ind w:left="0" w:right="0" w:firstLine="740"/>
        <w:jc w:val="left"/>
      </w:pPr>
      <w:bookmarkStart w:id="1305" w:name="bookmark1305"/>
      <w:r>
        <w:rPr>
          <w:color w:val="000000"/>
          <w:spacing w:val="0"/>
          <w:w w:val="100"/>
          <w:position w:val="0"/>
          <w:sz w:val="18"/>
          <w:szCs w:val="18"/>
        </w:rPr>
        <w:t>（</w:t>
      </w:r>
      <w:bookmarkEnd w:id="1305"/>
      <w:r>
        <w:rPr>
          <w:color w:val="000000"/>
          <w:spacing w:val="0"/>
          <w:w w:val="100"/>
          <w:position w:val="0"/>
          <w:sz w:val="18"/>
          <w:szCs w:val="18"/>
        </w:rPr>
        <w:t>3）</w:t>
        <w:tab/>
      </w:r>
      <w:r>
        <w:rPr>
          <w:color w:val="000000"/>
          <w:spacing w:val="0"/>
          <w:w w:val="100"/>
          <w:position w:val="0"/>
        </w:rPr>
        <w:t>除以上事项外，公司无应披露的其他资产负债表日后事项的非调整事项。</w:t>
      </w:r>
    </w:p>
    <w:p>
      <w:pPr>
        <w:pStyle w:val="Style34"/>
        <w:keepNext/>
        <w:keepLines/>
        <w:widowControl w:val="0"/>
        <w:shd w:val="clear" w:color="auto" w:fill="auto"/>
        <w:bidi w:val="0"/>
        <w:spacing w:before="0" w:after="340" w:line="240" w:lineRule="auto"/>
        <w:ind w:left="0" w:right="0" w:firstLine="320"/>
        <w:jc w:val="both"/>
      </w:pPr>
      <w:bookmarkStart w:id="1306" w:name="bookmark1306"/>
      <w:bookmarkStart w:id="1307" w:name="bookmark1307"/>
      <w:bookmarkStart w:id="1308" w:name="bookmark1308"/>
      <w:r>
        <w:rPr>
          <w:color w:val="000000"/>
          <w:spacing w:val="0"/>
          <w:w w:val="100"/>
          <w:position w:val="0"/>
        </w:rPr>
        <w:t>十四、其他重要事项</w:t>
      </w:r>
      <w:bookmarkEnd w:id="1306"/>
      <w:bookmarkEnd w:id="1307"/>
      <w:bookmarkEnd w:id="1308"/>
    </w:p>
    <w:p>
      <w:pPr>
        <w:pStyle w:val="Style42"/>
        <w:keepNext/>
        <w:keepLines/>
        <w:widowControl w:val="0"/>
        <w:shd w:val="clear" w:color="auto" w:fill="auto"/>
        <w:tabs>
          <w:tab w:pos="702" w:val="left"/>
        </w:tabs>
        <w:bidi w:val="0"/>
        <w:spacing w:before="0" w:after="160" w:line="240" w:lineRule="auto"/>
        <w:ind w:left="0" w:right="0" w:firstLine="320"/>
        <w:jc w:val="both"/>
      </w:pPr>
      <w:bookmarkStart w:id="1309" w:name="bookmark1309"/>
      <w:bookmarkStart w:id="1310" w:name="bookmark1310"/>
      <w:bookmarkStart w:id="1311" w:name="bookmark1311"/>
      <w:bookmarkStart w:id="1312" w:name="bookmark1312"/>
      <w:r>
        <w:rPr>
          <w:color w:val="000000"/>
          <w:spacing w:val="0"/>
          <w:w w:val="100"/>
          <w:position w:val="0"/>
          <w:sz w:val="24"/>
          <w:szCs w:val="24"/>
        </w:rPr>
        <w:t>1</w:t>
      </w:r>
      <w:bookmarkEnd w:id="1311"/>
      <w:r>
        <w:rPr>
          <w:color w:val="000000"/>
          <w:spacing w:val="0"/>
          <w:w w:val="100"/>
          <w:position w:val="0"/>
          <w:sz w:val="24"/>
          <w:szCs w:val="24"/>
        </w:rPr>
        <w:t>、</w:t>
        <w:tab/>
        <w:t>非货币性资产交换</w:t>
      </w:r>
      <w:bookmarkEnd w:id="1309"/>
      <w:bookmarkEnd w:id="1310"/>
      <w:bookmarkEnd w:id="1312"/>
    </w:p>
    <w:p>
      <w:pPr>
        <w:pStyle w:val="Style45"/>
        <w:keepNext w:val="0"/>
        <w:keepLines w:val="0"/>
        <w:widowControl w:val="0"/>
        <w:shd w:val="clear" w:color="auto" w:fill="auto"/>
        <w:bidi w:val="0"/>
        <w:spacing w:before="0" w:after="160" w:line="271" w:lineRule="exact"/>
        <w:ind w:left="0" w:right="0" w:firstLine="320"/>
        <w:jc w:val="both"/>
      </w:pPr>
      <w:r>
        <w:rPr>
          <w:color w:val="000000"/>
          <w:spacing w:val="0"/>
          <w:w w:val="100"/>
          <w:position w:val="0"/>
        </w:rPr>
        <w:t>无</w:t>
      </w:r>
    </w:p>
    <w:p>
      <w:pPr>
        <w:pStyle w:val="Style42"/>
        <w:keepNext/>
        <w:keepLines/>
        <w:widowControl w:val="0"/>
        <w:shd w:val="clear" w:color="auto" w:fill="auto"/>
        <w:tabs>
          <w:tab w:pos="717" w:val="left"/>
        </w:tabs>
        <w:bidi w:val="0"/>
        <w:spacing w:before="0" w:after="160" w:line="240" w:lineRule="auto"/>
        <w:ind w:left="0" w:right="0" w:firstLine="320"/>
        <w:jc w:val="both"/>
      </w:pPr>
      <w:bookmarkStart w:id="1313" w:name="bookmark1313"/>
      <w:bookmarkStart w:id="1314" w:name="bookmark1314"/>
      <w:bookmarkStart w:id="1315" w:name="bookmark1315"/>
      <w:bookmarkStart w:id="1316" w:name="bookmark1316"/>
      <w:r>
        <w:rPr>
          <w:color w:val="000000"/>
          <w:spacing w:val="0"/>
          <w:w w:val="100"/>
          <w:position w:val="0"/>
          <w:sz w:val="24"/>
          <w:szCs w:val="24"/>
        </w:rPr>
        <w:t>2</w:t>
      </w:r>
      <w:bookmarkEnd w:id="1315"/>
      <w:r>
        <w:rPr>
          <w:color w:val="000000"/>
          <w:spacing w:val="0"/>
          <w:w w:val="100"/>
          <w:position w:val="0"/>
          <w:sz w:val="24"/>
          <w:szCs w:val="24"/>
        </w:rPr>
        <w:t>、</w:t>
        <w:tab/>
        <w:t>债务重组</w:t>
      </w:r>
      <w:bookmarkEnd w:id="1313"/>
      <w:bookmarkEnd w:id="1314"/>
      <w:bookmarkEnd w:id="1316"/>
    </w:p>
    <w:p>
      <w:pPr>
        <w:pStyle w:val="Style45"/>
        <w:keepNext w:val="0"/>
        <w:keepLines w:val="0"/>
        <w:widowControl w:val="0"/>
        <w:shd w:val="clear" w:color="auto" w:fill="auto"/>
        <w:bidi w:val="0"/>
        <w:spacing w:before="0" w:after="160" w:line="271" w:lineRule="exact"/>
        <w:ind w:left="0" w:right="0" w:firstLine="320"/>
        <w:jc w:val="both"/>
      </w:pPr>
      <w:r>
        <w:rPr>
          <w:color w:val="000000"/>
          <w:spacing w:val="0"/>
          <w:w w:val="100"/>
          <w:position w:val="0"/>
        </w:rPr>
        <w:t>无</w:t>
      </w:r>
    </w:p>
    <w:p>
      <w:pPr>
        <w:pStyle w:val="Style42"/>
        <w:keepNext/>
        <w:keepLines/>
        <w:widowControl w:val="0"/>
        <w:shd w:val="clear" w:color="auto" w:fill="auto"/>
        <w:tabs>
          <w:tab w:pos="717" w:val="left"/>
        </w:tabs>
        <w:bidi w:val="0"/>
        <w:spacing w:before="0" w:after="160" w:line="240" w:lineRule="auto"/>
        <w:ind w:left="0" w:right="0" w:firstLine="320"/>
        <w:jc w:val="both"/>
      </w:pPr>
      <w:bookmarkStart w:id="1317" w:name="bookmark1317"/>
      <w:bookmarkStart w:id="1318" w:name="bookmark1318"/>
      <w:bookmarkStart w:id="1319" w:name="bookmark1319"/>
      <w:bookmarkStart w:id="1320" w:name="bookmark1320"/>
      <w:r>
        <w:rPr>
          <w:color w:val="000000"/>
          <w:spacing w:val="0"/>
          <w:w w:val="100"/>
          <w:position w:val="0"/>
          <w:sz w:val="24"/>
          <w:szCs w:val="24"/>
        </w:rPr>
        <w:t>3</w:t>
      </w:r>
      <w:bookmarkEnd w:id="1319"/>
      <w:r>
        <w:rPr>
          <w:color w:val="000000"/>
          <w:spacing w:val="0"/>
          <w:w w:val="100"/>
          <w:position w:val="0"/>
          <w:sz w:val="24"/>
          <w:szCs w:val="24"/>
        </w:rPr>
        <w:t>、</w:t>
        <w:tab/>
        <w:t>企业合并</w:t>
      </w:r>
      <w:bookmarkEnd w:id="1317"/>
      <w:bookmarkEnd w:id="1318"/>
      <w:bookmarkEnd w:id="1320"/>
    </w:p>
    <w:p>
      <w:pPr>
        <w:pStyle w:val="Style45"/>
        <w:keepNext w:val="0"/>
        <w:keepLines w:val="0"/>
        <w:widowControl w:val="0"/>
        <w:shd w:val="clear" w:color="auto" w:fill="auto"/>
        <w:bidi w:val="0"/>
        <w:spacing w:before="0" w:after="160" w:line="271" w:lineRule="exact"/>
        <w:ind w:left="320" w:right="0" w:firstLine="44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月，根据本公司董事会决议、本公司与享云科技有限责任公司（在美利坚合众国马萨诸塞州 注册的有限责任公司）及其股东杨利、胡耀东（以下简称原股东）签订的《股权转让及增资协议》规定， 本公司出资</w:t>
      </w:r>
      <w:r>
        <w:rPr>
          <w:color w:val="000000"/>
          <w:spacing w:val="0"/>
          <w:w w:val="100"/>
          <w:position w:val="0"/>
          <w:sz w:val="18"/>
          <w:szCs w:val="18"/>
        </w:rPr>
        <w:t>89.25</w:t>
      </w:r>
      <w:r>
        <w:rPr>
          <w:color w:val="000000"/>
          <w:spacing w:val="0"/>
          <w:w w:val="100"/>
          <w:position w:val="0"/>
        </w:rPr>
        <w:t>万美元收购杨利、胡耀东持有的享云科技</w:t>
      </w:r>
      <w:r>
        <w:rPr>
          <w:color w:val="000000"/>
          <w:spacing w:val="0"/>
          <w:w w:val="100"/>
          <w:position w:val="0"/>
          <w:sz w:val="18"/>
          <w:szCs w:val="18"/>
        </w:rPr>
        <w:t>266</w:t>
      </w:r>
      <w:r>
        <w:rPr>
          <w:color w:val="000000"/>
          <w:spacing w:val="0"/>
          <w:w w:val="100"/>
          <w:position w:val="0"/>
        </w:rPr>
        <w:t>成员股份，同时向享云科技增资</w:t>
      </w:r>
      <w:r>
        <w:rPr>
          <w:color w:val="000000"/>
          <w:spacing w:val="0"/>
          <w:w w:val="100"/>
          <w:position w:val="0"/>
          <w:sz w:val="18"/>
          <w:szCs w:val="18"/>
        </w:rPr>
        <w:t xml:space="preserve">165. </w:t>
      </w:r>
      <w:r>
        <w:rPr>
          <w:color w:val="000000"/>
          <w:spacing w:val="0"/>
          <w:w w:val="100"/>
          <w:position w:val="0"/>
          <w:sz w:val="18"/>
          <w:szCs w:val="18"/>
        </w:rPr>
        <w:t>75</w:t>
      </w:r>
      <w:r>
        <w:rPr>
          <w:color w:val="000000"/>
          <w:spacing w:val="0"/>
          <w:w w:val="100"/>
          <w:position w:val="0"/>
        </w:rPr>
        <w:t>万美 元，增持享云科技</w:t>
      </w:r>
      <w:r>
        <w:rPr>
          <w:color w:val="000000"/>
          <w:spacing w:val="0"/>
          <w:w w:val="100"/>
          <w:position w:val="0"/>
          <w:sz w:val="18"/>
          <w:szCs w:val="18"/>
        </w:rPr>
        <w:t>494</w:t>
      </w:r>
      <w:r>
        <w:rPr>
          <w:color w:val="000000"/>
          <w:spacing w:val="0"/>
          <w:w w:val="100"/>
          <w:position w:val="0"/>
        </w:rPr>
        <w:t>成员股份，截至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日止，本公司已向享云科技和原股东支付</w:t>
      </w:r>
      <w:r>
        <w:rPr>
          <w:color w:val="000000"/>
          <w:spacing w:val="0"/>
          <w:w w:val="100"/>
          <w:position w:val="0"/>
          <w:sz w:val="18"/>
          <w:szCs w:val="18"/>
        </w:rPr>
        <w:t>255.00</w:t>
      </w:r>
      <w:r>
        <w:rPr>
          <w:color w:val="000000"/>
          <w:spacing w:val="0"/>
          <w:w w:val="100"/>
          <w:position w:val="0"/>
        </w:rPr>
        <w:t>万美 元增资款和股权转让款中的</w:t>
      </w:r>
      <w:r>
        <w:rPr>
          <w:color w:val="000000"/>
          <w:spacing w:val="0"/>
          <w:w w:val="100"/>
          <w:position w:val="0"/>
          <w:sz w:val="18"/>
          <w:szCs w:val="18"/>
        </w:rPr>
        <w:t>65.00%</w:t>
      </w:r>
      <w:r>
        <w:rPr>
          <w:color w:val="000000"/>
          <w:spacing w:val="0"/>
          <w:w w:val="100"/>
          <w:position w:val="0"/>
        </w:rPr>
        <w:t>款项，并依据《享云科技有限责任公司运营协议》之规定取得了对享云 科技的实际控制权，前述收购完成后，本公司持有享云科技</w:t>
      </w:r>
      <w:r>
        <w:rPr>
          <w:color w:val="000000"/>
          <w:spacing w:val="0"/>
          <w:w w:val="100"/>
          <w:position w:val="0"/>
          <w:sz w:val="18"/>
          <w:szCs w:val="18"/>
        </w:rPr>
        <w:t>50.87%</w:t>
      </w:r>
      <w:r>
        <w:rPr>
          <w:color w:val="000000"/>
          <w:spacing w:val="0"/>
          <w:w w:val="100"/>
          <w:position w:val="0"/>
        </w:rPr>
        <w:t>股权，享云科技成为本公司的控股子公 司。自</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w:t>
      </w:r>
      <w:r>
        <w:rPr>
          <w:color w:val="000000"/>
          <w:spacing w:val="0"/>
          <w:w w:val="100"/>
          <w:position w:val="0"/>
        </w:rPr>
        <w:t>日起将享云科技纳入合并财务报表范围。</w:t>
      </w:r>
    </w:p>
    <w:p>
      <w:pPr>
        <w:pStyle w:val="Style42"/>
        <w:keepNext/>
        <w:keepLines/>
        <w:widowControl w:val="0"/>
        <w:shd w:val="clear" w:color="auto" w:fill="auto"/>
        <w:tabs>
          <w:tab w:pos="726" w:val="left"/>
        </w:tabs>
        <w:bidi w:val="0"/>
        <w:spacing w:before="0" w:after="160" w:line="240" w:lineRule="auto"/>
        <w:ind w:left="0" w:right="0" w:firstLine="320"/>
        <w:jc w:val="both"/>
      </w:pPr>
      <w:bookmarkStart w:id="1321" w:name="bookmark1321"/>
      <w:bookmarkStart w:id="1322" w:name="bookmark1322"/>
      <w:bookmarkStart w:id="1323" w:name="bookmark1323"/>
      <w:bookmarkStart w:id="1324" w:name="bookmark1324"/>
      <w:r>
        <w:rPr>
          <w:color w:val="000000"/>
          <w:spacing w:val="0"/>
          <w:w w:val="100"/>
          <w:position w:val="0"/>
          <w:sz w:val="24"/>
          <w:szCs w:val="24"/>
        </w:rPr>
        <w:t>4</w:t>
      </w:r>
      <w:bookmarkEnd w:id="1323"/>
      <w:r>
        <w:rPr>
          <w:color w:val="000000"/>
          <w:spacing w:val="0"/>
          <w:w w:val="100"/>
          <w:position w:val="0"/>
          <w:sz w:val="24"/>
          <w:szCs w:val="24"/>
        </w:rPr>
        <w:t>、</w:t>
        <w:tab/>
        <w:t>租赁</w:t>
      </w:r>
      <w:bookmarkEnd w:id="1321"/>
      <w:bookmarkEnd w:id="1322"/>
      <w:bookmarkEnd w:id="1324"/>
    </w:p>
    <w:p>
      <w:pPr>
        <w:pStyle w:val="Style45"/>
        <w:keepNext w:val="0"/>
        <w:keepLines w:val="0"/>
        <w:widowControl w:val="0"/>
        <w:shd w:val="clear" w:color="auto" w:fill="auto"/>
        <w:bidi w:val="0"/>
        <w:spacing w:before="0" w:after="160" w:line="271" w:lineRule="exact"/>
        <w:ind w:left="0" w:right="0" w:firstLine="320"/>
        <w:jc w:val="both"/>
      </w:pPr>
      <w:r>
        <w:rPr>
          <w:color w:val="000000"/>
          <w:spacing w:val="0"/>
          <w:w w:val="100"/>
          <w:position w:val="0"/>
        </w:rPr>
        <w:t>无</w:t>
      </w:r>
    </w:p>
    <w:p>
      <w:pPr>
        <w:pStyle w:val="Style42"/>
        <w:keepNext/>
        <w:keepLines/>
        <w:widowControl w:val="0"/>
        <w:shd w:val="clear" w:color="auto" w:fill="auto"/>
        <w:tabs>
          <w:tab w:pos="726" w:val="left"/>
        </w:tabs>
        <w:bidi w:val="0"/>
        <w:spacing w:before="0" w:after="160" w:line="240" w:lineRule="auto"/>
        <w:ind w:left="0" w:right="0" w:firstLine="320"/>
        <w:jc w:val="both"/>
      </w:pPr>
      <w:bookmarkStart w:id="1325" w:name="bookmark1325"/>
      <w:bookmarkStart w:id="1326" w:name="bookmark1326"/>
      <w:bookmarkStart w:id="1327" w:name="bookmark1327"/>
      <w:bookmarkStart w:id="1328" w:name="bookmark1328"/>
      <w:r>
        <w:rPr>
          <w:color w:val="000000"/>
          <w:spacing w:val="0"/>
          <w:w w:val="100"/>
          <w:position w:val="0"/>
          <w:sz w:val="24"/>
          <w:szCs w:val="24"/>
        </w:rPr>
        <w:t>5</w:t>
      </w:r>
      <w:bookmarkEnd w:id="1327"/>
      <w:r>
        <w:rPr>
          <w:color w:val="000000"/>
          <w:spacing w:val="0"/>
          <w:w w:val="100"/>
          <w:position w:val="0"/>
          <w:sz w:val="24"/>
          <w:szCs w:val="24"/>
        </w:rPr>
        <w:t>、</w:t>
        <w:tab/>
        <w:t>期末发行在外的、可转换为股份的金融工具</w:t>
      </w:r>
      <w:bookmarkEnd w:id="1325"/>
      <w:bookmarkEnd w:id="1326"/>
      <w:bookmarkEnd w:id="1328"/>
    </w:p>
    <w:p>
      <w:pPr>
        <w:pStyle w:val="Style45"/>
        <w:keepNext w:val="0"/>
        <w:keepLines w:val="0"/>
        <w:widowControl w:val="0"/>
        <w:shd w:val="clear" w:color="auto" w:fill="auto"/>
        <w:bidi w:val="0"/>
        <w:spacing w:before="0" w:after="160" w:line="271" w:lineRule="exact"/>
        <w:ind w:left="0" w:right="0" w:firstLine="320"/>
        <w:jc w:val="both"/>
      </w:pPr>
      <w:r>
        <w:rPr>
          <w:color w:val="000000"/>
          <w:spacing w:val="0"/>
          <w:w w:val="100"/>
          <w:position w:val="0"/>
        </w:rPr>
        <w:t>无</w:t>
      </w:r>
    </w:p>
    <w:p>
      <w:pPr>
        <w:pStyle w:val="Style42"/>
        <w:keepNext/>
        <w:keepLines/>
        <w:widowControl w:val="0"/>
        <w:shd w:val="clear" w:color="auto" w:fill="auto"/>
        <w:tabs>
          <w:tab w:pos="726" w:val="left"/>
        </w:tabs>
        <w:bidi w:val="0"/>
        <w:spacing w:before="0" w:after="160" w:line="240" w:lineRule="auto"/>
        <w:ind w:left="0" w:right="0" w:firstLine="320"/>
        <w:jc w:val="both"/>
      </w:pPr>
      <w:bookmarkStart w:id="1329" w:name="bookmark1329"/>
      <w:bookmarkStart w:id="1330" w:name="bookmark1330"/>
      <w:bookmarkStart w:id="1331" w:name="bookmark1331"/>
      <w:bookmarkStart w:id="1332" w:name="bookmark1332"/>
      <w:r>
        <w:rPr>
          <w:color w:val="000000"/>
          <w:spacing w:val="0"/>
          <w:w w:val="100"/>
          <w:position w:val="0"/>
          <w:sz w:val="24"/>
          <w:szCs w:val="24"/>
        </w:rPr>
        <w:t>6</w:t>
      </w:r>
      <w:bookmarkEnd w:id="1331"/>
      <w:r>
        <w:rPr>
          <w:color w:val="000000"/>
          <w:spacing w:val="0"/>
          <w:w w:val="100"/>
          <w:position w:val="0"/>
          <w:sz w:val="24"/>
          <w:szCs w:val="24"/>
        </w:rPr>
        <w:t>、</w:t>
        <w:tab/>
        <w:t>以公允价值计量的资产和负债</w:t>
      </w:r>
      <w:bookmarkEnd w:id="1329"/>
      <w:bookmarkEnd w:id="1330"/>
      <w:bookmarkEnd w:id="1332"/>
    </w:p>
    <w:p>
      <w:pPr>
        <w:pStyle w:val="Style45"/>
        <w:keepNext w:val="0"/>
        <w:keepLines w:val="0"/>
        <w:widowControl w:val="0"/>
        <w:shd w:val="clear" w:color="auto" w:fill="auto"/>
        <w:bidi w:val="0"/>
        <w:spacing w:before="0" w:after="160" w:line="271" w:lineRule="exact"/>
        <w:ind w:left="0" w:right="0" w:firstLine="320"/>
        <w:jc w:val="both"/>
      </w:pPr>
      <w:r>
        <w:rPr>
          <w:color w:val="000000"/>
          <w:spacing w:val="0"/>
          <w:w w:val="100"/>
          <w:position w:val="0"/>
        </w:rPr>
        <w:t>无</w:t>
      </w:r>
    </w:p>
    <w:p>
      <w:pPr>
        <w:pStyle w:val="Style42"/>
        <w:keepNext/>
        <w:keepLines/>
        <w:widowControl w:val="0"/>
        <w:shd w:val="clear" w:color="auto" w:fill="auto"/>
        <w:tabs>
          <w:tab w:pos="726" w:val="left"/>
        </w:tabs>
        <w:bidi w:val="0"/>
        <w:spacing w:before="0" w:after="160" w:line="240" w:lineRule="auto"/>
        <w:ind w:left="0" w:right="0" w:firstLine="320"/>
        <w:jc w:val="both"/>
      </w:pPr>
      <w:bookmarkStart w:id="1333" w:name="bookmark1333"/>
      <w:bookmarkStart w:id="1334" w:name="bookmark1334"/>
      <w:bookmarkStart w:id="1335" w:name="bookmark1335"/>
      <w:bookmarkStart w:id="1336" w:name="bookmark1336"/>
      <w:r>
        <w:rPr>
          <w:color w:val="000000"/>
          <w:spacing w:val="0"/>
          <w:w w:val="100"/>
          <w:position w:val="0"/>
          <w:sz w:val="24"/>
          <w:szCs w:val="24"/>
        </w:rPr>
        <w:t>7</w:t>
      </w:r>
      <w:bookmarkEnd w:id="1335"/>
      <w:r>
        <w:rPr>
          <w:color w:val="000000"/>
          <w:spacing w:val="0"/>
          <w:w w:val="100"/>
          <w:position w:val="0"/>
          <w:sz w:val="24"/>
          <w:szCs w:val="24"/>
        </w:rPr>
        <w:t>、</w:t>
        <w:tab/>
        <w:t>外币金融资产和外币金融负债</w:t>
      </w:r>
      <w:bookmarkEnd w:id="1333"/>
      <w:bookmarkEnd w:id="1334"/>
      <w:bookmarkEnd w:id="1336"/>
    </w:p>
    <w:p>
      <w:pPr>
        <w:pStyle w:val="Style45"/>
        <w:keepNext w:val="0"/>
        <w:keepLines w:val="0"/>
        <w:widowControl w:val="0"/>
        <w:shd w:val="clear" w:color="auto" w:fill="auto"/>
        <w:bidi w:val="0"/>
        <w:spacing w:before="0" w:after="160" w:line="271" w:lineRule="exact"/>
        <w:ind w:left="0" w:right="0" w:firstLine="320"/>
        <w:jc w:val="both"/>
      </w:pPr>
      <w:r>
        <w:rPr>
          <w:color w:val="000000"/>
          <w:spacing w:val="0"/>
          <w:w w:val="100"/>
          <w:position w:val="0"/>
        </w:rPr>
        <w:t>无</w:t>
      </w:r>
    </w:p>
    <w:p>
      <w:pPr>
        <w:pStyle w:val="Style42"/>
        <w:keepNext/>
        <w:keepLines/>
        <w:widowControl w:val="0"/>
        <w:shd w:val="clear" w:color="auto" w:fill="auto"/>
        <w:tabs>
          <w:tab w:pos="726" w:val="left"/>
        </w:tabs>
        <w:bidi w:val="0"/>
        <w:spacing w:before="0" w:after="160" w:line="240" w:lineRule="auto"/>
        <w:ind w:left="0" w:right="0" w:firstLine="320"/>
        <w:jc w:val="both"/>
      </w:pPr>
      <w:bookmarkStart w:id="1337" w:name="bookmark1337"/>
      <w:bookmarkStart w:id="1338" w:name="bookmark1338"/>
      <w:bookmarkStart w:id="1339" w:name="bookmark1339"/>
      <w:bookmarkStart w:id="1340" w:name="bookmark1340"/>
      <w:r>
        <w:rPr>
          <w:color w:val="000000"/>
          <w:spacing w:val="0"/>
          <w:w w:val="100"/>
          <w:position w:val="0"/>
          <w:sz w:val="24"/>
          <w:szCs w:val="24"/>
        </w:rPr>
        <w:t>8</w:t>
      </w:r>
      <w:bookmarkEnd w:id="1339"/>
      <w:r>
        <w:rPr>
          <w:color w:val="000000"/>
          <w:spacing w:val="0"/>
          <w:w w:val="100"/>
          <w:position w:val="0"/>
          <w:sz w:val="24"/>
          <w:szCs w:val="24"/>
        </w:rPr>
        <w:t>、</w:t>
        <w:tab/>
        <w:t>年金计划主要内容及重大变化</w:t>
      </w:r>
      <w:bookmarkEnd w:id="1337"/>
      <w:bookmarkEnd w:id="1338"/>
      <w:bookmarkEnd w:id="1340"/>
    </w:p>
    <w:p>
      <w:pPr>
        <w:pStyle w:val="Style45"/>
        <w:keepNext w:val="0"/>
        <w:keepLines w:val="0"/>
        <w:widowControl w:val="0"/>
        <w:shd w:val="clear" w:color="auto" w:fill="auto"/>
        <w:bidi w:val="0"/>
        <w:spacing w:before="0" w:after="160" w:line="271" w:lineRule="exact"/>
        <w:ind w:left="0" w:right="0" w:firstLine="320"/>
        <w:jc w:val="both"/>
      </w:pPr>
      <w:r>
        <w:rPr>
          <w:color w:val="000000"/>
          <w:spacing w:val="0"/>
          <w:w w:val="100"/>
          <w:position w:val="0"/>
        </w:rPr>
        <w:t>无</w:t>
      </w:r>
    </w:p>
    <w:p>
      <w:pPr>
        <w:pStyle w:val="Style42"/>
        <w:keepNext/>
        <w:keepLines/>
        <w:widowControl w:val="0"/>
        <w:shd w:val="clear" w:color="auto" w:fill="auto"/>
        <w:tabs>
          <w:tab w:pos="726" w:val="left"/>
        </w:tabs>
        <w:bidi w:val="0"/>
        <w:spacing w:before="0" w:after="160" w:line="240" w:lineRule="auto"/>
        <w:ind w:left="0" w:right="0" w:firstLine="320"/>
        <w:jc w:val="both"/>
      </w:pPr>
      <w:bookmarkStart w:id="1341" w:name="bookmark1341"/>
      <w:bookmarkStart w:id="1342" w:name="bookmark1342"/>
      <w:bookmarkStart w:id="1343" w:name="bookmark1343"/>
      <w:bookmarkStart w:id="1344" w:name="bookmark1344"/>
      <w:r>
        <w:rPr>
          <w:color w:val="000000"/>
          <w:spacing w:val="0"/>
          <w:w w:val="100"/>
          <w:position w:val="0"/>
          <w:sz w:val="24"/>
          <w:szCs w:val="24"/>
        </w:rPr>
        <w:t>9</w:t>
      </w:r>
      <w:bookmarkEnd w:id="1343"/>
      <w:r>
        <w:rPr>
          <w:color w:val="000000"/>
          <w:spacing w:val="0"/>
          <w:w w:val="100"/>
          <w:position w:val="0"/>
          <w:sz w:val="24"/>
          <w:szCs w:val="24"/>
        </w:rPr>
        <w:t>、</w:t>
        <w:tab/>
        <w:t>其他</w:t>
      </w:r>
      <w:bookmarkEnd w:id="1341"/>
      <w:bookmarkEnd w:id="1342"/>
      <w:bookmarkEnd w:id="1344"/>
    </w:p>
    <w:p>
      <w:pPr>
        <w:pStyle w:val="Style45"/>
        <w:keepNext w:val="0"/>
        <w:keepLines w:val="0"/>
        <w:widowControl w:val="0"/>
        <w:shd w:val="clear" w:color="auto" w:fill="auto"/>
        <w:bidi w:val="0"/>
        <w:spacing w:before="0" w:after="40" w:line="269" w:lineRule="exact"/>
        <w:ind w:left="320" w:right="0" w:firstLine="440"/>
        <w:jc w:val="both"/>
      </w:pPr>
      <w:r>
        <w:rPr>
          <w:color w:val="000000"/>
          <w:spacing w:val="0"/>
          <w:w w:val="100"/>
          <w:position w:val="0"/>
        </w:rPr>
        <w:t>根据本公司与沈阳市和平区机关事务管理局签定的《房屋使用合同》，沈阳市和平区人民政府给予本 公司政策扶持，将位于沈阳市和平区和平北大街</w:t>
      </w:r>
      <w:r>
        <w:rPr>
          <w:color w:val="000000"/>
          <w:spacing w:val="0"/>
          <w:w w:val="100"/>
          <w:position w:val="0"/>
          <w:sz w:val="18"/>
          <w:szCs w:val="18"/>
        </w:rPr>
        <w:t>62</w:t>
      </w:r>
      <w:r>
        <w:rPr>
          <w:color w:val="000000"/>
          <w:spacing w:val="0"/>
          <w:w w:val="100"/>
          <w:position w:val="0"/>
        </w:rPr>
        <w:t>号的乳业大厦</w:t>
      </w:r>
      <w:r>
        <w:rPr>
          <w:color w:val="000000"/>
          <w:spacing w:val="0"/>
          <w:w w:val="100"/>
          <w:position w:val="0"/>
          <w:sz w:val="18"/>
          <w:szCs w:val="18"/>
        </w:rPr>
        <w:t>1</w:t>
      </w:r>
      <w:r>
        <w:rPr>
          <w:color w:val="000000"/>
          <w:spacing w:val="0"/>
          <w:w w:val="100"/>
          <w:position w:val="0"/>
        </w:rPr>
        <w:t>层、</w:t>
      </w:r>
      <w:r>
        <w:rPr>
          <w:color w:val="000000"/>
          <w:spacing w:val="0"/>
          <w:w w:val="100"/>
          <w:position w:val="0"/>
          <w:sz w:val="18"/>
          <w:szCs w:val="18"/>
        </w:rPr>
        <w:t>3-10</w:t>
      </w:r>
      <w:r>
        <w:rPr>
          <w:color w:val="000000"/>
          <w:spacing w:val="0"/>
          <w:w w:val="100"/>
          <w:position w:val="0"/>
        </w:rPr>
        <w:t>层、建筑面积为</w:t>
      </w:r>
      <w:r>
        <w:rPr>
          <w:color w:val="000000"/>
          <w:spacing w:val="0"/>
          <w:w w:val="100"/>
          <w:position w:val="0"/>
          <w:sz w:val="18"/>
          <w:szCs w:val="18"/>
        </w:rPr>
        <w:t>4,010</w:t>
      </w:r>
      <w:r>
        <w:rPr>
          <w:color w:val="000000"/>
          <w:spacing w:val="0"/>
          <w:w w:val="100"/>
          <w:position w:val="0"/>
        </w:rPr>
        <w:t>平方米的 房产提供给本公司免费使用五年，专项用于金融服务外包业务，使用期限自</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 </w:t>
      </w:r>
      <w:r>
        <w:rPr>
          <w:color w:val="000000"/>
          <w:spacing w:val="0"/>
          <w:w w:val="100"/>
          <w:position w:val="0"/>
          <w:sz w:val="18"/>
          <w:szCs w:val="18"/>
        </w:rPr>
        <w:t>30</w:t>
      </w:r>
      <w:r>
        <w:rPr>
          <w:color w:val="000000"/>
          <w:spacing w:val="0"/>
          <w:w w:val="100"/>
          <w:position w:val="0"/>
        </w:rPr>
        <w:t>日止。</w:t>
      </w:r>
    </w:p>
    <w:p>
      <w:pPr>
        <w:pStyle w:val="Style45"/>
        <w:keepNext w:val="0"/>
        <w:keepLines w:val="0"/>
        <w:widowControl w:val="0"/>
        <w:shd w:val="clear" w:color="auto" w:fill="auto"/>
        <w:bidi w:val="0"/>
        <w:spacing w:before="0" w:after="160" w:line="269" w:lineRule="exact"/>
        <w:ind w:left="0" w:right="0" w:firstLine="740"/>
        <w:jc w:val="both"/>
      </w:pPr>
      <w:r>
        <w:rPr>
          <w:color w:val="000000"/>
          <w:spacing w:val="0"/>
          <w:w w:val="100"/>
          <w:position w:val="0"/>
        </w:rPr>
        <w:t>除以上事项外，本报告期公司无其他重要事项。</w:t>
      </w:r>
      <w:r>
        <w:br w:type="page"/>
      </w:r>
    </w:p>
    <w:p>
      <w:pPr>
        <w:pStyle w:val="Style34"/>
        <w:keepNext/>
        <w:keepLines/>
        <w:widowControl w:val="0"/>
        <w:shd w:val="clear" w:color="auto" w:fill="auto"/>
        <w:bidi w:val="0"/>
        <w:spacing w:before="0" w:after="320" w:line="240" w:lineRule="auto"/>
        <w:ind w:left="0" w:right="0" w:firstLine="320"/>
        <w:jc w:val="both"/>
      </w:pPr>
      <w:bookmarkStart w:id="1345" w:name="bookmark1345"/>
      <w:bookmarkStart w:id="1346" w:name="bookmark1346"/>
      <w:bookmarkStart w:id="1347" w:name="bookmark1347"/>
      <w:r>
        <w:rPr>
          <w:color w:val="000000"/>
          <w:spacing w:val="0"/>
          <w:w w:val="100"/>
          <w:position w:val="0"/>
        </w:rPr>
        <w:t>十五、母公司财务报表主要项目注释</w:t>
      </w:r>
      <w:bookmarkEnd w:id="1345"/>
      <w:bookmarkEnd w:id="1346"/>
      <w:bookmarkEnd w:id="1347"/>
    </w:p>
    <w:p>
      <w:pPr>
        <w:pStyle w:val="Style42"/>
        <w:keepNext/>
        <w:keepLines/>
        <w:widowControl w:val="0"/>
        <w:shd w:val="clear" w:color="auto" w:fill="auto"/>
        <w:bidi w:val="0"/>
        <w:spacing w:before="0" w:after="320" w:line="240" w:lineRule="auto"/>
        <w:ind w:left="0" w:right="0" w:firstLine="320"/>
        <w:jc w:val="both"/>
      </w:pPr>
      <w:bookmarkStart w:id="1348" w:name="bookmark1348"/>
      <w:bookmarkStart w:id="1349" w:name="bookmark1349"/>
      <w:bookmarkStart w:id="1350" w:name="bookmark1350"/>
      <w:r>
        <w:rPr>
          <w:color w:val="000000"/>
          <w:spacing w:val="0"/>
          <w:w w:val="100"/>
          <w:position w:val="0"/>
          <w:sz w:val="24"/>
          <w:szCs w:val="24"/>
        </w:rPr>
        <w:t>1</w:t>
      </w:r>
      <w:r>
        <w:rPr>
          <w:color w:val="000000"/>
          <w:spacing w:val="0"/>
          <w:w w:val="100"/>
          <w:position w:val="0"/>
          <w:sz w:val="24"/>
          <w:szCs w:val="24"/>
        </w:rPr>
        <w:t>、应收账款</w:t>
      </w:r>
      <w:bookmarkEnd w:id="1348"/>
      <w:bookmarkEnd w:id="1349"/>
      <w:bookmarkEnd w:id="1350"/>
    </w:p>
    <w:p>
      <w:pPr>
        <w:pStyle w:val="Style45"/>
        <w:keepNext w:val="0"/>
        <w:keepLines w:val="0"/>
        <w:widowControl w:val="0"/>
        <w:shd w:val="clear" w:color="auto" w:fill="auto"/>
        <w:bidi w:val="0"/>
        <w:spacing w:before="0" w:after="180" w:line="240" w:lineRule="auto"/>
        <w:ind w:left="0" w:right="0" w:firstLine="320"/>
        <w:jc w:val="both"/>
      </w:pPr>
      <w:r>
        <w:rPr>
          <w:b/>
          <w:bCs/>
          <w:color w:val="000000"/>
          <w:spacing w:val="0"/>
          <w:w w:val="100"/>
          <w:position w:val="0"/>
        </w:rPr>
        <w:t>(1)应收账款</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699"/>
        <w:gridCol w:w="1061"/>
        <w:gridCol w:w="1330"/>
        <w:gridCol w:w="662"/>
        <w:gridCol w:w="1594"/>
        <w:gridCol w:w="854"/>
        <w:gridCol w:w="1330"/>
        <w:gridCol w:w="672"/>
      </w:tblGrid>
      <w:tr>
        <w:trPr>
          <w:trHeight w:val="365"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5"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比例</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比例</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65" w:hRule="exact"/>
        </w:trPr>
        <w:tc>
          <w:tcPr>
            <w:gridSpan w:val="9"/>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145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其中：按账 龄段组合 计提坏账 准备的应 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253,971,198.38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8,333, </w:t>
            </w:r>
            <w:r>
              <w:rPr>
                <w:color w:val="000000"/>
                <w:spacing w:val="0"/>
                <w:w w:val="100"/>
                <w:position w:val="0"/>
                <w:sz w:val="18"/>
                <w:szCs w:val="18"/>
              </w:rPr>
              <w:t>447.73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132,060,533.24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3,288, </w:t>
            </w:r>
            <w:r>
              <w:rPr>
                <w:color w:val="000000"/>
                <w:spacing w:val="0"/>
                <w:w w:val="100"/>
                <w:position w:val="0"/>
                <w:sz w:val="18"/>
                <w:szCs w:val="18"/>
              </w:rPr>
              <w:t xml:space="preserve">593.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2.49%</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253,971,198.38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8,333, </w:t>
            </w:r>
            <w:r>
              <w:rPr>
                <w:color w:val="000000"/>
                <w:spacing w:val="0"/>
                <w:w w:val="100"/>
                <w:position w:val="0"/>
                <w:sz w:val="18"/>
                <w:szCs w:val="18"/>
              </w:rPr>
              <w:t xml:space="preserve">447.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132,060,533.24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3,288, </w:t>
            </w:r>
            <w:r>
              <w:rPr>
                <w:color w:val="000000"/>
                <w:spacing w:val="0"/>
                <w:w w:val="100"/>
                <w:position w:val="0"/>
                <w:sz w:val="18"/>
                <w:szCs w:val="18"/>
              </w:rPr>
              <w:t xml:space="preserve">593.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2.49%</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253,971,198.38</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8, 333, </w:t>
            </w:r>
            <w:r>
              <w:rPr>
                <w:color w:val="000000"/>
                <w:spacing w:val="0"/>
                <w:w w:val="100"/>
                <w:position w:val="0"/>
                <w:sz w:val="18"/>
                <w:szCs w:val="18"/>
              </w:rPr>
              <w:t xml:space="preserve">447. </w:t>
            </w:r>
            <w:r>
              <w:rPr>
                <w:color w:val="000000"/>
                <w:spacing w:val="0"/>
                <w:w w:val="100"/>
                <w:position w:val="0"/>
                <w:sz w:val="18"/>
                <w:szCs w:val="18"/>
              </w:rPr>
              <w:t>73</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132,060,533.24</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3,288, </w:t>
            </w:r>
            <w:r>
              <w:rPr>
                <w:color w:val="000000"/>
                <w:spacing w:val="0"/>
                <w:w w:val="100"/>
                <w:position w:val="0"/>
                <w:sz w:val="18"/>
                <w:szCs w:val="18"/>
              </w:rPr>
              <w:t xml:space="preserve">593. </w:t>
            </w:r>
            <w:r>
              <w:rPr>
                <w:color w:val="000000"/>
                <w:spacing w:val="0"/>
                <w:w w:val="100"/>
                <w:position w:val="0"/>
                <w:sz w:val="18"/>
                <w:szCs w:val="18"/>
              </w:rPr>
              <w:t>73</w:t>
            </w:r>
          </w:p>
        </w:tc>
        <w:tc>
          <w:tcPr>
            <w:tcBorders>
              <w:top w:val="single" w:sz="4"/>
              <w:left w:val="single" w:sz="4"/>
              <w:bottom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420" w:firstLine="0"/>
              <w:jc w:val="right"/>
              <w:rPr>
                <w:sz w:val="18"/>
                <w:szCs w:val="18"/>
              </w:rPr>
            </w:pPr>
            <w:r>
              <w:rPr>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312" w:right="0" w:firstLine="0"/>
        <w:jc w:val="left"/>
      </w:pPr>
      <w:r>
        <w:rPr>
          <w:color w:val="000000"/>
          <w:spacing w:val="0"/>
          <w:w w:val="100"/>
          <w:position w:val="0"/>
        </w:rPr>
        <w:t>应收账款种类的说明</w:t>
      </w:r>
    </w:p>
    <w:p>
      <w:pPr>
        <w:pStyle w:val="Style45"/>
        <w:keepNext w:val="0"/>
        <w:keepLines w:val="0"/>
        <w:widowControl w:val="0"/>
        <w:shd w:val="clear" w:color="auto" w:fill="auto"/>
        <w:bidi w:val="0"/>
        <w:spacing w:before="0" w:after="0" w:line="298" w:lineRule="exact"/>
        <w:ind w:left="320" w:right="0" w:firstLine="0"/>
        <w:jc w:val="left"/>
      </w:pPr>
      <w:r>
        <w:rPr>
          <w:color w:val="000000"/>
          <w:spacing w:val="0"/>
          <w:w w:val="100"/>
          <w:position w:val="0"/>
        </w:rPr>
        <w:t xml:space="preserve">期末单项金额重大并单项计提坏账准备的应收账款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5"/>
        <w:keepNext w:val="0"/>
        <w:keepLines w:val="0"/>
        <w:widowControl w:val="0"/>
        <w:shd w:val="clear" w:color="auto" w:fill="auto"/>
        <w:bidi w:val="0"/>
        <w:spacing w:before="0" w:after="80" w:line="298" w:lineRule="exact"/>
        <w:ind w:left="320" w:right="0" w:firstLine="0"/>
        <w:jc w:val="left"/>
      </w:pPr>
      <w:r>
        <w:rPr>
          <w:color w:val="000000"/>
          <w:spacing w:val="0"/>
          <w:w w:val="100"/>
          <w:position w:val="0"/>
        </w:rPr>
        <w:t xml:space="preserve">组合中，采用账龄分析法计提坏账准备的应收账款 </w:t>
      </w:r>
      <w:r>
        <w:rPr>
          <w:color w:val="000000"/>
          <w:spacing w:val="0"/>
          <w:w w:val="100"/>
          <w:position w:val="0"/>
          <w:sz w:val="18"/>
          <w:szCs w:val="18"/>
        </w:rPr>
        <w:t>V</w:t>
      </w:r>
      <w:r>
        <w:rPr>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5"/>
        <w:gridCol w:w="1992"/>
        <w:gridCol w:w="912"/>
        <w:gridCol w:w="1459"/>
        <w:gridCol w:w="2126"/>
        <w:gridCol w:w="950"/>
        <w:gridCol w:w="1603"/>
      </w:tblGrid>
      <w:tr>
        <w:trPr>
          <w:trHeight w:val="365"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5"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6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vMerge/>
            <w:tcBorders>
              <w:left w:val="single" w:sz="4"/>
              <w:right w:val="single" w:sz="4"/>
            </w:tcBorders>
            <w:shd w:val="clear" w:color="auto" w:fill="D4D4D4"/>
            <w:vAlign w:val="center"/>
          </w:tcPr>
          <w:p>
            <w:pPr/>
          </w:p>
        </w:tc>
      </w:tr>
      <w:tr>
        <w:trPr>
          <w:trHeight w:val="365" w:hRule="exact"/>
        </w:trPr>
        <w:tc>
          <w:tcPr>
            <w:gridSpan w:val="7"/>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211,723,959.44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83.37%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4,234, </w:t>
            </w:r>
            <w:r>
              <w:rPr>
                <w:color w:val="000000"/>
                <w:spacing w:val="0"/>
                <w:w w:val="100"/>
                <w:position w:val="0"/>
                <w:sz w:val="18"/>
                <w:szCs w:val="18"/>
              </w:rPr>
              <w:t xml:space="preserve">479.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116,554,839.54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88.26%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2,331, </w:t>
            </w:r>
            <w:r>
              <w:rPr>
                <w:color w:val="000000"/>
                <w:spacing w:val="0"/>
                <w:w w:val="100"/>
                <w:position w:val="0"/>
                <w:sz w:val="18"/>
                <w:szCs w:val="18"/>
              </w:rPr>
              <w:t xml:space="preserve">096. </w:t>
            </w:r>
            <w:r>
              <w:rPr>
                <w:color w:val="000000"/>
                <w:spacing w:val="0"/>
                <w:w w:val="100"/>
                <w:position w:val="0"/>
                <w:sz w:val="18"/>
                <w:szCs w:val="18"/>
              </w:rPr>
              <w:t>79</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年以内小 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211,723,959.44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83.37%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4,234, </w:t>
            </w:r>
            <w:r>
              <w:rPr>
                <w:color w:val="000000"/>
                <w:spacing w:val="0"/>
                <w:w w:val="100"/>
                <w:position w:val="0"/>
                <w:sz w:val="18"/>
                <w:szCs w:val="18"/>
              </w:rPr>
              <w:t xml:space="preserve">479.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116,554,839.54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88.26%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2,331, </w:t>
            </w:r>
            <w:r>
              <w:rPr>
                <w:color w:val="000000"/>
                <w:spacing w:val="0"/>
                <w:w w:val="100"/>
                <w:position w:val="0"/>
                <w:sz w:val="18"/>
                <w:szCs w:val="18"/>
              </w:rPr>
              <w:t xml:space="preserve">096. </w:t>
            </w:r>
            <w:r>
              <w:rPr>
                <w:color w:val="000000"/>
                <w:spacing w:val="0"/>
                <w:w w:val="100"/>
                <w:position w:val="0"/>
                <w:sz w:val="18"/>
                <w:szCs w:val="18"/>
              </w:rPr>
              <w:t>79</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34,388,812.56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1,719, </w:t>
            </w:r>
            <w:r>
              <w:rPr>
                <w:color w:val="000000"/>
                <w:spacing w:val="0"/>
                <w:w w:val="100"/>
                <w:position w:val="0"/>
                <w:sz w:val="18"/>
                <w:szCs w:val="18"/>
              </w:rPr>
              <w:t xml:space="preserve">440.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14,776,844.70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738,842.24</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7,748, </w:t>
            </w:r>
            <w:r>
              <w:rPr>
                <w:color w:val="000000"/>
                <w:spacing w:val="0"/>
                <w:w w:val="100"/>
                <w:position w:val="0"/>
                <w:sz w:val="18"/>
                <w:szCs w:val="18"/>
              </w:rPr>
              <w:t xml:space="preserve">426.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2,324, </w:t>
            </w:r>
            <w:r>
              <w:rPr>
                <w:color w:val="000000"/>
                <w:spacing w:val="0"/>
                <w:w w:val="100"/>
                <w:position w:val="0"/>
                <w:sz w:val="18"/>
                <w:szCs w:val="18"/>
              </w:rPr>
              <w:t xml:space="preserve">527.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728,849.00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218,654.70</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253,971,198.38</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8,333, </w:t>
            </w:r>
            <w:r>
              <w:rPr>
                <w:color w:val="000000"/>
                <w:spacing w:val="0"/>
                <w:w w:val="100"/>
                <w:position w:val="0"/>
                <w:sz w:val="18"/>
                <w:szCs w:val="18"/>
              </w:rPr>
              <w:t xml:space="preserve">447. </w:t>
            </w:r>
            <w:r>
              <w:rPr>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132,060,533.24</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3,288, </w:t>
            </w:r>
            <w:r>
              <w:rPr>
                <w:color w:val="000000"/>
                <w:spacing w:val="0"/>
                <w:w w:val="100"/>
                <w:position w:val="0"/>
                <w:sz w:val="18"/>
                <w:szCs w:val="18"/>
              </w:rPr>
              <w:t xml:space="preserve">593. </w:t>
            </w:r>
            <w:r>
              <w:rPr>
                <w:color w:val="000000"/>
                <w:spacing w:val="0"/>
                <w:w w:val="100"/>
                <w:position w:val="0"/>
                <w:sz w:val="18"/>
                <w:szCs w:val="18"/>
              </w:rPr>
              <w:t>73</w:t>
            </w:r>
          </w:p>
        </w:tc>
      </w:tr>
    </w:tbl>
    <w:p>
      <w:pPr>
        <w:pStyle w:val="Style39"/>
        <w:keepNext w:val="0"/>
        <w:keepLines w:val="0"/>
        <w:widowControl w:val="0"/>
        <w:shd w:val="clear" w:color="auto" w:fill="auto"/>
        <w:bidi w:val="0"/>
        <w:spacing w:before="0" w:after="0" w:line="310" w:lineRule="exact"/>
        <w:ind w:left="221" w:right="0" w:firstLine="0"/>
        <w:jc w:val="left"/>
      </w:pPr>
      <w:r>
        <w:rPr>
          <w:color w:val="000000"/>
          <w:spacing w:val="0"/>
          <w:w w:val="100"/>
          <w:position w:val="0"/>
        </w:rPr>
        <w:t xml:space="preserve">组合中，采用余额百分比法计提坏账准备的应收账款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0" w:line="310" w:lineRule="exact"/>
        <w:ind w:left="221" w:right="0" w:firstLine="0"/>
        <w:jc w:val="left"/>
      </w:pPr>
      <w:r>
        <w:rPr>
          <w:color w:val="000000"/>
          <w:spacing w:val="0"/>
          <w:w w:val="100"/>
          <w:position w:val="0"/>
        </w:rPr>
        <w:t xml:space="preserve">组合中，采用其他方法计提坏账准备的应收账款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5"/>
        <w:keepNext w:val="0"/>
        <w:keepLines w:val="0"/>
        <w:widowControl w:val="0"/>
        <w:shd w:val="clear" w:color="auto" w:fill="auto"/>
        <w:bidi w:val="0"/>
        <w:spacing w:before="0" w:line="240" w:lineRule="auto"/>
        <w:ind w:left="0" w:right="0" w:firstLine="260"/>
        <w:jc w:val="left"/>
      </w:pPr>
      <w:r>
        <w:rPr>
          <w:color w:val="000000"/>
          <w:spacing w:val="0"/>
          <w:w w:val="100"/>
          <w:position w:val="0"/>
        </w:rPr>
        <w:t>期末单项金额虽不重大但单项计提坏账准备的应收账款</w:t>
      </w:r>
    </w:p>
    <w:p>
      <w:pPr>
        <w:pStyle w:val="Style45"/>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5"/>
        <w:keepNext w:val="0"/>
        <w:keepLines w:val="0"/>
        <w:widowControl w:val="0"/>
        <w:numPr>
          <w:ilvl w:val="0"/>
          <w:numId w:val="137"/>
        </w:numPr>
        <w:shd w:val="clear" w:color="auto" w:fill="auto"/>
        <w:tabs>
          <w:tab w:pos="753" w:val="left"/>
        </w:tabs>
        <w:bidi w:val="0"/>
        <w:spacing w:before="0" w:after="220" w:line="240" w:lineRule="auto"/>
        <w:ind w:left="0" w:right="0" w:firstLine="260"/>
        <w:jc w:val="left"/>
      </w:pPr>
      <w:bookmarkStart w:id="1351" w:name="bookmark1351"/>
      <w:bookmarkEnd w:id="1351"/>
      <w:r>
        <w:rPr>
          <w:b/>
          <w:bCs/>
          <w:color w:val="000000"/>
          <w:spacing w:val="0"/>
          <w:w w:val="100"/>
          <w:position w:val="0"/>
        </w:rPr>
        <w:t>本报告期转回或收回的应收账款情况</w:t>
      </w:r>
    </w:p>
    <w:p>
      <w:pPr>
        <w:pStyle w:val="Style45"/>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无</w:t>
      </w:r>
    </w:p>
    <w:p>
      <w:pPr>
        <w:pStyle w:val="Style45"/>
        <w:keepNext w:val="0"/>
        <w:keepLines w:val="0"/>
        <w:widowControl w:val="0"/>
        <w:numPr>
          <w:ilvl w:val="0"/>
          <w:numId w:val="137"/>
        </w:numPr>
        <w:shd w:val="clear" w:color="auto" w:fill="auto"/>
        <w:tabs>
          <w:tab w:pos="753" w:val="left"/>
        </w:tabs>
        <w:bidi w:val="0"/>
        <w:spacing w:before="0" w:after="220" w:line="240" w:lineRule="auto"/>
        <w:ind w:left="0" w:right="0" w:firstLine="260"/>
        <w:jc w:val="left"/>
      </w:pPr>
      <w:bookmarkStart w:id="1352" w:name="bookmark1352"/>
      <w:bookmarkEnd w:id="1352"/>
      <w:r>
        <w:rPr>
          <w:b/>
          <w:bCs/>
          <w:color w:val="000000"/>
          <w:spacing w:val="0"/>
          <w:w w:val="100"/>
          <w:position w:val="0"/>
        </w:rPr>
        <w:t>本报告期实际核销的应收账款情况</w:t>
      </w:r>
    </w:p>
    <w:p>
      <w:pPr>
        <w:pStyle w:val="Style45"/>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无</w:t>
      </w:r>
    </w:p>
    <w:p>
      <w:pPr>
        <w:pStyle w:val="Style45"/>
        <w:keepNext w:val="0"/>
        <w:keepLines w:val="0"/>
        <w:widowControl w:val="0"/>
        <w:numPr>
          <w:ilvl w:val="0"/>
          <w:numId w:val="137"/>
        </w:numPr>
        <w:shd w:val="clear" w:color="auto" w:fill="auto"/>
        <w:tabs>
          <w:tab w:pos="753" w:val="left"/>
        </w:tabs>
        <w:bidi w:val="0"/>
        <w:spacing w:before="0" w:after="220" w:line="240" w:lineRule="auto"/>
        <w:ind w:left="0" w:right="0" w:firstLine="260"/>
        <w:jc w:val="left"/>
      </w:pPr>
      <w:bookmarkStart w:id="1353" w:name="bookmark1353"/>
      <w:bookmarkEnd w:id="1353"/>
      <w:r>
        <w:rPr>
          <w:b/>
          <w:bCs/>
          <w:color w:val="000000"/>
          <w:spacing w:val="0"/>
          <w:w w:val="100"/>
          <w:position w:val="0"/>
        </w:rPr>
        <w:t>本报告期应收账款中持有公司5%(含5%)以上表决权股份的股东单位情况</w:t>
      </w:r>
    </w:p>
    <w:p>
      <w:pPr>
        <w:pStyle w:val="Style45"/>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无</w:t>
      </w:r>
    </w:p>
    <w:p>
      <w:pPr>
        <w:pStyle w:val="Style45"/>
        <w:keepNext w:val="0"/>
        <w:keepLines w:val="0"/>
        <w:widowControl w:val="0"/>
        <w:numPr>
          <w:ilvl w:val="0"/>
          <w:numId w:val="137"/>
        </w:numPr>
        <w:shd w:val="clear" w:color="auto" w:fill="auto"/>
        <w:tabs>
          <w:tab w:pos="753" w:val="left"/>
        </w:tabs>
        <w:bidi w:val="0"/>
        <w:spacing w:before="0" w:after="220" w:line="240" w:lineRule="auto"/>
        <w:ind w:left="0" w:right="0" w:firstLine="260"/>
        <w:jc w:val="left"/>
      </w:pPr>
      <w:bookmarkStart w:id="1354" w:name="bookmark1354"/>
      <w:bookmarkEnd w:id="1354"/>
      <w:r>
        <w:rPr>
          <w:b/>
          <w:bCs/>
          <w:color w:val="000000"/>
          <w:spacing w:val="0"/>
          <w:w w:val="100"/>
          <w:position w:val="0"/>
        </w:rPr>
        <w:t>金额较大的其他的应收账款的性质或内容</w:t>
      </w:r>
    </w:p>
    <w:p>
      <w:pPr>
        <w:pStyle w:val="Style45"/>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无</w:t>
      </w:r>
    </w:p>
    <w:p>
      <w:pPr>
        <w:pStyle w:val="Style45"/>
        <w:keepNext w:val="0"/>
        <w:keepLines w:val="0"/>
        <w:widowControl w:val="0"/>
        <w:numPr>
          <w:ilvl w:val="0"/>
          <w:numId w:val="137"/>
        </w:numPr>
        <w:shd w:val="clear" w:color="auto" w:fill="auto"/>
        <w:tabs>
          <w:tab w:pos="753" w:val="left"/>
        </w:tabs>
        <w:bidi w:val="0"/>
        <w:spacing w:before="0" w:after="220" w:line="240" w:lineRule="auto"/>
        <w:ind w:left="0" w:right="0" w:firstLine="260"/>
        <w:jc w:val="left"/>
      </w:pPr>
      <w:bookmarkStart w:id="1355" w:name="bookmark1355"/>
      <w:bookmarkEnd w:id="1355"/>
      <w:r>
        <w:rPr>
          <w:b/>
          <w:bCs/>
          <w:color w:val="000000"/>
          <w:spacing w:val="0"/>
          <w:w w:val="100"/>
          <w:position w:val="0"/>
        </w:rPr>
        <w:t>应收账款中金额前五名单位情况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63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占应收账款总额的 比例(%)</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辽阳银行股份有限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27,558,800.00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10.85%</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葫芦岛银行股份有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27,395,207.50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10.79%</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辽宁省卫生厅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13,226,000.00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盘锦职业技术学院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7,559, </w:t>
            </w:r>
            <w:r>
              <w:rPr>
                <w:color w:val="000000"/>
                <w:spacing w:val="0"/>
                <w:w w:val="100"/>
                <w:position w:val="0"/>
                <w:sz w:val="18"/>
                <w:szCs w:val="18"/>
              </w:rPr>
              <w:t xml:space="preserve">225.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w:t>
            </w:r>
          </w:p>
        </w:tc>
      </w:tr>
      <w:tr>
        <w:trPr>
          <w:trHeight w:val="63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营口港务集团建筑 安装工程有限公司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7,521,212.00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83,260,444.50</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32.79%</w:t>
            </w:r>
          </w:p>
        </w:tc>
      </w:tr>
    </w:tbl>
    <w:p>
      <w:pPr>
        <w:widowControl w:val="0"/>
        <w:spacing w:after="139" w:line="1" w:lineRule="exact"/>
      </w:pPr>
    </w:p>
    <w:p>
      <w:pPr>
        <w:pStyle w:val="Style45"/>
        <w:keepNext w:val="0"/>
        <w:keepLines w:val="0"/>
        <w:widowControl w:val="0"/>
        <w:numPr>
          <w:ilvl w:val="0"/>
          <w:numId w:val="137"/>
        </w:numPr>
        <w:shd w:val="clear" w:color="auto" w:fill="auto"/>
        <w:tabs>
          <w:tab w:pos="753" w:val="left"/>
        </w:tabs>
        <w:bidi w:val="0"/>
        <w:spacing w:before="0" w:after="220" w:line="240" w:lineRule="auto"/>
        <w:ind w:left="0" w:right="0" w:firstLine="260"/>
        <w:jc w:val="left"/>
      </w:pPr>
      <w:bookmarkStart w:id="1356" w:name="bookmark1356"/>
      <w:bookmarkEnd w:id="1356"/>
      <w:r>
        <w:rPr>
          <w:b/>
          <w:bCs/>
          <w:color w:val="000000"/>
          <w:spacing w:val="0"/>
          <w:w w:val="100"/>
          <w:position w:val="0"/>
        </w:rPr>
        <w:t>应收关联方账款情况</w:t>
      </w:r>
    </w:p>
    <w:p>
      <w:pPr>
        <w:pStyle w:val="Style45"/>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无</w:t>
      </w:r>
    </w:p>
    <w:p>
      <w:pPr>
        <w:pStyle w:val="Style45"/>
        <w:keepNext w:val="0"/>
        <w:keepLines w:val="0"/>
        <w:widowControl w:val="0"/>
        <w:numPr>
          <w:ilvl w:val="0"/>
          <w:numId w:val="137"/>
        </w:numPr>
        <w:shd w:val="clear" w:color="auto" w:fill="auto"/>
        <w:tabs>
          <w:tab w:pos="753" w:val="left"/>
        </w:tabs>
        <w:bidi w:val="0"/>
        <w:spacing w:before="0" w:after="220" w:line="240" w:lineRule="auto"/>
        <w:ind w:left="0" w:right="0" w:firstLine="260"/>
        <w:jc w:val="left"/>
      </w:pPr>
      <w:bookmarkStart w:id="1357" w:name="bookmark1357"/>
      <w:bookmarkEnd w:id="1357"/>
      <w:r>
        <w:rPr>
          <w:b/>
          <w:bCs/>
          <w:color w:val="000000"/>
          <w:spacing w:val="0"/>
          <w:w w:val="100"/>
          <w:position w:val="0"/>
        </w:rPr>
        <w:t>不符合终止确认条件的应收账款的转移金额</w:t>
      </w:r>
    </w:p>
    <w:p>
      <w:pPr>
        <w:pStyle w:val="Style45"/>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无</w:t>
      </w:r>
    </w:p>
    <w:p>
      <w:pPr>
        <w:pStyle w:val="Style45"/>
        <w:keepNext w:val="0"/>
        <w:keepLines w:val="0"/>
        <w:widowControl w:val="0"/>
        <w:numPr>
          <w:ilvl w:val="0"/>
          <w:numId w:val="137"/>
        </w:numPr>
        <w:shd w:val="clear" w:color="auto" w:fill="auto"/>
        <w:tabs>
          <w:tab w:pos="753" w:val="left"/>
        </w:tabs>
        <w:bidi w:val="0"/>
        <w:spacing w:before="0" w:after="220" w:line="240" w:lineRule="auto"/>
        <w:ind w:left="0" w:right="0" w:firstLine="260"/>
        <w:jc w:val="left"/>
      </w:pPr>
      <w:bookmarkStart w:id="1358" w:name="bookmark1358"/>
      <w:bookmarkEnd w:id="1358"/>
      <w:r>
        <w:rPr>
          <w:b/>
          <w:bCs/>
          <w:color w:val="000000"/>
          <w:spacing w:val="0"/>
          <w:w w:val="100"/>
          <w:position w:val="0"/>
        </w:rPr>
        <w:t>以应收款项为标的资产进行资产证券化的，需简要说明相关交易安排</w:t>
      </w:r>
    </w:p>
    <w:p>
      <w:pPr>
        <w:pStyle w:val="Style45"/>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无</w:t>
      </w:r>
    </w:p>
    <w:p>
      <w:pPr>
        <w:pStyle w:val="Style42"/>
        <w:keepNext/>
        <w:keepLines/>
        <w:widowControl w:val="0"/>
        <w:shd w:val="clear" w:color="auto" w:fill="auto"/>
        <w:bidi w:val="0"/>
        <w:spacing w:before="0" w:after="320" w:line="240" w:lineRule="auto"/>
        <w:ind w:left="0" w:right="0" w:firstLine="260"/>
        <w:jc w:val="left"/>
      </w:pPr>
      <w:bookmarkStart w:id="1359" w:name="bookmark1359"/>
      <w:bookmarkStart w:id="1360" w:name="bookmark1360"/>
      <w:bookmarkStart w:id="1361" w:name="bookmark1361"/>
      <w:r>
        <w:rPr>
          <w:color w:val="000000"/>
          <w:spacing w:val="0"/>
          <w:w w:val="100"/>
          <w:position w:val="0"/>
          <w:sz w:val="24"/>
          <w:szCs w:val="24"/>
        </w:rPr>
        <w:t>2</w:t>
      </w:r>
      <w:r>
        <w:rPr>
          <w:color w:val="000000"/>
          <w:spacing w:val="0"/>
          <w:w w:val="100"/>
          <w:position w:val="0"/>
          <w:sz w:val="24"/>
          <w:szCs w:val="24"/>
        </w:rPr>
        <w:t>、其他应收款</w:t>
      </w:r>
      <w:bookmarkEnd w:id="1359"/>
      <w:bookmarkEnd w:id="1360"/>
      <w:bookmarkEnd w:id="1361"/>
    </w:p>
    <w:p>
      <w:pPr>
        <w:pStyle w:val="Style45"/>
        <w:keepNext w:val="0"/>
        <w:keepLines w:val="0"/>
        <w:widowControl w:val="0"/>
        <w:shd w:val="clear" w:color="auto" w:fill="auto"/>
        <w:bidi w:val="0"/>
        <w:spacing w:before="0" w:after="220" w:line="240" w:lineRule="auto"/>
        <w:ind w:left="0" w:right="0"/>
        <w:jc w:val="left"/>
      </w:pPr>
      <w:r>
        <w:rPr>
          <w:b/>
          <w:bCs/>
          <w:color w:val="000000"/>
          <w:spacing w:val="0"/>
          <w:w w:val="100"/>
          <w:position w:val="0"/>
        </w:rPr>
        <w:t>(1)其他应收款</w:t>
      </w:r>
    </w:p>
    <w:p>
      <w:pPr>
        <w:pStyle w:val="Style3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507"/>
        <w:gridCol w:w="1454"/>
        <w:gridCol w:w="955"/>
        <w:gridCol w:w="1320"/>
        <w:gridCol w:w="950"/>
        <w:gridCol w:w="1320"/>
        <w:gridCol w:w="749"/>
        <w:gridCol w:w="1190"/>
        <w:gridCol w:w="768"/>
      </w:tblGrid>
      <w:tr>
        <w:trPr>
          <w:trHeight w:val="331"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4"/>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4"/>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22"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32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r>
      <w:tr>
        <w:trPr>
          <w:trHeight w:val="331" w:hRule="exact"/>
        </w:trPr>
        <w:tc>
          <w:tcPr>
            <w:gridSpan w:val="9"/>
            <w:tcBorders>
              <w:top w:val="single" w:sz="4"/>
              <w:left w:val="single" w:sz="4"/>
              <w:bottom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按组合计提坏账准备的其他应收款</w:t>
            </w:r>
          </w:p>
        </w:tc>
      </w:tr>
    </w:tbl>
    <w:p>
      <w:pPr>
        <w:widowControl w:val="0"/>
        <w:spacing w:line="1" w:lineRule="exact"/>
        <w:sectPr>
          <w:headerReference w:type="default" r:id="rId285"/>
          <w:footerReference w:type="default" r:id="rId286"/>
          <w:headerReference w:type="even" r:id="rId287"/>
          <w:footerReference w:type="even" r:id="rId288"/>
          <w:footnotePr>
            <w:pos w:val="pageBottom"/>
            <w:numFmt w:val="decimal"/>
            <w:numRestart w:val="continuous"/>
          </w:footnotePr>
          <w:type w:val="continuous"/>
          <w:pgSz w:w="12147" w:h="16838"/>
          <w:pgMar w:top="1421" w:right="896" w:bottom="1292" w:left="950" w:header="0" w:footer="3" w:gutter="0"/>
          <w:cols w:space="720"/>
          <w:noEndnote/>
          <w:rtlGutter w:val="0"/>
          <w:docGrid w:linePitch="360"/>
        </w:sectPr>
      </w:pPr>
    </w:p>
    <w:tbl>
      <w:tblPr>
        <w:tblOverlap w:val="never"/>
        <w:jc w:val="center"/>
        <w:tblLayout w:type="fixed"/>
      </w:tblPr>
      <w:tblGrid>
        <w:gridCol w:w="1507"/>
        <w:gridCol w:w="1454"/>
        <w:gridCol w:w="955"/>
        <w:gridCol w:w="1320"/>
        <w:gridCol w:w="950"/>
        <w:gridCol w:w="1320"/>
        <w:gridCol w:w="749"/>
        <w:gridCol w:w="1190"/>
        <w:gridCol w:w="768"/>
      </w:tblGrid>
      <w:tr>
        <w:trPr>
          <w:trHeight w:val="792"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其中：按账龄段组 合计提坏账准备的 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 xml:space="preserve">8,128, </w:t>
            </w:r>
            <w:r>
              <w:rPr>
                <w:color w:val="000000"/>
                <w:spacing w:val="0"/>
                <w:w w:val="100"/>
                <w:position w:val="0"/>
                <w:sz w:val="15"/>
                <w:szCs w:val="15"/>
              </w:rPr>
              <w:t xml:space="preserve">486. </w:t>
            </w:r>
            <w:r>
              <w:rPr>
                <w:color w:val="000000"/>
                <w:spacing w:val="0"/>
                <w:w w:val="100"/>
                <w:position w:val="0"/>
                <w:sz w:val="15"/>
                <w:szCs w:val="15"/>
              </w:rPr>
              <w:t>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1,708, </w:t>
            </w:r>
            <w:r>
              <w:rPr>
                <w:color w:val="000000"/>
                <w:spacing w:val="0"/>
                <w:w w:val="100"/>
                <w:position w:val="0"/>
                <w:sz w:val="15"/>
                <w:szCs w:val="15"/>
              </w:rPr>
              <w:t xml:space="preserve">979. </w:t>
            </w:r>
            <w:r>
              <w:rPr>
                <w:color w:val="000000"/>
                <w:spacing w:val="0"/>
                <w:w w:val="100"/>
                <w:position w:val="0"/>
                <w:sz w:val="15"/>
                <w:szCs w:val="15"/>
              </w:rPr>
              <w:t>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21.02%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12,494,512.24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 xml:space="preserve">908, </w:t>
            </w:r>
            <w:r>
              <w:rPr>
                <w:color w:val="000000"/>
                <w:spacing w:val="0"/>
                <w:w w:val="100"/>
                <w:position w:val="0"/>
                <w:sz w:val="15"/>
                <w:szCs w:val="15"/>
              </w:rPr>
              <w:t xml:space="preserve">778. </w:t>
            </w:r>
            <w:r>
              <w:rPr>
                <w:color w:val="000000"/>
                <w:spacing w:val="0"/>
                <w:w w:val="100"/>
                <w:position w:val="0"/>
                <w:sz w:val="15"/>
                <w:szCs w:val="15"/>
              </w:rPr>
              <w:t>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7. </w:t>
            </w:r>
            <w:r>
              <w:rPr>
                <w:color w:val="000000"/>
                <w:spacing w:val="0"/>
                <w:w w:val="100"/>
                <w:position w:val="0"/>
                <w:sz w:val="15"/>
                <w:szCs w:val="15"/>
              </w:rPr>
              <w:t>27%</w:t>
            </w:r>
          </w:p>
        </w:tc>
      </w:tr>
      <w:tr>
        <w:trPr>
          <w:trHeight w:val="326"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组合小计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 xml:space="preserve">8,128, </w:t>
            </w:r>
            <w:r>
              <w:rPr>
                <w:color w:val="000000"/>
                <w:spacing w:val="0"/>
                <w:w w:val="100"/>
                <w:position w:val="0"/>
                <w:sz w:val="15"/>
                <w:szCs w:val="15"/>
              </w:rPr>
              <w:t xml:space="preserve">486. </w:t>
            </w:r>
            <w:r>
              <w:rPr>
                <w:color w:val="000000"/>
                <w:spacing w:val="0"/>
                <w:w w:val="100"/>
                <w:position w:val="0"/>
                <w:sz w:val="15"/>
                <w:szCs w:val="15"/>
              </w:rPr>
              <w:t>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1,708, </w:t>
            </w:r>
            <w:r>
              <w:rPr>
                <w:color w:val="000000"/>
                <w:spacing w:val="0"/>
                <w:w w:val="100"/>
                <w:position w:val="0"/>
                <w:sz w:val="15"/>
                <w:szCs w:val="15"/>
              </w:rPr>
              <w:t xml:space="preserve">979. </w:t>
            </w:r>
            <w:r>
              <w:rPr>
                <w:color w:val="000000"/>
                <w:spacing w:val="0"/>
                <w:w w:val="100"/>
                <w:position w:val="0"/>
                <w:sz w:val="15"/>
                <w:szCs w:val="15"/>
              </w:rPr>
              <w:t>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21.02%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12,494,512.24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 xml:space="preserve">908, </w:t>
            </w:r>
            <w:r>
              <w:rPr>
                <w:color w:val="000000"/>
                <w:spacing w:val="0"/>
                <w:w w:val="100"/>
                <w:position w:val="0"/>
                <w:sz w:val="15"/>
                <w:szCs w:val="15"/>
              </w:rPr>
              <w:t xml:space="preserve">778. </w:t>
            </w:r>
            <w:r>
              <w:rPr>
                <w:color w:val="000000"/>
                <w:spacing w:val="0"/>
                <w:w w:val="100"/>
                <w:position w:val="0"/>
                <w:sz w:val="15"/>
                <w:szCs w:val="15"/>
              </w:rPr>
              <w:t>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 xml:space="preserve">7. </w:t>
            </w:r>
            <w:r>
              <w:rPr>
                <w:color w:val="000000"/>
                <w:spacing w:val="0"/>
                <w:w w:val="100"/>
                <w:position w:val="0"/>
                <w:sz w:val="15"/>
                <w:szCs w:val="15"/>
              </w:rPr>
              <w:t>27%</w:t>
            </w:r>
          </w:p>
        </w:tc>
      </w:tr>
      <w:tr>
        <w:trPr>
          <w:trHeight w:val="331"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 xml:space="preserve">8, 128, </w:t>
            </w:r>
            <w:r>
              <w:rPr>
                <w:color w:val="000000"/>
                <w:spacing w:val="0"/>
                <w:w w:val="100"/>
                <w:position w:val="0"/>
                <w:sz w:val="15"/>
                <w:szCs w:val="15"/>
              </w:rPr>
              <w:t xml:space="preserve">486. </w:t>
            </w:r>
            <w:r>
              <w:rPr>
                <w:color w:val="000000"/>
                <w:spacing w:val="0"/>
                <w:w w:val="100"/>
                <w:position w:val="0"/>
                <w:sz w:val="15"/>
                <w:szCs w:val="15"/>
              </w:rPr>
              <w:t>26</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 xml:space="preserve">1,708, </w:t>
            </w:r>
            <w:r>
              <w:rPr>
                <w:color w:val="000000"/>
                <w:spacing w:val="0"/>
                <w:w w:val="100"/>
                <w:position w:val="0"/>
                <w:sz w:val="15"/>
                <w:szCs w:val="15"/>
              </w:rPr>
              <w:t xml:space="preserve">979. </w:t>
            </w:r>
            <w:r>
              <w:rPr>
                <w:color w:val="000000"/>
                <w:spacing w:val="0"/>
                <w:w w:val="100"/>
                <w:position w:val="0"/>
                <w:sz w:val="15"/>
                <w:szCs w:val="15"/>
              </w:rPr>
              <w:t>72</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12,494,512.24</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 xml:space="preserve">908, </w:t>
            </w:r>
            <w:r>
              <w:rPr>
                <w:color w:val="000000"/>
                <w:spacing w:val="0"/>
                <w:w w:val="100"/>
                <w:position w:val="0"/>
                <w:sz w:val="15"/>
                <w:szCs w:val="15"/>
              </w:rPr>
              <w:t xml:space="preserve">778. </w:t>
            </w:r>
            <w:r>
              <w:rPr>
                <w:color w:val="000000"/>
                <w:spacing w:val="0"/>
                <w:w w:val="100"/>
                <w:position w:val="0"/>
                <w:sz w:val="15"/>
                <w:szCs w:val="15"/>
              </w:rPr>
              <w:t>94</w:t>
            </w:r>
          </w:p>
        </w:tc>
        <w:tc>
          <w:tcPr>
            <w:tcBorders>
              <w:top w:val="single" w:sz="4"/>
              <w:left w:val="single" w:sz="4"/>
              <w:bottom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r>
    </w:tbl>
    <w:p>
      <w:pPr>
        <w:pStyle w:val="Style39"/>
        <w:keepNext w:val="0"/>
        <w:keepLines w:val="0"/>
        <w:widowControl w:val="0"/>
        <w:shd w:val="clear" w:color="auto" w:fill="auto"/>
        <w:bidi w:val="0"/>
        <w:spacing w:before="0" w:after="0" w:line="298" w:lineRule="exact"/>
        <w:ind w:left="269"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after="139" w:line="1" w:lineRule="exact"/>
      </w:pPr>
    </w:p>
    <w:p>
      <w:pPr>
        <w:pStyle w:val="Style45"/>
        <w:keepNext w:val="0"/>
        <w:keepLines w:val="0"/>
        <w:widowControl w:val="0"/>
        <w:shd w:val="clear" w:color="auto" w:fill="auto"/>
        <w:bidi w:val="0"/>
        <w:spacing w:before="0" w:line="298" w:lineRule="exact"/>
        <w:ind w:left="280" w:right="0" w:firstLine="0"/>
        <w:jc w:val="left"/>
      </w:pPr>
      <w:r>
        <w:rPr>
          <w:color w:val="000000"/>
          <w:spacing w:val="0"/>
          <w:w w:val="100"/>
          <w:position w:val="0"/>
        </w:rPr>
        <w:t xml:space="preserve">组合中，采用账龄分析法计提坏账准备的其他应收款 </w:t>
      </w:r>
      <w:r>
        <w:rPr>
          <w:color w:val="000000"/>
          <w:spacing w:val="0"/>
          <w:w w:val="100"/>
          <w:position w:val="0"/>
          <w:sz w:val="18"/>
          <w:szCs w:val="18"/>
        </w:rPr>
        <w:t>V</w:t>
      </w:r>
      <w:r>
        <w:rPr>
          <w:color w:val="000000"/>
          <w:spacing w:val="0"/>
          <w:w w:val="100"/>
          <w:position w:val="0"/>
        </w:rPr>
        <w:t>适用口不适用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795"/>
        <w:gridCol w:w="912"/>
        <w:gridCol w:w="1594"/>
        <w:gridCol w:w="1858"/>
        <w:gridCol w:w="941"/>
        <w:gridCol w:w="1738"/>
      </w:tblGrid>
      <w:tr>
        <w:trPr>
          <w:trHeight w:val="365"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5"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36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680"/>
              <w:jc w:val="left"/>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vMerge/>
            <w:tcBorders>
              <w:left w:val="single" w:sz="4"/>
              <w:right w:val="single" w:sz="4"/>
            </w:tcBorders>
            <w:shd w:val="clear" w:color="auto" w:fill="D4D4D4"/>
            <w:vAlign w:val="center"/>
          </w:tcPr>
          <w:p>
            <w:pPr/>
          </w:p>
        </w:tc>
      </w:tr>
      <w:tr>
        <w:trPr>
          <w:trHeight w:val="365" w:hRule="exact"/>
        </w:trPr>
        <w:tc>
          <w:tcPr>
            <w:gridSpan w:val="7"/>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4,176, </w:t>
            </w:r>
            <w:r>
              <w:rPr>
                <w:color w:val="000000"/>
                <w:spacing w:val="0"/>
                <w:w w:val="100"/>
                <w:position w:val="0"/>
                <w:sz w:val="18"/>
                <w:szCs w:val="18"/>
              </w:rPr>
              <w:t xml:space="preserve">986.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51.39%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83,539.72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8,533, </w:t>
            </w:r>
            <w:r>
              <w:rPr>
                <w:color w:val="000000"/>
                <w:spacing w:val="0"/>
                <w:w w:val="100"/>
                <w:position w:val="0"/>
                <w:sz w:val="18"/>
                <w:szCs w:val="18"/>
              </w:rPr>
              <w:t xml:space="preserve">722.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68.30%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170,674.44</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4,176, </w:t>
            </w:r>
            <w:r>
              <w:rPr>
                <w:color w:val="000000"/>
                <w:spacing w:val="0"/>
                <w:w w:val="100"/>
                <w:position w:val="0"/>
                <w:sz w:val="18"/>
                <w:szCs w:val="18"/>
              </w:rPr>
              <w:t xml:space="preserve">986.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51.39%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83,539.72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8,533, </w:t>
            </w:r>
            <w:r>
              <w:rPr>
                <w:color w:val="000000"/>
                <w:spacing w:val="0"/>
                <w:w w:val="100"/>
                <w:position w:val="0"/>
                <w:sz w:val="18"/>
                <w:szCs w:val="18"/>
              </w:rPr>
              <w:t xml:space="preserve">722.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68.30%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170,674.44</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640,200.00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32,010.00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2,760, </w:t>
            </w:r>
            <w:r>
              <w:rPr>
                <w:color w:val="000000"/>
                <w:spacing w:val="0"/>
                <w:w w:val="100"/>
                <w:position w:val="0"/>
                <w:sz w:val="18"/>
                <w:szCs w:val="18"/>
              </w:rPr>
              <w:t xml:space="preserve">530.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138,026.50</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2,111,100.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25.97%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633,330.00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78.00</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960,100.00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600,000.00</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600,000.00</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8,128, </w:t>
            </w:r>
            <w:r>
              <w:rPr>
                <w:color w:val="000000"/>
                <w:spacing w:val="0"/>
                <w:w w:val="100"/>
                <w:position w:val="0"/>
                <w:sz w:val="18"/>
                <w:szCs w:val="18"/>
              </w:rPr>
              <w:t>486.26</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1,708, </w:t>
            </w:r>
            <w:r>
              <w:rPr>
                <w:color w:val="000000"/>
                <w:spacing w:val="0"/>
                <w:w w:val="100"/>
                <w:position w:val="0"/>
                <w:sz w:val="18"/>
                <w:szCs w:val="18"/>
              </w:rPr>
              <w:t xml:space="preserve">979. </w:t>
            </w:r>
            <w:r>
              <w:rPr>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12,494,512.24</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908,778.94</w:t>
            </w:r>
          </w:p>
        </w:tc>
      </w:tr>
    </w:tbl>
    <w:p>
      <w:pPr>
        <w:widowControl w:val="0"/>
        <w:spacing w:after="59" w:line="1" w:lineRule="exact"/>
      </w:pPr>
    </w:p>
    <w:p>
      <w:pPr>
        <w:pStyle w:val="Style45"/>
        <w:keepNext w:val="0"/>
        <w:keepLines w:val="0"/>
        <w:widowControl w:val="0"/>
        <w:shd w:val="clear" w:color="auto" w:fill="auto"/>
        <w:bidi w:val="0"/>
        <w:spacing w:before="0" w:line="240" w:lineRule="auto"/>
        <w:ind w:left="0" w:right="0" w:firstLine="280"/>
        <w:jc w:val="left"/>
      </w:pPr>
      <w:r>
        <w:rPr>
          <w:color w:val="000000"/>
          <w:spacing w:val="0"/>
          <w:w w:val="100"/>
          <w:position w:val="0"/>
        </w:rPr>
        <w:t>组合中，采用余额百分比法计提坏账准备的其他应收款</w:t>
      </w:r>
    </w:p>
    <w:p>
      <w:pPr>
        <w:pStyle w:val="Style45"/>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5"/>
        <w:keepNext w:val="0"/>
        <w:keepLines w:val="0"/>
        <w:widowControl w:val="0"/>
        <w:shd w:val="clear" w:color="auto" w:fill="auto"/>
        <w:bidi w:val="0"/>
        <w:spacing w:before="0" w:line="240" w:lineRule="auto"/>
        <w:ind w:left="0" w:right="0" w:firstLine="280"/>
        <w:jc w:val="left"/>
      </w:pPr>
      <w:r>
        <w:rPr>
          <w:color w:val="000000"/>
          <w:spacing w:val="0"/>
          <w:w w:val="100"/>
          <w:position w:val="0"/>
        </w:rPr>
        <w:t>组合中，采用其他方法计提坏账准备的其他应收款</w:t>
      </w:r>
    </w:p>
    <w:p>
      <w:pPr>
        <w:pStyle w:val="Style45"/>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5"/>
        <w:keepNext w:val="0"/>
        <w:keepLines w:val="0"/>
        <w:widowControl w:val="0"/>
        <w:shd w:val="clear" w:color="auto" w:fill="auto"/>
        <w:bidi w:val="0"/>
        <w:spacing w:before="0" w:line="240" w:lineRule="auto"/>
        <w:ind w:left="0" w:right="0" w:firstLine="280"/>
        <w:jc w:val="left"/>
      </w:pPr>
      <w:r>
        <w:rPr>
          <w:color w:val="000000"/>
          <w:spacing w:val="0"/>
          <w:w w:val="100"/>
          <w:position w:val="0"/>
        </w:rPr>
        <w:t>期末单项金额虽不重大但单项计提坏账准备的其他应收款</w:t>
      </w:r>
    </w:p>
    <w:p>
      <w:pPr>
        <w:pStyle w:val="Style45"/>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5"/>
        <w:keepNext w:val="0"/>
        <w:keepLines w:val="0"/>
        <w:widowControl w:val="0"/>
        <w:numPr>
          <w:ilvl w:val="0"/>
          <w:numId w:val="139"/>
        </w:numPr>
        <w:shd w:val="clear" w:color="auto" w:fill="auto"/>
        <w:tabs>
          <w:tab w:pos="773" w:val="left"/>
        </w:tabs>
        <w:bidi w:val="0"/>
        <w:spacing w:before="0" w:after="220" w:line="240" w:lineRule="auto"/>
        <w:ind w:left="0" w:right="0" w:firstLine="280"/>
        <w:jc w:val="left"/>
      </w:pPr>
      <w:bookmarkStart w:id="1362" w:name="bookmark1362"/>
      <w:bookmarkEnd w:id="1362"/>
      <w:r>
        <w:rPr>
          <w:b/>
          <w:bCs/>
          <w:color w:val="000000"/>
          <w:spacing w:val="0"/>
          <w:w w:val="100"/>
          <w:position w:val="0"/>
        </w:rPr>
        <w:t>本报告期转回或收回的其他应收款情况</w:t>
      </w:r>
    </w:p>
    <w:p>
      <w:pPr>
        <w:pStyle w:val="Style45"/>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无</w:t>
      </w:r>
    </w:p>
    <w:p>
      <w:pPr>
        <w:pStyle w:val="Style45"/>
        <w:keepNext w:val="0"/>
        <w:keepLines w:val="0"/>
        <w:widowControl w:val="0"/>
        <w:numPr>
          <w:ilvl w:val="0"/>
          <w:numId w:val="139"/>
        </w:numPr>
        <w:shd w:val="clear" w:color="auto" w:fill="auto"/>
        <w:tabs>
          <w:tab w:pos="773" w:val="left"/>
        </w:tabs>
        <w:bidi w:val="0"/>
        <w:spacing w:before="0" w:after="220" w:line="240" w:lineRule="auto"/>
        <w:ind w:left="0" w:right="0" w:firstLine="280"/>
        <w:jc w:val="left"/>
      </w:pPr>
      <w:bookmarkStart w:id="1363" w:name="bookmark1363"/>
      <w:bookmarkEnd w:id="1363"/>
      <w:r>
        <w:rPr>
          <w:b/>
          <w:bCs/>
          <w:color w:val="000000"/>
          <w:spacing w:val="0"/>
          <w:w w:val="100"/>
          <w:position w:val="0"/>
        </w:rPr>
        <w:t>本报告期实际核销的其他应收款情况</w:t>
      </w:r>
    </w:p>
    <w:p>
      <w:pPr>
        <w:pStyle w:val="Style45"/>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无</w:t>
      </w:r>
    </w:p>
    <w:p>
      <w:pPr>
        <w:pStyle w:val="Style45"/>
        <w:keepNext w:val="0"/>
        <w:keepLines w:val="0"/>
        <w:widowControl w:val="0"/>
        <w:numPr>
          <w:ilvl w:val="0"/>
          <w:numId w:val="139"/>
        </w:numPr>
        <w:shd w:val="clear" w:color="auto" w:fill="auto"/>
        <w:tabs>
          <w:tab w:pos="773" w:val="left"/>
        </w:tabs>
        <w:bidi w:val="0"/>
        <w:spacing w:before="0" w:after="220" w:line="240" w:lineRule="auto"/>
        <w:ind w:left="0" w:right="0" w:firstLine="280"/>
        <w:jc w:val="left"/>
      </w:pPr>
      <w:bookmarkStart w:id="1364" w:name="bookmark1364"/>
      <w:bookmarkEnd w:id="1364"/>
      <w:r>
        <w:rPr>
          <w:b/>
          <w:bCs/>
          <w:color w:val="000000"/>
          <w:spacing w:val="0"/>
          <w:w w:val="100"/>
          <w:position w:val="0"/>
        </w:rPr>
        <w:t>本报告期其他应收款中持有公司5%(含5%)以上表决权股份的股东单位情况</w:t>
      </w:r>
    </w:p>
    <w:p>
      <w:pPr>
        <w:pStyle w:val="Style45"/>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无</w:t>
      </w:r>
    </w:p>
    <w:p>
      <w:pPr>
        <w:pStyle w:val="Style45"/>
        <w:keepNext w:val="0"/>
        <w:keepLines w:val="0"/>
        <w:widowControl w:val="0"/>
        <w:numPr>
          <w:ilvl w:val="0"/>
          <w:numId w:val="139"/>
        </w:numPr>
        <w:shd w:val="clear" w:color="auto" w:fill="auto"/>
        <w:tabs>
          <w:tab w:pos="773" w:val="left"/>
        </w:tabs>
        <w:bidi w:val="0"/>
        <w:spacing w:before="0" w:after="220" w:line="240" w:lineRule="auto"/>
        <w:ind w:left="0" w:right="0" w:firstLine="280"/>
        <w:jc w:val="left"/>
      </w:pPr>
      <w:bookmarkStart w:id="1365" w:name="bookmark1365"/>
      <w:bookmarkEnd w:id="1365"/>
      <w:r>
        <w:rPr>
          <w:b/>
          <w:bCs/>
          <w:color w:val="000000"/>
          <w:spacing w:val="0"/>
          <w:w w:val="100"/>
          <w:position w:val="0"/>
        </w:rPr>
        <w:t>金额较大的其他应收款的性质或内容</w:t>
      </w:r>
    </w:p>
    <w:p>
      <w:pPr>
        <w:pStyle w:val="Style45"/>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无</w:t>
      </w:r>
      <w:r>
        <w:br w:type="page"/>
      </w:r>
    </w:p>
    <w:p>
      <w:pPr>
        <w:pStyle w:val="Style45"/>
        <w:keepNext w:val="0"/>
        <w:keepLines w:val="0"/>
        <w:widowControl w:val="0"/>
        <w:numPr>
          <w:ilvl w:val="0"/>
          <w:numId w:val="139"/>
        </w:numPr>
        <w:shd w:val="clear" w:color="auto" w:fill="auto"/>
        <w:bidi w:val="0"/>
        <w:spacing w:before="0" w:after="220" w:line="240" w:lineRule="auto"/>
        <w:ind w:left="0" w:right="0"/>
        <w:jc w:val="left"/>
      </w:pPr>
      <w:bookmarkStart w:id="1366" w:name="bookmark1366"/>
      <w:bookmarkEnd w:id="1366"/>
      <w:r>
        <w:rPr>
          <w:b/>
          <w:bCs/>
          <w:color w:val="000000"/>
          <w:spacing w:val="0"/>
          <w:w w:val="100"/>
          <w:position w:val="0"/>
        </w:rPr>
        <w:t>其他应收款金额前五名单位情况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63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占其他应收款总额 的比例(%)</w:t>
            </w:r>
          </w:p>
        </w:tc>
      </w:tr>
      <w:tr>
        <w:trPr>
          <w:trHeight w:val="63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沈阳铁路机械学校 基建办公室</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1,320,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16.24%</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辽宁东方瑞德建筑 装饰工程有限公司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提供装修服务商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14.76%</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辽宁省农村信用社 联合社基本建设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458,500.00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沈阳市政府采购中 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251,200.00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3.09%</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辽宁工程招标公司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190,000.00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3,419,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42.07%</w:t>
            </w:r>
          </w:p>
        </w:tc>
      </w:tr>
    </w:tbl>
    <w:p>
      <w:pPr>
        <w:widowControl w:val="0"/>
        <w:spacing w:after="119" w:line="1" w:lineRule="exact"/>
      </w:pPr>
    </w:p>
    <w:p>
      <w:pPr>
        <w:pStyle w:val="Style45"/>
        <w:keepNext w:val="0"/>
        <w:keepLines w:val="0"/>
        <w:widowControl w:val="0"/>
        <w:numPr>
          <w:ilvl w:val="0"/>
          <w:numId w:val="139"/>
        </w:numPr>
        <w:shd w:val="clear" w:color="auto" w:fill="auto"/>
        <w:tabs>
          <w:tab w:pos="753" w:val="left"/>
        </w:tabs>
        <w:bidi w:val="0"/>
        <w:spacing w:before="0" w:after="220" w:line="240" w:lineRule="auto"/>
        <w:ind w:left="0" w:right="0" w:firstLine="260"/>
        <w:jc w:val="left"/>
      </w:pPr>
      <w:bookmarkStart w:id="1367" w:name="bookmark1367"/>
      <w:bookmarkEnd w:id="1367"/>
      <w:r>
        <w:rPr>
          <w:b/>
          <w:bCs/>
          <w:color w:val="000000"/>
          <w:spacing w:val="0"/>
          <w:w w:val="100"/>
          <w:position w:val="0"/>
        </w:rPr>
        <w:t>其他应收关联方账款情况</w:t>
      </w:r>
    </w:p>
    <w:p>
      <w:pPr>
        <w:pStyle w:val="Style45"/>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无</w:t>
      </w:r>
    </w:p>
    <w:p>
      <w:pPr>
        <w:pStyle w:val="Style45"/>
        <w:keepNext w:val="0"/>
        <w:keepLines w:val="0"/>
        <w:widowControl w:val="0"/>
        <w:numPr>
          <w:ilvl w:val="0"/>
          <w:numId w:val="139"/>
        </w:numPr>
        <w:shd w:val="clear" w:color="auto" w:fill="auto"/>
        <w:tabs>
          <w:tab w:pos="753" w:val="left"/>
        </w:tabs>
        <w:bidi w:val="0"/>
        <w:spacing w:before="0" w:after="220" w:line="240" w:lineRule="auto"/>
        <w:ind w:left="0" w:right="0" w:firstLine="260"/>
        <w:jc w:val="left"/>
      </w:pPr>
      <w:bookmarkStart w:id="1368" w:name="bookmark1368"/>
      <w:bookmarkEnd w:id="1368"/>
      <w:r>
        <w:rPr>
          <w:b/>
          <w:bCs/>
          <w:color w:val="000000"/>
          <w:spacing w:val="0"/>
          <w:w w:val="100"/>
          <w:position w:val="0"/>
        </w:rPr>
        <w:t>不符合终止确认条件的其他应收款项的转移金额</w:t>
      </w:r>
    </w:p>
    <w:p>
      <w:pPr>
        <w:pStyle w:val="Style45"/>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无</w:t>
      </w:r>
    </w:p>
    <w:p>
      <w:pPr>
        <w:pStyle w:val="Style45"/>
        <w:keepNext w:val="0"/>
        <w:keepLines w:val="0"/>
        <w:widowControl w:val="0"/>
        <w:numPr>
          <w:ilvl w:val="0"/>
          <w:numId w:val="139"/>
        </w:numPr>
        <w:shd w:val="clear" w:color="auto" w:fill="auto"/>
        <w:tabs>
          <w:tab w:pos="753" w:val="left"/>
        </w:tabs>
        <w:bidi w:val="0"/>
        <w:spacing w:before="0" w:after="220" w:line="240" w:lineRule="auto"/>
        <w:ind w:left="0" w:right="0" w:firstLine="260"/>
        <w:jc w:val="left"/>
      </w:pPr>
      <w:bookmarkStart w:id="1369" w:name="bookmark1369"/>
      <w:bookmarkEnd w:id="1369"/>
      <w:r>
        <w:rPr>
          <w:b/>
          <w:bCs/>
          <w:color w:val="000000"/>
          <w:spacing w:val="0"/>
          <w:w w:val="100"/>
          <w:position w:val="0"/>
        </w:rPr>
        <w:t>以其他应收款项为标的资产进行资产证券化的，需简要说明相关交易安排</w:t>
      </w:r>
    </w:p>
    <w:p>
      <w:pPr>
        <w:pStyle w:val="Style45"/>
        <w:keepNext w:val="0"/>
        <w:keepLines w:val="0"/>
        <w:widowControl w:val="0"/>
        <w:shd w:val="clear" w:color="auto" w:fill="auto"/>
        <w:bidi w:val="0"/>
        <w:spacing w:before="0" w:after="220" w:line="240" w:lineRule="auto"/>
        <w:ind w:left="0" w:right="0" w:firstLine="260"/>
        <w:jc w:val="left"/>
        <w:sectPr>
          <w:headerReference w:type="default" r:id="rId289"/>
          <w:footerReference w:type="default" r:id="rId290"/>
          <w:headerReference w:type="even" r:id="rId291"/>
          <w:footerReference w:type="even" r:id="rId292"/>
          <w:footnotePr>
            <w:pos w:val="pageBottom"/>
            <w:numFmt w:val="decimal"/>
            <w:numRestart w:val="continuous"/>
          </w:footnotePr>
          <w:pgSz w:w="12147" w:h="16838"/>
          <w:pgMar w:top="1421" w:right="896" w:bottom="1292" w:left="950" w:header="0" w:footer="3" w:gutter="0"/>
          <w:cols w:space="720"/>
          <w:noEndnote/>
          <w:rtlGutter w:val="0"/>
          <w:docGrid w:linePitch="360"/>
        </w:sectPr>
      </w:pPr>
      <w:r>
        <w:rPr>
          <w:color w:val="000000"/>
          <w:spacing w:val="0"/>
          <w:w w:val="100"/>
          <w:position w:val="0"/>
        </w:rPr>
        <w:t>无</w:t>
      </w:r>
    </w:p>
    <w:p>
      <w:pPr>
        <w:pStyle w:val="Style42"/>
        <w:keepNext/>
        <w:keepLines/>
        <w:widowControl w:val="0"/>
        <w:shd w:val="clear" w:color="auto" w:fill="auto"/>
        <w:bidi w:val="0"/>
        <w:spacing w:before="0" w:after="220" w:line="240" w:lineRule="auto"/>
        <w:ind w:left="0" w:right="0" w:firstLine="220"/>
        <w:jc w:val="left"/>
      </w:pPr>
      <w:bookmarkStart w:id="1370" w:name="bookmark1370"/>
      <w:bookmarkStart w:id="1371" w:name="bookmark1371"/>
      <w:bookmarkStart w:id="1372" w:name="bookmark1372"/>
      <w:bookmarkStart w:id="1373" w:name="bookmark1373"/>
      <w:r>
        <w:rPr>
          <w:color w:val="000000"/>
          <w:spacing w:val="0"/>
          <w:w w:val="100"/>
          <w:position w:val="0"/>
          <w:sz w:val="24"/>
          <w:szCs w:val="24"/>
        </w:rPr>
        <w:t>3</w:t>
      </w:r>
      <w:bookmarkEnd w:id="1372"/>
      <w:r>
        <w:rPr>
          <w:color w:val="000000"/>
          <w:spacing w:val="0"/>
          <w:w w:val="100"/>
          <w:position w:val="0"/>
          <w:sz w:val="24"/>
          <w:szCs w:val="24"/>
        </w:rPr>
        <w:t>、长期股权投资</w:t>
      </w:r>
      <w:bookmarkEnd w:id="1370"/>
      <w:bookmarkEnd w:id="1371"/>
      <w:bookmarkEnd w:id="1373"/>
    </w:p>
    <w:p>
      <w:pPr>
        <w:pStyle w:val="Style39"/>
        <w:keepNext w:val="0"/>
        <w:keepLines w:val="0"/>
        <w:widowControl w:val="0"/>
        <w:shd w:val="clear" w:color="auto" w:fill="auto"/>
        <w:bidi w:val="0"/>
        <w:spacing w:before="0" w:after="0" w:line="240" w:lineRule="auto"/>
        <w:ind w:left="13363"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1286"/>
        <w:gridCol w:w="749"/>
        <w:gridCol w:w="1421"/>
        <w:gridCol w:w="1421"/>
        <w:gridCol w:w="1426"/>
        <w:gridCol w:w="1421"/>
        <w:gridCol w:w="1402"/>
        <w:gridCol w:w="1512"/>
        <w:gridCol w:w="1704"/>
        <w:gridCol w:w="629"/>
        <w:gridCol w:w="802"/>
        <w:gridCol w:w="658"/>
      </w:tblGrid>
      <w:tr>
        <w:trPr>
          <w:trHeight w:val="1186"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核算方 法</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在被投资单位 持股比例(%)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在被投资单位 表决权比例(%)</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在被投资单位持 股比例与表决权 比例不一致的说 明</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 准备</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本期计 提减值 准备</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本期 现金 红利</w:t>
            </w:r>
          </w:p>
        </w:tc>
      </w:tr>
      <w:tr>
        <w:trPr>
          <w:trHeight w:val="907"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沈阳荣科全 濠科技有限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7"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辽宁荣科金 融服务有限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7"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北京荣科爱 信科技有限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享云科技有 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15,618,996.08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15,618,996.08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15,618,996.08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79,118,996.08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34,500,000.00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44,618,996.08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79,118,996.08</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216" w:right="0" w:firstLine="0"/>
        <w:jc w:val="left"/>
      </w:pPr>
      <w:r>
        <w:rPr>
          <w:color w:val="000000"/>
          <w:spacing w:val="0"/>
          <w:w w:val="100"/>
          <w:position w:val="0"/>
        </w:rPr>
        <w:t>长期股权投资的说明</w:t>
      </w:r>
    </w:p>
    <w:p>
      <w:pPr>
        <w:widowControl w:val="0"/>
        <w:spacing w:after="119" w:line="1" w:lineRule="exact"/>
      </w:pPr>
    </w:p>
    <w:p>
      <w:pPr>
        <w:pStyle w:val="Style45"/>
        <w:keepNext w:val="0"/>
        <w:keepLines w:val="0"/>
        <w:widowControl w:val="0"/>
        <w:shd w:val="clear" w:color="auto" w:fill="auto"/>
        <w:bidi w:val="0"/>
        <w:spacing w:before="0" w:after="160" w:line="240" w:lineRule="auto"/>
        <w:ind w:left="0" w:right="0" w:firstLine="660"/>
        <w:jc w:val="left"/>
        <w:sectPr>
          <w:headerReference w:type="default" r:id="rId293"/>
          <w:footerReference w:type="default" r:id="rId294"/>
          <w:headerReference w:type="even" r:id="rId295"/>
          <w:footerReference w:type="even" r:id="rId296"/>
          <w:footnotePr>
            <w:pos w:val="pageBottom"/>
            <w:numFmt w:val="decimal"/>
            <w:numRestart w:val="continuous"/>
          </w:footnotePr>
          <w:pgSz w:w="16840" w:h="11900" w:orient="landscape"/>
          <w:pgMar w:top="1449" w:right="1206" w:bottom="1449" w:left="1206" w:header="0" w:footer="1021" w:gutter="0"/>
          <w:cols w:space="720"/>
          <w:noEndnote/>
          <w:rtlGutter w:val="0"/>
          <w:docGrid w:linePitch="360"/>
        </w:sectPr>
      </w:pPr>
      <w:r>
        <w:rPr>
          <w:color w:val="000000"/>
          <w:spacing w:val="0"/>
          <w:w w:val="100"/>
          <w:position w:val="0"/>
        </w:rPr>
        <w:t>报告期内，本公司出资</w:t>
      </w:r>
      <w:r>
        <w:rPr>
          <w:color w:val="000000"/>
          <w:spacing w:val="0"/>
          <w:w w:val="100"/>
          <w:position w:val="0"/>
          <w:sz w:val="18"/>
          <w:szCs w:val="18"/>
        </w:rPr>
        <w:t>255.00</w:t>
      </w:r>
      <w:r>
        <w:rPr>
          <w:color w:val="000000"/>
          <w:spacing w:val="0"/>
          <w:w w:val="100"/>
          <w:position w:val="0"/>
        </w:rPr>
        <w:t>万美元取得享云科技</w:t>
      </w:r>
      <w:r>
        <w:rPr>
          <w:color w:val="000000"/>
          <w:spacing w:val="0"/>
          <w:w w:val="100"/>
          <w:position w:val="0"/>
          <w:sz w:val="18"/>
          <w:szCs w:val="18"/>
        </w:rPr>
        <w:t>50.87%</w:t>
      </w:r>
      <w:r>
        <w:rPr>
          <w:color w:val="000000"/>
          <w:spacing w:val="0"/>
          <w:w w:val="100"/>
          <w:position w:val="0"/>
        </w:rPr>
        <w:t>股权，详见本报告第九节、六、</w:t>
      </w:r>
      <w:r>
        <w:rPr>
          <w:color w:val="000000"/>
          <w:spacing w:val="0"/>
          <w:w w:val="100"/>
          <w:position w:val="0"/>
          <w:sz w:val="18"/>
          <w:szCs w:val="18"/>
        </w:rPr>
        <w:t>3</w:t>
      </w:r>
      <w:r>
        <w:rPr>
          <w:color w:val="000000"/>
          <w:spacing w:val="0"/>
          <w:w w:val="100"/>
          <w:position w:val="0"/>
        </w:rPr>
        <w:t>。</w:t>
      </w:r>
    </w:p>
    <w:p>
      <w:pPr>
        <w:pStyle w:val="Style42"/>
        <w:keepNext/>
        <w:keepLines/>
        <w:widowControl w:val="0"/>
        <w:shd w:val="clear" w:color="auto" w:fill="auto"/>
        <w:bidi w:val="0"/>
        <w:spacing w:before="120" w:after="32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sz w:val="24"/>
          <w:szCs w:val="24"/>
        </w:rPr>
        <w:t>4</w:t>
      </w:r>
      <w:bookmarkEnd w:id="1376"/>
      <w:r>
        <w:rPr>
          <w:color w:val="000000"/>
          <w:spacing w:val="0"/>
          <w:w w:val="100"/>
          <w:position w:val="0"/>
          <w:sz w:val="24"/>
          <w:szCs w:val="24"/>
        </w:rPr>
        <w:t>、营业收入和营业成本</w:t>
      </w:r>
      <w:bookmarkEnd w:id="1374"/>
      <w:bookmarkEnd w:id="1375"/>
      <w:bookmarkEnd w:id="1377"/>
    </w:p>
    <w:p>
      <w:pPr>
        <w:pStyle w:val="Style45"/>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(1)营业收入</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上期发生额</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357,951,539.93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323,547,751.52</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234,624,056.39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219,511,498.55</w:t>
            </w:r>
          </w:p>
        </w:tc>
      </w:tr>
    </w:tbl>
    <w:p>
      <w:pPr>
        <w:pStyle w:val="Style39"/>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(2)主营业务(分行业)</w:t>
      </w:r>
    </w:p>
    <w:p>
      <w:pPr>
        <w:widowControl w:val="0"/>
        <w:spacing w:after="17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365"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行业名称</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上期发生额</w:t>
            </w:r>
          </w:p>
        </w:tc>
      </w:tr>
      <w:tr>
        <w:trPr>
          <w:trHeight w:val="36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11,412,961.95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9,783, </w:t>
            </w:r>
            <w:r>
              <w:rPr>
                <w:color w:val="000000"/>
                <w:spacing w:val="0"/>
                <w:w w:val="100"/>
                <w:position w:val="0"/>
                <w:sz w:val="18"/>
                <w:szCs w:val="18"/>
              </w:rPr>
              <w:t xml:space="preserve">175.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17,682,456.59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13,123,547.30</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28,040,703.04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21,702,755.15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21,928,626.32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13,304,079.41</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10,263,967.51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6,830,914.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15,475,578.30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8,426, </w:t>
            </w:r>
            <w:r>
              <w:rPr>
                <w:color w:val="000000"/>
                <w:spacing w:val="0"/>
                <w:w w:val="100"/>
                <w:position w:val="0"/>
                <w:sz w:val="18"/>
                <w:szCs w:val="18"/>
              </w:rPr>
              <w:t xml:space="preserve">454. </w:t>
            </w:r>
            <w:r>
              <w:rPr>
                <w:color w:val="000000"/>
                <w:spacing w:val="0"/>
                <w:w w:val="100"/>
                <w:position w:val="0"/>
                <w:sz w:val="18"/>
                <w:szCs w:val="18"/>
              </w:rPr>
              <w:t>75</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91,903,309.18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61,698,850.17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139,706,161.06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107,357,544.69</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社保医疗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92,395,783.97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49,302,785.81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36,926,696.44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14,391,396.09</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123,934,814.28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85,305,575.72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91,828,232.81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62,908,476.31</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357,951,539.93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234,624,056.39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323,547,751.52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219,511,498.55</w:t>
            </w:r>
          </w:p>
        </w:tc>
      </w:tr>
    </w:tbl>
    <w:p>
      <w:pPr>
        <w:pStyle w:val="Style39"/>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(3)主营业务(分产品)</w:t>
      </w:r>
    </w:p>
    <w:p>
      <w:pPr>
        <w:widowControl w:val="0"/>
        <w:spacing w:after="17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365"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产品名称</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上期发生额</w:t>
            </w:r>
          </w:p>
        </w:tc>
      </w:tr>
      <w:tr>
        <w:trPr>
          <w:trHeight w:val="36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数据中心第三方服务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218,019,335.04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163,442,581.77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144,657,415.63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104,211,935.97</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行业信息化解决方案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43,092,474.62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6,262, </w:t>
            </w:r>
            <w:r>
              <w:rPr>
                <w:color w:val="000000"/>
                <w:spacing w:val="0"/>
                <w:w w:val="100"/>
                <w:position w:val="0"/>
                <w:sz w:val="18"/>
                <w:szCs w:val="18"/>
              </w:rPr>
              <w:t xml:space="preserve">529.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38,750,125.87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7,531, </w:t>
            </w:r>
            <w:r>
              <w:rPr>
                <w:color w:val="000000"/>
                <w:spacing w:val="0"/>
                <w:w w:val="100"/>
                <w:position w:val="0"/>
                <w:sz w:val="18"/>
                <w:szCs w:val="18"/>
              </w:rPr>
              <w:t xml:space="preserve">990. </w:t>
            </w:r>
            <w:r>
              <w:rPr>
                <w:color w:val="000000"/>
                <w:spacing w:val="0"/>
                <w:w w:val="100"/>
                <w:position w:val="0"/>
                <w:sz w:val="18"/>
                <w:szCs w:val="18"/>
              </w:rPr>
              <w:t>22</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r>
              <w:rPr>
                <w:color w:val="000000"/>
                <w:spacing w:val="0"/>
                <w:w w:val="100"/>
                <w:position w:val="0"/>
                <w:sz w:val="18"/>
                <w:szCs w:val="18"/>
              </w:rPr>
              <w:t>IT</w:t>
            </w:r>
            <w:r>
              <w:rPr>
                <w:color w:val="000000"/>
                <w:spacing w:val="0"/>
                <w:w w:val="100"/>
                <w:position w:val="0"/>
              </w:rPr>
              <w:t>外包服务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91,903,309.18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61,698,850.17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139,706,161.06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107,357,544.69</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4,936, </w:t>
            </w:r>
            <w:r>
              <w:rPr>
                <w:color w:val="000000"/>
                <w:spacing w:val="0"/>
                <w:w w:val="100"/>
                <w:position w:val="0"/>
                <w:sz w:val="18"/>
                <w:szCs w:val="18"/>
              </w:rPr>
              <w:t xml:space="preserve">421.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3,220, </w:t>
            </w:r>
            <w:r>
              <w:rPr>
                <w:color w:val="000000"/>
                <w:spacing w:val="0"/>
                <w:w w:val="100"/>
                <w:position w:val="0"/>
                <w:sz w:val="18"/>
                <w:szCs w:val="18"/>
              </w:rPr>
              <w:t xml:space="preserve">095. </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434,048.96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410,027.67</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357,951,539.93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234,624,056.39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323,547,751.52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219,511,498.55</w:t>
            </w:r>
          </w:p>
        </w:tc>
      </w:tr>
    </w:tbl>
    <w:p>
      <w:pPr>
        <w:pStyle w:val="Style39"/>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(4)主营业务(分地区)</w:t>
      </w:r>
    </w:p>
    <w:p>
      <w:pPr>
        <w:widowControl w:val="0"/>
        <w:spacing w:after="17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51"/>
        <w:gridCol w:w="1862"/>
        <w:gridCol w:w="1858"/>
        <w:gridCol w:w="1862"/>
        <w:gridCol w:w="1733"/>
      </w:tblGrid>
      <w:tr>
        <w:trPr>
          <w:trHeight w:val="365"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rPr>
              <w:t>地区名称</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上期发生额</w:t>
            </w:r>
          </w:p>
        </w:tc>
      </w:tr>
      <w:tr>
        <w:trPr>
          <w:trHeight w:val="36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296,617,502.81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193,089,213.46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278,745,591.02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190,677,822.51</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17,709,716.05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11,588,568.07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26,213,789.80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17,344,685.71</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5,087, </w:t>
            </w:r>
            <w:r>
              <w:rPr>
                <w:color w:val="000000"/>
                <w:spacing w:val="0"/>
                <w:w w:val="100"/>
                <w:position w:val="0"/>
                <w:sz w:val="18"/>
                <w:szCs w:val="18"/>
              </w:rPr>
              <w:t xml:space="preserve">440.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4,109, </w:t>
            </w:r>
            <w:r>
              <w:rPr>
                <w:color w:val="000000"/>
                <w:spacing w:val="0"/>
                <w:w w:val="100"/>
                <w:position w:val="0"/>
                <w:sz w:val="18"/>
                <w:szCs w:val="18"/>
              </w:rPr>
              <w:t xml:space="preserve">062.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4,779, </w:t>
            </w:r>
            <w:r>
              <w:rPr>
                <w:color w:val="000000"/>
                <w:spacing w:val="0"/>
                <w:w w:val="100"/>
                <w:position w:val="0"/>
                <w:sz w:val="18"/>
                <w:szCs w:val="18"/>
              </w:rPr>
              <w:t xml:space="preserve">565.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3,753, </w:t>
            </w:r>
            <w:r>
              <w:rPr>
                <w:color w:val="000000"/>
                <w:spacing w:val="0"/>
                <w:w w:val="100"/>
                <w:position w:val="0"/>
                <w:sz w:val="18"/>
                <w:szCs w:val="18"/>
              </w:rPr>
              <w:t xml:space="preserve">394. </w:t>
            </w:r>
            <w:r>
              <w:rPr>
                <w:color w:val="000000"/>
                <w:spacing w:val="0"/>
                <w:w w:val="100"/>
                <w:position w:val="0"/>
                <w:sz w:val="18"/>
                <w:szCs w:val="18"/>
              </w:rPr>
              <w:t>01</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16,934,588.43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9,525, </w:t>
            </w:r>
            <w:r>
              <w:rPr>
                <w:color w:val="000000"/>
                <w:spacing w:val="0"/>
                <w:w w:val="100"/>
                <w:position w:val="0"/>
                <w:sz w:val="18"/>
                <w:szCs w:val="18"/>
              </w:rPr>
              <w:t xml:space="preserve">137.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5,001,349.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2,257, </w:t>
            </w:r>
            <w:r>
              <w:rPr>
                <w:color w:val="000000"/>
                <w:spacing w:val="0"/>
                <w:w w:val="100"/>
                <w:position w:val="0"/>
                <w:sz w:val="18"/>
                <w:szCs w:val="18"/>
              </w:rPr>
              <w:t xml:space="preserve">826. </w:t>
            </w:r>
            <w:r>
              <w:rPr>
                <w:color w:val="000000"/>
                <w:spacing w:val="0"/>
                <w:w w:val="100"/>
                <w:position w:val="0"/>
                <w:sz w:val="18"/>
                <w:szCs w:val="18"/>
              </w:rPr>
              <w:t>91</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21,602,292.61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16,312,074.46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8,807, </w:t>
            </w:r>
            <w:r>
              <w:rPr>
                <w:color w:val="000000"/>
                <w:spacing w:val="0"/>
                <w:w w:val="100"/>
                <w:position w:val="0"/>
                <w:sz w:val="18"/>
                <w:szCs w:val="18"/>
              </w:rPr>
              <w:t xml:space="preserve">455.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5,477, </w:t>
            </w:r>
            <w:r>
              <w:rPr>
                <w:color w:val="000000"/>
                <w:spacing w:val="0"/>
                <w:w w:val="100"/>
                <w:position w:val="0"/>
                <w:sz w:val="18"/>
                <w:szCs w:val="18"/>
              </w:rPr>
              <w:t xml:space="preserve">769. </w:t>
            </w:r>
            <w:r>
              <w:rPr>
                <w:color w:val="000000"/>
                <w:spacing w:val="0"/>
                <w:w w:val="100"/>
                <w:position w:val="0"/>
                <w:sz w:val="18"/>
                <w:szCs w:val="18"/>
              </w:rPr>
              <w:t>41</w:t>
            </w:r>
          </w:p>
        </w:tc>
      </w:tr>
      <w:tr>
        <w:trPr>
          <w:trHeight w:val="317" w:hRule="exact"/>
        </w:trPr>
        <w:tc>
          <w:tcPr>
            <w:tcBorders>
              <w:top w:val="single" w:sz="4"/>
              <w:left w:val="single" w:sz="4"/>
              <w:bottom w:val="single" w:sz="4"/>
            </w:tcBorders>
            <w:shd w:val="clear" w:color="auto" w:fill="D4D4D4"/>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357,951,539.93</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234,624,056.39</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323,547,751.52</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219,511,498.55</w:t>
            </w:r>
          </w:p>
        </w:tc>
      </w:tr>
    </w:tbl>
    <w:p>
      <w:pPr>
        <w:spacing w:lineRule="exact" w:line="1"/>
        <w:rPr>
          <w:sz w:val="2"/>
          <w:szCs w:val="2"/>
        </w:rPr>
      </w:pPr>
      <w:r>
        <w:br w:type="page"/>
      </w:r>
    </w:p>
    <w:p>
      <w:pPr>
        <w:pStyle w:val="Style45"/>
        <w:keepNext w:val="0"/>
        <w:keepLines w:val="0"/>
        <w:widowControl w:val="0"/>
        <w:shd w:val="clear" w:color="auto" w:fill="auto"/>
        <w:bidi w:val="0"/>
        <w:spacing w:before="0" w:after="240" w:line="240" w:lineRule="auto"/>
        <w:ind w:left="0" w:right="0" w:firstLine="0"/>
        <w:jc w:val="left"/>
      </w:pPr>
      <w:bookmarkStart w:id="1378" w:name="bookmark1378"/>
      <w:r>
        <w:rPr>
          <w:b/>
          <w:bCs/>
          <w:color w:val="000000"/>
          <w:spacing w:val="0"/>
          <w:w w:val="100"/>
          <w:position w:val="0"/>
        </w:rPr>
        <w:t>（</w:t>
      </w:r>
      <w:bookmarkEnd w:id="1378"/>
      <w:r>
        <w:rPr>
          <w:b/>
          <w:bCs/>
          <w:color w:val="000000"/>
          <w:spacing w:val="0"/>
          <w:w w:val="100"/>
          <w:position w:val="0"/>
        </w:rPr>
        <w:t>5）公司来自前五名客户的营业收入情况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63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占公司全部营业收 入的比例（%）</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辽阳银行股份有限公司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50,199,487.22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14.02%</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葫芦岛银行股份有限公司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26,626,451.60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7.44%</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阜新银行股份有限公司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17,379,261.03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4.86%</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辽宁省卫生厅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11,348,621.19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朝阳银行股份有限公司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9,986, </w:t>
            </w:r>
            <w:r>
              <w:rPr>
                <w:color w:val="000000"/>
                <w:spacing w:val="0"/>
                <w:w w:val="100"/>
                <w:position w:val="0"/>
                <w:sz w:val="18"/>
                <w:szCs w:val="18"/>
              </w:rPr>
              <w:t xml:space="preserve">923.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115,540,744.13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32.28%</w:t>
            </w:r>
          </w:p>
        </w:tc>
      </w:tr>
    </w:tbl>
    <w:p>
      <w:pPr>
        <w:widowControl w:val="0"/>
        <w:spacing w:after="119" w:line="1" w:lineRule="exact"/>
      </w:pPr>
    </w:p>
    <w:p>
      <w:pPr>
        <w:pStyle w:val="Style42"/>
        <w:keepNext/>
        <w:keepLines/>
        <w:widowControl w:val="0"/>
        <w:shd w:val="clear" w:color="auto" w:fill="auto"/>
        <w:tabs>
          <w:tab w:pos="397" w:val="left"/>
        </w:tabs>
        <w:bidi w:val="0"/>
        <w:spacing w:before="0" w:after="240" w:line="240" w:lineRule="auto"/>
        <w:ind w:left="0" w:right="0" w:firstLine="0"/>
        <w:jc w:val="left"/>
      </w:pPr>
      <w:bookmarkStart w:id="1379" w:name="bookmark1379"/>
      <w:bookmarkStart w:id="1380" w:name="bookmark1380"/>
      <w:bookmarkStart w:id="1381" w:name="bookmark1381"/>
      <w:bookmarkStart w:id="1382" w:name="bookmark1382"/>
      <w:r>
        <w:rPr>
          <w:color w:val="000000"/>
          <w:spacing w:val="0"/>
          <w:w w:val="100"/>
          <w:position w:val="0"/>
          <w:sz w:val="24"/>
          <w:szCs w:val="24"/>
        </w:rPr>
        <w:t>5</w:t>
      </w:r>
      <w:bookmarkEnd w:id="1381"/>
      <w:r>
        <w:rPr>
          <w:color w:val="000000"/>
          <w:spacing w:val="0"/>
          <w:w w:val="100"/>
          <w:position w:val="0"/>
          <w:sz w:val="24"/>
          <w:szCs w:val="24"/>
        </w:rPr>
        <w:t>、</w:t>
        <w:tab/>
        <w:t>投资收益</w:t>
      </w:r>
      <w:bookmarkEnd w:id="1379"/>
      <w:bookmarkEnd w:id="1380"/>
      <w:bookmarkEnd w:id="1382"/>
    </w:p>
    <w:p>
      <w:pPr>
        <w:pStyle w:val="Style4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02" w:val="left"/>
        </w:tabs>
        <w:bidi w:val="0"/>
        <w:spacing w:before="0" w:after="240" w:line="240" w:lineRule="auto"/>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sz w:val="24"/>
          <w:szCs w:val="24"/>
        </w:rPr>
        <w:t>6</w:t>
      </w:r>
      <w:bookmarkEnd w:id="1385"/>
      <w:r>
        <w:rPr>
          <w:color w:val="000000"/>
          <w:spacing w:val="0"/>
          <w:w w:val="100"/>
          <w:position w:val="0"/>
          <w:sz w:val="24"/>
          <w:szCs w:val="24"/>
        </w:rPr>
        <w:t>、</w:t>
        <w:tab/>
        <w:t>现金流量表补充资料</w:t>
      </w:r>
      <w:bookmarkEnd w:id="1383"/>
      <w:bookmarkEnd w:id="1384"/>
      <w:bookmarkEnd w:id="138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61"/>
        <w:gridCol w:w="2266"/>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一</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960"/>
              <w:jc w:val="left"/>
            </w:pPr>
            <w:r>
              <w:rPr>
                <w:color w:val="000000"/>
                <w:spacing w:val="0"/>
                <w:w w:val="100"/>
                <w:position w:val="0"/>
              </w:rPr>
              <w:t>--</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57,849,468.94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50,102,410.22</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5,845, </w:t>
            </w:r>
            <w:r>
              <w:rPr>
                <w:color w:val="000000"/>
                <w:spacing w:val="0"/>
                <w:w w:val="100"/>
                <w:position w:val="0"/>
                <w:sz w:val="18"/>
                <w:szCs w:val="18"/>
              </w:rPr>
              <w:t xml:space="preserve">054.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1,881,242.97</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1,517, </w:t>
            </w:r>
            <w:r>
              <w:rPr>
                <w:color w:val="000000"/>
                <w:spacing w:val="0"/>
                <w:w w:val="100"/>
                <w:position w:val="0"/>
                <w:sz w:val="18"/>
                <w:szCs w:val="18"/>
              </w:rPr>
              <w:t xml:space="preserve">580. </w:t>
            </w:r>
            <w:r>
              <w:rPr>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1,841, </w:t>
            </w:r>
            <w:r>
              <w:rPr>
                <w:color w:val="000000"/>
                <w:spacing w:val="0"/>
                <w:w w:val="100"/>
                <w:position w:val="0"/>
                <w:sz w:val="18"/>
                <w:szCs w:val="18"/>
              </w:rPr>
              <w:t xml:space="preserve">722. </w:t>
            </w:r>
            <w:r>
              <w:rPr>
                <w:color w:val="000000"/>
                <w:spacing w:val="0"/>
                <w:w w:val="100"/>
                <w:position w:val="0"/>
                <w:sz w:val="18"/>
                <w:szCs w:val="18"/>
              </w:rPr>
              <w:t>71</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230,227.63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81,905.98</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152,656.56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443,349.79</w:t>
            </w: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187" w:lineRule="exact"/>
              <w:ind w:left="0" w:right="0" w:firstLine="0"/>
              <w:jc w:val="left"/>
            </w:pPr>
            <w:r>
              <w:rPr>
                <w:color w:val="000000"/>
                <w:spacing w:val="0"/>
                <w:w w:val="100"/>
                <w:position w:val="0"/>
              </w:rPr>
              <w:t>处置固定资产、无形资产和其他长期资产的损失（收益 以，，一，，号填列）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2,475.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-63,610.93</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2,190, </w:t>
            </w:r>
            <w:r>
              <w:rPr>
                <w:color w:val="000000"/>
                <w:spacing w:val="0"/>
                <w:w w:val="100"/>
                <w:position w:val="0"/>
                <w:sz w:val="18"/>
                <w:szCs w:val="18"/>
              </w:rPr>
              <w:t xml:space="preserve">809.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914,394.46</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-876,758.22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-282,186.44</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-9,663,589.54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-10,843,436.58</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-112,290,656.64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-70,777,374.41</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-52,372,835.79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71,163,925.98</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-107,415,566.45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44,462,343.75</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 </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135,698,701.25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201,380,740.54</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201,380,740.54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102,105,142.19</w:t>
            </w:r>
          </w:p>
        </w:tc>
      </w:tr>
      <w:tr>
        <w:trPr>
          <w:trHeight w:val="374"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-65,682,039.29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99,275,598.35</w:t>
            </w:r>
          </w:p>
        </w:tc>
      </w:tr>
    </w:tbl>
    <w:p>
      <w:pPr>
        <w:widowControl w:val="0"/>
        <w:spacing w:after="119" w:line="1" w:lineRule="exact"/>
      </w:pPr>
    </w:p>
    <w:p>
      <w:pPr>
        <w:pStyle w:val="Style42"/>
        <w:keepNext/>
        <w:keepLines/>
        <w:widowControl w:val="0"/>
        <w:shd w:val="clear" w:color="auto" w:fill="auto"/>
        <w:bidi w:val="0"/>
        <w:spacing w:before="0" w:after="24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sz w:val="24"/>
          <w:szCs w:val="24"/>
        </w:rPr>
        <w:t>7</w:t>
      </w:r>
      <w:bookmarkEnd w:id="1389"/>
      <w:r>
        <w:rPr>
          <w:color w:val="000000"/>
          <w:spacing w:val="0"/>
          <w:w w:val="100"/>
          <w:position w:val="0"/>
          <w:sz w:val="24"/>
          <w:szCs w:val="24"/>
        </w:rPr>
        <w:t>、反向购买下以评估值入账的资产、负债情况</w:t>
      </w:r>
      <w:bookmarkEnd w:id="1387"/>
      <w:bookmarkEnd w:id="1388"/>
      <w:bookmarkEnd w:id="1390"/>
    </w:p>
    <w:p>
      <w:pPr>
        <w:pStyle w:val="Style45"/>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r>
        <w:br w:type="page"/>
      </w:r>
    </w:p>
    <w:p>
      <w:pPr>
        <w:pStyle w:val="Style34"/>
        <w:keepNext/>
        <w:keepLines/>
        <w:widowControl w:val="0"/>
        <w:shd w:val="clear" w:color="auto" w:fill="auto"/>
        <w:bidi w:val="0"/>
        <w:spacing w:before="0" w:after="320" w:line="240" w:lineRule="auto"/>
        <w:ind w:left="0" w:right="0" w:firstLine="0"/>
        <w:jc w:val="left"/>
      </w:pPr>
      <w:bookmarkStart w:id="1391" w:name="bookmark1391"/>
      <w:bookmarkStart w:id="1392" w:name="bookmark1392"/>
      <w:bookmarkStart w:id="1393" w:name="bookmark1393"/>
      <w:r>
        <w:rPr>
          <w:color w:val="000000"/>
          <w:spacing w:val="0"/>
          <w:w w:val="100"/>
          <w:position w:val="0"/>
        </w:rPr>
        <w:t>十六、补充资料</w:t>
      </w:r>
      <w:bookmarkEnd w:id="1391"/>
      <w:bookmarkEnd w:id="1392"/>
      <w:bookmarkEnd w:id="1393"/>
    </w:p>
    <w:p>
      <w:pPr>
        <w:pStyle w:val="Style42"/>
        <w:keepNext/>
        <w:keepLines/>
        <w:widowControl w:val="0"/>
        <w:shd w:val="clear" w:color="auto" w:fill="auto"/>
        <w:bidi w:val="0"/>
        <w:spacing w:before="0" w:after="200" w:line="240" w:lineRule="auto"/>
        <w:ind w:left="0" w:right="0" w:firstLine="0"/>
        <w:jc w:val="left"/>
      </w:pPr>
      <w:bookmarkStart w:id="1394" w:name="bookmark1394"/>
      <w:bookmarkStart w:id="1395" w:name="bookmark1395"/>
      <w:bookmarkStart w:id="1396" w:name="bookmark1396"/>
      <w:r>
        <w:rPr>
          <w:color w:val="000000"/>
          <w:spacing w:val="0"/>
          <w:w w:val="100"/>
          <w:position w:val="0"/>
          <w:sz w:val="24"/>
          <w:szCs w:val="24"/>
        </w:rPr>
        <w:t>1</w:t>
      </w:r>
      <w:r>
        <w:rPr>
          <w:color w:val="000000"/>
          <w:spacing w:val="0"/>
          <w:w w:val="100"/>
          <w:position w:val="0"/>
          <w:sz w:val="24"/>
          <w:szCs w:val="24"/>
        </w:rPr>
        <w:t>、当期非经常性损益明细表</w:t>
      </w:r>
      <w:bookmarkEnd w:id="1394"/>
      <w:bookmarkEnd w:id="1395"/>
      <w:bookmarkEnd w:id="139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13"/>
        <w:gridCol w:w="1560"/>
        <w:gridCol w:w="4613"/>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638"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非流动资产处置损益（包括已计提资 产减值准备的冲销部分）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-2,662.55</w:t>
            </w:r>
          </w:p>
        </w:tc>
        <w:tc>
          <w:tcPr>
            <w:tcBorders>
              <w:top w:val="single" w:sz="4"/>
              <w:left w:val="single" w:sz="4"/>
              <w:right w:val="single" w:sz="4"/>
            </w:tcBorders>
            <w:shd w:val="clear" w:color="auto" w:fill="FFFFFF"/>
            <w:vAlign w:val="top"/>
          </w:tcPr>
          <w:p>
            <w:pPr>
              <w:widowControl w:val="0"/>
              <w:rPr>
                <w:sz w:val="10"/>
                <w:szCs w:val="10"/>
              </w:rPr>
            </w:pPr>
          </w:p>
        </w:tc>
      </w:tr>
      <w:tr>
        <w:trPr>
          <w:trHeight w:val="907"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 务密切相关，按照国家统一标准定额 或定量享受的政府补助除外）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5,067, </w:t>
            </w:r>
            <w:r>
              <w:rPr>
                <w:color w:val="000000"/>
                <w:spacing w:val="0"/>
                <w:w w:val="100"/>
                <w:position w:val="0"/>
                <w:sz w:val="18"/>
                <w:szCs w:val="18"/>
              </w:rPr>
              <w:t xml:space="preserve">050.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除上述各项之外的其他营业外收入 和支出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53,387.32</w:t>
            </w:r>
          </w:p>
        </w:tc>
        <w:tc>
          <w:tcPr>
            <w:tcBorders>
              <w:top w:val="single" w:sz="4"/>
              <w:left w:val="single" w:sz="4"/>
              <w:right w:val="single" w:sz="4"/>
            </w:tcBorders>
            <w:shd w:val="clear" w:color="auto" w:fill="FFFFFF"/>
            <w:vAlign w:val="top"/>
          </w:tcPr>
          <w:p>
            <w:pPr>
              <w:widowControl w:val="0"/>
              <w:rPr>
                <w:sz w:val="10"/>
                <w:szCs w:val="10"/>
              </w:rPr>
            </w:pPr>
          </w:p>
        </w:tc>
      </w:tr>
      <w:tr>
        <w:trPr>
          <w:trHeight w:val="1997"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其他符合非经常性损益定义的损益 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1,697,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rPr>
              <w:t>其他符合非经常性损益定义的损益项目为依据辽 宁元正资产评估有限公司</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15</w:t>
            </w:r>
            <w:r>
              <w:rPr>
                <w:color w:val="000000"/>
                <w:spacing w:val="0"/>
                <w:w w:val="100"/>
                <w:position w:val="0"/>
              </w:rPr>
              <w:t>日出具的 元正（沈）评报字</w:t>
            </w:r>
            <w:r>
              <w:rPr>
                <w:color w:val="000000"/>
                <w:spacing w:val="0"/>
                <w:w w:val="100"/>
                <w:position w:val="0"/>
                <w:sz w:val="18"/>
                <w:szCs w:val="18"/>
              </w:rPr>
              <w:t>（2014）</w:t>
            </w:r>
            <w:r>
              <w:rPr>
                <w:color w:val="000000"/>
                <w:spacing w:val="0"/>
                <w:w w:val="100"/>
                <w:position w:val="0"/>
              </w:rPr>
              <w:t>第</w:t>
            </w:r>
            <w:r>
              <w:rPr>
                <w:color w:val="000000"/>
                <w:spacing w:val="0"/>
                <w:w w:val="100"/>
                <w:position w:val="0"/>
                <w:sz w:val="18"/>
                <w:szCs w:val="18"/>
              </w:rPr>
              <w:t>002</w:t>
            </w:r>
            <w:r>
              <w:rPr>
                <w:color w:val="000000"/>
                <w:spacing w:val="0"/>
                <w:w w:val="100"/>
                <w:position w:val="0"/>
              </w:rPr>
              <w:t>号《关于荣科科 技股份有限公司了解租金价格水平项目资产评估 报告》确认的荣科公司现办公用房一乳业大厦</w:t>
            </w:r>
            <w:r>
              <w:rPr>
                <w:color w:val="000000"/>
                <w:spacing w:val="0"/>
                <w:w w:val="100"/>
                <w:position w:val="0"/>
                <w:sz w:val="18"/>
                <w:szCs w:val="18"/>
              </w:rPr>
              <w:t xml:space="preserve">1 </w:t>
            </w:r>
            <w:r>
              <w:rPr>
                <w:color w:val="000000"/>
                <w:spacing w:val="0"/>
                <w:w w:val="100"/>
                <w:position w:val="0"/>
              </w:rPr>
              <w:t>层、</w:t>
            </w:r>
            <w:r>
              <w:rPr>
                <w:color w:val="000000"/>
                <w:spacing w:val="0"/>
                <w:w w:val="100"/>
                <w:position w:val="0"/>
                <w:sz w:val="18"/>
                <w:szCs w:val="18"/>
              </w:rPr>
              <w:t>3-10</w:t>
            </w:r>
            <w:r>
              <w:rPr>
                <w:color w:val="000000"/>
                <w:spacing w:val="0"/>
                <w:w w:val="100"/>
                <w:position w:val="0"/>
              </w:rPr>
              <w:t>层</w:t>
            </w:r>
            <w:r>
              <w:rPr>
                <w:color w:val="000000"/>
                <w:spacing w:val="0"/>
                <w:w w:val="100"/>
                <w:position w:val="0"/>
                <w:sz w:val="18"/>
                <w:szCs w:val="18"/>
              </w:rPr>
              <w:t>2013</w:t>
            </w:r>
            <w:r>
              <w:rPr>
                <w:color w:val="000000"/>
                <w:spacing w:val="0"/>
                <w:w w:val="100"/>
                <w:position w:val="0"/>
              </w:rPr>
              <w:t>年度的免除租金费用，本事项所 涉及内容详见本报告第九节、十四、</w:t>
            </w:r>
            <w:r>
              <w:rPr>
                <w:color w:val="000000"/>
                <w:spacing w:val="0"/>
                <w:w w:val="100"/>
                <w:position w:val="0"/>
                <w:sz w:val="18"/>
                <w:szCs w:val="18"/>
              </w:rPr>
              <w:t>9</w:t>
            </w:r>
            <w:r>
              <w:rPr>
                <w:color w:val="000000"/>
                <w:spacing w:val="0"/>
                <w:w w:val="100"/>
                <w:position w:val="0"/>
              </w:rPr>
              <w:t>。</w:t>
            </w:r>
          </w:p>
        </w:tc>
      </w:tr>
      <w:tr>
        <w:trPr>
          <w:trHeight w:val="36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746,027.21</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26,957.98</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6,042, </w:t>
            </w:r>
            <w:r>
              <w:rPr>
                <w:color w:val="000000"/>
                <w:spacing w:val="0"/>
                <w:w w:val="100"/>
                <w:position w:val="0"/>
                <w:sz w:val="18"/>
                <w:szCs w:val="18"/>
              </w:rPr>
              <w:t xml:space="preserve">589. </w:t>
            </w:r>
            <w:r>
              <w:rPr>
                <w:color w:val="000000"/>
                <w:spacing w:val="0"/>
                <w:w w:val="100"/>
                <w:position w:val="0"/>
                <w:sz w:val="18"/>
                <w:szCs w:val="18"/>
              </w:rPr>
              <w:t>58</w:t>
            </w:r>
          </w:p>
        </w:tc>
        <w:tc>
          <w:tcPr>
            <w:tcBorders>
              <w:top w:val="single" w:sz="4"/>
              <w:left w:val="single" w:sz="4"/>
              <w:bottom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9"/>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计入当期损益的政府补助为经常性损益项目，应说明逐项披露认定理由。 </w:t>
      </w: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270"/>
        <w:gridCol w:w="2126"/>
        <w:gridCol w:w="5189"/>
      </w:tblGrid>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涉及金额（元）</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648"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软件产品超税负返还款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1,877, </w:t>
            </w:r>
            <w:r>
              <w:rPr>
                <w:color w:val="000000"/>
                <w:spacing w:val="0"/>
                <w:w w:val="100"/>
                <w:position w:val="0"/>
                <w:sz w:val="18"/>
                <w:szCs w:val="18"/>
              </w:rPr>
              <w:t xml:space="preserve">781.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根据沈阳市和平国退抵税【</w:t>
            </w:r>
            <w:r>
              <w:rPr>
                <w:color w:val="000000"/>
                <w:spacing w:val="0"/>
                <w:w w:val="100"/>
                <w:position w:val="0"/>
                <w:sz w:val="18"/>
                <w:szCs w:val="18"/>
              </w:rPr>
              <w:t>2013</w:t>
            </w:r>
            <w:r>
              <w:rPr>
                <w:color w:val="000000"/>
                <w:spacing w:val="0"/>
                <w:w w:val="100"/>
                <w:position w:val="0"/>
              </w:rPr>
              <w:t>】</w:t>
            </w:r>
            <w:r>
              <w:rPr>
                <w:color w:val="000000"/>
                <w:spacing w:val="0"/>
                <w:w w:val="100"/>
                <w:position w:val="0"/>
                <w:sz w:val="18"/>
                <w:szCs w:val="18"/>
              </w:rPr>
              <w:t>15</w:t>
            </w:r>
            <w:r>
              <w:rPr>
                <w:color w:val="000000"/>
                <w:spacing w:val="0"/>
                <w:w w:val="100"/>
                <w:position w:val="0"/>
              </w:rPr>
              <w:t>号文件返还</w:t>
            </w:r>
            <w:r>
              <w:rPr>
                <w:color w:val="000000"/>
                <w:spacing w:val="0"/>
                <w:w w:val="100"/>
                <w:position w:val="0"/>
                <w:sz w:val="18"/>
                <w:szCs w:val="18"/>
              </w:rPr>
              <w:t>2012</w:t>
            </w:r>
            <w:r>
              <w:rPr>
                <w:color w:val="000000"/>
                <w:spacing w:val="0"/>
                <w:w w:val="100"/>
                <w:position w:val="0"/>
              </w:rPr>
              <w:t>年 度超税负增值税款。</w:t>
            </w:r>
          </w:p>
        </w:tc>
      </w:tr>
    </w:tbl>
    <w:p>
      <w:pPr>
        <w:widowControl w:val="0"/>
        <w:spacing w:after="119" w:line="1" w:lineRule="exact"/>
      </w:pPr>
    </w:p>
    <w:p>
      <w:pPr>
        <w:pStyle w:val="Style42"/>
        <w:keepNext/>
        <w:keepLines/>
        <w:widowControl w:val="0"/>
        <w:shd w:val="clear" w:color="auto" w:fill="auto"/>
        <w:bidi w:val="0"/>
        <w:spacing w:before="0" w:after="320" w:line="240" w:lineRule="auto"/>
        <w:ind w:left="0" w:right="0" w:firstLine="0"/>
        <w:jc w:val="left"/>
      </w:pPr>
      <w:bookmarkStart w:id="1397" w:name="bookmark1397"/>
      <w:bookmarkStart w:id="1398" w:name="bookmark1398"/>
      <w:bookmarkStart w:id="1399" w:name="bookmark1399"/>
      <w:r>
        <w:rPr>
          <w:color w:val="000000"/>
          <w:spacing w:val="0"/>
          <w:w w:val="100"/>
          <w:position w:val="0"/>
          <w:sz w:val="24"/>
          <w:szCs w:val="24"/>
        </w:rPr>
        <w:t>2</w:t>
      </w:r>
      <w:r>
        <w:rPr>
          <w:color w:val="000000"/>
          <w:spacing w:val="0"/>
          <w:w w:val="100"/>
          <w:position w:val="0"/>
          <w:sz w:val="24"/>
          <w:szCs w:val="24"/>
        </w:rPr>
        <w:t>、境内外会计准则下会计数据差异</w:t>
      </w:r>
      <w:bookmarkEnd w:id="1397"/>
      <w:bookmarkEnd w:id="1398"/>
      <w:bookmarkEnd w:id="1399"/>
    </w:p>
    <w:p>
      <w:pPr>
        <w:pStyle w:val="Style45"/>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（1）同时按照国际会计准则与按照中国会计准则披露的财务报告中净利润和净资产差异情况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94"/>
        <w:gridCol w:w="1738"/>
        <w:gridCol w:w="2006"/>
        <w:gridCol w:w="1766"/>
        <w:gridCol w:w="1781"/>
      </w:tblGrid>
      <w:tr>
        <w:trPr>
          <w:trHeight w:val="370"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6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53,211,289.80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49,862,341.25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386,504,020.87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343,539,907.39</w:t>
            </w:r>
          </w:p>
        </w:tc>
      </w:tr>
      <w:tr>
        <w:trPr>
          <w:trHeight w:val="370" w:hRule="exact"/>
        </w:trPr>
        <w:tc>
          <w:tcPr>
            <w:gridSpan w:val="5"/>
            <w:tcBorders>
              <w:top w:val="single" w:sz="4"/>
              <w:left w:val="single" w:sz="4"/>
              <w:bottom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pStyle w:val="Style39"/>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（2）同时按照境外会计准则与按照中国会计准则披露的财务报告中净利润和净资产差异情况</w:t>
      </w:r>
    </w:p>
    <w:p>
      <w:pPr>
        <w:widowControl w:val="0"/>
        <w:spacing w:after="19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94"/>
        <w:gridCol w:w="1738"/>
        <w:gridCol w:w="2006"/>
        <w:gridCol w:w="1766"/>
        <w:gridCol w:w="1781"/>
      </w:tblGrid>
      <w:tr>
        <w:trPr>
          <w:trHeight w:val="365"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6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70"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53,211,289.80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49,862,341.25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386,504,020.87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343,539,907.39</w:t>
            </w:r>
          </w:p>
        </w:tc>
      </w:tr>
    </w:tbl>
    <w:p>
      <w:pPr>
        <w:sectPr>
          <w:headerReference w:type="default" r:id="rId297"/>
          <w:footerReference w:type="default" r:id="rId298"/>
          <w:headerReference w:type="even" r:id="rId299"/>
          <w:footerReference w:type="even" r:id="rId300"/>
          <w:footnotePr>
            <w:pos w:val="pageBottom"/>
            <w:numFmt w:val="decimal"/>
            <w:numRestart w:val="continuous"/>
          </w:footnotePr>
          <w:pgSz w:w="12147" w:h="16838"/>
          <w:pgMar w:top="1443" w:right="1205" w:bottom="1513" w:left="1227" w:header="0" w:footer="3" w:gutter="0"/>
          <w:cols w:space="720"/>
          <w:noEndnote/>
          <w:rtlGutter w:val="0"/>
          <w:docGrid w:linePitch="360"/>
        </w:sectPr>
      </w:pPr>
    </w:p>
    <w:p>
      <w:pPr>
        <w:pStyle w:val="Style45"/>
        <w:keepNext w:val="0"/>
        <w:keepLines w:val="0"/>
        <w:widowControl w:val="0"/>
        <w:pBdr>
          <w:top w:val="single" w:sz="0" w:space="0" w:color="D3D3D3"/>
          <w:left w:val="single" w:sz="0" w:space="0" w:color="D3D3D3"/>
          <w:bottom w:val="single" w:sz="0" w:space="5" w:color="D3D3D3"/>
          <w:right w:val="single" w:sz="0" w:space="0" w:color="D3D3D3"/>
        </w:pBdr>
        <w:shd w:val="clear" w:color="auto" w:fill="D3D3D3"/>
        <w:bidi w:val="0"/>
        <w:spacing w:before="0" w:after="124" w:line="240" w:lineRule="auto"/>
        <w:ind w:left="0" w:right="0" w:firstLine="0"/>
        <w:jc w:val="left"/>
      </w:pPr>
      <w:r>
        <w:rPr>
          <w:color w:val="000000"/>
          <w:spacing w:val="0"/>
          <w:w w:val="100"/>
          <w:position w:val="0"/>
        </w:rPr>
        <w:t>按境外会计准则调整的项目及金额</w:t>
      </w:r>
    </w:p>
    <w:p>
      <w:pPr>
        <w:pStyle w:val="Style45"/>
        <w:keepNext w:val="0"/>
        <w:keepLines w:val="0"/>
        <w:widowControl w:val="0"/>
        <w:shd w:val="clear" w:color="auto" w:fill="auto"/>
        <w:bidi w:val="0"/>
        <w:spacing w:before="0" w:after="220" w:line="240" w:lineRule="auto"/>
        <w:ind w:left="0" w:right="0" w:firstLine="0"/>
        <w:jc w:val="left"/>
      </w:pPr>
      <w:bookmarkStart w:id="1400" w:name="bookmark1400"/>
      <w:r>
        <w:rPr>
          <w:b/>
          <w:bCs/>
          <w:color w:val="000000"/>
          <w:spacing w:val="0"/>
          <w:w w:val="100"/>
          <w:position w:val="0"/>
        </w:rPr>
        <w:t>（</w:t>
      </w:r>
      <w:bookmarkEnd w:id="1400"/>
      <w:r>
        <w:rPr>
          <w:b/>
          <w:bCs/>
          <w:color w:val="000000"/>
          <w:spacing w:val="0"/>
          <w:w w:val="100"/>
          <w:position w:val="0"/>
        </w:rPr>
        <w:t>3）境内外会计准则下会计数据差异原因说明</w:t>
      </w:r>
    </w:p>
    <w:p>
      <w:pPr>
        <w:pStyle w:val="Style4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42"/>
        <w:keepNext/>
        <w:keepLines/>
        <w:widowControl w:val="0"/>
        <w:shd w:val="clear" w:color="auto" w:fill="auto"/>
        <w:bidi w:val="0"/>
        <w:spacing w:before="0" w:after="220" w:line="240" w:lineRule="auto"/>
        <w:ind w:left="0" w:right="0" w:firstLine="0"/>
        <w:jc w:val="left"/>
      </w:pPr>
      <w:bookmarkStart w:id="1401" w:name="bookmark1401"/>
      <w:bookmarkStart w:id="1402" w:name="bookmark1402"/>
      <w:bookmarkStart w:id="1403" w:name="bookmark1403"/>
      <w:bookmarkStart w:id="1404" w:name="bookmark1404"/>
      <w:r>
        <w:rPr>
          <w:color w:val="000000"/>
          <w:spacing w:val="0"/>
          <w:w w:val="100"/>
          <w:position w:val="0"/>
          <w:sz w:val="24"/>
          <w:szCs w:val="24"/>
        </w:rPr>
        <w:t>3</w:t>
      </w:r>
      <w:bookmarkEnd w:id="1403"/>
      <w:r>
        <w:rPr>
          <w:color w:val="000000"/>
          <w:spacing w:val="0"/>
          <w:w w:val="100"/>
          <w:position w:val="0"/>
          <w:sz w:val="24"/>
          <w:szCs w:val="24"/>
        </w:rPr>
        <w:t>、净资产收益率及每股收益</w:t>
      </w:r>
      <w:bookmarkEnd w:id="1401"/>
      <w:bookmarkEnd w:id="1402"/>
      <w:bookmarkEnd w:id="140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370"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加权平均净资产收益率 （%）</w:t>
            </w:r>
          </w:p>
        </w:tc>
        <w:tc>
          <w:tcPr>
            <w:gridSpan w:val="2"/>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6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36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14.58%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0.3913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3913</w:t>
            </w:r>
          </w:p>
        </w:tc>
      </w:tr>
      <w:tr>
        <w:trPr>
          <w:trHeight w:val="643"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扣除非经常性损益后归属于公司普通 股股东的净利润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12.92%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0.3468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0.3468</w:t>
            </w:r>
          </w:p>
        </w:tc>
      </w:tr>
    </w:tbl>
    <w:p>
      <w:pPr>
        <w:widowControl w:val="0"/>
        <w:spacing w:after="139" w:line="1" w:lineRule="exact"/>
      </w:pPr>
    </w:p>
    <w:p>
      <w:pPr>
        <w:pStyle w:val="Style42"/>
        <w:keepNext/>
        <w:keepLines/>
        <w:widowControl w:val="0"/>
        <w:shd w:val="clear" w:color="auto" w:fill="auto"/>
        <w:bidi w:val="0"/>
        <w:spacing w:before="0" w:after="140" w:line="240" w:lineRule="auto"/>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sz w:val="24"/>
          <w:szCs w:val="24"/>
        </w:rPr>
        <w:t>4</w:t>
      </w:r>
      <w:bookmarkEnd w:id="1407"/>
      <w:r>
        <w:rPr>
          <w:color w:val="000000"/>
          <w:spacing w:val="0"/>
          <w:w w:val="100"/>
          <w:position w:val="0"/>
          <w:sz w:val="24"/>
          <w:szCs w:val="24"/>
        </w:rPr>
        <w:t>、公司主要会计报表项目的异常情况及原因的说明</w:t>
      </w:r>
      <w:bookmarkEnd w:id="1405"/>
      <w:bookmarkEnd w:id="1406"/>
      <w:bookmarkEnd w:id="1408"/>
    </w:p>
    <w:p>
      <w:pPr>
        <w:pStyle w:val="Style45"/>
        <w:keepNext w:val="0"/>
        <w:keepLines w:val="0"/>
        <w:widowControl w:val="0"/>
        <w:shd w:val="clear" w:color="auto" w:fill="auto"/>
        <w:bidi w:val="0"/>
        <w:spacing w:before="0" w:after="140" w:line="269" w:lineRule="exact"/>
        <w:ind w:left="0" w:right="0" w:firstLine="480"/>
        <w:jc w:val="both"/>
      </w:pPr>
      <w:r>
        <w:rPr>
          <w:color w:val="000000"/>
          <w:spacing w:val="0"/>
          <w:w w:val="100"/>
          <w:position w:val="0"/>
        </w:rPr>
        <w:t>比较合并财务报表各科目金额变动幅度超过</w:t>
      </w:r>
      <w:r>
        <w:rPr>
          <w:color w:val="000000"/>
          <w:spacing w:val="0"/>
          <w:w w:val="100"/>
          <w:position w:val="0"/>
          <w:sz w:val="18"/>
          <w:szCs w:val="18"/>
        </w:rPr>
        <w:t>30%，</w:t>
      </w:r>
      <w:r>
        <w:rPr>
          <w:color w:val="000000"/>
          <w:spacing w:val="0"/>
          <w:w w:val="100"/>
          <w:position w:val="0"/>
        </w:rPr>
        <w:t>或占合并财务报表</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日资产总额</w:t>
      </w:r>
      <w:r>
        <w:rPr>
          <w:color w:val="000000"/>
          <w:spacing w:val="0"/>
          <w:w w:val="100"/>
          <w:position w:val="0"/>
          <w:sz w:val="18"/>
          <w:szCs w:val="18"/>
        </w:rPr>
        <w:t>5%</w:t>
      </w:r>
      <w:r>
        <w:rPr>
          <w:color w:val="000000"/>
          <w:spacing w:val="0"/>
          <w:w w:val="100"/>
          <w:position w:val="0"/>
        </w:rPr>
        <w:t>或占 合并财务报表</w:t>
      </w:r>
      <w:r>
        <w:rPr>
          <w:color w:val="000000"/>
          <w:spacing w:val="0"/>
          <w:w w:val="100"/>
          <w:position w:val="0"/>
          <w:sz w:val="18"/>
          <w:szCs w:val="18"/>
        </w:rPr>
        <w:t>2013</w:t>
      </w:r>
      <w:r>
        <w:rPr>
          <w:color w:val="000000"/>
          <w:spacing w:val="0"/>
          <w:w w:val="100"/>
          <w:position w:val="0"/>
        </w:rPr>
        <w:t>年度利润总额</w:t>
      </w:r>
      <w:r>
        <w:rPr>
          <w:color w:val="000000"/>
          <w:spacing w:val="0"/>
          <w:w w:val="100"/>
          <w:position w:val="0"/>
          <w:sz w:val="18"/>
          <w:szCs w:val="18"/>
        </w:rPr>
        <w:t>10%</w:t>
      </w:r>
      <w:r>
        <w:rPr>
          <w:color w:val="000000"/>
          <w:spacing w:val="0"/>
          <w:w w:val="100"/>
          <w:position w:val="0"/>
        </w:rPr>
        <w:t>以上的主要项目列示如下：</w:t>
      </w:r>
    </w:p>
    <w:tbl>
      <w:tblPr>
        <w:tblOverlap w:val="never"/>
        <w:jc w:val="center"/>
        <w:tblLayout w:type="fixed"/>
      </w:tblPr>
      <w:tblGrid>
        <w:gridCol w:w="2563"/>
        <w:gridCol w:w="1699"/>
        <w:gridCol w:w="1704"/>
        <w:gridCol w:w="1555"/>
        <w:gridCol w:w="994"/>
        <w:gridCol w:w="1142"/>
      </w:tblGrid>
      <w:tr>
        <w:trPr>
          <w:trHeight w:val="350" w:hRule="exact"/>
        </w:trPr>
        <w:tc>
          <w:tcPr>
            <w:vMerge w:val="restart"/>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960"/>
              <w:jc w:val="left"/>
            </w:pPr>
            <w:r>
              <w:rPr>
                <w:color w:val="000000"/>
                <w:spacing w:val="0"/>
                <w:w w:val="100"/>
                <w:position w:val="0"/>
              </w:rPr>
              <w:t>项目</w:t>
            </w:r>
          </w:p>
        </w:tc>
        <w:tc>
          <w:tcPr>
            <w:vMerge w:val="restart"/>
            <w:tcBorders>
              <w:top w:val="single" w:sz="4"/>
              <w:left w:val="single" w:sz="4"/>
            </w:tcBorders>
            <w:shd w:val="clear" w:color="auto" w:fill="D4D4D4"/>
            <w:vAlign w:val="top"/>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 </w:t>
            </w:r>
            <w:r>
              <w:rPr>
                <w:color w:val="000000"/>
                <w:spacing w:val="0"/>
                <w:w w:val="100"/>
                <w:position w:val="0"/>
                <w:sz w:val="18"/>
                <w:szCs w:val="18"/>
              </w:rPr>
              <w:t>/2013</w:t>
            </w:r>
            <w:r>
              <w:rPr>
                <w:color w:val="000000"/>
                <w:spacing w:val="0"/>
                <w:w w:val="100"/>
                <w:position w:val="0"/>
              </w:rPr>
              <w:t>年度</w:t>
            </w:r>
          </w:p>
        </w:tc>
        <w:tc>
          <w:tcPr>
            <w:vMerge w:val="restart"/>
            <w:tcBorders>
              <w:top w:val="single" w:sz="4"/>
              <w:left w:val="single" w:sz="4"/>
            </w:tcBorders>
            <w:shd w:val="clear" w:color="auto" w:fill="D4D4D4"/>
            <w:vAlign w:val="top"/>
          </w:tcPr>
          <w:p>
            <w:pPr>
              <w:pStyle w:val="Style5"/>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 </w:t>
            </w:r>
            <w:r>
              <w:rPr>
                <w:color w:val="000000"/>
                <w:spacing w:val="0"/>
                <w:w w:val="100"/>
                <w:position w:val="0"/>
                <w:sz w:val="18"/>
                <w:szCs w:val="18"/>
              </w:rPr>
              <w:t>/2012</w:t>
            </w:r>
            <w:r>
              <w:rPr>
                <w:color w:val="000000"/>
                <w:spacing w:val="0"/>
                <w:w w:val="100"/>
                <w:position w:val="0"/>
              </w:rPr>
              <w:t>年度</w:t>
            </w:r>
          </w:p>
        </w:tc>
        <w:tc>
          <w:tcPr>
            <w:gridSpan w:val="2"/>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变动情况</w:t>
            </w:r>
          </w:p>
        </w:tc>
        <w:tc>
          <w:tcPr>
            <w:vMerge w:val="restart"/>
            <w:tcBorders>
              <w:top w:val="single" w:sz="4"/>
              <w:left w:val="single" w:sz="4"/>
              <w:righ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50" w:hRule="exact"/>
        </w:trPr>
        <w:tc>
          <w:tcPr>
            <w:vMerge/>
            <w:tcBorders>
              <w:left w:val="single" w:sz="4"/>
            </w:tcBorders>
            <w:shd w:val="clear" w:color="auto" w:fill="D4D4D4"/>
            <w:vAlign w:val="center"/>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幅度％</w:t>
            </w:r>
          </w:p>
        </w:tc>
        <w:tc>
          <w:tcPr>
            <w:vMerge/>
            <w:tcBorders>
              <w:left w:val="single" w:sz="4"/>
              <w:right w:val="single" w:sz="4"/>
            </w:tcBorders>
            <w:shd w:val="clear" w:color="auto" w:fill="D4D4D4"/>
            <w:vAlign w:val="center"/>
          </w:tcPr>
          <w:p>
            <w:pPr/>
          </w:p>
        </w:tc>
      </w:tr>
      <w:tr>
        <w:trPr>
          <w:trHeight w:val="35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170,129,083.93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264,637,427.18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-94,508,343.25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-35.71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346"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794,000.00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2,042, </w:t>
            </w:r>
            <w:r>
              <w:rPr>
                <w:color w:val="000000"/>
                <w:spacing w:val="0"/>
                <w:w w:val="100"/>
                <w:position w:val="0"/>
                <w:sz w:val="18"/>
                <w:szCs w:val="18"/>
              </w:rPr>
              <w:t>171.00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-1,248,171.00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-61.12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346"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253,031,555.45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132,289,957.93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120,741,597.52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91.27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346"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11,825,728.78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16,906,189.09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-5,080,460.31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r>
        <w:trPr>
          <w:trHeight w:val="35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33,455,933.68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24,272,527.74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9,183, </w:t>
            </w:r>
            <w:r>
              <w:rPr>
                <w:color w:val="000000"/>
                <w:spacing w:val="0"/>
                <w:w w:val="100"/>
                <w:position w:val="0"/>
                <w:sz w:val="18"/>
                <w:szCs w:val="18"/>
              </w:rPr>
              <w:t xml:space="preserve">405.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37.83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346"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357,318.05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79,831.15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277,486.90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347.59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r>
      <w:tr>
        <w:trPr>
          <w:trHeight w:val="346"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37,004,649.80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19,784,163.73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17,220,486.07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87.04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r>
      <w:tr>
        <w:trPr>
          <w:trHeight w:val="35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4,780,861.22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1,544, </w:t>
            </w:r>
            <w:r>
              <w:rPr>
                <w:color w:val="000000"/>
                <w:spacing w:val="0"/>
                <w:w w:val="100"/>
                <w:position w:val="0"/>
                <w:sz w:val="18"/>
                <w:szCs w:val="18"/>
              </w:rPr>
              <w:t xml:space="preserve">452.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3,236,408.25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209.55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r>
      <w:tr>
        <w:trPr>
          <w:trHeight w:val="346"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8,616, </w:t>
            </w:r>
            <w:r>
              <w:rPr>
                <w:color w:val="000000"/>
                <w:spacing w:val="0"/>
                <w:w w:val="100"/>
                <w:position w:val="0"/>
                <w:sz w:val="18"/>
                <w:szCs w:val="18"/>
              </w:rPr>
              <w:t xml:space="preserve">399. </w:t>
            </w: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8,616, </w:t>
            </w:r>
            <w:r>
              <w:rPr>
                <w:color w:val="000000"/>
                <w:spacing w:val="0"/>
                <w:w w:val="100"/>
                <w:position w:val="0"/>
                <w:sz w:val="18"/>
                <w:szCs w:val="18"/>
              </w:rPr>
              <w:t xml:space="preserve">399. </w:t>
            </w: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r>
      <w:tr>
        <w:trPr>
          <w:trHeight w:val="346"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1,543,433.36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641,466.80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901,966.56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140.61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r>
      <w:tr>
        <w:trPr>
          <w:trHeight w:val="346"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58,000,000.00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580.00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r>
      <w:tr>
        <w:trPr>
          <w:trHeight w:val="35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13,184,081.00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93,398,670.89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-80,214,589.89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-85.88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r>
      <w:tr>
        <w:trPr>
          <w:trHeight w:val="346"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63,343,627.76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41,418,448.90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21,925,178.86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52.94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r>
      <w:tr>
        <w:trPr>
          <w:trHeight w:val="346"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5,839,590.49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4,127, </w:t>
            </w:r>
            <w:r>
              <w:rPr>
                <w:color w:val="000000"/>
                <w:spacing w:val="0"/>
                <w:w w:val="100"/>
                <w:position w:val="0"/>
                <w:sz w:val="18"/>
                <w:szCs w:val="18"/>
              </w:rPr>
              <w:t xml:space="preserve">371.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1,712,219.36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41.48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w:t>
            </w:r>
          </w:p>
        </w:tc>
      </w:tr>
      <w:tr>
        <w:trPr>
          <w:trHeight w:val="35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2,507,471.28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1,576, </w:t>
            </w:r>
            <w:r>
              <w:rPr>
                <w:color w:val="000000"/>
                <w:spacing w:val="0"/>
                <w:w w:val="100"/>
                <w:position w:val="0"/>
                <w:sz w:val="18"/>
                <w:szCs w:val="18"/>
              </w:rPr>
              <w:t xml:space="preserve">299.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931,171.96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59.07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346"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3,212,333.99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897,088.79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2,315,245.20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258.08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w:t>
            </w:r>
          </w:p>
        </w:tc>
      </w:tr>
      <w:tr>
        <w:trPr>
          <w:trHeight w:val="346"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442,799.55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442,799.55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w:t>
            </w:r>
          </w:p>
        </w:tc>
      </w:tr>
      <w:tr>
        <w:trPr>
          <w:trHeight w:val="35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w:t>
            </w:r>
          </w:p>
        </w:tc>
      </w:tr>
      <w:tr>
        <w:trPr>
          <w:trHeight w:val="346"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136,000,000.00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w:t>
            </w:r>
          </w:p>
        </w:tc>
      </w:tr>
      <w:tr>
        <w:trPr>
          <w:trHeight w:val="346"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96,985,081.42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164,985,081.42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-41.22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w:t>
            </w:r>
          </w:p>
        </w:tc>
      </w:tr>
      <w:tr>
        <w:trPr>
          <w:trHeight w:val="346"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-47,176.32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-47,176.32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w:t>
            </w:r>
          </w:p>
        </w:tc>
      </w:tr>
      <w:tr>
        <w:trPr>
          <w:trHeight w:val="35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375,586,047.92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334,734,262.56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40,851,785.36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w:t>
            </w:r>
          </w:p>
        </w:tc>
      </w:tr>
      <w:tr>
        <w:trPr>
          <w:trHeight w:val="355"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247,541,081.20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227,461,364.23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20,079,716.97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w:t>
            </w:r>
          </w:p>
        </w:tc>
      </w:tr>
    </w:tbl>
    <w:tbl>
      <w:tblPr>
        <w:tblOverlap w:val="never"/>
        <w:jc w:val="center"/>
        <w:tblLayout w:type="fixed"/>
      </w:tblPr>
      <w:tblGrid>
        <w:gridCol w:w="2563"/>
        <w:gridCol w:w="1699"/>
        <w:gridCol w:w="1704"/>
        <w:gridCol w:w="1555"/>
        <w:gridCol w:w="994"/>
        <w:gridCol w:w="1142"/>
      </w:tblGrid>
      <w:tr>
        <w:trPr>
          <w:trHeight w:val="355"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3,208,291.19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4,710, </w:t>
            </w:r>
            <w:r>
              <w:rPr>
                <w:color w:val="000000"/>
                <w:spacing w:val="0"/>
                <w:w w:val="100"/>
                <w:position w:val="0"/>
                <w:sz w:val="18"/>
                <w:szCs w:val="18"/>
              </w:rPr>
              <w:t xml:space="preserve">136.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-1,501,844.92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-31.89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23</w:t>
            </w:r>
          </w:p>
        </w:tc>
      </w:tr>
      <w:tr>
        <w:trPr>
          <w:trHeight w:val="346"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49,797,822.79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34,355,445.00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15,442,377.79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24</w:t>
            </w:r>
          </w:p>
        </w:tc>
      </w:tr>
      <w:tr>
        <w:trPr>
          <w:trHeight w:val="350"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1,811, </w:t>
            </w:r>
            <w:r>
              <w:rPr>
                <w:color w:val="000000"/>
                <w:spacing w:val="0"/>
                <w:w w:val="100"/>
                <w:position w:val="0"/>
                <w:sz w:val="18"/>
                <w:szCs w:val="18"/>
              </w:rPr>
              <w:t xml:space="preserve">175.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-60,571.26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1,871, </w:t>
            </w:r>
            <w:r>
              <w:rPr>
                <w:color w:val="000000"/>
                <w:spacing w:val="0"/>
                <w:w w:val="100"/>
                <w:position w:val="0"/>
                <w:sz w:val="18"/>
                <w:szCs w:val="18"/>
              </w:rPr>
              <w:t xml:space="preserve">746.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3,090.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25</w:t>
            </w:r>
          </w:p>
        </w:tc>
      </w:tr>
      <w:tr>
        <w:trPr>
          <w:trHeight w:val="346" w:hRule="exact"/>
        </w:trPr>
        <w:tc>
          <w:tcPr>
            <w:tcBorders>
              <w:top w:val="single" w:sz="4"/>
              <w:left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5,930,712.13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2,278, </w:t>
            </w:r>
            <w:r>
              <w:rPr>
                <w:color w:val="000000"/>
                <w:spacing w:val="0"/>
                <w:w w:val="100"/>
                <w:position w:val="0"/>
                <w:sz w:val="18"/>
                <w:szCs w:val="18"/>
              </w:rPr>
              <w:t>001.66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3,652,710.47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160.35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26</w:t>
            </w:r>
          </w:p>
        </w:tc>
      </w:tr>
      <w:tr>
        <w:trPr>
          <w:trHeight w:val="355" w:hRule="exact"/>
        </w:trPr>
        <w:tc>
          <w:tcPr>
            <w:tcBorders>
              <w:top w:val="single" w:sz="4"/>
              <w:left w:val="single" w:sz="4"/>
              <w:bottom w:val="single" w:sz="4"/>
            </w:tcBorders>
            <w:shd w:val="clear" w:color="auto" w:fill="D4D4D4"/>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3,239.21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165,764.68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-162,525.47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-98.05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27</w:t>
            </w:r>
          </w:p>
        </w:tc>
      </w:tr>
    </w:tbl>
    <w:p>
      <w:pPr>
        <w:widowControl w:val="0"/>
        <w:spacing w:after="99" w:line="1" w:lineRule="exact"/>
      </w:pPr>
    </w:p>
    <w:p>
      <w:pPr>
        <w:pStyle w:val="Style45"/>
        <w:keepNext w:val="0"/>
        <w:keepLines w:val="0"/>
        <w:widowControl w:val="0"/>
        <w:shd w:val="clear" w:color="auto" w:fill="auto"/>
        <w:bidi w:val="0"/>
        <w:spacing w:before="0" w:after="0" w:line="278" w:lineRule="exact"/>
        <w:ind w:left="0" w:right="0" w:firstLine="0"/>
        <w:jc w:val="both"/>
      </w:pPr>
      <w:r>
        <w:rPr>
          <w:color w:val="000000"/>
          <w:spacing w:val="0"/>
          <w:w w:val="100"/>
          <w:position w:val="0"/>
        </w:rPr>
        <w:t>变动说明：</w:t>
      </w:r>
    </w:p>
    <w:p>
      <w:pPr>
        <w:pStyle w:val="Style45"/>
        <w:keepNext w:val="0"/>
        <w:keepLines w:val="0"/>
        <w:widowControl w:val="0"/>
        <w:numPr>
          <w:ilvl w:val="0"/>
          <w:numId w:val="141"/>
        </w:numPr>
        <w:shd w:val="clear" w:color="auto" w:fill="auto"/>
        <w:tabs>
          <w:tab w:pos="801" w:val="left"/>
        </w:tabs>
        <w:bidi w:val="0"/>
        <w:spacing w:before="0" w:after="0" w:line="278" w:lineRule="exact"/>
        <w:ind w:left="0" w:right="0" w:firstLine="440"/>
        <w:jc w:val="both"/>
      </w:pPr>
      <w:bookmarkStart w:id="1409" w:name="bookmark1409"/>
      <w:bookmarkEnd w:id="1409"/>
      <w:r>
        <w:rPr>
          <w:color w:val="000000"/>
          <w:spacing w:val="0"/>
          <w:w w:val="100"/>
          <w:position w:val="0"/>
        </w:rPr>
        <w:t>货币资金较年初减少</w:t>
      </w:r>
      <w:r>
        <w:rPr>
          <w:color w:val="000000"/>
          <w:spacing w:val="0"/>
          <w:w w:val="100"/>
          <w:position w:val="0"/>
          <w:sz w:val="18"/>
          <w:szCs w:val="18"/>
        </w:rPr>
        <w:t>35.71%</w:t>
      </w:r>
      <w:r>
        <w:rPr>
          <w:color w:val="000000"/>
          <w:spacing w:val="0"/>
          <w:w w:val="100"/>
          <w:position w:val="0"/>
        </w:rPr>
        <w:t>，主要系公司购买商品、接受劳务支付的现金以及投资活动产生的现 金流出增加所致。</w:t>
      </w:r>
    </w:p>
    <w:p>
      <w:pPr>
        <w:pStyle w:val="Style45"/>
        <w:keepNext w:val="0"/>
        <w:keepLines w:val="0"/>
        <w:widowControl w:val="0"/>
        <w:numPr>
          <w:ilvl w:val="0"/>
          <w:numId w:val="141"/>
        </w:numPr>
        <w:shd w:val="clear" w:color="auto" w:fill="auto"/>
        <w:tabs>
          <w:tab w:pos="801" w:val="left"/>
        </w:tabs>
        <w:bidi w:val="0"/>
        <w:spacing w:before="0" w:after="0" w:line="278" w:lineRule="exact"/>
        <w:ind w:left="0" w:right="0" w:firstLine="440"/>
        <w:jc w:val="both"/>
      </w:pPr>
      <w:bookmarkStart w:id="1410" w:name="bookmark1410"/>
      <w:bookmarkEnd w:id="1410"/>
      <w:r>
        <w:rPr>
          <w:color w:val="000000"/>
          <w:spacing w:val="0"/>
          <w:w w:val="100"/>
          <w:position w:val="0"/>
        </w:rPr>
        <w:t>应收票据较年初减少</w:t>
      </w:r>
      <w:r>
        <w:rPr>
          <w:color w:val="000000"/>
          <w:spacing w:val="0"/>
          <w:w w:val="100"/>
          <w:position w:val="0"/>
          <w:sz w:val="18"/>
          <w:szCs w:val="18"/>
        </w:rPr>
        <w:t>61.12%，</w:t>
      </w:r>
      <w:r>
        <w:rPr>
          <w:color w:val="000000"/>
          <w:spacing w:val="0"/>
          <w:w w:val="100"/>
          <w:position w:val="0"/>
        </w:rPr>
        <w:t>主要以票据结算的应收款项减少所致。</w:t>
      </w:r>
    </w:p>
    <w:p>
      <w:pPr>
        <w:pStyle w:val="Style45"/>
        <w:keepNext w:val="0"/>
        <w:keepLines w:val="0"/>
        <w:widowControl w:val="0"/>
        <w:numPr>
          <w:ilvl w:val="0"/>
          <w:numId w:val="141"/>
        </w:numPr>
        <w:shd w:val="clear" w:color="auto" w:fill="auto"/>
        <w:tabs>
          <w:tab w:pos="801" w:val="left"/>
        </w:tabs>
        <w:bidi w:val="0"/>
        <w:spacing w:before="0" w:after="0" w:line="278" w:lineRule="exact"/>
        <w:ind w:left="0" w:right="0" w:firstLine="440"/>
        <w:jc w:val="both"/>
      </w:pPr>
      <w:bookmarkStart w:id="1411" w:name="bookmark1411"/>
      <w:bookmarkEnd w:id="1411"/>
      <w:r>
        <w:rPr>
          <w:color w:val="000000"/>
          <w:spacing w:val="0"/>
          <w:w w:val="100"/>
          <w:position w:val="0"/>
        </w:rPr>
        <w:t>应收账款较年初增加</w:t>
      </w:r>
      <w:r>
        <w:rPr>
          <w:color w:val="000000"/>
          <w:spacing w:val="0"/>
          <w:w w:val="100"/>
          <w:position w:val="0"/>
          <w:sz w:val="18"/>
          <w:szCs w:val="18"/>
        </w:rPr>
        <w:t>91.27%</w:t>
      </w:r>
      <w:r>
        <w:rPr>
          <w:color w:val="000000"/>
          <w:spacing w:val="0"/>
          <w:w w:val="100"/>
          <w:position w:val="0"/>
        </w:rPr>
        <w:t>，主要系本年度业务规模扩大、收入增加以及调整对重要客户的信用 政策所致。截止报告报出日，已收回应收账款</w:t>
      </w:r>
      <w:r>
        <w:rPr>
          <w:color w:val="000000"/>
          <w:spacing w:val="0"/>
          <w:w w:val="100"/>
          <w:position w:val="0"/>
          <w:sz w:val="18"/>
          <w:szCs w:val="18"/>
        </w:rPr>
        <w:t>7,126.02</w:t>
      </w:r>
      <w:r>
        <w:rPr>
          <w:color w:val="000000"/>
          <w:spacing w:val="0"/>
          <w:w w:val="100"/>
          <w:position w:val="0"/>
        </w:rPr>
        <w:t>万元。</w:t>
      </w:r>
    </w:p>
    <w:p>
      <w:pPr>
        <w:pStyle w:val="Style45"/>
        <w:keepNext w:val="0"/>
        <w:keepLines w:val="0"/>
        <w:widowControl w:val="0"/>
        <w:numPr>
          <w:ilvl w:val="0"/>
          <w:numId w:val="141"/>
        </w:numPr>
        <w:shd w:val="clear" w:color="auto" w:fill="auto"/>
        <w:tabs>
          <w:tab w:pos="801" w:val="left"/>
        </w:tabs>
        <w:bidi w:val="0"/>
        <w:spacing w:before="0" w:after="0" w:line="278" w:lineRule="exact"/>
        <w:ind w:left="0" w:right="0" w:firstLine="440"/>
        <w:jc w:val="both"/>
      </w:pPr>
      <w:bookmarkStart w:id="1412" w:name="bookmark1412"/>
      <w:bookmarkEnd w:id="1412"/>
      <w:r>
        <w:rPr>
          <w:color w:val="000000"/>
          <w:spacing w:val="0"/>
          <w:w w:val="100"/>
          <w:position w:val="0"/>
        </w:rPr>
        <w:t>预付账款较年初余额减少</w:t>
      </w:r>
      <w:r>
        <w:rPr>
          <w:color w:val="000000"/>
          <w:spacing w:val="0"/>
          <w:w w:val="100"/>
          <w:position w:val="0"/>
          <w:sz w:val="18"/>
          <w:szCs w:val="18"/>
        </w:rPr>
        <w:t>30.05%，</w:t>
      </w:r>
      <w:r>
        <w:rPr>
          <w:color w:val="000000"/>
          <w:spacing w:val="0"/>
          <w:w w:val="100"/>
          <w:position w:val="0"/>
        </w:rPr>
        <w:t>主要系预付款项对应的标的交付而结转至相应项目所致。</w:t>
      </w:r>
    </w:p>
    <w:p>
      <w:pPr>
        <w:pStyle w:val="Style45"/>
        <w:keepNext w:val="0"/>
        <w:keepLines w:val="0"/>
        <w:widowControl w:val="0"/>
        <w:numPr>
          <w:ilvl w:val="0"/>
          <w:numId w:val="141"/>
        </w:numPr>
        <w:shd w:val="clear" w:color="auto" w:fill="auto"/>
        <w:tabs>
          <w:tab w:pos="801" w:val="left"/>
        </w:tabs>
        <w:bidi w:val="0"/>
        <w:spacing w:before="0" w:after="0" w:line="278" w:lineRule="exact"/>
        <w:ind w:left="0" w:right="0" w:firstLine="440"/>
        <w:jc w:val="both"/>
      </w:pPr>
      <w:bookmarkStart w:id="1413" w:name="bookmark1413"/>
      <w:bookmarkEnd w:id="1413"/>
      <w:r>
        <w:rPr>
          <w:color w:val="000000"/>
          <w:spacing w:val="0"/>
          <w:w w:val="100"/>
          <w:position w:val="0"/>
        </w:rPr>
        <w:t>存货较年初增加</w:t>
      </w:r>
      <w:r>
        <w:rPr>
          <w:color w:val="000000"/>
          <w:spacing w:val="0"/>
          <w:w w:val="100"/>
          <w:position w:val="0"/>
          <w:sz w:val="18"/>
          <w:szCs w:val="18"/>
        </w:rPr>
        <w:t>37.83%</w:t>
      </w:r>
      <w:r>
        <w:rPr>
          <w:color w:val="000000"/>
          <w:spacing w:val="0"/>
          <w:w w:val="100"/>
          <w:position w:val="0"/>
        </w:rPr>
        <w:t>，主要系公司业务规模扩大，未结转项目增加及备品备件增加所致。</w:t>
      </w:r>
    </w:p>
    <w:p>
      <w:pPr>
        <w:pStyle w:val="Style45"/>
        <w:keepNext w:val="0"/>
        <w:keepLines w:val="0"/>
        <w:widowControl w:val="0"/>
        <w:numPr>
          <w:ilvl w:val="0"/>
          <w:numId w:val="141"/>
        </w:numPr>
        <w:shd w:val="clear" w:color="auto" w:fill="auto"/>
        <w:tabs>
          <w:tab w:pos="801" w:val="left"/>
        </w:tabs>
        <w:bidi w:val="0"/>
        <w:spacing w:before="0" w:after="0" w:line="278" w:lineRule="exact"/>
        <w:ind w:left="0" w:right="0" w:firstLine="440"/>
        <w:jc w:val="both"/>
      </w:pPr>
      <w:bookmarkStart w:id="1414" w:name="bookmark1414"/>
      <w:bookmarkEnd w:id="1414"/>
      <w:r>
        <w:rPr>
          <w:color w:val="000000"/>
          <w:spacing w:val="0"/>
          <w:w w:val="100"/>
          <w:position w:val="0"/>
        </w:rPr>
        <w:t>其他流动资产较年初余额增加</w:t>
      </w:r>
      <w:r>
        <w:rPr>
          <w:color w:val="000000"/>
          <w:spacing w:val="0"/>
          <w:w w:val="100"/>
          <w:position w:val="0"/>
          <w:sz w:val="18"/>
          <w:szCs w:val="18"/>
        </w:rPr>
        <w:t xml:space="preserve">347. </w:t>
      </w:r>
      <w:r>
        <w:rPr>
          <w:color w:val="000000"/>
          <w:spacing w:val="0"/>
          <w:w w:val="100"/>
          <w:position w:val="0"/>
          <w:sz w:val="18"/>
          <w:szCs w:val="18"/>
        </w:rPr>
        <w:t>59%，</w:t>
      </w:r>
      <w:r>
        <w:rPr>
          <w:color w:val="000000"/>
          <w:spacing w:val="0"/>
          <w:w w:val="100"/>
          <w:position w:val="0"/>
        </w:rPr>
        <w:t>主要系待摊的房租、取暖费增加所致。</w:t>
      </w:r>
    </w:p>
    <w:p>
      <w:pPr>
        <w:pStyle w:val="Style45"/>
        <w:keepNext w:val="0"/>
        <w:keepLines w:val="0"/>
        <w:widowControl w:val="0"/>
        <w:numPr>
          <w:ilvl w:val="0"/>
          <w:numId w:val="141"/>
        </w:numPr>
        <w:shd w:val="clear" w:color="auto" w:fill="auto"/>
        <w:tabs>
          <w:tab w:pos="801" w:val="left"/>
        </w:tabs>
        <w:bidi w:val="0"/>
        <w:spacing w:before="0" w:after="0" w:line="278" w:lineRule="exact"/>
        <w:ind w:left="0" w:right="0" w:firstLine="440"/>
        <w:jc w:val="both"/>
      </w:pPr>
      <w:bookmarkStart w:id="1415" w:name="bookmark1415"/>
      <w:bookmarkEnd w:id="1415"/>
      <w:r>
        <w:rPr>
          <w:color w:val="000000"/>
          <w:spacing w:val="0"/>
          <w:w w:val="100"/>
          <w:position w:val="0"/>
        </w:rPr>
        <w:t>在建工程较年初增加</w:t>
      </w:r>
      <w:r>
        <w:rPr>
          <w:color w:val="000000"/>
          <w:spacing w:val="0"/>
          <w:w w:val="100"/>
          <w:position w:val="0"/>
          <w:sz w:val="18"/>
          <w:szCs w:val="18"/>
        </w:rPr>
        <w:t>87.04%，</w:t>
      </w:r>
      <w:r>
        <w:rPr>
          <w:color w:val="000000"/>
          <w:spacing w:val="0"/>
          <w:w w:val="100"/>
          <w:position w:val="0"/>
        </w:rPr>
        <w:t>主要系募投项目投入增加所致。</w:t>
      </w:r>
    </w:p>
    <w:p>
      <w:pPr>
        <w:pStyle w:val="Style45"/>
        <w:keepNext w:val="0"/>
        <w:keepLines w:val="0"/>
        <w:widowControl w:val="0"/>
        <w:numPr>
          <w:ilvl w:val="0"/>
          <w:numId w:val="141"/>
        </w:numPr>
        <w:shd w:val="clear" w:color="auto" w:fill="auto"/>
        <w:tabs>
          <w:tab w:pos="801" w:val="left"/>
        </w:tabs>
        <w:bidi w:val="0"/>
        <w:spacing w:before="0" w:after="0" w:line="278" w:lineRule="exact"/>
        <w:ind w:left="0" w:right="0" w:firstLine="440"/>
        <w:jc w:val="both"/>
      </w:pPr>
      <w:bookmarkStart w:id="1416" w:name="bookmark1416"/>
      <w:bookmarkEnd w:id="1416"/>
      <w:r>
        <w:rPr>
          <w:color w:val="000000"/>
          <w:spacing w:val="0"/>
          <w:w w:val="100"/>
          <w:position w:val="0"/>
        </w:rPr>
        <w:t>无形资产较年初增加</w:t>
      </w:r>
      <w:r>
        <w:rPr>
          <w:color w:val="000000"/>
          <w:spacing w:val="0"/>
          <w:w w:val="100"/>
          <w:position w:val="0"/>
          <w:sz w:val="18"/>
          <w:szCs w:val="18"/>
        </w:rPr>
        <w:t>209.55%</w:t>
      </w:r>
      <w:r>
        <w:rPr>
          <w:color w:val="000000"/>
          <w:spacing w:val="0"/>
          <w:w w:val="100"/>
          <w:position w:val="0"/>
        </w:rPr>
        <w:t>，主要系收购子公司享云科技而相应增加的商标权所致。</w:t>
      </w:r>
    </w:p>
    <w:p>
      <w:pPr>
        <w:pStyle w:val="Style45"/>
        <w:keepNext w:val="0"/>
        <w:keepLines w:val="0"/>
        <w:widowControl w:val="0"/>
        <w:numPr>
          <w:ilvl w:val="0"/>
          <w:numId w:val="141"/>
        </w:numPr>
        <w:shd w:val="clear" w:color="auto" w:fill="auto"/>
        <w:tabs>
          <w:tab w:pos="801" w:val="left"/>
        </w:tabs>
        <w:bidi w:val="0"/>
        <w:spacing w:before="0" w:after="0" w:line="278" w:lineRule="exact"/>
        <w:ind w:left="0" w:right="0" w:firstLine="440"/>
        <w:jc w:val="both"/>
      </w:pPr>
      <w:bookmarkStart w:id="1417" w:name="bookmark1417"/>
      <w:bookmarkEnd w:id="1417"/>
      <w:r>
        <w:rPr>
          <w:color w:val="000000"/>
          <w:spacing w:val="0"/>
          <w:w w:val="100"/>
          <w:position w:val="0"/>
        </w:rPr>
        <w:t>商誉较年初增加</w:t>
      </w:r>
      <w:r>
        <w:rPr>
          <w:color w:val="000000"/>
          <w:spacing w:val="0"/>
          <w:w w:val="100"/>
          <w:position w:val="0"/>
          <w:sz w:val="18"/>
          <w:szCs w:val="18"/>
        </w:rPr>
        <w:t xml:space="preserve">8, 616, </w:t>
      </w:r>
      <w:r>
        <w:rPr>
          <w:color w:val="000000"/>
          <w:spacing w:val="0"/>
          <w:w w:val="100"/>
          <w:position w:val="0"/>
          <w:sz w:val="18"/>
          <w:szCs w:val="18"/>
        </w:rPr>
        <w:t>399.34</w:t>
      </w:r>
      <w:r>
        <w:rPr>
          <w:color w:val="000000"/>
          <w:spacing w:val="0"/>
          <w:w w:val="100"/>
          <w:position w:val="0"/>
        </w:rPr>
        <w:t>元，主要系本公司收购享云科技</w:t>
      </w:r>
      <w:r>
        <w:rPr>
          <w:color w:val="000000"/>
          <w:spacing w:val="0"/>
          <w:w w:val="100"/>
          <w:position w:val="0"/>
          <w:sz w:val="18"/>
          <w:szCs w:val="18"/>
        </w:rPr>
        <w:t>50.87%</w:t>
      </w:r>
      <w:r>
        <w:rPr>
          <w:color w:val="000000"/>
          <w:spacing w:val="0"/>
          <w:w w:val="100"/>
          <w:position w:val="0"/>
        </w:rPr>
        <w:t>股权，详见本报告第九节、 六、</w:t>
      </w:r>
      <w:r>
        <w:rPr>
          <w:color w:val="000000"/>
          <w:spacing w:val="0"/>
          <w:w w:val="100"/>
          <w:position w:val="0"/>
          <w:sz w:val="18"/>
          <w:szCs w:val="18"/>
        </w:rPr>
        <w:t>3,</w:t>
      </w:r>
      <w:r>
        <w:rPr>
          <w:color w:val="000000"/>
          <w:spacing w:val="0"/>
          <w:w w:val="100"/>
          <w:position w:val="0"/>
        </w:rPr>
        <w:t>按非同一控制下的企业合并将合并成本与确认的被购买方可辨认净资产公允价值份额之间的差额 确认为商誉所致。</w:t>
      </w:r>
    </w:p>
    <w:p>
      <w:pPr>
        <w:pStyle w:val="Style45"/>
        <w:keepNext w:val="0"/>
        <w:keepLines w:val="0"/>
        <w:widowControl w:val="0"/>
        <w:numPr>
          <w:ilvl w:val="0"/>
          <w:numId w:val="141"/>
        </w:numPr>
        <w:shd w:val="clear" w:color="auto" w:fill="auto"/>
        <w:tabs>
          <w:tab w:pos="885" w:val="left"/>
        </w:tabs>
        <w:bidi w:val="0"/>
        <w:spacing w:before="0" w:after="0" w:line="278" w:lineRule="exact"/>
        <w:ind w:left="0" w:right="0" w:firstLine="440"/>
        <w:jc w:val="both"/>
      </w:pPr>
      <w:bookmarkStart w:id="1418" w:name="bookmark1418"/>
      <w:bookmarkEnd w:id="1418"/>
      <w:r>
        <w:rPr>
          <w:color w:val="000000"/>
          <w:spacing w:val="0"/>
          <w:w w:val="100"/>
          <w:position w:val="0"/>
        </w:rPr>
        <w:t>递延所得税资产较年初增加</w:t>
      </w:r>
      <w:r>
        <w:rPr>
          <w:color w:val="000000"/>
          <w:spacing w:val="0"/>
          <w:w w:val="100"/>
          <w:position w:val="0"/>
          <w:sz w:val="18"/>
          <w:szCs w:val="18"/>
        </w:rPr>
        <w:t>140.61%,</w:t>
      </w:r>
      <w:r>
        <w:rPr>
          <w:color w:val="000000"/>
          <w:spacing w:val="0"/>
          <w:w w:val="100"/>
          <w:position w:val="0"/>
        </w:rPr>
        <w:t>主要系应收款项计提的坏账准备增加所致。</w:t>
      </w:r>
    </w:p>
    <w:p>
      <w:pPr>
        <w:pStyle w:val="Style45"/>
        <w:keepNext w:val="0"/>
        <w:keepLines w:val="0"/>
        <w:widowControl w:val="0"/>
        <w:numPr>
          <w:ilvl w:val="0"/>
          <w:numId w:val="141"/>
        </w:numPr>
        <w:shd w:val="clear" w:color="auto" w:fill="auto"/>
        <w:tabs>
          <w:tab w:pos="885" w:val="left"/>
        </w:tabs>
        <w:bidi w:val="0"/>
        <w:spacing w:before="0" w:after="0" w:line="278" w:lineRule="exact"/>
        <w:ind w:left="0" w:right="0" w:firstLine="440"/>
        <w:jc w:val="both"/>
      </w:pPr>
      <w:bookmarkStart w:id="1419" w:name="bookmark1419"/>
      <w:bookmarkEnd w:id="1419"/>
      <w:r>
        <w:rPr>
          <w:color w:val="000000"/>
          <w:spacing w:val="0"/>
          <w:w w:val="100"/>
          <w:position w:val="0"/>
        </w:rPr>
        <w:t>短期借款较年初增加</w:t>
      </w:r>
      <w:r>
        <w:rPr>
          <w:color w:val="000000"/>
          <w:spacing w:val="0"/>
          <w:w w:val="100"/>
          <w:position w:val="0"/>
          <w:sz w:val="18"/>
          <w:szCs w:val="18"/>
        </w:rPr>
        <w:t>580.00%，</w:t>
      </w:r>
      <w:r>
        <w:rPr>
          <w:color w:val="000000"/>
          <w:spacing w:val="0"/>
          <w:w w:val="100"/>
          <w:position w:val="0"/>
        </w:rPr>
        <w:t>主要系借款增加所致。</w:t>
      </w:r>
    </w:p>
    <w:p>
      <w:pPr>
        <w:pStyle w:val="Style45"/>
        <w:keepNext w:val="0"/>
        <w:keepLines w:val="0"/>
        <w:widowControl w:val="0"/>
        <w:numPr>
          <w:ilvl w:val="0"/>
          <w:numId w:val="143"/>
        </w:numPr>
        <w:shd w:val="clear" w:color="auto" w:fill="auto"/>
        <w:tabs>
          <w:tab w:pos="813" w:val="left"/>
        </w:tabs>
        <w:bidi w:val="0"/>
        <w:spacing w:before="0" w:after="0" w:line="278" w:lineRule="exact"/>
        <w:ind w:left="0" w:right="0" w:firstLine="440"/>
        <w:jc w:val="both"/>
      </w:pPr>
      <w:bookmarkStart w:id="1420" w:name="bookmark1420"/>
      <w:bookmarkEnd w:id="1420"/>
      <w:r>
        <w:rPr>
          <w:color w:val="000000"/>
          <w:spacing w:val="0"/>
          <w:w w:val="100"/>
          <w:position w:val="0"/>
        </w:rPr>
        <w:t>.应付票据较年初减少</w:t>
      </w:r>
      <w:r>
        <w:rPr>
          <w:color w:val="000000"/>
          <w:spacing w:val="0"/>
          <w:w w:val="100"/>
          <w:position w:val="0"/>
          <w:sz w:val="18"/>
          <w:szCs w:val="18"/>
        </w:rPr>
        <w:t>85.88%</w:t>
      </w:r>
      <w:r>
        <w:rPr>
          <w:color w:val="000000"/>
          <w:spacing w:val="0"/>
          <w:w w:val="100"/>
          <w:position w:val="0"/>
        </w:rPr>
        <w:t>，主要系以票据结算的应付款项减少所致。</w:t>
      </w:r>
    </w:p>
    <w:p>
      <w:pPr>
        <w:pStyle w:val="Style45"/>
        <w:keepNext w:val="0"/>
        <w:keepLines w:val="0"/>
        <w:widowControl w:val="0"/>
        <w:numPr>
          <w:ilvl w:val="0"/>
          <w:numId w:val="143"/>
        </w:numPr>
        <w:shd w:val="clear" w:color="auto" w:fill="auto"/>
        <w:tabs>
          <w:tab w:pos="818" w:val="left"/>
        </w:tabs>
        <w:bidi w:val="0"/>
        <w:spacing w:before="0" w:after="0" w:line="278" w:lineRule="exact"/>
        <w:ind w:left="0" w:right="0" w:firstLine="440"/>
        <w:jc w:val="both"/>
      </w:pPr>
      <w:bookmarkStart w:id="1421" w:name="bookmark1421"/>
      <w:bookmarkEnd w:id="1421"/>
      <w:r>
        <w:rPr>
          <w:color w:val="000000"/>
          <w:spacing w:val="0"/>
          <w:w w:val="100"/>
          <w:position w:val="0"/>
        </w:rPr>
        <w:t>.应付账款较年初增加</w:t>
      </w:r>
      <w:r>
        <w:rPr>
          <w:color w:val="000000"/>
          <w:spacing w:val="0"/>
          <w:w w:val="100"/>
          <w:position w:val="0"/>
          <w:sz w:val="18"/>
          <w:szCs w:val="18"/>
        </w:rPr>
        <w:t>52.94%</w:t>
      </w:r>
      <w:r>
        <w:rPr>
          <w:color w:val="000000"/>
          <w:spacing w:val="0"/>
          <w:w w:val="100"/>
          <w:position w:val="0"/>
        </w:rPr>
        <w:t>，主要系赊购材料款增加所致。</w:t>
      </w:r>
    </w:p>
    <w:p>
      <w:pPr>
        <w:pStyle w:val="Style45"/>
        <w:keepNext w:val="0"/>
        <w:keepLines w:val="0"/>
        <w:widowControl w:val="0"/>
        <w:shd w:val="clear" w:color="auto" w:fill="auto"/>
        <w:bidi w:val="0"/>
        <w:spacing w:before="0" w:after="0" w:line="278" w:lineRule="exact"/>
        <w:ind w:left="0" w:right="0" w:firstLine="440"/>
        <w:jc w:val="both"/>
      </w:pPr>
      <w:r>
        <w:rPr>
          <w:color w:val="000000"/>
          <w:spacing w:val="0"/>
          <w:w w:val="100"/>
          <w:position w:val="0"/>
          <w:sz w:val="18"/>
          <w:szCs w:val="18"/>
        </w:rPr>
        <w:t>14.</w:t>
      </w:r>
      <w:r>
        <w:rPr>
          <w:color w:val="000000"/>
          <w:spacing w:val="0"/>
          <w:w w:val="100"/>
          <w:position w:val="0"/>
        </w:rPr>
        <w:t>预收账款较年初增加</w:t>
      </w:r>
      <w:r>
        <w:rPr>
          <w:color w:val="000000"/>
          <w:spacing w:val="0"/>
          <w:w w:val="100"/>
          <w:position w:val="0"/>
          <w:sz w:val="18"/>
          <w:szCs w:val="18"/>
        </w:rPr>
        <w:t>41.48%</w:t>
      </w:r>
      <w:r>
        <w:rPr>
          <w:color w:val="000000"/>
          <w:spacing w:val="0"/>
          <w:w w:val="100"/>
          <w:position w:val="0"/>
        </w:rPr>
        <w:t>，主要系公司业务规模扩大，收到客户款项增加所致。</w:t>
      </w:r>
    </w:p>
    <w:p>
      <w:pPr>
        <w:pStyle w:val="Style45"/>
        <w:keepNext w:val="0"/>
        <w:keepLines w:val="0"/>
        <w:widowControl w:val="0"/>
        <w:shd w:val="clear" w:color="auto" w:fill="auto"/>
        <w:bidi w:val="0"/>
        <w:spacing w:before="0" w:after="0" w:line="278" w:lineRule="exact"/>
        <w:ind w:left="0" w:right="0" w:firstLine="440"/>
        <w:jc w:val="both"/>
      </w:pPr>
      <w:r>
        <w:rPr>
          <w:color w:val="000000"/>
          <w:spacing w:val="0"/>
          <w:w w:val="100"/>
          <w:position w:val="0"/>
          <w:sz w:val="18"/>
          <w:szCs w:val="18"/>
        </w:rPr>
        <w:t xml:space="preserve">15 </w:t>
      </w:r>
      <w:r>
        <w:rPr>
          <w:color w:val="000000"/>
          <w:spacing w:val="0"/>
          <w:w w:val="100"/>
          <w:position w:val="0"/>
        </w:rPr>
        <w:t>.应付职工薪酬较年初增加</w:t>
      </w:r>
      <w:r>
        <w:rPr>
          <w:color w:val="000000"/>
          <w:spacing w:val="0"/>
          <w:w w:val="100"/>
          <w:position w:val="0"/>
          <w:sz w:val="18"/>
          <w:szCs w:val="18"/>
        </w:rPr>
        <w:t>59.07%</w:t>
      </w:r>
      <w:r>
        <w:rPr>
          <w:color w:val="000000"/>
          <w:spacing w:val="0"/>
          <w:w w:val="100"/>
          <w:position w:val="0"/>
        </w:rPr>
        <w:t>，主要系本公司提高工薪标准所致。</w:t>
      </w:r>
    </w:p>
    <w:p>
      <w:pPr>
        <w:pStyle w:val="Style45"/>
        <w:keepNext w:val="0"/>
        <w:keepLines w:val="0"/>
        <w:widowControl w:val="0"/>
        <w:numPr>
          <w:ilvl w:val="0"/>
          <w:numId w:val="145"/>
        </w:numPr>
        <w:shd w:val="clear" w:color="auto" w:fill="auto"/>
        <w:tabs>
          <w:tab w:pos="885" w:val="left"/>
        </w:tabs>
        <w:bidi w:val="0"/>
        <w:spacing w:before="0" w:after="0" w:line="278" w:lineRule="exact"/>
        <w:ind w:left="0" w:right="0" w:firstLine="440"/>
        <w:jc w:val="both"/>
      </w:pPr>
      <w:bookmarkStart w:id="1422" w:name="bookmark1422"/>
      <w:bookmarkEnd w:id="1422"/>
      <w:r>
        <w:rPr>
          <w:color w:val="000000"/>
          <w:spacing w:val="0"/>
          <w:w w:val="100"/>
          <w:position w:val="0"/>
        </w:rPr>
        <w:t>其他应付款较年初增加</w:t>
      </w:r>
      <w:r>
        <w:rPr>
          <w:color w:val="000000"/>
          <w:spacing w:val="0"/>
          <w:w w:val="100"/>
          <w:position w:val="0"/>
          <w:sz w:val="18"/>
          <w:szCs w:val="18"/>
        </w:rPr>
        <w:t xml:space="preserve">258. </w:t>
      </w:r>
      <w:r>
        <w:rPr>
          <w:color w:val="000000"/>
          <w:spacing w:val="0"/>
          <w:w w:val="100"/>
          <w:position w:val="0"/>
          <w:sz w:val="18"/>
          <w:szCs w:val="18"/>
        </w:rPr>
        <w:t>08%，</w:t>
      </w:r>
      <w:r>
        <w:rPr>
          <w:color w:val="000000"/>
          <w:spacing w:val="0"/>
          <w:w w:val="100"/>
          <w:position w:val="0"/>
        </w:rPr>
        <w:t>主要系本年新增子公司而相应并入应付款项所致。</w:t>
      </w:r>
    </w:p>
    <w:p>
      <w:pPr>
        <w:pStyle w:val="Style45"/>
        <w:keepNext w:val="0"/>
        <w:keepLines w:val="0"/>
        <w:widowControl w:val="0"/>
        <w:numPr>
          <w:ilvl w:val="0"/>
          <w:numId w:val="145"/>
        </w:numPr>
        <w:shd w:val="clear" w:color="auto" w:fill="auto"/>
        <w:tabs>
          <w:tab w:pos="885" w:val="left"/>
        </w:tabs>
        <w:bidi w:val="0"/>
        <w:spacing w:before="0" w:after="0" w:line="278" w:lineRule="exact"/>
        <w:ind w:left="0" w:right="0" w:firstLine="440"/>
        <w:jc w:val="both"/>
      </w:pPr>
      <w:bookmarkStart w:id="1423" w:name="bookmark1423"/>
      <w:bookmarkEnd w:id="1423"/>
      <w:r>
        <w:rPr>
          <w:color w:val="000000"/>
          <w:spacing w:val="0"/>
          <w:w w:val="100"/>
          <w:position w:val="0"/>
        </w:rPr>
        <w:t>递延所得税负债较年初增加</w:t>
      </w:r>
      <w:r>
        <w:rPr>
          <w:color w:val="000000"/>
          <w:spacing w:val="0"/>
          <w:w w:val="100"/>
          <w:position w:val="0"/>
          <w:sz w:val="18"/>
          <w:szCs w:val="18"/>
        </w:rPr>
        <w:t xml:space="preserve">442, </w:t>
      </w:r>
      <w:r>
        <w:rPr>
          <w:color w:val="000000"/>
          <w:spacing w:val="0"/>
          <w:w w:val="100"/>
          <w:position w:val="0"/>
          <w:sz w:val="18"/>
          <w:szCs w:val="18"/>
        </w:rPr>
        <w:t xml:space="preserve">799. </w:t>
      </w:r>
      <w:r>
        <w:rPr>
          <w:color w:val="000000"/>
          <w:spacing w:val="0"/>
          <w:w w:val="100"/>
          <w:position w:val="0"/>
          <w:sz w:val="18"/>
          <w:szCs w:val="18"/>
        </w:rPr>
        <w:t>55</w:t>
      </w:r>
      <w:r>
        <w:rPr>
          <w:color w:val="000000"/>
          <w:spacing w:val="0"/>
          <w:w w:val="100"/>
          <w:position w:val="0"/>
        </w:rPr>
        <w:t>元，主要系本年度增加未实现固定资产处置损益所致。</w:t>
      </w:r>
    </w:p>
    <w:p>
      <w:pPr>
        <w:pStyle w:val="Style45"/>
        <w:keepNext w:val="0"/>
        <w:keepLines w:val="0"/>
        <w:widowControl w:val="0"/>
        <w:shd w:val="clear" w:color="auto" w:fill="auto"/>
        <w:bidi w:val="0"/>
        <w:spacing w:before="0" w:after="0" w:line="278" w:lineRule="exact"/>
        <w:ind w:left="0" w:right="0" w:firstLine="440"/>
        <w:jc w:val="both"/>
      </w:pPr>
      <w:bookmarkStart w:id="1424" w:name="bookmark1424"/>
      <w:r>
        <w:rPr>
          <w:color w:val="000000"/>
          <w:spacing w:val="0"/>
          <w:w w:val="100"/>
          <w:position w:val="0"/>
          <w:sz w:val="18"/>
          <w:szCs w:val="18"/>
        </w:rPr>
        <w:t>1</w:t>
      </w:r>
      <w:bookmarkEnd w:id="1424"/>
      <w:r>
        <w:rPr>
          <w:color w:val="000000"/>
          <w:spacing w:val="0"/>
          <w:w w:val="100"/>
          <w:position w:val="0"/>
          <w:sz w:val="18"/>
          <w:szCs w:val="18"/>
        </w:rPr>
        <w:t xml:space="preserve">8 </w:t>
      </w:r>
      <w:r>
        <w:rPr>
          <w:color w:val="000000"/>
          <w:spacing w:val="0"/>
          <w:w w:val="100"/>
          <w:position w:val="0"/>
        </w:rPr>
        <w:t>.其他流动负债较年初增加</w:t>
      </w:r>
      <w:r>
        <w:rPr>
          <w:color w:val="000000"/>
          <w:spacing w:val="0"/>
          <w:w w:val="100"/>
          <w:position w:val="0"/>
          <w:sz w:val="18"/>
          <w:szCs w:val="18"/>
        </w:rPr>
        <w:t>1,000,000.00</w:t>
      </w:r>
      <w:r>
        <w:rPr>
          <w:color w:val="000000"/>
          <w:spacing w:val="0"/>
          <w:w w:val="100"/>
          <w:position w:val="0"/>
        </w:rPr>
        <w:t>元，主要系递延收益增加所致。</w:t>
      </w:r>
    </w:p>
    <w:p>
      <w:pPr>
        <w:pStyle w:val="Style45"/>
        <w:keepNext w:val="0"/>
        <w:keepLines w:val="0"/>
        <w:widowControl w:val="0"/>
        <w:numPr>
          <w:ilvl w:val="0"/>
          <w:numId w:val="147"/>
        </w:numPr>
        <w:shd w:val="clear" w:color="auto" w:fill="auto"/>
        <w:tabs>
          <w:tab w:pos="885" w:val="left"/>
        </w:tabs>
        <w:bidi w:val="0"/>
        <w:spacing w:before="0" w:after="0" w:line="278" w:lineRule="exact"/>
        <w:ind w:left="0" w:right="0" w:firstLine="440"/>
        <w:jc w:val="both"/>
      </w:pPr>
      <w:bookmarkStart w:id="1425" w:name="bookmark1425"/>
      <w:bookmarkEnd w:id="1425"/>
      <w:r>
        <w:rPr>
          <w:color w:val="000000"/>
          <w:spacing w:val="0"/>
          <w:w w:val="100"/>
          <w:position w:val="0"/>
        </w:rPr>
        <w:t>股本较年初增加</w:t>
      </w:r>
      <w:r>
        <w:rPr>
          <w:color w:val="000000"/>
          <w:spacing w:val="0"/>
          <w:w w:val="100"/>
          <w:position w:val="0"/>
          <w:sz w:val="18"/>
          <w:szCs w:val="18"/>
        </w:rPr>
        <w:t>100.00%,</w:t>
      </w:r>
      <w:r>
        <w:rPr>
          <w:color w:val="000000"/>
          <w:spacing w:val="0"/>
          <w:w w:val="100"/>
          <w:position w:val="0"/>
        </w:rPr>
        <w:t>主要系资本公积转增股本所致。</w:t>
      </w:r>
    </w:p>
    <w:p>
      <w:pPr>
        <w:pStyle w:val="Style45"/>
        <w:keepNext w:val="0"/>
        <w:keepLines w:val="0"/>
        <w:widowControl w:val="0"/>
        <w:numPr>
          <w:ilvl w:val="0"/>
          <w:numId w:val="147"/>
        </w:numPr>
        <w:shd w:val="clear" w:color="auto" w:fill="auto"/>
        <w:tabs>
          <w:tab w:pos="899" w:val="left"/>
        </w:tabs>
        <w:bidi w:val="0"/>
        <w:spacing w:before="0" w:after="0" w:line="278" w:lineRule="exact"/>
        <w:ind w:left="0" w:right="0" w:firstLine="440"/>
        <w:jc w:val="both"/>
      </w:pPr>
      <w:bookmarkStart w:id="1426" w:name="bookmark1426"/>
      <w:bookmarkEnd w:id="1426"/>
      <w:r>
        <w:rPr>
          <w:color w:val="000000"/>
          <w:spacing w:val="0"/>
          <w:w w:val="100"/>
          <w:position w:val="0"/>
        </w:rPr>
        <w:t>资本公积较年初减少</w:t>
      </w:r>
      <w:r>
        <w:rPr>
          <w:color w:val="000000"/>
          <w:spacing w:val="0"/>
          <w:w w:val="100"/>
          <w:position w:val="0"/>
          <w:sz w:val="18"/>
          <w:szCs w:val="18"/>
        </w:rPr>
        <w:t>41.22%</w:t>
      </w:r>
      <w:r>
        <w:rPr>
          <w:color w:val="000000"/>
          <w:spacing w:val="0"/>
          <w:w w:val="100"/>
          <w:position w:val="0"/>
        </w:rPr>
        <w:t>，主要系资本公积转增股本所致。</w:t>
      </w:r>
    </w:p>
    <w:p>
      <w:pPr>
        <w:pStyle w:val="Style45"/>
        <w:keepNext w:val="0"/>
        <w:keepLines w:val="0"/>
        <w:widowControl w:val="0"/>
        <w:numPr>
          <w:ilvl w:val="0"/>
          <w:numId w:val="147"/>
        </w:numPr>
        <w:shd w:val="clear" w:color="auto" w:fill="auto"/>
        <w:tabs>
          <w:tab w:pos="899" w:val="left"/>
        </w:tabs>
        <w:bidi w:val="0"/>
        <w:spacing w:before="0" w:after="0" w:line="278" w:lineRule="exact"/>
        <w:ind w:left="0" w:right="0" w:firstLine="440"/>
        <w:jc w:val="both"/>
      </w:pPr>
      <w:bookmarkStart w:id="1427" w:name="bookmark1427"/>
      <w:bookmarkEnd w:id="1427"/>
      <w:r>
        <w:rPr>
          <w:color w:val="000000"/>
          <w:spacing w:val="0"/>
          <w:w w:val="100"/>
          <w:position w:val="0"/>
        </w:rPr>
        <w:t>外币报表折算差额较年初减少</w:t>
      </w:r>
      <w:r>
        <w:rPr>
          <w:color w:val="000000"/>
          <w:spacing w:val="0"/>
          <w:w w:val="100"/>
          <w:position w:val="0"/>
          <w:sz w:val="18"/>
          <w:szCs w:val="18"/>
        </w:rPr>
        <w:t>47,176.32</w:t>
      </w:r>
      <w:r>
        <w:rPr>
          <w:color w:val="000000"/>
          <w:spacing w:val="0"/>
          <w:w w:val="100"/>
          <w:position w:val="0"/>
        </w:rPr>
        <w:t>元，主要系本年收购境外子公司所致。</w:t>
      </w:r>
    </w:p>
    <w:p>
      <w:pPr>
        <w:pStyle w:val="Style45"/>
        <w:keepNext w:val="0"/>
        <w:keepLines w:val="0"/>
        <w:widowControl w:val="0"/>
        <w:numPr>
          <w:ilvl w:val="0"/>
          <w:numId w:val="147"/>
        </w:numPr>
        <w:shd w:val="clear" w:color="auto" w:fill="auto"/>
        <w:tabs>
          <w:tab w:pos="886" w:val="left"/>
        </w:tabs>
        <w:bidi w:val="0"/>
        <w:spacing w:before="0" w:after="0" w:line="293" w:lineRule="exact"/>
        <w:ind w:left="0" w:right="0" w:firstLine="440"/>
        <w:jc w:val="both"/>
      </w:pPr>
      <w:bookmarkStart w:id="1428" w:name="bookmark1428"/>
      <w:bookmarkEnd w:id="1428"/>
      <w:r>
        <w:rPr>
          <w:color w:val="000000"/>
          <w:spacing w:val="0"/>
          <w:w w:val="100"/>
          <w:position w:val="0"/>
        </w:rPr>
        <w:t>营业收入较上年同期增加</w:t>
      </w:r>
      <w:r>
        <w:rPr>
          <w:color w:val="000000"/>
          <w:spacing w:val="0"/>
          <w:w w:val="100"/>
          <w:position w:val="0"/>
          <w:sz w:val="18"/>
          <w:szCs w:val="18"/>
        </w:rPr>
        <w:t>12.20%</w:t>
      </w:r>
      <w:r>
        <w:rPr>
          <w:color w:val="000000"/>
          <w:spacing w:val="0"/>
          <w:w w:val="100"/>
          <w:position w:val="0"/>
        </w:rPr>
        <w:t>、营业成本较上年同期增加</w:t>
      </w:r>
      <w:r>
        <w:rPr>
          <w:color w:val="000000"/>
          <w:spacing w:val="0"/>
          <w:w w:val="100"/>
          <w:position w:val="0"/>
          <w:sz w:val="18"/>
          <w:szCs w:val="18"/>
        </w:rPr>
        <w:t xml:space="preserve">8. </w:t>
      </w:r>
      <w:r>
        <w:rPr>
          <w:color w:val="000000"/>
          <w:spacing w:val="0"/>
          <w:w w:val="100"/>
          <w:position w:val="0"/>
          <w:sz w:val="18"/>
          <w:szCs w:val="18"/>
        </w:rPr>
        <w:t>83%</w:t>
      </w:r>
      <w:r>
        <w:rPr>
          <w:color w:val="000000"/>
          <w:spacing w:val="0"/>
          <w:w w:val="100"/>
          <w:position w:val="0"/>
        </w:rPr>
        <w:t>，主要系本报告期内公司业务 规模扩大所致。</w:t>
      </w:r>
    </w:p>
    <w:p>
      <w:pPr>
        <w:pStyle w:val="Style45"/>
        <w:keepNext w:val="0"/>
        <w:keepLines w:val="0"/>
        <w:widowControl w:val="0"/>
        <w:numPr>
          <w:ilvl w:val="0"/>
          <w:numId w:val="147"/>
        </w:numPr>
        <w:shd w:val="clear" w:color="auto" w:fill="auto"/>
        <w:tabs>
          <w:tab w:pos="899" w:val="left"/>
        </w:tabs>
        <w:bidi w:val="0"/>
        <w:spacing w:before="0" w:after="0" w:line="288" w:lineRule="exact"/>
        <w:ind w:left="0" w:right="0" w:firstLine="440"/>
        <w:jc w:val="both"/>
      </w:pPr>
      <w:bookmarkStart w:id="1429" w:name="bookmark1429"/>
      <w:bookmarkEnd w:id="1429"/>
      <w:r>
        <w:rPr>
          <w:color w:val="000000"/>
          <w:spacing w:val="0"/>
          <w:w w:val="100"/>
          <w:position w:val="0"/>
        </w:rPr>
        <w:t>营业税金及附加较上年同期减少</w:t>
      </w:r>
      <w:r>
        <w:rPr>
          <w:color w:val="000000"/>
          <w:spacing w:val="0"/>
          <w:w w:val="100"/>
          <w:position w:val="0"/>
          <w:sz w:val="18"/>
          <w:szCs w:val="18"/>
        </w:rPr>
        <w:t>31.89%，</w:t>
      </w:r>
      <w:r>
        <w:rPr>
          <w:color w:val="000000"/>
          <w:spacing w:val="0"/>
          <w:w w:val="100"/>
          <w:position w:val="0"/>
        </w:rPr>
        <w:t>主要系营改增影响所致。</w:t>
      </w:r>
    </w:p>
    <w:p>
      <w:pPr>
        <w:pStyle w:val="Style45"/>
        <w:keepNext w:val="0"/>
        <w:keepLines w:val="0"/>
        <w:widowControl w:val="0"/>
        <w:numPr>
          <w:ilvl w:val="0"/>
          <w:numId w:val="147"/>
        </w:numPr>
        <w:shd w:val="clear" w:color="auto" w:fill="auto"/>
        <w:tabs>
          <w:tab w:pos="899" w:val="left"/>
        </w:tabs>
        <w:bidi w:val="0"/>
        <w:spacing w:before="0" w:after="0" w:line="288" w:lineRule="exact"/>
        <w:ind w:left="0" w:right="0" w:firstLine="440"/>
        <w:jc w:val="both"/>
      </w:pPr>
      <w:bookmarkStart w:id="1430" w:name="bookmark1430"/>
      <w:bookmarkEnd w:id="1430"/>
      <w:r>
        <w:rPr>
          <w:color w:val="000000"/>
          <w:spacing w:val="0"/>
          <w:w w:val="100"/>
          <w:position w:val="0"/>
        </w:rPr>
        <w:t>管理费用较上年同期增加</w:t>
      </w:r>
      <w:r>
        <w:rPr>
          <w:color w:val="000000"/>
          <w:spacing w:val="0"/>
          <w:w w:val="100"/>
          <w:position w:val="0"/>
          <w:sz w:val="18"/>
          <w:szCs w:val="18"/>
        </w:rPr>
        <w:t>44.95%</w:t>
      </w:r>
      <w:r>
        <w:rPr>
          <w:color w:val="000000"/>
          <w:spacing w:val="0"/>
          <w:w w:val="100"/>
          <w:position w:val="0"/>
        </w:rPr>
        <w:t>，主要系本报告期内职工薪酬及研究与开发费增长所致。</w:t>
      </w:r>
    </w:p>
    <w:p>
      <w:pPr>
        <w:pStyle w:val="Style45"/>
        <w:keepNext w:val="0"/>
        <w:keepLines w:val="0"/>
        <w:widowControl w:val="0"/>
        <w:numPr>
          <w:ilvl w:val="0"/>
          <w:numId w:val="147"/>
        </w:numPr>
        <w:shd w:val="clear" w:color="auto" w:fill="auto"/>
        <w:tabs>
          <w:tab w:pos="899" w:val="left"/>
        </w:tabs>
        <w:bidi w:val="0"/>
        <w:spacing w:before="0" w:after="0" w:line="288" w:lineRule="exact"/>
        <w:ind w:left="0" w:right="0" w:firstLine="440"/>
        <w:jc w:val="both"/>
      </w:pPr>
      <w:bookmarkStart w:id="1431" w:name="bookmark1431"/>
      <w:bookmarkEnd w:id="1431"/>
      <w:r>
        <w:rPr>
          <w:color w:val="000000"/>
          <w:spacing w:val="0"/>
          <w:w w:val="100"/>
          <w:position w:val="0"/>
        </w:rPr>
        <w:t>财务费用较上年同期增加</w:t>
      </w:r>
      <w:r>
        <w:rPr>
          <w:color w:val="000000"/>
          <w:spacing w:val="0"/>
          <w:w w:val="100"/>
          <w:position w:val="0"/>
          <w:sz w:val="18"/>
          <w:szCs w:val="18"/>
        </w:rPr>
        <w:t xml:space="preserve">3, </w:t>
      </w:r>
      <w:r>
        <w:rPr>
          <w:color w:val="000000"/>
          <w:spacing w:val="0"/>
          <w:w w:val="100"/>
          <w:position w:val="0"/>
          <w:sz w:val="18"/>
          <w:szCs w:val="18"/>
        </w:rPr>
        <w:t xml:space="preserve">090. </w:t>
      </w:r>
      <w:r>
        <w:rPr>
          <w:color w:val="000000"/>
          <w:spacing w:val="0"/>
          <w:w w:val="100"/>
          <w:position w:val="0"/>
          <w:sz w:val="18"/>
          <w:szCs w:val="18"/>
        </w:rPr>
        <w:t>16%</w:t>
      </w:r>
      <w:r>
        <w:rPr>
          <w:color w:val="000000"/>
          <w:spacing w:val="0"/>
          <w:w w:val="100"/>
          <w:position w:val="0"/>
        </w:rPr>
        <w:t>，主要系本报告期内利息支出增加所致。</w:t>
      </w:r>
    </w:p>
    <w:p>
      <w:pPr>
        <w:pStyle w:val="Style45"/>
        <w:keepNext w:val="0"/>
        <w:keepLines w:val="0"/>
        <w:widowControl w:val="0"/>
        <w:numPr>
          <w:ilvl w:val="0"/>
          <w:numId w:val="147"/>
        </w:numPr>
        <w:shd w:val="clear" w:color="auto" w:fill="auto"/>
        <w:tabs>
          <w:tab w:pos="886" w:val="left"/>
        </w:tabs>
        <w:bidi w:val="0"/>
        <w:spacing w:before="0" w:after="0" w:line="288" w:lineRule="exact"/>
        <w:ind w:left="0" w:right="0" w:firstLine="440"/>
        <w:jc w:val="both"/>
      </w:pPr>
      <w:bookmarkStart w:id="1432" w:name="bookmark1432"/>
      <w:bookmarkEnd w:id="1432"/>
      <w:r>
        <w:rPr>
          <w:color w:val="000000"/>
          <w:spacing w:val="0"/>
          <w:w w:val="100"/>
          <w:position w:val="0"/>
        </w:rPr>
        <w:t>资产减值损失较上年同期增加</w:t>
      </w:r>
      <w:r>
        <w:rPr>
          <w:color w:val="000000"/>
          <w:spacing w:val="0"/>
          <w:w w:val="100"/>
          <w:position w:val="0"/>
          <w:sz w:val="18"/>
          <w:szCs w:val="18"/>
        </w:rPr>
        <w:t>160.35%,</w:t>
      </w:r>
      <w:r>
        <w:rPr>
          <w:color w:val="000000"/>
          <w:spacing w:val="0"/>
          <w:w w:val="100"/>
          <w:position w:val="0"/>
        </w:rPr>
        <w:t>主要系本年应收款项余额增加，计提的坏账准备金额相 应增加所致。</w:t>
      </w:r>
    </w:p>
    <w:p>
      <w:pPr>
        <w:pStyle w:val="Style45"/>
        <w:keepNext w:val="0"/>
        <w:keepLines w:val="0"/>
        <w:widowControl w:val="0"/>
        <w:numPr>
          <w:ilvl w:val="0"/>
          <w:numId w:val="147"/>
        </w:numPr>
        <w:shd w:val="clear" w:color="auto" w:fill="auto"/>
        <w:tabs>
          <w:tab w:pos="899" w:val="left"/>
        </w:tabs>
        <w:bidi w:val="0"/>
        <w:spacing w:before="0" w:after="0" w:line="278" w:lineRule="exact"/>
        <w:ind w:left="0" w:right="0" w:firstLine="440"/>
        <w:jc w:val="both"/>
        <w:sectPr>
          <w:headerReference w:type="default" r:id="rId301"/>
          <w:footerReference w:type="default" r:id="rId302"/>
          <w:headerReference w:type="even" r:id="rId303"/>
          <w:footerReference w:type="even" r:id="rId304"/>
          <w:headerReference w:type="first" r:id="rId305"/>
          <w:footerReference w:type="first" r:id="rId306"/>
          <w:footnotePr>
            <w:pos w:val="pageBottom"/>
            <w:numFmt w:val="decimal"/>
            <w:numRestart w:val="continuous"/>
          </w:footnotePr>
          <w:pgSz w:w="12147" w:h="16838"/>
          <w:pgMar w:top="1443" w:right="1205" w:bottom="1513" w:left="1227" w:header="0" w:footer="3" w:gutter="0"/>
          <w:cols w:space="720"/>
          <w:noEndnote/>
          <w:titlePg/>
          <w:rtlGutter w:val="0"/>
          <w:docGrid w:linePitch="360"/>
        </w:sectPr>
      </w:pPr>
      <w:bookmarkStart w:id="1433" w:name="bookmark1433"/>
      <w:bookmarkEnd w:id="1433"/>
      <w:r>
        <w:rPr>
          <w:color w:val="000000"/>
          <w:spacing w:val="0"/>
          <w:w w:val="100"/>
          <w:position w:val="0"/>
        </w:rPr>
        <w:t>营业外支出较上年同期减少</w:t>
      </w:r>
      <w:r>
        <w:rPr>
          <w:color w:val="000000"/>
          <w:spacing w:val="0"/>
          <w:w w:val="100"/>
          <w:position w:val="0"/>
          <w:sz w:val="18"/>
          <w:szCs w:val="18"/>
        </w:rPr>
        <w:t>98.05%，</w:t>
      </w:r>
      <w:r>
        <w:rPr>
          <w:color w:val="000000"/>
          <w:spacing w:val="0"/>
          <w:w w:val="100"/>
          <w:position w:val="0"/>
        </w:rPr>
        <w:t>主要系报告期内捐赠支出减少所致。</w:t>
      </w:r>
    </w:p>
    <w:p>
      <w:pPr>
        <w:pStyle w:val="Style7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第十节备查文件目录</w:t>
      </w:r>
    </w:p>
    <w:p>
      <w:pPr>
        <w:pStyle w:val="Style45"/>
        <w:keepNext w:val="0"/>
        <w:keepLines w:val="0"/>
        <w:widowControl w:val="0"/>
        <w:shd w:val="clear" w:color="auto" w:fill="auto"/>
        <w:tabs>
          <w:tab w:pos="949" w:val="left"/>
        </w:tabs>
        <w:bidi w:val="0"/>
        <w:spacing w:before="0" w:after="0" w:line="413" w:lineRule="exact"/>
        <w:ind w:left="0" w:right="0" w:firstLine="480"/>
        <w:jc w:val="left"/>
      </w:pPr>
      <w:bookmarkStart w:id="1434" w:name="bookmark1434"/>
      <w:r>
        <w:rPr>
          <w:color w:val="000000"/>
          <w:spacing w:val="0"/>
          <w:w w:val="100"/>
          <w:position w:val="0"/>
        </w:rPr>
        <w:t>一</w:t>
      </w:r>
      <w:bookmarkEnd w:id="1434"/>
      <w:r>
        <w:rPr>
          <w:color w:val="000000"/>
          <w:spacing w:val="0"/>
          <w:w w:val="100"/>
          <w:position w:val="0"/>
        </w:rPr>
        <w:t>、</w:t>
        <w:tab/>
        <w:t>经公司法定代表人付永全先生签名的</w:t>
      </w:r>
      <w:r>
        <w:rPr>
          <w:color w:val="000000"/>
          <w:spacing w:val="0"/>
          <w:w w:val="100"/>
          <w:position w:val="0"/>
          <w:sz w:val="18"/>
          <w:szCs w:val="18"/>
        </w:rPr>
        <w:t>2013</w:t>
      </w:r>
      <w:r>
        <w:rPr>
          <w:color w:val="000000"/>
          <w:spacing w:val="0"/>
          <w:w w:val="100"/>
          <w:position w:val="0"/>
        </w:rPr>
        <w:t>年度报告文本。</w:t>
      </w:r>
    </w:p>
    <w:p>
      <w:pPr>
        <w:pStyle w:val="Style45"/>
        <w:keepNext w:val="0"/>
        <w:keepLines w:val="0"/>
        <w:widowControl w:val="0"/>
        <w:shd w:val="clear" w:color="auto" w:fill="auto"/>
        <w:tabs>
          <w:tab w:pos="954" w:val="left"/>
        </w:tabs>
        <w:bidi w:val="0"/>
        <w:spacing w:before="0" w:after="0" w:line="413" w:lineRule="exact"/>
        <w:ind w:left="0" w:right="0" w:firstLine="500"/>
        <w:jc w:val="both"/>
      </w:pPr>
      <w:bookmarkStart w:id="1435" w:name="bookmark1435"/>
      <w:r>
        <w:rPr>
          <w:color w:val="000000"/>
          <w:spacing w:val="0"/>
          <w:w w:val="100"/>
          <w:position w:val="0"/>
        </w:rPr>
        <w:t>二</w:t>
      </w:r>
      <w:bookmarkEnd w:id="1435"/>
      <w:r>
        <w:rPr>
          <w:color w:val="000000"/>
          <w:spacing w:val="0"/>
          <w:w w:val="100"/>
          <w:position w:val="0"/>
        </w:rPr>
        <w:t>、</w:t>
        <w:tab/>
        <w:t>载有公司法定代表人付永全先生、主管会计工作负责人冯丽女士、会计机构负责人朱迎秋女士签 名并盖章的财务报告文本。</w:t>
      </w:r>
    </w:p>
    <w:p>
      <w:pPr>
        <w:pStyle w:val="Style45"/>
        <w:keepNext w:val="0"/>
        <w:keepLines w:val="0"/>
        <w:widowControl w:val="0"/>
        <w:shd w:val="clear" w:color="auto" w:fill="auto"/>
        <w:tabs>
          <w:tab w:pos="954" w:val="left"/>
        </w:tabs>
        <w:bidi w:val="0"/>
        <w:spacing w:before="0" w:after="0" w:line="413" w:lineRule="exact"/>
        <w:ind w:left="0" w:right="0" w:firstLine="480"/>
        <w:jc w:val="left"/>
      </w:pPr>
      <w:bookmarkStart w:id="1436" w:name="bookmark1436"/>
      <w:r>
        <w:rPr>
          <w:color w:val="000000"/>
          <w:spacing w:val="0"/>
          <w:w w:val="100"/>
          <w:position w:val="0"/>
        </w:rPr>
        <w:t>三</w:t>
      </w:r>
      <w:bookmarkEnd w:id="1436"/>
      <w:r>
        <w:rPr>
          <w:color w:val="000000"/>
          <w:spacing w:val="0"/>
          <w:w w:val="100"/>
          <w:position w:val="0"/>
        </w:rPr>
        <w:t>、</w:t>
        <w:tab/>
        <w:t>载有会计师事务所盖章、注册会计师签名并盖章的审计报告原件。</w:t>
      </w:r>
    </w:p>
    <w:p>
      <w:pPr>
        <w:pStyle w:val="Style45"/>
        <w:keepNext w:val="0"/>
        <w:keepLines w:val="0"/>
        <w:widowControl w:val="0"/>
        <w:shd w:val="clear" w:color="auto" w:fill="auto"/>
        <w:tabs>
          <w:tab w:pos="954" w:val="left"/>
        </w:tabs>
        <w:bidi w:val="0"/>
        <w:spacing w:before="0" w:after="0" w:line="413" w:lineRule="exact"/>
        <w:ind w:left="0" w:right="0" w:firstLine="480"/>
        <w:jc w:val="left"/>
      </w:pPr>
      <w:bookmarkStart w:id="1437" w:name="bookmark1437"/>
      <w:r>
        <w:rPr>
          <w:color w:val="000000"/>
          <w:spacing w:val="0"/>
          <w:w w:val="100"/>
          <w:position w:val="0"/>
        </w:rPr>
        <w:t>四</w:t>
      </w:r>
      <w:bookmarkEnd w:id="1437"/>
      <w:r>
        <w:rPr>
          <w:color w:val="000000"/>
          <w:spacing w:val="0"/>
          <w:w w:val="100"/>
          <w:position w:val="0"/>
        </w:rPr>
        <w:t>、</w:t>
        <w:tab/>
        <w:t>报告期内在中国证监会指定网站上公开披露过的所有公司文件的正本及公告的原稿。</w:t>
      </w:r>
    </w:p>
    <w:p>
      <w:pPr>
        <w:pStyle w:val="Style45"/>
        <w:keepNext w:val="0"/>
        <w:keepLines w:val="0"/>
        <w:widowControl w:val="0"/>
        <w:shd w:val="clear" w:color="auto" w:fill="auto"/>
        <w:tabs>
          <w:tab w:pos="954" w:val="left"/>
        </w:tabs>
        <w:bidi w:val="0"/>
        <w:spacing w:before="0" w:after="380" w:line="413" w:lineRule="exact"/>
        <w:ind w:left="0" w:right="0" w:firstLine="480"/>
        <w:jc w:val="left"/>
      </w:pPr>
      <w:bookmarkStart w:id="1438" w:name="bookmark1438"/>
      <w:r>
        <w:rPr>
          <w:color w:val="000000"/>
          <w:spacing w:val="0"/>
          <w:w w:val="100"/>
          <w:position w:val="0"/>
        </w:rPr>
        <w:t>五</w:t>
      </w:r>
      <w:bookmarkEnd w:id="1438"/>
      <w:r>
        <w:rPr>
          <w:color w:val="000000"/>
          <w:spacing w:val="0"/>
          <w:w w:val="100"/>
          <w:position w:val="0"/>
        </w:rPr>
        <w:t>、</w:t>
        <w:tab/>
        <w:t>其他有关资料。</w:t>
      </w:r>
    </w:p>
    <w:p>
      <w:pPr>
        <w:pStyle w:val="Style45"/>
        <w:keepNext w:val="0"/>
        <w:keepLines w:val="0"/>
        <w:widowControl w:val="0"/>
        <w:shd w:val="clear" w:color="auto" w:fill="auto"/>
        <w:bidi w:val="0"/>
        <w:spacing w:before="0" w:after="2080" w:line="413" w:lineRule="exact"/>
        <w:ind w:left="0" w:right="0" w:firstLine="480"/>
        <w:jc w:val="left"/>
      </w:pPr>
      <w:r>
        <w:rPr>
          <w:color w:val="000000"/>
          <w:spacing w:val="0"/>
          <w:w w:val="100"/>
          <w:position w:val="0"/>
        </w:rPr>
        <w:t>以上备查文件的备置地点：公司证券投资部</w:t>
      </w:r>
    </w:p>
    <w:p>
      <w:pPr>
        <w:pStyle w:val="Style45"/>
        <w:keepNext w:val="0"/>
        <w:keepLines w:val="0"/>
        <w:widowControl w:val="0"/>
        <w:shd w:val="clear" w:color="auto" w:fill="auto"/>
        <w:bidi w:val="0"/>
        <w:spacing w:before="0" w:after="560" w:line="240" w:lineRule="auto"/>
        <w:ind w:left="5480" w:right="0" w:firstLine="0"/>
        <w:jc w:val="left"/>
      </w:pPr>
      <w:r>
        <w:rPr>
          <w:color w:val="000000"/>
          <w:spacing w:val="0"/>
          <w:w w:val="100"/>
          <w:position w:val="0"/>
        </w:rPr>
        <w:t>荣科科技股份有限公司董事会</w:t>
      </w:r>
    </w:p>
    <w:p>
      <w:pPr>
        <w:pStyle w:val="Style45"/>
        <w:keepNext w:val="0"/>
        <w:keepLines w:val="0"/>
        <w:widowControl w:val="0"/>
        <w:shd w:val="clear" w:color="auto" w:fill="auto"/>
        <w:bidi w:val="0"/>
        <w:spacing w:before="0" w:after="560" w:line="240" w:lineRule="auto"/>
        <w:ind w:left="5480" w:right="0" w:firstLine="0"/>
        <w:jc w:val="left"/>
      </w:pPr>
      <w:r>
        <w:rPr>
          <w:color w:val="000000"/>
          <w:spacing w:val="0"/>
          <w:w w:val="100"/>
          <w:position w:val="0"/>
        </w:rPr>
        <w:t>董事长：付永全</w:t>
      </w:r>
    </w:p>
    <w:p>
      <w:pPr>
        <w:pStyle w:val="Style45"/>
        <w:keepNext w:val="0"/>
        <w:keepLines w:val="0"/>
        <w:widowControl w:val="0"/>
        <w:shd w:val="clear" w:color="auto" w:fill="auto"/>
        <w:bidi w:val="0"/>
        <w:spacing w:before="0" w:after="0" w:line="240" w:lineRule="auto"/>
        <w:ind w:left="5480" w:right="0" w:firstLine="0"/>
        <w:jc w:val="left"/>
      </w:pPr>
      <w:r>
        <w:rPr>
          <w:color w:val="000000"/>
          <w:spacing w:val="0"/>
          <w:w w:val="100"/>
          <w:position w:val="0"/>
        </w:rPr>
        <w:t>二。一四年四月十四日</w:t>
      </w:r>
    </w:p>
    <w:sectPr>
      <w:headerReference w:type="default" r:id="rId307"/>
      <w:footerReference w:type="default" r:id="rId308"/>
      <w:headerReference w:type="even" r:id="rId309"/>
      <w:footerReference w:type="even" r:id="rId310"/>
      <w:footnotePr>
        <w:pos w:val="pageBottom"/>
        <w:numFmt w:val="decimal"/>
        <w:numRestart w:val="continuous"/>
      </w:footnotePr>
      <w:pgSz w:w="12147" w:h="16838"/>
      <w:pgMar w:top="2083" w:right="1233" w:bottom="2083" w:left="123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807085</wp:posOffset>
              </wp:positionH>
              <wp:positionV relativeFrom="page">
                <wp:posOffset>10146030</wp:posOffset>
              </wp:positionV>
              <wp:extent cx="94615" cy="79375"/>
              <wp:wrapNone/>
              <wp:docPr id="25" name="Shape 2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63.550000000000004pt;margin-top:798.89999999999998pt;width:7.4500000000000002pt;height:6.25pt;z-index:-18874404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807085</wp:posOffset>
              </wp:positionH>
              <wp:positionV relativeFrom="page">
                <wp:posOffset>10146030</wp:posOffset>
              </wp:positionV>
              <wp:extent cx="94615" cy="79375"/>
              <wp:wrapNone/>
              <wp:docPr id="88" name="Shape 8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4" type="#_x0000_t202" style="position:absolute;margin-left:63.550000000000004pt;margin-top:798.89999999999998pt;width:7.4500000000000002pt;height:6.25pt;z-index:-18874400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7" behindDoc="1" locked="0" layoutInCell="1" allowOverlap="1">
              <wp:simplePos x="0" y="0"/>
              <wp:positionH relativeFrom="page">
                <wp:posOffset>807085</wp:posOffset>
              </wp:positionH>
              <wp:positionV relativeFrom="page">
                <wp:posOffset>9956800</wp:posOffset>
              </wp:positionV>
              <wp:extent cx="146050" cy="79375"/>
              <wp:wrapNone/>
              <wp:docPr id="669" name="Shape 66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95" type="#_x0000_t202" style="position:absolute;margin-left:63.550000000000004pt;margin-top:784.pt;width:11.5pt;height:6.25pt;z-index:-188743626;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1" behindDoc="1" locked="0" layoutInCell="1" allowOverlap="1">
              <wp:simplePos x="0" y="0"/>
              <wp:positionH relativeFrom="page">
                <wp:posOffset>807085</wp:posOffset>
              </wp:positionH>
              <wp:positionV relativeFrom="page">
                <wp:posOffset>9956800</wp:posOffset>
              </wp:positionV>
              <wp:extent cx="146050" cy="79375"/>
              <wp:wrapNone/>
              <wp:docPr id="674" name="Shape 67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00" type="#_x0000_t202" style="position:absolute;margin-left:63.550000000000004pt;margin-top:784.pt;width:11.5pt;height:6.25pt;z-index:-188743622;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9" behindDoc="1" locked="0" layoutInCell="1" allowOverlap="1">
              <wp:simplePos x="0" y="0"/>
              <wp:positionH relativeFrom="page">
                <wp:posOffset>807085</wp:posOffset>
              </wp:positionH>
              <wp:positionV relativeFrom="page">
                <wp:posOffset>9956800</wp:posOffset>
              </wp:positionV>
              <wp:extent cx="146050" cy="79375"/>
              <wp:wrapNone/>
              <wp:docPr id="685" name="Shape 68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11" type="#_x0000_t202" style="position:absolute;margin-left:63.550000000000004pt;margin-top:784.pt;width:11.5pt;height:6.25pt;z-index:-188743614;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3" behindDoc="1" locked="0" layoutInCell="1" allowOverlap="1">
              <wp:simplePos x="0" y="0"/>
              <wp:positionH relativeFrom="page">
                <wp:posOffset>825500</wp:posOffset>
              </wp:positionH>
              <wp:positionV relativeFrom="page">
                <wp:posOffset>9956800</wp:posOffset>
              </wp:positionV>
              <wp:extent cx="155575" cy="79375"/>
              <wp:wrapNone/>
              <wp:docPr id="690" name="Shape 69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16" type="#_x0000_t202" style="position:absolute;margin-left:65.pt;margin-top:784.pt;width:12.25pt;height:6.25pt;z-index:-188743610;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7" behindDoc="1" locked="0" layoutInCell="1" allowOverlap="1">
              <wp:simplePos x="0" y="0"/>
              <wp:positionH relativeFrom="page">
                <wp:posOffset>807085</wp:posOffset>
              </wp:positionH>
              <wp:positionV relativeFrom="page">
                <wp:posOffset>9956800</wp:posOffset>
              </wp:positionV>
              <wp:extent cx="146050" cy="79375"/>
              <wp:wrapNone/>
              <wp:docPr id="695" name="Shape 69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21" type="#_x0000_t202" style="position:absolute;margin-left:63.550000000000004pt;margin-top:784.pt;width:11.5pt;height:6.25pt;z-index:-188743606;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1" behindDoc="1" locked="0" layoutInCell="1" allowOverlap="1">
              <wp:simplePos x="0" y="0"/>
              <wp:positionH relativeFrom="page">
                <wp:posOffset>807085</wp:posOffset>
              </wp:positionH>
              <wp:positionV relativeFrom="page">
                <wp:posOffset>9956800</wp:posOffset>
              </wp:positionV>
              <wp:extent cx="146050" cy="79375"/>
              <wp:wrapNone/>
              <wp:docPr id="700" name="Shape 70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26" type="#_x0000_t202" style="position:absolute;margin-left:63.550000000000004pt;margin-top:784.pt;width:11.5pt;height:6.25pt;z-index:-188743602;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5" behindDoc="1" locked="0" layoutInCell="1" allowOverlap="1">
              <wp:simplePos x="0" y="0"/>
              <wp:positionH relativeFrom="page">
                <wp:posOffset>825500</wp:posOffset>
              </wp:positionH>
              <wp:positionV relativeFrom="page">
                <wp:posOffset>9956800</wp:posOffset>
              </wp:positionV>
              <wp:extent cx="155575" cy="79375"/>
              <wp:wrapNone/>
              <wp:docPr id="705" name="Shape 70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31" type="#_x0000_t202" style="position:absolute;margin-left:65.pt;margin-top:784.pt;width:12.25pt;height:6.25pt;z-index:-188743598;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1" behindDoc="1" locked="0" layoutInCell="1" allowOverlap="1">
              <wp:simplePos x="0" y="0"/>
              <wp:positionH relativeFrom="page">
                <wp:posOffset>6757035</wp:posOffset>
              </wp:positionH>
              <wp:positionV relativeFrom="page">
                <wp:posOffset>9802495</wp:posOffset>
              </wp:positionV>
              <wp:extent cx="146050" cy="79375"/>
              <wp:wrapNone/>
              <wp:docPr id="711" name="Shape 71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37" type="#_x0000_t202" style="position:absolute;margin-left:532.04999999999995pt;margin-top:771.85000000000002pt;width:11.5pt;height:6.25pt;z-index:-188743592;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807085</wp:posOffset>
              </wp:positionH>
              <wp:positionV relativeFrom="page">
                <wp:posOffset>9954895</wp:posOffset>
              </wp:positionV>
              <wp:extent cx="82550" cy="79375"/>
              <wp:wrapNone/>
              <wp:docPr id="94" name="Shape 94"/>
              <a:graphic xmlns:a="http://schemas.openxmlformats.org/drawingml/2006/main">
                <a:graphicData uri="http://schemas.microsoft.com/office/word/2010/wordprocessingShape">
                  <wps:wsp>
                    <wps:cNvSpPr txBox="1"/>
                    <wps:spPr>
                      <a:xfrm>
                        <a:ext cx="8255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0" type="#_x0000_t202" style="position:absolute;margin-left:63.550000000000004pt;margin-top:783.85000000000002pt;width:6.5pt;height:6.25pt;z-index:-18874399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7" behindDoc="1" locked="0" layoutInCell="1" allowOverlap="1">
              <wp:simplePos x="0" y="0"/>
              <wp:positionH relativeFrom="page">
                <wp:posOffset>6757035</wp:posOffset>
              </wp:positionH>
              <wp:positionV relativeFrom="page">
                <wp:posOffset>9802495</wp:posOffset>
              </wp:positionV>
              <wp:extent cx="146050" cy="79375"/>
              <wp:wrapNone/>
              <wp:docPr id="717" name="Shape 71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43" type="#_x0000_t202" style="position:absolute;margin-left:532.04999999999995pt;margin-top:771.85000000000002pt;width:11.5pt;height:6.25pt;z-index:-188743586;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807085</wp:posOffset>
              </wp:positionH>
              <wp:positionV relativeFrom="page">
                <wp:posOffset>9954895</wp:posOffset>
              </wp:positionV>
              <wp:extent cx="82550" cy="79375"/>
              <wp:wrapNone/>
              <wp:docPr id="100" name="Shape 100"/>
              <a:graphic xmlns:a="http://schemas.openxmlformats.org/drawingml/2006/main">
                <a:graphicData uri="http://schemas.microsoft.com/office/word/2010/wordprocessingShape">
                  <wps:wsp>
                    <wps:cNvSpPr txBox="1"/>
                    <wps:spPr>
                      <a:xfrm>
                        <a:ext cx="8255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63.550000000000004pt;margin-top:783.85000000000002pt;width:6.5pt;height:6.25pt;z-index:-18874398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807085</wp:posOffset>
              </wp:positionH>
              <wp:positionV relativeFrom="page">
                <wp:posOffset>10146030</wp:posOffset>
              </wp:positionV>
              <wp:extent cx="94615" cy="79375"/>
              <wp:wrapNone/>
              <wp:docPr id="106" name="Shape 10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2" type="#_x0000_t202" style="position:absolute;margin-left:63.550000000000004pt;margin-top:798.89999999999998pt;width:7.4500000000000002pt;height:6.25pt;z-index:-18874398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807085</wp:posOffset>
              </wp:positionH>
              <wp:positionV relativeFrom="page">
                <wp:posOffset>10146030</wp:posOffset>
              </wp:positionV>
              <wp:extent cx="94615" cy="79375"/>
              <wp:wrapNone/>
              <wp:docPr id="111" name="Shape 11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7" type="#_x0000_t202" style="position:absolute;margin-left:63.550000000000004pt;margin-top:798.89999999999998pt;width:7.4500000000000002pt;height:6.25pt;z-index:-18874398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795020</wp:posOffset>
              </wp:positionH>
              <wp:positionV relativeFrom="page">
                <wp:posOffset>9954895</wp:posOffset>
              </wp:positionV>
              <wp:extent cx="106680" cy="79375"/>
              <wp:wrapNone/>
              <wp:docPr id="163" name="Shape 16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9" type="#_x0000_t202" style="position:absolute;margin-left:62.600000000000001pt;margin-top:783.85000000000002pt;width:8.4000000000000004pt;height:6.25pt;z-index:-18874394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807085</wp:posOffset>
              </wp:positionH>
              <wp:positionV relativeFrom="page">
                <wp:posOffset>10146030</wp:posOffset>
              </wp:positionV>
              <wp:extent cx="94615" cy="79375"/>
              <wp:wrapNone/>
              <wp:docPr id="168" name="Shape 16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4" type="#_x0000_t202" style="position:absolute;margin-left:63.550000000000004pt;margin-top:798.89999999999998pt;width:7.4500000000000002pt;height:6.25pt;z-index:-18874394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795020</wp:posOffset>
              </wp:positionH>
              <wp:positionV relativeFrom="page">
                <wp:posOffset>9954895</wp:posOffset>
              </wp:positionV>
              <wp:extent cx="106680" cy="79375"/>
              <wp:wrapNone/>
              <wp:docPr id="187" name="Shape 18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3" type="#_x0000_t202" style="position:absolute;margin-left:62.600000000000001pt;margin-top:783.85000000000002pt;width:8.4000000000000004pt;height:6.25pt;z-index:-18874393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807085</wp:posOffset>
              </wp:positionH>
              <wp:positionV relativeFrom="page">
                <wp:posOffset>10146030</wp:posOffset>
              </wp:positionV>
              <wp:extent cx="94615" cy="79375"/>
              <wp:wrapNone/>
              <wp:docPr id="30" name="Shape 3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63.550000000000004pt;margin-top:798.89999999999998pt;width:7.4500000000000002pt;height:6.25pt;z-index:-18874404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795020</wp:posOffset>
              </wp:positionH>
              <wp:positionV relativeFrom="page">
                <wp:posOffset>9954895</wp:posOffset>
              </wp:positionV>
              <wp:extent cx="106680" cy="79375"/>
              <wp:wrapNone/>
              <wp:docPr id="193" name="Shape 19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9" type="#_x0000_t202" style="position:absolute;margin-left:62.600000000000001pt;margin-top:783.85000000000002pt;width:8.4000000000000004pt;height:6.25pt;z-index:-18874392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807085</wp:posOffset>
              </wp:positionH>
              <wp:positionV relativeFrom="page">
                <wp:posOffset>10146030</wp:posOffset>
              </wp:positionV>
              <wp:extent cx="94615" cy="79375"/>
              <wp:wrapNone/>
              <wp:docPr id="198" name="Shape 19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4" type="#_x0000_t202" style="position:absolute;margin-left:63.550000000000004pt;margin-top:798.89999999999998pt;width:7.4500000000000002pt;height:6.25pt;z-index:-18874392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806450</wp:posOffset>
              </wp:positionH>
              <wp:positionV relativeFrom="page">
                <wp:posOffset>9852025</wp:posOffset>
              </wp:positionV>
              <wp:extent cx="109855" cy="79375"/>
              <wp:wrapNone/>
              <wp:docPr id="204" name="Shape 20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0" type="#_x0000_t202" style="position:absolute;margin-left:63.5pt;margin-top:775.75pt;width:8.6500000000000004pt;height:6.25pt;z-index:-18874391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806450</wp:posOffset>
              </wp:positionH>
              <wp:positionV relativeFrom="page">
                <wp:posOffset>9852025</wp:posOffset>
              </wp:positionV>
              <wp:extent cx="109855" cy="79375"/>
              <wp:wrapNone/>
              <wp:docPr id="210" name="Shape 21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6" type="#_x0000_t202" style="position:absolute;margin-left:63.5pt;margin-top:775.75pt;width:8.6500000000000004pt;height:6.25pt;z-index:-18874391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807085</wp:posOffset>
              </wp:positionH>
              <wp:positionV relativeFrom="page">
                <wp:posOffset>10146030</wp:posOffset>
              </wp:positionV>
              <wp:extent cx="94615" cy="79375"/>
              <wp:wrapNone/>
              <wp:docPr id="223" name="Shape 22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9" type="#_x0000_t202" style="position:absolute;margin-left:63.550000000000004pt;margin-top:798.89999999999998pt;width:7.4500000000000002pt;height:6.25pt;z-index:-18874390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807085</wp:posOffset>
              </wp:positionH>
              <wp:positionV relativeFrom="page">
                <wp:posOffset>10146030</wp:posOffset>
              </wp:positionV>
              <wp:extent cx="94615" cy="79375"/>
              <wp:wrapNone/>
              <wp:docPr id="228" name="Shape 22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4" type="#_x0000_t202" style="position:absolute;margin-left:63.550000000000004pt;margin-top:798.89999999999998pt;width:7.4500000000000002pt;height:6.25pt;z-index:-18874389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795020</wp:posOffset>
              </wp:positionH>
              <wp:positionV relativeFrom="page">
                <wp:posOffset>9954895</wp:posOffset>
              </wp:positionV>
              <wp:extent cx="106680" cy="79375"/>
              <wp:wrapNone/>
              <wp:docPr id="238" name="Shape 23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4" type="#_x0000_t202" style="position:absolute;margin-left:62.600000000000001pt;margin-top:783.85000000000002pt;width:8.4000000000000004pt;height:6.25pt;z-index:-18874389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807085</wp:posOffset>
              </wp:positionH>
              <wp:positionV relativeFrom="page">
                <wp:posOffset>10146030</wp:posOffset>
              </wp:positionV>
              <wp:extent cx="94615" cy="79375"/>
              <wp:wrapNone/>
              <wp:docPr id="243" name="Shape 24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9" type="#_x0000_t202" style="position:absolute;margin-left:63.550000000000004pt;margin-top:798.89999999999998pt;width:7.4500000000000002pt;height:6.25pt;z-index:-18874388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807085</wp:posOffset>
              </wp:positionH>
              <wp:positionV relativeFrom="page">
                <wp:posOffset>10043160</wp:posOffset>
              </wp:positionV>
              <wp:extent cx="97790" cy="79375"/>
              <wp:wrapNone/>
              <wp:docPr id="37" name="Shape 3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3" type="#_x0000_t202" style="position:absolute;margin-left:63.550000000000004pt;margin-top:790.80000000000007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800735</wp:posOffset>
              </wp:positionH>
              <wp:positionV relativeFrom="page">
                <wp:posOffset>10097135</wp:posOffset>
              </wp:positionV>
              <wp:extent cx="103505" cy="79375"/>
              <wp:wrapNone/>
              <wp:docPr id="249" name="Shape 24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5" type="#_x0000_t202" style="position:absolute;margin-left:63.050000000000004pt;margin-top:795.05000000000007pt;width:8.1500000000000004pt;height:6.25pt;z-index:-18874388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800735</wp:posOffset>
              </wp:positionH>
              <wp:positionV relativeFrom="page">
                <wp:posOffset>10097135</wp:posOffset>
              </wp:positionV>
              <wp:extent cx="103505" cy="79375"/>
              <wp:wrapNone/>
              <wp:docPr id="259" name="Shape 25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5" type="#_x0000_t202" style="position:absolute;margin-left:63.050000000000004pt;margin-top:795.05000000000007pt;width:8.1500000000000004pt;height:6.25pt;z-index:-18874387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800735</wp:posOffset>
              </wp:positionH>
              <wp:positionV relativeFrom="page">
                <wp:posOffset>10097135</wp:posOffset>
              </wp:positionV>
              <wp:extent cx="103505" cy="79375"/>
              <wp:wrapNone/>
              <wp:docPr id="265" name="Shape 26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1" type="#_x0000_t202" style="position:absolute;margin-left:63.050000000000004pt;margin-top:795.05000000000007pt;width:8.1500000000000004pt;height:6.25pt;z-index:-18874387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807085</wp:posOffset>
              </wp:positionH>
              <wp:positionV relativeFrom="page">
                <wp:posOffset>10146030</wp:posOffset>
              </wp:positionV>
              <wp:extent cx="94615" cy="79375"/>
              <wp:wrapNone/>
              <wp:docPr id="271" name="Shape 27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7" type="#_x0000_t202" style="position:absolute;margin-left:63.550000000000004pt;margin-top:798.89999999999998pt;width:7.4500000000000002pt;height:6.25pt;z-index:-18874386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807085</wp:posOffset>
              </wp:positionH>
              <wp:positionV relativeFrom="page">
                <wp:posOffset>10146030</wp:posOffset>
              </wp:positionV>
              <wp:extent cx="94615" cy="79375"/>
              <wp:wrapNone/>
              <wp:docPr id="276" name="Shape 27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2" type="#_x0000_t202" style="position:absolute;margin-left:63.550000000000004pt;margin-top:798.89999999999998pt;width:7.4500000000000002pt;height:6.25pt;z-index:-1887438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795020</wp:posOffset>
              </wp:positionH>
              <wp:positionV relativeFrom="page">
                <wp:posOffset>9954895</wp:posOffset>
              </wp:positionV>
              <wp:extent cx="106680" cy="79375"/>
              <wp:wrapNone/>
              <wp:docPr id="282" name="Shape 28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8" type="#_x0000_t202" style="position:absolute;margin-left:62.600000000000001pt;margin-top:783.85000000000002pt;width:8.4000000000000004pt;height:6.25pt;z-index:-18874385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795020</wp:posOffset>
              </wp:positionH>
              <wp:positionV relativeFrom="page">
                <wp:posOffset>9954895</wp:posOffset>
              </wp:positionV>
              <wp:extent cx="106680" cy="79375"/>
              <wp:wrapNone/>
              <wp:docPr id="288" name="Shape 28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4" type="#_x0000_t202" style="position:absolute;margin-left:62.600000000000001pt;margin-top:783.85000000000002pt;width:8.4000000000000004pt;height:6.25pt;z-index:-18874385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800735</wp:posOffset>
              </wp:positionH>
              <wp:positionV relativeFrom="page">
                <wp:posOffset>9954895</wp:posOffset>
              </wp:positionV>
              <wp:extent cx="103505" cy="79375"/>
              <wp:wrapNone/>
              <wp:docPr id="294" name="Shape 29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20" type="#_x0000_t202" style="position:absolute;margin-left:63.050000000000004pt;margin-top:783.85000000000002pt;width:8.1500000000000004pt;height:6.25pt;z-index:-188743845;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807085</wp:posOffset>
              </wp:positionH>
              <wp:positionV relativeFrom="page">
                <wp:posOffset>10146030</wp:posOffset>
              </wp:positionV>
              <wp:extent cx="94615" cy="79375"/>
              <wp:wrapNone/>
              <wp:docPr id="300" name="Shape 30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6" type="#_x0000_t202" style="position:absolute;margin-left:63.550000000000004pt;margin-top:798.89999999999998pt;width:7.4500000000000002pt;height:6.25pt;z-index:-18874384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807085</wp:posOffset>
              </wp:positionH>
              <wp:positionV relativeFrom="page">
                <wp:posOffset>10146030</wp:posOffset>
              </wp:positionV>
              <wp:extent cx="94615" cy="79375"/>
              <wp:wrapNone/>
              <wp:docPr id="305" name="Shape 30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1" type="#_x0000_t202" style="position:absolute;margin-left:63.550000000000004pt;margin-top:798.89999999999998pt;width:7.4500000000000002pt;height:6.25pt;z-index:-18874383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807085</wp:posOffset>
              </wp:positionH>
              <wp:positionV relativeFrom="page">
                <wp:posOffset>10146030</wp:posOffset>
              </wp:positionV>
              <wp:extent cx="94615" cy="79375"/>
              <wp:wrapNone/>
              <wp:docPr id="42" name="Shape 4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63.550000000000004pt;margin-top:798.89999999999998pt;width:7.4500000000000002pt;height:6.25pt;z-index:-18874403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795020</wp:posOffset>
              </wp:positionH>
              <wp:positionV relativeFrom="page">
                <wp:posOffset>9954895</wp:posOffset>
              </wp:positionV>
              <wp:extent cx="106680" cy="79375"/>
              <wp:wrapNone/>
              <wp:docPr id="313" name="Shape 31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39" type="#_x0000_t202" style="position:absolute;margin-left:62.600000000000001pt;margin-top:783.85000000000002pt;width:8.4000000000000004pt;height:6.25pt;z-index:-188743831;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795020</wp:posOffset>
              </wp:positionH>
              <wp:positionV relativeFrom="page">
                <wp:posOffset>9954895</wp:posOffset>
              </wp:positionV>
              <wp:extent cx="106680" cy="79375"/>
              <wp:wrapNone/>
              <wp:docPr id="319" name="Shape 31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45" type="#_x0000_t202" style="position:absolute;margin-left:62.600000000000001pt;margin-top:783.85000000000002pt;width:8.4000000000000004pt;height:6.25pt;z-index:-188743825;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915035</wp:posOffset>
              </wp:positionH>
              <wp:positionV relativeFrom="page">
                <wp:posOffset>6822440</wp:posOffset>
              </wp:positionV>
              <wp:extent cx="109855" cy="79375"/>
              <wp:wrapNone/>
              <wp:docPr id="324" name="Shape 32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50" type="#_x0000_t202" style="position:absolute;margin-left:72.049999999999997pt;margin-top:537.20000000000005pt;width:8.6500000000000004pt;height:6.25pt;z-index:-188743821;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915035</wp:posOffset>
              </wp:positionH>
              <wp:positionV relativeFrom="page">
                <wp:posOffset>6822440</wp:posOffset>
              </wp:positionV>
              <wp:extent cx="109855" cy="79375"/>
              <wp:wrapNone/>
              <wp:docPr id="329" name="Shape 32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55" type="#_x0000_t202" style="position:absolute;margin-left:72.049999999999997pt;margin-top:537.20000000000005pt;width:8.6500000000000004pt;height:6.25pt;z-index:-188743817;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772795</wp:posOffset>
              </wp:positionH>
              <wp:positionV relativeFrom="page">
                <wp:posOffset>9956165</wp:posOffset>
              </wp:positionV>
              <wp:extent cx="109855" cy="79375"/>
              <wp:wrapNone/>
              <wp:docPr id="334" name="Shape 33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60" type="#_x0000_t202" style="position:absolute;margin-left:60.850000000000001pt;margin-top:783.95000000000005pt;width:8.6500000000000004pt;height:6.25pt;z-index:-188743813;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772795</wp:posOffset>
              </wp:positionH>
              <wp:positionV relativeFrom="page">
                <wp:posOffset>9956165</wp:posOffset>
              </wp:positionV>
              <wp:extent cx="109855" cy="79375"/>
              <wp:wrapNone/>
              <wp:docPr id="339" name="Shape 33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65" type="#_x0000_t202" style="position:absolute;margin-left:60.850000000000001pt;margin-top:783.95000000000005pt;width:8.6500000000000004pt;height:6.25pt;z-index:-188743809;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772795</wp:posOffset>
              </wp:positionH>
              <wp:positionV relativeFrom="page">
                <wp:posOffset>9956165</wp:posOffset>
              </wp:positionV>
              <wp:extent cx="109855" cy="79375"/>
              <wp:wrapNone/>
              <wp:docPr id="344" name="Shape 34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70" type="#_x0000_t202" style="position:absolute;margin-left:60.850000000000001pt;margin-top:783.95000000000005pt;width:8.6500000000000004pt;height:6.25pt;z-index:-188743805;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816610</wp:posOffset>
              </wp:positionH>
              <wp:positionV relativeFrom="page">
                <wp:posOffset>9957435</wp:posOffset>
              </wp:positionV>
              <wp:extent cx="109855" cy="79375"/>
              <wp:wrapNone/>
              <wp:docPr id="349" name="Shape 34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75" type="#_x0000_t202" style="position:absolute;margin-left:64.299999999999997pt;margin-top:784.05000000000007pt;width:8.6500000000000004pt;height:6.25pt;z-index:-188743801;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816610</wp:posOffset>
              </wp:positionH>
              <wp:positionV relativeFrom="page">
                <wp:posOffset>9957435</wp:posOffset>
              </wp:positionV>
              <wp:extent cx="109855" cy="79375"/>
              <wp:wrapNone/>
              <wp:docPr id="354" name="Shape 35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80" type="#_x0000_t202" style="position:absolute;margin-left:64.299999999999997pt;margin-top:784.05000000000007pt;width:8.6500000000000004pt;height:6.25pt;z-index:-188743797;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816610</wp:posOffset>
              </wp:positionH>
              <wp:positionV relativeFrom="page">
                <wp:posOffset>9957435</wp:posOffset>
              </wp:positionV>
              <wp:extent cx="109855" cy="79375"/>
              <wp:wrapNone/>
              <wp:docPr id="359" name="Shape 35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85" type="#_x0000_t202" style="position:absolute;margin-left:64.299999999999997pt;margin-top:784.05000000000007pt;width:8.6500000000000004pt;height:6.25pt;z-index:-188743793;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807085</wp:posOffset>
              </wp:positionH>
              <wp:positionV relativeFrom="page">
                <wp:posOffset>10043160</wp:posOffset>
              </wp:positionV>
              <wp:extent cx="97790" cy="79375"/>
              <wp:wrapNone/>
              <wp:docPr id="56" name="Shape 5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2" type="#_x0000_t202" style="position:absolute;margin-left:63.550000000000004pt;margin-top:790.80000000000007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800735</wp:posOffset>
              </wp:positionH>
              <wp:positionV relativeFrom="page">
                <wp:posOffset>9954895</wp:posOffset>
              </wp:positionV>
              <wp:extent cx="103505" cy="79375"/>
              <wp:wrapNone/>
              <wp:docPr id="369" name="Shape 36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95" type="#_x0000_t202" style="position:absolute;margin-left:63.050000000000004pt;margin-top:783.85000000000002pt;width:8.1500000000000004pt;height:6.25pt;z-index:-188743789;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800735</wp:posOffset>
              </wp:positionH>
              <wp:positionV relativeFrom="page">
                <wp:posOffset>9954895</wp:posOffset>
              </wp:positionV>
              <wp:extent cx="103505" cy="79375"/>
              <wp:wrapNone/>
              <wp:docPr id="374" name="Shape 37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00" type="#_x0000_t202" style="position:absolute;margin-left:63.050000000000004pt;margin-top:783.85000000000002pt;width:8.1500000000000004pt;height:6.25pt;z-index:-188743785;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816610</wp:posOffset>
              </wp:positionH>
              <wp:positionV relativeFrom="page">
                <wp:posOffset>9957435</wp:posOffset>
              </wp:positionV>
              <wp:extent cx="109855" cy="79375"/>
              <wp:wrapNone/>
              <wp:docPr id="379" name="Shape 37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05" type="#_x0000_t202" style="position:absolute;margin-left:64.299999999999997pt;margin-top:784.05000000000007pt;width:8.6500000000000004pt;height:6.25pt;z-index:-188743781;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816610</wp:posOffset>
              </wp:positionH>
              <wp:positionV relativeFrom="page">
                <wp:posOffset>9957435</wp:posOffset>
              </wp:positionV>
              <wp:extent cx="109855" cy="79375"/>
              <wp:wrapNone/>
              <wp:docPr id="384" name="Shape 38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10" type="#_x0000_t202" style="position:absolute;margin-left:64.299999999999997pt;margin-top:784.05000000000007pt;width:8.6500000000000004pt;height:6.25pt;z-index:-188743777;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916940</wp:posOffset>
              </wp:positionH>
              <wp:positionV relativeFrom="page">
                <wp:posOffset>6822440</wp:posOffset>
              </wp:positionV>
              <wp:extent cx="106680" cy="79375"/>
              <wp:wrapNone/>
              <wp:docPr id="386" name="Shape 38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12" type="#_x0000_t202" style="position:absolute;margin-left:72.200000000000003pt;margin-top:537.20000000000005pt;width:8.4000000000000004pt;height:6.25pt;z-index:-188743775;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916940</wp:posOffset>
              </wp:positionH>
              <wp:positionV relativeFrom="page">
                <wp:posOffset>6822440</wp:posOffset>
              </wp:positionV>
              <wp:extent cx="106680" cy="79375"/>
              <wp:wrapNone/>
              <wp:docPr id="388" name="Shape 38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14" type="#_x0000_t202" style="position:absolute;margin-left:72.200000000000003pt;margin-top:537.20000000000005pt;width:8.4000000000000004pt;height:6.25pt;z-index:-188743773;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918210</wp:posOffset>
              </wp:positionH>
              <wp:positionV relativeFrom="page">
                <wp:posOffset>6822440</wp:posOffset>
              </wp:positionV>
              <wp:extent cx="97790" cy="79375"/>
              <wp:wrapNone/>
              <wp:docPr id="393" name="Shape 39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19" type="#_x0000_t202" style="position:absolute;margin-left:72.299999999999997pt;margin-top:537.20000000000005pt;width:7.7000000000000002pt;height:6.25pt;z-index:-188743769;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918210</wp:posOffset>
              </wp:positionH>
              <wp:positionV relativeFrom="page">
                <wp:posOffset>6822440</wp:posOffset>
              </wp:positionV>
              <wp:extent cx="97790" cy="79375"/>
              <wp:wrapNone/>
              <wp:docPr id="397" name="Shape 39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23" type="#_x0000_t202" style="position:absolute;margin-left:72.299999999999997pt;margin-top:537.20000000000005pt;width:7.7000000000000002pt;height:6.25pt;z-index:-188743765;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916940</wp:posOffset>
              </wp:positionH>
              <wp:positionV relativeFrom="page">
                <wp:posOffset>6822440</wp:posOffset>
              </wp:positionV>
              <wp:extent cx="106680" cy="79375"/>
              <wp:wrapNone/>
              <wp:docPr id="399" name="Shape 39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25" type="#_x0000_t202" style="position:absolute;margin-left:72.200000000000003pt;margin-top:537.20000000000005pt;width:8.4000000000000004pt;height:6.25pt;z-index:-188743763;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916940</wp:posOffset>
              </wp:positionH>
              <wp:positionV relativeFrom="page">
                <wp:posOffset>6822440</wp:posOffset>
              </wp:positionV>
              <wp:extent cx="106680" cy="79375"/>
              <wp:wrapNone/>
              <wp:docPr id="401" name="Shape 40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27" type="#_x0000_t202" style="position:absolute;margin-left:72.200000000000003pt;margin-top:537.20000000000005pt;width:8.4000000000000004pt;height:6.25pt;z-index:-188743761;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807085</wp:posOffset>
              </wp:positionH>
              <wp:positionV relativeFrom="page">
                <wp:posOffset>10043160</wp:posOffset>
              </wp:positionV>
              <wp:extent cx="97790" cy="79375"/>
              <wp:wrapNone/>
              <wp:docPr id="62" name="Shape 6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63.550000000000004pt;margin-top:790.80000000000007pt;width:7.7000000000000002pt;height:6.25pt;z-index:-18874402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918210</wp:posOffset>
              </wp:positionH>
              <wp:positionV relativeFrom="page">
                <wp:posOffset>6822440</wp:posOffset>
              </wp:positionV>
              <wp:extent cx="97790" cy="79375"/>
              <wp:wrapNone/>
              <wp:docPr id="405" name="Shape 40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31" type="#_x0000_t202" style="position:absolute;margin-left:72.299999999999997pt;margin-top:537.20000000000005pt;width:7.7000000000000002pt;height:6.25pt;z-index:-188743757;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918210</wp:posOffset>
              </wp:positionH>
              <wp:positionV relativeFrom="page">
                <wp:posOffset>6822440</wp:posOffset>
              </wp:positionV>
              <wp:extent cx="97790" cy="79375"/>
              <wp:wrapNone/>
              <wp:docPr id="409" name="Shape 40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35" type="#_x0000_t202" style="position:absolute;margin-left:72.299999999999997pt;margin-top:537.20000000000005pt;width:7.7000000000000002pt;height:6.25pt;z-index:-188743753;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797560</wp:posOffset>
              </wp:positionH>
              <wp:positionV relativeFrom="page">
                <wp:posOffset>9957435</wp:posOffset>
              </wp:positionV>
              <wp:extent cx="103505" cy="79375"/>
              <wp:wrapNone/>
              <wp:docPr id="418" name="Shape 41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44" type="#_x0000_t202" style="position:absolute;margin-left:62.800000000000004pt;margin-top:784.05000000000007pt;width:8.1500000000000004pt;height:6.25pt;z-index:-188743745;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797560</wp:posOffset>
              </wp:positionH>
              <wp:positionV relativeFrom="page">
                <wp:posOffset>9957435</wp:posOffset>
              </wp:positionV>
              <wp:extent cx="103505" cy="79375"/>
              <wp:wrapNone/>
              <wp:docPr id="423" name="Shape 42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49" type="#_x0000_t202" style="position:absolute;margin-left:62.800000000000004pt;margin-top:784.05000000000007pt;width:8.1500000000000004pt;height:6.25pt;z-index:-188743741;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807085</wp:posOffset>
              </wp:positionH>
              <wp:positionV relativeFrom="page">
                <wp:posOffset>9956800</wp:posOffset>
              </wp:positionV>
              <wp:extent cx="146050" cy="79375"/>
              <wp:wrapNone/>
              <wp:docPr id="428" name="Shape 42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54" type="#_x0000_t202" style="position:absolute;margin-left:63.550000000000004pt;margin-top:784.pt;width:11.5pt;height:6.25pt;z-index:-188743737;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807085</wp:posOffset>
              </wp:positionH>
              <wp:positionV relativeFrom="page">
                <wp:posOffset>9956800</wp:posOffset>
              </wp:positionV>
              <wp:extent cx="146050" cy="79375"/>
              <wp:wrapNone/>
              <wp:docPr id="433" name="Shape 43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59" type="#_x0000_t202" style="position:absolute;margin-left:63.550000000000004pt;margin-top:784.pt;width:11.5pt;height:6.25pt;z-index:-188743733;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920750</wp:posOffset>
              </wp:positionH>
              <wp:positionV relativeFrom="page">
                <wp:posOffset>6822440</wp:posOffset>
              </wp:positionV>
              <wp:extent cx="103505" cy="79375"/>
              <wp:wrapNone/>
              <wp:docPr id="438" name="Shape 43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64" type="#_x0000_t202" style="position:absolute;margin-left:72.5pt;margin-top:537.20000000000005pt;width:8.1500000000000004pt;height:6.25pt;z-index:-188743729;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920750</wp:posOffset>
              </wp:positionH>
              <wp:positionV relativeFrom="page">
                <wp:posOffset>6822440</wp:posOffset>
              </wp:positionV>
              <wp:extent cx="103505" cy="79375"/>
              <wp:wrapNone/>
              <wp:docPr id="443" name="Shape 44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69" type="#_x0000_t202" style="position:absolute;margin-left:72.5pt;margin-top:537.20000000000005pt;width:8.1500000000000004pt;height:6.25pt;z-index:-188743725;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807085</wp:posOffset>
              </wp:positionH>
              <wp:positionV relativeFrom="page">
                <wp:posOffset>9954895</wp:posOffset>
              </wp:positionV>
              <wp:extent cx="82550" cy="79375"/>
              <wp:wrapNone/>
              <wp:docPr id="71" name="Shape 71"/>
              <a:graphic xmlns:a="http://schemas.openxmlformats.org/drawingml/2006/main">
                <a:graphicData uri="http://schemas.microsoft.com/office/word/2010/wordprocessingShape">
                  <wps:wsp>
                    <wps:cNvSpPr txBox="1"/>
                    <wps:spPr>
                      <a:xfrm>
                        <a:ext cx="8255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63.550000000000004pt;margin-top:783.85000000000002pt;width:6.5pt;height:6.25pt;z-index:-18874401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807085</wp:posOffset>
              </wp:positionH>
              <wp:positionV relativeFrom="page">
                <wp:posOffset>9956800</wp:posOffset>
              </wp:positionV>
              <wp:extent cx="146050" cy="79375"/>
              <wp:wrapNone/>
              <wp:docPr id="448" name="Shape 44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74" type="#_x0000_t202" style="position:absolute;margin-left:63.550000000000004pt;margin-top:784.pt;width:11.5pt;height:6.25pt;z-index:-188743721;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807085</wp:posOffset>
              </wp:positionH>
              <wp:positionV relativeFrom="page">
                <wp:posOffset>9956800</wp:posOffset>
              </wp:positionV>
              <wp:extent cx="146050" cy="79375"/>
              <wp:wrapNone/>
              <wp:docPr id="453" name="Shape 45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79" type="#_x0000_t202" style="position:absolute;margin-left:63.550000000000004pt;margin-top:784.pt;width:11.5pt;height:6.25pt;z-index:-188743717;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797560</wp:posOffset>
              </wp:positionH>
              <wp:positionV relativeFrom="page">
                <wp:posOffset>9957435</wp:posOffset>
              </wp:positionV>
              <wp:extent cx="103505" cy="79375"/>
              <wp:wrapNone/>
              <wp:docPr id="458" name="Shape 45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84" type="#_x0000_t202" style="position:absolute;margin-left:62.800000000000004pt;margin-top:784.05000000000007pt;width:8.1500000000000004pt;height:6.25pt;z-index:-188743713;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920750</wp:posOffset>
              </wp:positionH>
              <wp:positionV relativeFrom="page">
                <wp:posOffset>6822440</wp:posOffset>
              </wp:positionV>
              <wp:extent cx="103505" cy="79375"/>
              <wp:wrapNone/>
              <wp:docPr id="463" name="Shape 46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89" type="#_x0000_t202" style="position:absolute;margin-left:72.5pt;margin-top:537.20000000000005pt;width:8.1500000000000004pt;height:6.25pt;z-index:-188743709;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920750</wp:posOffset>
              </wp:positionH>
              <wp:positionV relativeFrom="page">
                <wp:posOffset>6822440</wp:posOffset>
              </wp:positionV>
              <wp:extent cx="103505" cy="79375"/>
              <wp:wrapNone/>
              <wp:docPr id="468" name="Shape 46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94" type="#_x0000_t202" style="position:absolute;margin-left:72.5pt;margin-top:537.20000000000005pt;width:8.1500000000000004pt;height:6.25pt;z-index:-188743705;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920750</wp:posOffset>
              </wp:positionH>
              <wp:positionV relativeFrom="page">
                <wp:posOffset>6822440</wp:posOffset>
              </wp:positionV>
              <wp:extent cx="100330" cy="79375"/>
              <wp:wrapNone/>
              <wp:docPr id="474" name="Shape 47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00" type="#_x0000_t202" style="position:absolute;margin-left:72.5pt;margin-top:537.20000000000005pt;width:7.9000000000000004pt;height:6.25pt;z-index:-188743703;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920750</wp:posOffset>
              </wp:positionH>
              <wp:positionV relativeFrom="page">
                <wp:posOffset>6822440</wp:posOffset>
              </wp:positionV>
              <wp:extent cx="100330" cy="79375"/>
              <wp:wrapNone/>
              <wp:docPr id="476" name="Shape 47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02" type="#_x0000_t202" style="position:absolute;margin-left:72.5pt;margin-top:537.20000000000005pt;width:7.9000000000000004pt;height:6.25pt;z-index:-188743701;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797560</wp:posOffset>
              </wp:positionH>
              <wp:positionV relativeFrom="page">
                <wp:posOffset>9957435</wp:posOffset>
              </wp:positionV>
              <wp:extent cx="103505" cy="79375"/>
              <wp:wrapNone/>
              <wp:docPr id="481" name="Shape 48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07" type="#_x0000_t202" style="position:absolute;margin-left:62.800000000000004pt;margin-top:784.05000000000007pt;width:8.1500000000000004pt;height:6.25pt;z-index:-188743697;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807085</wp:posOffset>
              </wp:positionH>
              <wp:positionV relativeFrom="page">
                <wp:posOffset>9954895</wp:posOffset>
              </wp:positionV>
              <wp:extent cx="82550" cy="79375"/>
              <wp:wrapNone/>
              <wp:docPr id="77" name="Shape 77"/>
              <a:graphic xmlns:a="http://schemas.openxmlformats.org/drawingml/2006/main">
                <a:graphicData uri="http://schemas.microsoft.com/office/word/2010/wordprocessingShape">
                  <wps:wsp>
                    <wps:cNvSpPr txBox="1"/>
                    <wps:spPr>
                      <a:xfrm>
                        <a:ext cx="8255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3" type="#_x0000_t202" style="position:absolute;margin-left:63.550000000000004pt;margin-top:783.85000000000002pt;width:6.5pt;height:6.25pt;z-index:-18874400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807085</wp:posOffset>
              </wp:positionH>
              <wp:positionV relativeFrom="page">
                <wp:posOffset>9956800</wp:posOffset>
              </wp:positionV>
              <wp:extent cx="146050" cy="79375"/>
              <wp:wrapNone/>
              <wp:docPr id="486" name="Shape 48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12" type="#_x0000_t202" style="position:absolute;margin-left:63.550000000000004pt;margin-top:784.pt;width:11.5pt;height:6.25pt;z-index:-188743693;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807085</wp:posOffset>
              </wp:positionH>
              <wp:positionV relativeFrom="page">
                <wp:posOffset>9956800</wp:posOffset>
              </wp:positionV>
              <wp:extent cx="146050" cy="79375"/>
              <wp:wrapNone/>
              <wp:docPr id="491" name="Shape 49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17" type="#_x0000_t202" style="position:absolute;margin-left:63.550000000000004pt;margin-top:784.pt;width:11.5pt;height:6.25pt;z-index:-188743689;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807085</wp:posOffset>
              </wp:positionH>
              <wp:positionV relativeFrom="page">
                <wp:posOffset>9956800</wp:posOffset>
              </wp:positionV>
              <wp:extent cx="146050" cy="79375"/>
              <wp:wrapNone/>
              <wp:docPr id="496" name="Shape 49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22" type="#_x0000_t202" style="position:absolute;margin-left:63.550000000000004pt;margin-top:784.pt;width:11.5pt;height:6.25pt;z-index:-188743685;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797560</wp:posOffset>
              </wp:positionH>
              <wp:positionV relativeFrom="page">
                <wp:posOffset>9957435</wp:posOffset>
              </wp:positionV>
              <wp:extent cx="103505" cy="79375"/>
              <wp:wrapNone/>
              <wp:docPr id="501" name="Shape 50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27" type="#_x0000_t202" style="position:absolute;margin-left:62.800000000000004pt;margin-top:784.05000000000007pt;width:8.1500000000000004pt;height:6.25pt;z-index:-188743681;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1" behindDoc="1" locked="0" layoutInCell="1" allowOverlap="1">
              <wp:simplePos x="0" y="0"/>
              <wp:positionH relativeFrom="page">
                <wp:posOffset>807085</wp:posOffset>
              </wp:positionH>
              <wp:positionV relativeFrom="page">
                <wp:posOffset>9956800</wp:posOffset>
              </wp:positionV>
              <wp:extent cx="146050" cy="79375"/>
              <wp:wrapNone/>
              <wp:docPr id="610" name="Shape 61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36" type="#_x0000_t202" style="position:absolute;margin-left:63.550000000000004pt;margin-top:784.pt;width:11.5pt;height:6.25pt;z-index:-188743672;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5" behindDoc="1" locked="0" layoutInCell="1" allowOverlap="1">
              <wp:simplePos x="0" y="0"/>
              <wp:positionH relativeFrom="page">
                <wp:posOffset>797560</wp:posOffset>
              </wp:positionH>
              <wp:positionV relativeFrom="page">
                <wp:posOffset>9957435</wp:posOffset>
              </wp:positionV>
              <wp:extent cx="103505" cy="79375"/>
              <wp:wrapNone/>
              <wp:docPr id="615" name="Shape 61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41" type="#_x0000_t202" style="position:absolute;margin-left:62.800000000000004pt;margin-top:784.05000000000007pt;width:8.1500000000000004pt;height:6.25pt;z-index:-188743668;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807085</wp:posOffset>
              </wp:positionH>
              <wp:positionV relativeFrom="page">
                <wp:posOffset>10146030</wp:posOffset>
              </wp:positionV>
              <wp:extent cx="94615" cy="79375"/>
              <wp:wrapNone/>
              <wp:docPr id="83" name="Shape 8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9" type="#_x0000_t202" style="position:absolute;margin-left:63.550000000000004pt;margin-top:798.89999999999998pt;width:7.4500000000000002pt;height:6.25pt;z-index:-18874400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9" behindDoc="1" locked="0" layoutInCell="1" allowOverlap="1">
              <wp:simplePos x="0" y="0"/>
              <wp:positionH relativeFrom="page">
                <wp:posOffset>797560</wp:posOffset>
              </wp:positionH>
              <wp:positionV relativeFrom="page">
                <wp:posOffset>9957435</wp:posOffset>
              </wp:positionV>
              <wp:extent cx="103505" cy="79375"/>
              <wp:wrapNone/>
              <wp:docPr id="620" name="Shape 62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46" type="#_x0000_t202" style="position:absolute;margin-left:62.800000000000004pt;margin-top:784.05000000000007pt;width:8.1500000000000004pt;height:6.25pt;z-index:-188743664;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3" behindDoc="1" locked="0" layoutInCell="1" allowOverlap="1">
              <wp:simplePos x="0" y="0"/>
              <wp:positionH relativeFrom="page">
                <wp:posOffset>797560</wp:posOffset>
              </wp:positionH>
              <wp:positionV relativeFrom="page">
                <wp:posOffset>9957435</wp:posOffset>
              </wp:positionV>
              <wp:extent cx="103505" cy="79375"/>
              <wp:wrapNone/>
              <wp:docPr id="625" name="Shape 62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51" type="#_x0000_t202" style="position:absolute;margin-left:62.800000000000004pt;margin-top:784.05000000000007pt;width:8.1500000000000004pt;height:6.25pt;z-index:-188743660;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7" behindDoc="1" locked="0" layoutInCell="1" allowOverlap="1">
              <wp:simplePos x="0" y="0"/>
              <wp:positionH relativeFrom="page">
                <wp:posOffset>807085</wp:posOffset>
              </wp:positionH>
              <wp:positionV relativeFrom="page">
                <wp:posOffset>9956800</wp:posOffset>
              </wp:positionV>
              <wp:extent cx="146050" cy="79375"/>
              <wp:wrapNone/>
              <wp:docPr id="630" name="Shape 63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56" type="#_x0000_t202" style="position:absolute;margin-left:63.550000000000004pt;margin-top:784.pt;width:11.5pt;height:6.25pt;z-index:-188743656;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1" behindDoc="1" locked="0" layoutInCell="1" allowOverlap="1">
              <wp:simplePos x="0" y="0"/>
              <wp:positionH relativeFrom="page">
                <wp:posOffset>807085</wp:posOffset>
              </wp:positionH>
              <wp:positionV relativeFrom="page">
                <wp:posOffset>9956800</wp:posOffset>
              </wp:positionV>
              <wp:extent cx="146050" cy="79375"/>
              <wp:wrapNone/>
              <wp:docPr id="635" name="Shape 63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61" type="#_x0000_t202" style="position:absolute;margin-left:63.550000000000004pt;margin-top:784.pt;width:11.5pt;height:6.25pt;z-index:-188743652;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5" behindDoc="1" locked="0" layoutInCell="1" allowOverlap="1">
              <wp:simplePos x="0" y="0"/>
              <wp:positionH relativeFrom="page">
                <wp:posOffset>807085</wp:posOffset>
              </wp:positionH>
              <wp:positionV relativeFrom="page">
                <wp:posOffset>9956800</wp:posOffset>
              </wp:positionV>
              <wp:extent cx="146050" cy="79375"/>
              <wp:wrapNone/>
              <wp:docPr id="640" name="Shape 64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66" type="#_x0000_t202" style="position:absolute;margin-left:63.550000000000004pt;margin-top:784.pt;width:11.5pt;height:6.25pt;z-index:-188743648;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9" behindDoc="1" locked="0" layoutInCell="1" allowOverlap="1">
              <wp:simplePos x="0" y="0"/>
              <wp:positionH relativeFrom="page">
                <wp:posOffset>807085</wp:posOffset>
              </wp:positionH>
              <wp:positionV relativeFrom="page">
                <wp:posOffset>9956800</wp:posOffset>
              </wp:positionV>
              <wp:extent cx="146050" cy="79375"/>
              <wp:wrapNone/>
              <wp:docPr id="647" name="Shape 64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73" type="#_x0000_t202" style="position:absolute;margin-left:63.550000000000004pt;margin-top:784.pt;width:11.5pt;height:6.25pt;z-index:-188743644;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3" behindDoc="1" locked="0" layoutInCell="1" allowOverlap="1">
              <wp:simplePos x="0" y="0"/>
              <wp:positionH relativeFrom="page">
                <wp:posOffset>807085</wp:posOffset>
              </wp:positionH>
              <wp:positionV relativeFrom="page">
                <wp:posOffset>9956800</wp:posOffset>
              </wp:positionV>
              <wp:extent cx="146050" cy="79375"/>
              <wp:wrapNone/>
              <wp:docPr id="652" name="Shape 65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78" type="#_x0000_t202" style="position:absolute;margin-left:63.550000000000004pt;margin-top:784.pt;width:11.5pt;height:6.25pt;z-index:-188743640;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5" behindDoc="1" locked="0" layoutInCell="1" allowOverlap="1">
              <wp:simplePos x="0" y="0"/>
              <wp:positionH relativeFrom="page">
                <wp:posOffset>718820</wp:posOffset>
              </wp:positionH>
              <wp:positionV relativeFrom="page">
                <wp:posOffset>10253345</wp:posOffset>
              </wp:positionV>
              <wp:extent cx="149225" cy="79375"/>
              <wp:wrapNone/>
              <wp:docPr id="654" name="Shape 654"/>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80" type="#_x0000_t202" style="position:absolute;margin-left:56.600000000000001pt;margin-top:807.35000000000002pt;width:11.75pt;height:6.25pt;z-index:-188743638;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9" behindDoc="1" locked="0" layoutInCell="1" allowOverlap="1">
              <wp:simplePos x="0" y="0"/>
              <wp:positionH relativeFrom="page">
                <wp:posOffset>825500</wp:posOffset>
              </wp:positionH>
              <wp:positionV relativeFrom="page">
                <wp:posOffset>9956800</wp:posOffset>
              </wp:positionV>
              <wp:extent cx="155575" cy="79375"/>
              <wp:wrapNone/>
              <wp:docPr id="659" name="Shape 65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85" type="#_x0000_t202" style="position:absolute;margin-left:65.pt;margin-top:784.pt;width:12.25pt;height:6.25pt;z-index:-188743634;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3" behindDoc="1" locked="0" layoutInCell="1" allowOverlap="1">
              <wp:simplePos x="0" y="0"/>
              <wp:positionH relativeFrom="page">
                <wp:posOffset>825500</wp:posOffset>
              </wp:positionH>
              <wp:positionV relativeFrom="page">
                <wp:posOffset>9956800</wp:posOffset>
              </wp:positionV>
              <wp:extent cx="155575" cy="79375"/>
              <wp:wrapNone/>
              <wp:docPr id="664" name="Shape 66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90" type="#_x0000_t202" style="position:absolute;margin-left:65.pt;margin-top:784.pt;width:12.25pt;height:6.25pt;z-index:-188743630;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5900420</wp:posOffset>
              </wp:positionH>
              <wp:positionV relativeFrom="page">
                <wp:posOffset>478790</wp:posOffset>
              </wp:positionV>
              <wp:extent cx="938530" cy="106680"/>
              <wp:wrapNone/>
              <wp:docPr id="3" name="Shape 3"/>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64.60000000000002pt;margin-top:37.700000000000003pt;width:73.900000000000006pt;height:8.4000000000000004pt;z-index:-188744062;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622935</wp:posOffset>
              </wp:positionV>
              <wp:extent cx="4763770" cy="0"/>
              <wp:wrapNone/>
              <wp:docPr id="5" name="Shape 5"/>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49.050000000000004pt;width:375.10000000000002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874395</wp:posOffset>
              </wp:positionH>
              <wp:positionV relativeFrom="page">
                <wp:posOffset>368935</wp:posOffset>
              </wp:positionV>
              <wp:extent cx="1243330" cy="225425"/>
              <wp:wrapNone/>
              <wp:docPr id="58" name="Shape 58"/>
              <a:graphic xmlns:a="http://schemas.openxmlformats.org/drawingml/2006/main">
                <a:graphicData uri="http://schemas.microsoft.com/office/word/2010/wordprocessingShape">
                  <wps:wsp>
                    <wps:cNvSpPr txBox="1"/>
                    <wps:spPr>
                      <a:xfrm>
                        <a:ext cx="1243330" cy="22542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■.-呆科超技</w:t>
                          </w:r>
                        </w:p>
                      </w:txbxContent>
                    </wps:txbx>
                    <wps:bodyPr wrap="none" lIns="0" tIns="0" rIns="0" bIns="0">
                      <a:spAutoFit/>
                    </wps:bodyPr>
                  </wps:wsp>
                </a:graphicData>
              </a:graphic>
            </wp:anchor>
          </w:drawing>
        </mc:Choice>
        <mc:Fallback>
          <w:pict>
            <v:shape id="_x0000_s1084" type="#_x0000_t202" style="position:absolute;margin-left:68.850000000000009pt;margin-top:29.050000000000001pt;width:97.900000000000006pt;height:17.75pt;z-index:-18874402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■.-呆科超技</w:t>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5900420</wp:posOffset>
              </wp:positionH>
              <wp:positionV relativeFrom="page">
                <wp:posOffset>560705</wp:posOffset>
              </wp:positionV>
              <wp:extent cx="938530" cy="106680"/>
              <wp:wrapNone/>
              <wp:docPr id="60" name="Shape 60"/>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86" type="#_x0000_t202" style="position:absolute;margin-left:464.60000000000002pt;margin-top:44.149999999999999pt;width:73.900000000000006pt;height:8.4000000000000004pt;z-index:-18874402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1" behindDoc="1" locked="0" layoutInCell="1" allowOverlap="1">
              <wp:simplePos x="0" y="0"/>
              <wp:positionH relativeFrom="page">
                <wp:posOffset>854075</wp:posOffset>
              </wp:positionH>
              <wp:positionV relativeFrom="page">
                <wp:posOffset>353695</wp:posOffset>
              </wp:positionV>
              <wp:extent cx="6041390" cy="484505"/>
              <wp:wrapNone/>
              <wp:docPr id="649" name="Shape 649"/>
              <a:graphic xmlns:a="http://schemas.openxmlformats.org/drawingml/2006/main">
                <a:graphicData uri="http://schemas.microsoft.com/office/word/2010/wordprocessingShape">
                  <wps:wsp>
                    <wps:cNvSpPr txBox="1"/>
                    <wps:spPr>
                      <a:xfrm>
                        <a:ext cx="604139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675" type="#_x0000_t202" style="position:absolute;margin-left:67.25pt;margin-top:27.850000000000001pt;width:475.69999999999999pt;height:38.149999999999999pt;z-index:-188743642;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2171065</wp:posOffset>
              </wp:positionH>
              <wp:positionV relativeFrom="page">
                <wp:posOffset>837565</wp:posOffset>
              </wp:positionV>
              <wp:extent cx="4763770" cy="0"/>
              <wp:wrapNone/>
              <wp:docPr id="651" name="Shape 651"/>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0.95000000000002pt;margin-top:65.950000000000003pt;width:375.10000000000002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7" behindDoc="1" locked="0" layoutInCell="1" allowOverlap="1">
              <wp:simplePos x="0" y="0"/>
              <wp:positionH relativeFrom="page">
                <wp:posOffset>859155</wp:posOffset>
              </wp:positionH>
              <wp:positionV relativeFrom="page">
                <wp:posOffset>353695</wp:posOffset>
              </wp:positionV>
              <wp:extent cx="6056630" cy="484505"/>
              <wp:wrapNone/>
              <wp:docPr id="656" name="Shape 656"/>
              <a:graphic xmlns:a="http://schemas.openxmlformats.org/drawingml/2006/main">
                <a:graphicData uri="http://schemas.microsoft.com/office/word/2010/wordprocessingShape">
                  <wps:wsp>
                    <wps:cNvSpPr txBox="1"/>
                    <wps:spPr>
                      <a:xfrm>
                        <a:ext cx="605663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9446"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 xml:space="preserve">*| </w:t>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682" type="#_x0000_t202" style="position:absolute;margin-left:67.650000000000006pt;margin-top:27.850000000000001pt;width:476.90000000000003pt;height:38.149999999999999pt;z-index:-188743636;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9446"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 xml:space="preserve">*| </w:t>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2191385</wp:posOffset>
              </wp:positionH>
              <wp:positionV relativeFrom="page">
                <wp:posOffset>822960</wp:posOffset>
              </wp:positionV>
              <wp:extent cx="4763770" cy="0"/>
              <wp:wrapNone/>
              <wp:docPr id="658" name="Shape 658"/>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2.55000000000001pt;margin-top:64.799999999999997pt;width:375.10000000000002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1" behindDoc="1" locked="0" layoutInCell="1" allowOverlap="1">
              <wp:simplePos x="0" y="0"/>
              <wp:positionH relativeFrom="page">
                <wp:posOffset>859155</wp:posOffset>
              </wp:positionH>
              <wp:positionV relativeFrom="page">
                <wp:posOffset>353695</wp:posOffset>
              </wp:positionV>
              <wp:extent cx="6056630" cy="484505"/>
              <wp:wrapNone/>
              <wp:docPr id="661" name="Shape 661"/>
              <a:graphic xmlns:a="http://schemas.openxmlformats.org/drawingml/2006/main">
                <a:graphicData uri="http://schemas.microsoft.com/office/word/2010/wordprocessingShape">
                  <wps:wsp>
                    <wps:cNvSpPr txBox="1"/>
                    <wps:spPr>
                      <a:xfrm>
                        <a:ext cx="605663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9446"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 xml:space="preserve">*| </w:t>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687" type="#_x0000_t202" style="position:absolute;margin-left:67.650000000000006pt;margin-top:27.850000000000001pt;width:476.90000000000003pt;height:38.149999999999999pt;z-index:-188743632;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9446"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 xml:space="preserve">*| </w:t>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2191385</wp:posOffset>
              </wp:positionH>
              <wp:positionV relativeFrom="page">
                <wp:posOffset>822960</wp:posOffset>
              </wp:positionV>
              <wp:extent cx="4763770" cy="0"/>
              <wp:wrapNone/>
              <wp:docPr id="663" name="Shape 663"/>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2.55000000000001pt;margin-top:64.799999999999997pt;width:375.10000000000002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5" behindDoc="1" locked="0" layoutInCell="1" allowOverlap="1">
              <wp:simplePos x="0" y="0"/>
              <wp:positionH relativeFrom="page">
                <wp:posOffset>854075</wp:posOffset>
              </wp:positionH>
              <wp:positionV relativeFrom="page">
                <wp:posOffset>353695</wp:posOffset>
              </wp:positionV>
              <wp:extent cx="6041390" cy="484505"/>
              <wp:wrapNone/>
              <wp:docPr id="666" name="Shape 666"/>
              <a:graphic xmlns:a="http://schemas.openxmlformats.org/drawingml/2006/main">
                <a:graphicData uri="http://schemas.microsoft.com/office/word/2010/wordprocessingShape">
                  <wps:wsp>
                    <wps:cNvSpPr txBox="1"/>
                    <wps:spPr>
                      <a:xfrm>
                        <a:ext cx="604139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692" type="#_x0000_t202" style="position:absolute;margin-left:67.25pt;margin-top:27.850000000000001pt;width:475.69999999999999pt;height:38.149999999999999pt;z-index:-188743628;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2171065</wp:posOffset>
              </wp:positionH>
              <wp:positionV relativeFrom="page">
                <wp:posOffset>837565</wp:posOffset>
              </wp:positionV>
              <wp:extent cx="4763770" cy="0"/>
              <wp:wrapNone/>
              <wp:docPr id="668" name="Shape 668"/>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0.95000000000002pt;margin-top:65.950000000000003pt;width:375.10000000000002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9" behindDoc="1" locked="0" layoutInCell="1" allowOverlap="1">
              <wp:simplePos x="0" y="0"/>
              <wp:positionH relativeFrom="page">
                <wp:posOffset>854075</wp:posOffset>
              </wp:positionH>
              <wp:positionV relativeFrom="page">
                <wp:posOffset>353695</wp:posOffset>
              </wp:positionV>
              <wp:extent cx="6041390" cy="484505"/>
              <wp:wrapNone/>
              <wp:docPr id="671" name="Shape 671"/>
              <a:graphic xmlns:a="http://schemas.openxmlformats.org/drawingml/2006/main">
                <a:graphicData uri="http://schemas.microsoft.com/office/word/2010/wordprocessingShape">
                  <wps:wsp>
                    <wps:cNvSpPr txBox="1"/>
                    <wps:spPr>
                      <a:xfrm>
                        <a:ext cx="604139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697" type="#_x0000_t202" style="position:absolute;margin-left:67.25pt;margin-top:27.850000000000001pt;width:475.69999999999999pt;height:38.149999999999999pt;z-index:-188743624;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2171065</wp:posOffset>
              </wp:positionH>
              <wp:positionV relativeFrom="page">
                <wp:posOffset>837565</wp:posOffset>
              </wp:positionV>
              <wp:extent cx="4763770" cy="0"/>
              <wp:wrapNone/>
              <wp:docPr id="673" name="Shape 673"/>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0.95000000000002pt;margin-top:65.950000000000003pt;width:375.10000000000002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3" behindDoc="1" locked="0" layoutInCell="1" allowOverlap="1">
              <wp:simplePos x="0" y="0"/>
              <wp:positionH relativeFrom="page">
                <wp:posOffset>960755</wp:posOffset>
              </wp:positionH>
              <wp:positionV relativeFrom="page">
                <wp:posOffset>368300</wp:posOffset>
              </wp:positionV>
              <wp:extent cx="8799830" cy="484505"/>
              <wp:wrapNone/>
              <wp:docPr id="676" name="Shape 676"/>
              <a:graphic xmlns:a="http://schemas.openxmlformats.org/drawingml/2006/main">
                <a:graphicData uri="http://schemas.microsoft.com/office/word/2010/wordprocessingShape">
                  <wps:wsp>
                    <wps:cNvSpPr txBox="1"/>
                    <wps:spPr>
                      <a:xfrm>
                        <a:ext cx="879983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w:t>
                          </w:r>
                          <w:r>
                            <w:rPr>
                              <w:rFonts w:ascii="Arial" w:eastAsia="Arial" w:hAnsi="Arial" w:cs="Arial"/>
                              <w:color w:val="0954A1"/>
                              <w:spacing w:val="0"/>
                              <w:w w:val="100"/>
                              <w:position w:val="0"/>
                              <w:sz w:val="26"/>
                              <w:szCs w:val="26"/>
                            </w:rPr>
                            <w:t>♦</w:t>
                          </w:r>
                          <w:r>
                            <w:rPr>
                              <w:rFonts w:ascii="SimHei" w:eastAsia="SimHei" w:hAnsi="SimHei" w:cs="SimHei"/>
                              <w:color w:val="0954A1"/>
                              <w:spacing w:val="0"/>
                              <w:w w:val="100"/>
                              <w:position w:val="0"/>
                              <w:sz w:val="30"/>
                              <w:szCs w:val="30"/>
                            </w:rPr>
                            <w:t>-呆阻科技</w:t>
                          </w:r>
                        </w:p>
                        <w:p>
                          <w:pPr>
                            <w:pStyle w:val="Style81"/>
                            <w:keepNext w:val="0"/>
                            <w:keepLines w:val="0"/>
                            <w:widowControl w:val="0"/>
                            <w:shd w:val="clear" w:color="auto" w:fill="auto"/>
                            <w:tabs>
                              <w:tab w:pos="13738" w:val="right"/>
                            </w:tabs>
                            <w:bidi w:val="0"/>
                            <w:spacing w:before="0" w:after="0" w:line="240" w:lineRule="auto"/>
                            <w:ind w:left="0" w:right="0" w:firstLine="0"/>
                            <w:jc w:val="left"/>
                          </w:pPr>
                          <w:r>
                            <w:rPr>
                              <w:rFonts w:ascii="Arial" w:eastAsia="Arial" w:hAnsi="Arial" w:cs="Arial"/>
                              <w:color w:val="0954A1"/>
                              <w:spacing w:val="0"/>
                              <w:w w:val="100"/>
                              <w:position w:val="0"/>
                              <w:sz w:val="56"/>
                              <w:szCs w:val="56"/>
                            </w:rPr>
                            <w:t>7</w:t>
                          </w:r>
                          <w:r>
                            <w:rPr>
                              <w:color w:val="0E4070"/>
                              <w:spacing w:val="0"/>
                              <w:w w:val="100"/>
                              <w:position w:val="0"/>
                            </w:rPr>
                            <w:t>广"</w:t>
                          </w:r>
                          <w:r>
                            <w:rPr>
                              <w:color w:val="0954A1"/>
                              <w:spacing w:val="0"/>
                              <w:w w:val="100"/>
                              <w:position w:val="0"/>
                            </w:rPr>
                            <w:t>「’</w:t>
                          </w:r>
                          <w:r>
                            <w:rPr>
                              <w:rFonts w:ascii="Arial" w:eastAsia="Arial" w:hAnsi="Arial" w:cs="Arial"/>
                              <w:color w:val="0954A1"/>
                              <w:spacing w:val="0"/>
                              <w:w w:val="100"/>
                              <w:position w:val="0"/>
                              <w:sz w:val="56"/>
                              <w:szCs w:val="56"/>
                            </w:rPr>
                            <w:t>I""</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702" type="#_x0000_t202" style="position:absolute;margin-left:75.650000000000006pt;margin-top:29.pt;width:692.89999999999998pt;height:38.149999999999999pt;z-index:-188743620;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w:t>
                    </w:r>
                    <w:r>
                      <w:rPr>
                        <w:rFonts w:ascii="Arial" w:eastAsia="Arial" w:hAnsi="Arial" w:cs="Arial"/>
                        <w:color w:val="0954A1"/>
                        <w:spacing w:val="0"/>
                        <w:w w:val="100"/>
                        <w:position w:val="0"/>
                        <w:sz w:val="26"/>
                        <w:szCs w:val="26"/>
                      </w:rPr>
                      <w:t>♦</w:t>
                    </w:r>
                    <w:r>
                      <w:rPr>
                        <w:rFonts w:ascii="SimHei" w:eastAsia="SimHei" w:hAnsi="SimHei" w:cs="SimHei"/>
                        <w:color w:val="0954A1"/>
                        <w:spacing w:val="0"/>
                        <w:w w:val="100"/>
                        <w:position w:val="0"/>
                        <w:sz w:val="30"/>
                        <w:szCs w:val="30"/>
                      </w:rPr>
                      <w:t>-呆阻科技</w:t>
                    </w:r>
                  </w:p>
                  <w:p>
                    <w:pPr>
                      <w:pStyle w:val="Style81"/>
                      <w:keepNext w:val="0"/>
                      <w:keepLines w:val="0"/>
                      <w:widowControl w:val="0"/>
                      <w:shd w:val="clear" w:color="auto" w:fill="auto"/>
                      <w:tabs>
                        <w:tab w:pos="13738" w:val="right"/>
                      </w:tabs>
                      <w:bidi w:val="0"/>
                      <w:spacing w:before="0" w:after="0" w:line="240" w:lineRule="auto"/>
                      <w:ind w:left="0" w:right="0" w:firstLine="0"/>
                      <w:jc w:val="left"/>
                    </w:pPr>
                    <w:r>
                      <w:rPr>
                        <w:rFonts w:ascii="Arial" w:eastAsia="Arial" w:hAnsi="Arial" w:cs="Arial"/>
                        <w:color w:val="0954A1"/>
                        <w:spacing w:val="0"/>
                        <w:w w:val="100"/>
                        <w:position w:val="0"/>
                        <w:sz w:val="56"/>
                        <w:szCs w:val="56"/>
                      </w:rPr>
                      <w:t>7</w:t>
                    </w:r>
                    <w:r>
                      <w:rPr>
                        <w:color w:val="0E4070"/>
                        <w:spacing w:val="0"/>
                        <w:w w:val="100"/>
                        <w:position w:val="0"/>
                      </w:rPr>
                      <w:t>广"</w:t>
                    </w:r>
                    <w:r>
                      <w:rPr>
                        <w:color w:val="0954A1"/>
                        <w:spacing w:val="0"/>
                        <w:w w:val="100"/>
                        <w:position w:val="0"/>
                      </w:rPr>
                      <w:t>「’</w:t>
                    </w:r>
                    <w:r>
                      <w:rPr>
                        <w:rFonts w:ascii="Arial" w:eastAsia="Arial" w:hAnsi="Arial" w:cs="Arial"/>
                        <w:color w:val="0954A1"/>
                        <w:spacing w:val="0"/>
                        <w:w w:val="100"/>
                        <w:position w:val="0"/>
                        <w:sz w:val="56"/>
                        <w:szCs w:val="56"/>
                      </w:rPr>
                      <w:t>I""</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2292350</wp:posOffset>
              </wp:positionH>
              <wp:positionV relativeFrom="page">
                <wp:posOffset>836930</wp:posOffset>
              </wp:positionV>
              <wp:extent cx="7506970" cy="0"/>
              <wp:wrapNone/>
              <wp:docPr id="678" name="Shape 678"/>
              <a:graphic xmlns:a="http://schemas.openxmlformats.org/drawingml/2006/main">
                <a:graphicData uri="http://schemas.microsoft.com/office/word/2010/wordprocessingShape">
                  <wps:wsp>
                    <wps:cNvCnPr/>
                    <wps:spPr>
                      <a:xfrm>
                        <a:ext cx="7506970" cy="0"/>
                      </a:xfrm>
                      <a:prstGeom prst="straightConnector1"/>
                      <a:ln w="12700">
                        <a:solidFill/>
                      </a:ln>
                    </wps:spPr>
                    <wps:bodyPr/>
                  </wps:wsp>
                </a:graphicData>
              </a:graphic>
            </wp:anchor>
          </w:drawing>
        </mc:Choice>
        <mc:Fallback>
          <w:pict>
            <v:shape o:spt="32" o:oned="true" path="m,l21600,21600e" style="position:absolute;margin-left:180.5pt;margin-top:65.900000000000006pt;width:591.10000000000002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5" behindDoc="1" locked="0" layoutInCell="1" allowOverlap="1">
              <wp:simplePos x="0" y="0"/>
              <wp:positionH relativeFrom="page">
                <wp:posOffset>960755</wp:posOffset>
              </wp:positionH>
              <wp:positionV relativeFrom="page">
                <wp:posOffset>368300</wp:posOffset>
              </wp:positionV>
              <wp:extent cx="8799830" cy="484505"/>
              <wp:wrapNone/>
              <wp:docPr id="679" name="Shape 679"/>
              <a:graphic xmlns:a="http://schemas.openxmlformats.org/drawingml/2006/main">
                <a:graphicData uri="http://schemas.microsoft.com/office/word/2010/wordprocessingShape">
                  <wps:wsp>
                    <wps:cNvSpPr txBox="1"/>
                    <wps:spPr>
                      <a:xfrm>
                        <a:ext cx="879983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w:t>
                          </w:r>
                          <w:r>
                            <w:rPr>
                              <w:rFonts w:ascii="Arial" w:eastAsia="Arial" w:hAnsi="Arial" w:cs="Arial"/>
                              <w:color w:val="0954A1"/>
                              <w:spacing w:val="0"/>
                              <w:w w:val="100"/>
                              <w:position w:val="0"/>
                              <w:sz w:val="26"/>
                              <w:szCs w:val="26"/>
                            </w:rPr>
                            <w:t>♦</w:t>
                          </w:r>
                          <w:r>
                            <w:rPr>
                              <w:rFonts w:ascii="SimHei" w:eastAsia="SimHei" w:hAnsi="SimHei" w:cs="SimHei"/>
                              <w:color w:val="0954A1"/>
                              <w:spacing w:val="0"/>
                              <w:w w:val="100"/>
                              <w:position w:val="0"/>
                              <w:sz w:val="30"/>
                              <w:szCs w:val="30"/>
                            </w:rPr>
                            <w:t>-呆阻科技</w:t>
                          </w:r>
                        </w:p>
                        <w:p>
                          <w:pPr>
                            <w:pStyle w:val="Style81"/>
                            <w:keepNext w:val="0"/>
                            <w:keepLines w:val="0"/>
                            <w:widowControl w:val="0"/>
                            <w:shd w:val="clear" w:color="auto" w:fill="auto"/>
                            <w:tabs>
                              <w:tab w:pos="13738" w:val="right"/>
                            </w:tabs>
                            <w:bidi w:val="0"/>
                            <w:spacing w:before="0" w:after="0" w:line="240" w:lineRule="auto"/>
                            <w:ind w:left="0" w:right="0" w:firstLine="0"/>
                            <w:jc w:val="left"/>
                          </w:pPr>
                          <w:r>
                            <w:rPr>
                              <w:rFonts w:ascii="Arial" w:eastAsia="Arial" w:hAnsi="Arial" w:cs="Arial"/>
                              <w:color w:val="0954A1"/>
                              <w:spacing w:val="0"/>
                              <w:w w:val="100"/>
                              <w:position w:val="0"/>
                              <w:sz w:val="56"/>
                              <w:szCs w:val="56"/>
                            </w:rPr>
                            <w:t>7</w:t>
                          </w:r>
                          <w:r>
                            <w:rPr>
                              <w:color w:val="0E4070"/>
                              <w:spacing w:val="0"/>
                              <w:w w:val="100"/>
                              <w:position w:val="0"/>
                            </w:rPr>
                            <w:t>广"</w:t>
                          </w:r>
                          <w:r>
                            <w:rPr>
                              <w:color w:val="0954A1"/>
                              <w:spacing w:val="0"/>
                              <w:w w:val="100"/>
                              <w:position w:val="0"/>
                            </w:rPr>
                            <w:t>「’</w:t>
                          </w:r>
                          <w:r>
                            <w:rPr>
                              <w:rFonts w:ascii="Arial" w:eastAsia="Arial" w:hAnsi="Arial" w:cs="Arial"/>
                              <w:color w:val="0954A1"/>
                              <w:spacing w:val="0"/>
                              <w:w w:val="100"/>
                              <w:position w:val="0"/>
                              <w:sz w:val="56"/>
                              <w:szCs w:val="56"/>
                            </w:rPr>
                            <w:t>I""</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705" type="#_x0000_t202" style="position:absolute;margin-left:75.650000000000006pt;margin-top:29.pt;width:692.89999999999998pt;height:38.149999999999999pt;z-index:-188743618;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w:t>
                    </w:r>
                    <w:r>
                      <w:rPr>
                        <w:rFonts w:ascii="Arial" w:eastAsia="Arial" w:hAnsi="Arial" w:cs="Arial"/>
                        <w:color w:val="0954A1"/>
                        <w:spacing w:val="0"/>
                        <w:w w:val="100"/>
                        <w:position w:val="0"/>
                        <w:sz w:val="26"/>
                        <w:szCs w:val="26"/>
                      </w:rPr>
                      <w:t>♦</w:t>
                    </w:r>
                    <w:r>
                      <w:rPr>
                        <w:rFonts w:ascii="SimHei" w:eastAsia="SimHei" w:hAnsi="SimHei" w:cs="SimHei"/>
                        <w:color w:val="0954A1"/>
                        <w:spacing w:val="0"/>
                        <w:w w:val="100"/>
                        <w:position w:val="0"/>
                        <w:sz w:val="30"/>
                        <w:szCs w:val="30"/>
                      </w:rPr>
                      <w:t>-呆阻科技</w:t>
                    </w:r>
                  </w:p>
                  <w:p>
                    <w:pPr>
                      <w:pStyle w:val="Style81"/>
                      <w:keepNext w:val="0"/>
                      <w:keepLines w:val="0"/>
                      <w:widowControl w:val="0"/>
                      <w:shd w:val="clear" w:color="auto" w:fill="auto"/>
                      <w:tabs>
                        <w:tab w:pos="13738" w:val="right"/>
                      </w:tabs>
                      <w:bidi w:val="0"/>
                      <w:spacing w:before="0" w:after="0" w:line="240" w:lineRule="auto"/>
                      <w:ind w:left="0" w:right="0" w:firstLine="0"/>
                      <w:jc w:val="left"/>
                    </w:pPr>
                    <w:r>
                      <w:rPr>
                        <w:rFonts w:ascii="Arial" w:eastAsia="Arial" w:hAnsi="Arial" w:cs="Arial"/>
                        <w:color w:val="0954A1"/>
                        <w:spacing w:val="0"/>
                        <w:w w:val="100"/>
                        <w:position w:val="0"/>
                        <w:sz w:val="56"/>
                        <w:szCs w:val="56"/>
                      </w:rPr>
                      <w:t>7</w:t>
                    </w:r>
                    <w:r>
                      <w:rPr>
                        <w:color w:val="0E4070"/>
                        <w:spacing w:val="0"/>
                        <w:w w:val="100"/>
                        <w:position w:val="0"/>
                      </w:rPr>
                      <w:t>广"</w:t>
                    </w:r>
                    <w:r>
                      <w:rPr>
                        <w:color w:val="0954A1"/>
                        <w:spacing w:val="0"/>
                        <w:w w:val="100"/>
                        <w:position w:val="0"/>
                      </w:rPr>
                      <w:t>「’</w:t>
                    </w:r>
                    <w:r>
                      <w:rPr>
                        <w:rFonts w:ascii="Arial" w:eastAsia="Arial" w:hAnsi="Arial" w:cs="Arial"/>
                        <w:color w:val="0954A1"/>
                        <w:spacing w:val="0"/>
                        <w:w w:val="100"/>
                        <w:position w:val="0"/>
                        <w:sz w:val="56"/>
                        <w:szCs w:val="56"/>
                      </w:rPr>
                      <w:t>I""</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2292350</wp:posOffset>
              </wp:positionH>
              <wp:positionV relativeFrom="page">
                <wp:posOffset>836930</wp:posOffset>
              </wp:positionV>
              <wp:extent cx="7506970" cy="0"/>
              <wp:wrapNone/>
              <wp:docPr id="681" name="Shape 681"/>
              <a:graphic xmlns:a="http://schemas.openxmlformats.org/drawingml/2006/main">
                <a:graphicData uri="http://schemas.microsoft.com/office/word/2010/wordprocessingShape">
                  <wps:wsp>
                    <wps:cNvCnPr/>
                    <wps:spPr>
                      <a:xfrm>
                        <a:ext cx="7506970" cy="0"/>
                      </a:xfrm>
                      <a:prstGeom prst="straightConnector1"/>
                      <a:ln w="12700">
                        <a:solidFill/>
                      </a:ln>
                    </wps:spPr>
                    <wps:bodyPr/>
                  </wps:wsp>
                </a:graphicData>
              </a:graphic>
            </wp:anchor>
          </w:drawing>
        </mc:Choice>
        <mc:Fallback>
          <w:pict>
            <v:shape o:spt="32" o:oned="true" path="m,l21600,21600e" style="position:absolute;margin-left:180.5pt;margin-top:65.900000000000006pt;width:591.10000000000002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7" behindDoc="1" locked="0" layoutInCell="1" allowOverlap="1">
              <wp:simplePos x="0" y="0"/>
              <wp:positionH relativeFrom="page">
                <wp:posOffset>854075</wp:posOffset>
              </wp:positionH>
              <wp:positionV relativeFrom="page">
                <wp:posOffset>353695</wp:posOffset>
              </wp:positionV>
              <wp:extent cx="6041390" cy="484505"/>
              <wp:wrapNone/>
              <wp:docPr id="682" name="Shape 682"/>
              <a:graphic xmlns:a="http://schemas.openxmlformats.org/drawingml/2006/main">
                <a:graphicData uri="http://schemas.microsoft.com/office/word/2010/wordprocessingShape">
                  <wps:wsp>
                    <wps:cNvSpPr txBox="1"/>
                    <wps:spPr>
                      <a:xfrm>
                        <a:ext cx="604139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708" type="#_x0000_t202" style="position:absolute;margin-left:67.25pt;margin-top:27.850000000000001pt;width:475.69999999999999pt;height:38.149999999999999pt;z-index:-188743616;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2171065</wp:posOffset>
              </wp:positionH>
              <wp:positionV relativeFrom="page">
                <wp:posOffset>837565</wp:posOffset>
              </wp:positionV>
              <wp:extent cx="4763770" cy="0"/>
              <wp:wrapNone/>
              <wp:docPr id="684" name="Shape 684"/>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0.95000000000002pt;margin-top:65.950000000000003pt;width:375.10000000000002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1" behindDoc="1" locked="0" layoutInCell="1" allowOverlap="1">
              <wp:simplePos x="0" y="0"/>
              <wp:positionH relativeFrom="page">
                <wp:posOffset>859155</wp:posOffset>
              </wp:positionH>
              <wp:positionV relativeFrom="page">
                <wp:posOffset>353695</wp:posOffset>
              </wp:positionV>
              <wp:extent cx="6056630" cy="484505"/>
              <wp:wrapNone/>
              <wp:docPr id="687" name="Shape 687"/>
              <a:graphic xmlns:a="http://schemas.openxmlformats.org/drawingml/2006/main">
                <a:graphicData uri="http://schemas.microsoft.com/office/word/2010/wordprocessingShape">
                  <wps:wsp>
                    <wps:cNvSpPr txBox="1"/>
                    <wps:spPr>
                      <a:xfrm>
                        <a:ext cx="605663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9446"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 xml:space="preserve">*| </w:t>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713" type="#_x0000_t202" style="position:absolute;margin-left:67.650000000000006pt;margin-top:27.850000000000001pt;width:476.90000000000003pt;height:38.149999999999999pt;z-index:-188743612;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9446"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 xml:space="preserve">*| </w:t>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2191385</wp:posOffset>
              </wp:positionH>
              <wp:positionV relativeFrom="page">
                <wp:posOffset>822960</wp:posOffset>
              </wp:positionV>
              <wp:extent cx="4763770" cy="0"/>
              <wp:wrapNone/>
              <wp:docPr id="689" name="Shape 689"/>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2.55000000000001pt;margin-top:64.799999999999997pt;width:375.10000000000002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855980</wp:posOffset>
              </wp:positionH>
              <wp:positionV relativeFrom="page">
                <wp:posOffset>292735</wp:posOffset>
              </wp:positionV>
              <wp:extent cx="1268095" cy="463550"/>
              <wp:wrapNone/>
              <wp:docPr id="67" name="Shape 67"/>
              <a:graphic xmlns:a="http://schemas.openxmlformats.org/drawingml/2006/main">
                <a:graphicData uri="http://schemas.microsoft.com/office/word/2010/wordprocessingShape">
                  <wps:wsp>
                    <wps:cNvSpPr txBox="1"/>
                    <wps:spPr>
                      <a:xfrm>
                        <a:ext cx="1268095" cy="46355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wps:txbx>
                    <wps:bodyPr wrap="none" lIns="0" tIns="0" rIns="0" bIns="0">
                      <a:spAutoFit/>
                    </wps:bodyPr>
                  </wps:wsp>
                </a:graphicData>
              </a:graphic>
            </wp:anchor>
          </w:drawing>
        </mc:Choice>
        <mc:Fallback>
          <w:pict>
            <v:shape id="_x0000_s1093" type="#_x0000_t202" style="position:absolute;margin-left:67.400000000000006pt;margin-top:23.050000000000001pt;width:99.850000000000009pt;height:36.5pt;z-index:-18874401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5900420</wp:posOffset>
              </wp:positionH>
              <wp:positionV relativeFrom="page">
                <wp:posOffset>485140</wp:posOffset>
              </wp:positionV>
              <wp:extent cx="938530" cy="106680"/>
              <wp:wrapNone/>
              <wp:docPr id="69" name="Shape 69"/>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95" type="#_x0000_t202" style="position:absolute;margin-left:464.60000000000002pt;margin-top:38.200000000000003pt;width:73.900000000000006pt;height:8.4000000000000004pt;z-index:-18874401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5" behindDoc="1" locked="0" layoutInCell="1" allowOverlap="1">
              <wp:simplePos x="0" y="0"/>
              <wp:positionH relativeFrom="page">
                <wp:posOffset>854075</wp:posOffset>
              </wp:positionH>
              <wp:positionV relativeFrom="page">
                <wp:posOffset>353695</wp:posOffset>
              </wp:positionV>
              <wp:extent cx="6041390" cy="484505"/>
              <wp:wrapNone/>
              <wp:docPr id="692" name="Shape 692"/>
              <a:graphic xmlns:a="http://schemas.openxmlformats.org/drawingml/2006/main">
                <a:graphicData uri="http://schemas.microsoft.com/office/word/2010/wordprocessingShape">
                  <wps:wsp>
                    <wps:cNvSpPr txBox="1"/>
                    <wps:spPr>
                      <a:xfrm>
                        <a:ext cx="604139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718" type="#_x0000_t202" style="position:absolute;margin-left:67.25pt;margin-top:27.850000000000001pt;width:475.69999999999999pt;height:38.149999999999999pt;z-index:-188743608;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2171065</wp:posOffset>
              </wp:positionH>
              <wp:positionV relativeFrom="page">
                <wp:posOffset>837565</wp:posOffset>
              </wp:positionV>
              <wp:extent cx="4763770" cy="0"/>
              <wp:wrapNone/>
              <wp:docPr id="694" name="Shape 694"/>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0.95000000000002pt;margin-top:65.950000000000003pt;width:375.10000000000002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9" behindDoc="1" locked="0" layoutInCell="1" allowOverlap="1">
              <wp:simplePos x="0" y="0"/>
              <wp:positionH relativeFrom="page">
                <wp:posOffset>854075</wp:posOffset>
              </wp:positionH>
              <wp:positionV relativeFrom="page">
                <wp:posOffset>353695</wp:posOffset>
              </wp:positionV>
              <wp:extent cx="6041390" cy="484505"/>
              <wp:wrapNone/>
              <wp:docPr id="697" name="Shape 697"/>
              <a:graphic xmlns:a="http://schemas.openxmlformats.org/drawingml/2006/main">
                <a:graphicData uri="http://schemas.microsoft.com/office/word/2010/wordprocessingShape">
                  <wps:wsp>
                    <wps:cNvSpPr txBox="1"/>
                    <wps:spPr>
                      <a:xfrm>
                        <a:ext cx="604139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723" type="#_x0000_t202" style="position:absolute;margin-left:67.25pt;margin-top:27.850000000000001pt;width:475.69999999999999pt;height:38.149999999999999pt;z-index:-188743604;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2171065</wp:posOffset>
              </wp:positionH>
              <wp:positionV relativeFrom="page">
                <wp:posOffset>837565</wp:posOffset>
              </wp:positionV>
              <wp:extent cx="4763770" cy="0"/>
              <wp:wrapNone/>
              <wp:docPr id="699" name="Shape 699"/>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0.95000000000002pt;margin-top:65.950000000000003pt;width:375.10000000000002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3" behindDoc="1" locked="0" layoutInCell="1" allowOverlap="1">
              <wp:simplePos x="0" y="0"/>
              <wp:positionH relativeFrom="page">
                <wp:posOffset>859155</wp:posOffset>
              </wp:positionH>
              <wp:positionV relativeFrom="page">
                <wp:posOffset>353695</wp:posOffset>
              </wp:positionV>
              <wp:extent cx="6056630" cy="484505"/>
              <wp:wrapNone/>
              <wp:docPr id="702" name="Shape 702"/>
              <a:graphic xmlns:a="http://schemas.openxmlformats.org/drawingml/2006/main">
                <a:graphicData uri="http://schemas.microsoft.com/office/word/2010/wordprocessingShape">
                  <wps:wsp>
                    <wps:cNvSpPr txBox="1"/>
                    <wps:spPr>
                      <a:xfrm>
                        <a:ext cx="605663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9446"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 xml:space="preserve">*| </w:t>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728" type="#_x0000_t202" style="position:absolute;margin-left:67.650000000000006pt;margin-top:27.850000000000001pt;width:476.90000000000003pt;height:38.149999999999999pt;z-index:-188743600;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9446"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 xml:space="preserve">*| </w:t>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2191385</wp:posOffset>
              </wp:positionH>
              <wp:positionV relativeFrom="page">
                <wp:posOffset>822960</wp:posOffset>
              </wp:positionV>
              <wp:extent cx="4763770" cy="0"/>
              <wp:wrapNone/>
              <wp:docPr id="704" name="Shape 704"/>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2.55000000000001pt;margin-top:64.799999999999997pt;width:375.10000000000002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7" behindDoc="1" locked="0" layoutInCell="1" allowOverlap="1">
              <wp:simplePos x="0" y="0"/>
              <wp:positionH relativeFrom="page">
                <wp:posOffset>855980</wp:posOffset>
              </wp:positionH>
              <wp:positionV relativeFrom="page">
                <wp:posOffset>368935</wp:posOffset>
              </wp:positionV>
              <wp:extent cx="1268095" cy="463550"/>
              <wp:wrapNone/>
              <wp:docPr id="707" name="Shape 707"/>
              <a:graphic xmlns:a="http://schemas.openxmlformats.org/drawingml/2006/main">
                <a:graphicData uri="http://schemas.microsoft.com/office/word/2010/wordprocessingShape">
                  <wps:wsp>
                    <wps:cNvSpPr txBox="1"/>
                    <wps:spPr>
                      <a:xfrm>
                        <a:ext cx="1268095" cy="46355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8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wps:txbx>
                    <wps:bodyPr wrap="none" lIns="0" tIns="0" rIns="0" bIns="0">
                      <a:spAutoFit/>
                    </wps:bodyPr>
                  </wps:wsp>
                </a:graphicData>
              </a:graphic>
            </wp:anchor>
          </w:drawing>
        </mc:Choice>
        <mc:Fallback>
          <w:pict>
            <v:shape id="_x0000_s1733" type="#_x0000_t202" style="position:absolute;margin-left:67.400000000000006pt;margin-top:29.050000000000001pt;width:99.850000000000009pt;height:36.5pt;z-index:-188743596;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8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v:textbox>
              <w10:wrap anchorx="page" anchory="page"/>
            </v:shape>
          </w:pict>
        </mc:Fallback>
      </mc:AlternateContent>
    </w:r>
    <w:r>
      <mc:AlternateContent>
        <mc:Choice Requires="wps">
          <w:drawing>
            <wp:anchor distT="0" distB="0" distL="0" distR="0" simplePos="0" relativeHeight="62915159" behindDoc="1" locked="0" layoutInCell="1" allowOverlap="1">
              <wp:simplePos x="0" y="0"/>
              <wp:positionH relativeFrom="page">
                <wp:posOffset>5958205</wp:posOffset>
              </wp:positionH>
              <wp:positionV relativeFrom="page">
                <wp:posOffset>692150</wp:posOffset>
              </wp:positionV>
              <wp:extent cx="938530" cy="106680"/>
              <wp:wrapNone/>
              <wp:docPr id="709" name="Shape 709"/>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35" type="#_x0000_t202" style="position:absolute;margin-left:469.15000000000003pt;margin-top:54.5pt;width:73.900000000000006pt;height:8.4000000000000004pt;z-index:-188743594;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3" behindDoc="1" locked="0" layoutInCell="1" allowOverlap="1">
              <wp:simplePos x="0" y="0"/>
              <wp:positionH relativeFrom="page">
                <wp:posOffset>855980</wp:posOffset>
              </wp:positionH>
              <wp:positionV relativeFrom="page">
                <wp:posOffset>368935</wp:posOffset>
              </wp:positionV>
              <wp:extent cx="1268095" cy="463550"/>
              <wp:wrapNone/>
              <wp:docPr id="713" name="Shape 713"/>
              <a:graphic xmlns:a="http://schemas.openxmlformats.org/drawingml/2006/main">
                <a:graphicData uri="http://schemas.microsoft.com/office/word/2010/wordprocessingShape">
                  <wps:wsp>
                    <wps:cNvSpPr txBox="1"/>
                    <wps:spPr>
                      <a:xfrm>
                        <a:ext cx="1268095" cy="46355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8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wps:txbx>
                    <wps:bodyPr wrap="none" lIns="0" tIns="0" rIns="0" bIns="0">
                      <a:spAutoFit/>
                    </wps:bodyPr>
                  </wps:wsp>
                </a:graphicData>
              </a:graphic>
            </wp:anchor>
          </w:drawing>
        </mc:Choice>
        <mc:Fallback>
          <w:pict>
            <v:shape id="_x0000_s1739" type="#_x0000_t202" style="position:absolute;margin-left:67.400000000000006pt;margin-top:29.050000000000001pt;width:99.850000000000009pt;height:36.5pt;z-index:-188743590;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8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v:textbox>
              <w10:wrap anchorx="page" anchory="page"/>
            </v:shape>
          </w:pict>
        </mc:Fallback>
      </mc:AlternateContent>
    </w:r>
    <w:r>
      <mc:AlternateContent>
        <mc:Choice Requires="wps">
          <w:drawing>
            <wp:anchor distT="0" distB="0" distL="0" distR="0" simplePos="0" relativeHeight="62915165" behindDoc="1" locked="0" layoutInCell="1" allowOverlap="1">
              <wp:simplePos x="0" y="0"/>
              <wp:positionH relativeFrom="page">
                <wp:posOffset>5958205</wp:posOffset>
              </wp:positionH>
              <wp:positionV relativeFrom="page">
                <wp:posOffset>692150</wp:posOffset>
              </wp:positionV>
              <wp:extent cx="938530" cy="106680"/>
              <wp:wrapNone/>
              <wp:docPr id="715" name="Shape 715"/>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41" type="#_x0000_t202" style="position:absolute;margin-left:469.15000000000003pt;margin-top:54.5pt;width:73.900000000000006pt;height:8.4000000000000004pt;z-index:-188743588;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855980</wp:posOffset>
              </wp:positionH>
              <wp:positionV relativeFrom="page">
                <wp:posOffset>292735</wp:posOffset>
              </wp:positionV>
              <wp:extent cx="1268095" cy="463550"/>
              <wp:wrapNone/>
              <wp:docPr id="73" name="Shape 73"/>
              <a:graphic xmlns:a="http://schemas.openxmlformats.org/drawingml/2006/main">
                <a:graphicData uri="http://schemas.microsoft.com/office/word/2010/wordprocessingShape">
                  <wps:wsp>
                    <wps:cNvSpPr txBox="1"/>
                    <wps:spPr>
                      <a:xfrm>
                        <a:ext cx="1268095" cy="46355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wps:txbx>
                    <wps:bodyPr wrap="none" lIns="0" tIns="0" rIns="0" bIns="0">
                      <a:spAutoFit/>
                    </wps:bodyPr>
                  </wps:wsp>
                </a:graphicData>
              </a:graphic>
            </wp:anchor>
          </w:drawing>
        </mc:Choice>
        <mc:Fallback>
          <w:pict>
            <v:shape id="_x0000_s1099" type="#_x0000_t202" style="position:absolute;margin-left:67.400000000000006pt;margin-top:23.050000000000001pt;width:99.850000000000009pt;height:36.5pt;z-index:-18874401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5900420</wp:posOffset>
              </wp:positionH>
              <wp:positionV relativeFrom="page">
                <wp:posOffset>485140</wp:posOffset>
              </wp:positionV>
              <wp:extent cx="938530" cy="106680"/>
              <wp:wrapNone/>
              <wp:docPr id="75" name="Shape 75"/>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01" type="#_x0000_t202" style="position:absolute;margin-left:464.60000000000002pt;margin-top:38.200000000000003pt;width:73.900000000000006pt;height:8.4000000000000004pt;z-index:-18874401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5900420</wp:posOffset>
              </wp:positionH>
              <wp:positionV relativeFrom="page">
                <wp:posOffset>560705</wp:posOffset>
              </wp:positionV>
              <wp:extent cx="938530" cy="106680"/>
              <wp:wrapNone/>
              <wp:docPr id="80" name="Shape 80"/>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06" type="#_x0000_t202" style="position:absolute;margin-left:464.60000000000002pt;margin-top:44.149999999999999pt;width:73.900000000000006pt;height:8.4000000000000004pt;z-index:-18874400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705485</wp:posOffset>
              </wp:positionV>
              <wp:extent cx="4763770" cy="0"/>
              <wp:wrapNone/>
              <wp:docPr id="82" name="Shape 82"/>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55.550000000000004pt;width:375.10000000000002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5900420</wp:posOffset>
              </wp:positionH>
              <wp:positionV relativeFrom="page">
                <wp:posOffset>560705</wp:posOffset>
              </wp:positionV>
              <wp:extent cx="938530" cy="106680"/>
              <wp:wrapNone/>
              <wp:docPr id="85" name="Shape 85"/>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11" type="#_x0000_t202" style="position:absolute;margin-left:464.60000000000002pt;margin-top:44.149999999999999pt;width:73.900000000000006pt;height:8.4000000000000004pt;z-index:-18874400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705485</wp:posOffset>
              </wp:positionV>
              <wp:extent cx="4763770" cy="0"/>
              <wp:wrapNone/>
              <wp:docPr id="87" name="Shape 87"/>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55.550000000000004pt;width:375.10000000000002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855980</wp:posOffset>
              </wp:positionH>
              <wp:positionV relativeFrom="page">
                <wp:posOffset>292735</wp:posOffset>
              </wp:positionV>
              <wp:extent cx="1268095" cy="463550"/>
              <wp:wrapNone/>
              <wp:docPr id="90" name="Shape 90"/>
              <a:graphic xmlns:a="http://schemas.openxmlformats.org/drawingml/2006/main">
                <a:graphicData uri="http://schemas.microsoft.com/office/word/2010/wordprocessingShape">
                  <wps:wsp>
                    <wps:cNvSpPr txBox="1"/>
                    <wps:spPr>
                      <a:xfrm>
                        <a:ext cx="1268095" cy="46355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wps:txbx>
                    <wps:bodyPr wrap="none" lIns="0" tIns="0" rIns="0" bIns="0">
                      <a:spAutoFit/>
                    </wps:bodyPr>
                  </wps:wsp>
                </a:graphicData>
              </a:graphic>
            </wp:anchor>
          </w:drawing>
        </mc:Choice>
        <mc:Fallback>
          <w:pict>
            <v:shape id="_x0000_s1116" type="#_x0000_t202" style="position:absolute;margin-left:67.400000000000006pt;margin-top:23.050000000000001pt;width:99.850000000000009pt;height:36.5pt;z-index:-18874399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v:textbox>
              <w10:wrap anchorx="page" anchory="page"/>
            </v:shape>
          </w:pict>
        </mc:Fallback>
      </mc:AlternateContent>
    </w:r>
    <w:r>
      <mc:AlternateContent>
        <mc:Choice Requires="wps">
          <w:drawing>
            <wp:anchor distT="0" distB="0" distL="0" distR="0" simplePos="0" relativeHeight="62914756" behindDoc="1" locked="0" layoutInCell="1" allowOverlap="1">
              <wp:simplePos x="0" y="0"/>
              <wp:positionH relativeFrom="page">
                <wp:posOffset>5900420</wp:posOffset>
              </wp:positionH>
              <wp:positionV relativeFrom="page">
                <wp:posOffset>485140</wp:posOffset>
              </wp:positionV>
              <wp:extent cx="938530" cy="106680"/>
              <wp:wrapNone/>
              <wp:docPr id="92" name="Shape 92"/>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18" type="#_x0000_t202" style="position:absolute;margin-left:464.60000000000002pt;margin-top:38.200000000000003pt;width:73.900000000000006pt;height:8.4000000000000004pt;z-index:-18874399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855980</wp:posOffset>
              </wp:positionH>
              <wp:positionV relativeFrom="page">
                <wp:posOffset>292735</wp:posOffset>
              </wp:positionV>
              <wp:extent cx="1268095" cy="463550"/>
              <wp:wrapNone/>
              <wp:docPr id="96" name="Shape 96"/>
              <a:graphic xmlns:a="http://schemas.openxmlformats.org/drawingml/2006/main">
                <a:graphicData uri="http://schemas.microsoft.com/office/word/2010/wordprocessingShape">
                  <wps:wsp>
                    <wps:cNvSpPr txBox="1"/>
                    <wps:spPr>
                      <a:xfrm>
                        <a:ext cx="1268095" cy="46355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wps:txbx>
                    <wps:bodyPr wrap="none" lIns="0" tIns="0" rIns="0" bIns="0">
                      <a:spAutoFit/>
                    </wps:bodyPr>
                  </wps:wsp>
                </a:graphicData>
              </a:graphic>
            </wp:anchor>
          </w:drawing>
        </mc:Choice>
        <mc:Fallback>
          <w:pict>
            <v:shape id="_x0000_s1122" type="#_x0000_t202" style="position:absolute;margin-left:67.400000000000006pt;margin-top:23.050000000000001pt;width:99.850000000000009pt;height:36.5pt;z-index:-18874399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v:textbox>
              <w10:wrap anchorx="page" anchory="page"/>
            </v:shape>
          </w:pict>
        </mc:Fallback>
      </mc:AlternateContent>
    </w:r>
    <w:r>
      <mc:AlternateContent>
        <mc:Choice Requires="wps">
          <w:drawing>
            <wp:anchor distT="0" distB="0" distL="0" distR="0" simplePos="0" relativeHeight="62914762" behindDoc="1" locked="0" layoutInCell="1" allowOverlap="1">
              <wp:simplePos x="0" y="0"/>
              <wp:positionH relativeFrom="page">
                <wp:posOffset>5900420</wp:posOffset>
              </wp:positionH>
              <wp:positionV relativeFrom="page">
                <wp:posOffset>485140</wp:posOffset>
              </wp:positionV>
              <wp:extent cx="938530" cy="106680"/>
              <wp:wrapNone/>
              <wp:docPr id="98" name="Shape 98"/>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24" type="#_x0000_t202" style="position:absolute;margin-left:464.60000000000002pt;margin-top:38.200000000000003pt;width:73.900000000000006pt;height:8.4000000000000004pt;z-index:-18874399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5900420</wp:posOffset>
              </wp:positionH>
              <wp:positionV relativeFrom="page">
                <wp:posOffset>560705</wp:posOffset>
              </wp:positionV>
              <wp:extent cx="938530" cy="106680"/>
              <wp:wrapNone/>
              <wp:docPr id="103" name="Shape 103"/>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29" type="#_x0000_t202" style="position:absolute;margin-left:464.60000000000002pt;margin-top:44.149999999999999pt;width:73.900000000000006pt;height:8.4000000000000004pt;z-index:-18874398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705485</wp:posOffset>
              </wp:positionV>
              <wp:extent cx="4763770" cy="0"/>
              <wp:wrapNone/>
              <wp:docPr id="105" name="Shape 105"/>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55.550000000000004pt;width:375.10000000000002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5900420</wp:posOffset>
              </wp:positionH>
              <wp:positionV relativeFrom="page">
                <wp:posOffset>560705</wp:posOffset>
              </wp:positionV>
              <wp:extent cx="938530" cy="106680"/>
              <wp:wrapNone/>
              <wp:docPr id="108" name="Shape 108"/>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34" type="#_x0000_t202" style="position:absolute;margin-left:464.60000000000002pt;margin-top:44.149999999999999pt;width:73.900000000000006pt;height:8.4000000000000004pt;z-index:-18874398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705485</wp:posOffset>
              </wp:positionV>
              <wp:extent cx="4763770" cy="0"/>
              <wp:wrapNone/>
              <wp:docPr id="110" name="Shape 110"/>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55.550000000000004pt;width:375.10000000000002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855980</wp:posOffset>
              </wp:positionH>
              <wp:positionV relativeFrom="page">
                <wp:posOffset>218440</wp:posOffset>
              </wp:positionV>
              <wp:extent cx="1268095" cy="463550"/>
              <wp:wrapNone/>
              <wp:docPr id="159" name="Shape 159"/>
              <a:graphic xmlns:a="http://schemas.openxmlformats.org/drawingml/2006/main">
                <a:graphicData uri="http://schemas.microsoft.com/office/word/2010/wordprocessingShape">
                  <wps:wsp>
                    <wps:cNvSpPr txBox="1"/>
                    <wps:spPr>
                      <a:xfrm>
                        <a:ext cx="1268095" cy="46355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wps:txbx>
                    <wps:bodyPr wrap="none" lIns="0" tIns="0" rIns="0" bIns="0">
                      <a:spAutoFit/>
                    </wps:bodyPr>
                  </wps:wsp>
                </a:graphicData>
              </a:graphic>
            </wp:anchor>
          </w:drawing>
        </mc:Choice>
        <mc:Fallback>
          <w:pict>
            <v:shape id="_x0000_s1185" type="#_x0000_t202" style="position:absolute;margin-left:67.400000000000006pt;margin-top:17.199999999999999pt;width:99.850000000000009pt;height:36.5pt;z-index:-18874395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v:textbox>
              <w10:wrap anchorx="page" anchory="page"/>
            </v:shape>
          </w:pict>
        </mc:Fallback>
      </mc:AlternateContent>
    </w:r>
    <w:r>
      <mc:AlternateContent>
        <mc:Choice Requires="wps">
          <w:drawing>
            <wp:anchor distT="0" distB="0" distL="0" distR="0" simplePos="0" relativeHeight="62914804" behindDoc="1" locked="0" layoutInCell="1" allowOverlap="1">
              <wp:simplePos x="0" y="0"/>
              <wp:positionH relativeFrom="page">
                <wp:posOffset>5900420</wp:posOffset>
              </wp:positionH>
              <wp:positionV relativeFrom="page">
                <wp:posOffset>410210</wp:posOffset>
              </wp:positionV>
              <wp:extent cx="938530" cy="106680"/>
              <wp:wrapNone/>
              <wp:docPr id="161" name="Shape 161"/>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87" type="#_x0000_t202" style="position:absolute;margin-left:464.60000000000002pt;margin-top:32.299999999999997pt;width:73.900000000000006pt;height:8.4000000000000004pt;z-index:-18874394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5900420</wp:posOffset>
              </wp:positionH>
              <wp:positionV relativeFrom="page">
                <wp:posOffset>478790</wp:posOffset>
              </wp:positionV>
              <wp:extent cx="938530" cy="106680"/>
              <wp:wrapNone/>
              <wp:docPr id="6" name="Shape 6"/>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2" type="#_x0000_t202" style="position:absolute;margin-left:464.60000000000002pt;margin-top:37.700000000000003pt;width:73.900000000000006pt;height:8.4000000000000004pt;z-index:-188744060;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622935</wp:posOffset>
              </wp:positionV>
              <wp:extent cx="4763770" cy="0"/>
              <wp:wrapNone/>
              <wp:docPr id="8" name="Shape 8"/>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49.050000000000004pt;width:375.10000000000002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5900420</wp:posOffset>
              </wp:positionH>
              <wp:positionV relativeFrom="page">
                <wp:posOffset>560705</wp:posOffset>
              </wp:positionV>
              <wp:extent cx="938530" cy="106680"/>
              <wp:wrapNone/>
              <wp:docPr id="165" name="Shape 165"/>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91" type="#_x0000_t202" style="position:absolute;margin-left:464.60000000000002pt;margin-top:44.149999999999999pt;width:73.900000000000006pt;height:8.4000000000000004pt;z-index:-18874394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705485</wp:posOffset>
              </wp:positionV>
              <wp:extent cx="4763770" cy="0"/>
              <wp:wrapNone/>
              <wp:docPr id="167" name="Shape 167"/>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55.550000000000004pt;width:375.10000000000002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8763635</wp:posOffset>
              </wp:positionH>
              <wp:positionV relativeFrom="page">
                <wp:posOffset>558800</wp:posOffset>
              </wp:positionV>
              <wp:extent cx="938530" cy="106680"/>
              <wp:wrapNone/>
              <wp:docPr id="170" name="Shape 170"/>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96" type="#_x0000_t202" style="position:absolute;margin-left:690.05000000000007pt;margin-top:44.pt;width:73.900000000000006pt;height:8.4000000000000004pt;z-index:-18874394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2292350</wp:posOffset>
              </wp:positionH>
              <wp:positionV relativeFrom="page">
                <wp:posOffset>703580</wp:posOffset>
              </wp:positionV>
              <wp:extent cx="7506970" cy="0"/>
              <wp:wrapNone/>
              <wp:docPr id="172" name="Shape 172"/>
              <a:graphic xmlns:a="http://schemas.openxmlformats.org/drawingml/2006/main">
                <a:graphicData uri="http://schemas.microsoft.com/office/word/2010/wordprocessingShape">
                  <wps:wsp>
                    <wps:cNvCnPr/>
                    <wps:spPr>
                      <a:xfrm>
                        <a:ext cx="7506970" cy="0"/>
                      </a:xfrm>
                      <a:prstGeom prst="straightConnector1"/>
                      <a:ln w="12700">
                        <a:solidFill/>
                      </a:ln>
                    </wps:spPr>
                    <wps:bodyPr/>
                  </wps:wsp>
                </a:graphicData>
              </a:graphic>
            </wp:anchor>
          </w:drawing>
        </mc:Choice>
        <mc:Fallback>
          <w:pict>
            <v:shape o:spt="32" o:oned="true" path="m,l21600,21600e" style="position:absolute;margin-left:180.5pt;margin-top:55.399999999999999pt;width:591.10000000000002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8763635</wp:posOffset>
              </wp:positionH>
              <wp:positionV relativeFrom="page">
                <wp:posOffset>558800</wp:posOffset>
              </wp:positionV>
              <wp:extent cx="938530" cy="106680"/>
              <wp:wrapNone/>
              <wp:docPr id="173" name="Shape 173"/>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99" type="#_x0000_t202" style="position:absolute;margin-left:690.05000000000007pt;margin-top:44.pt;width:73.900000000000006pt;height:8.4000000000000004pt;z-index:-18874393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2292350</wp:posOffset>
              </wp:positionH>
              <wp:positionV relativeFrom="page">
                <wp:posOffset>703580</wp:posOffset>
              </wp:positionV>
              <wp:extent cx="7506970" cy="0"/>
              <wp:wrapNone/>
              <wp:docPr id="175" name="Shape 175"/>
              <a:graphic xmlns:a="http://schemas.openxmlformats.org/drawingml/2006/main">
                <a:graphicData uri="http://schemas.microsoft.com/office/word/2010/wordprocessingShape">
                  <wps:wsp>
                    <wps:cNvCnPr/>
                    <wps:spPr>
                      <a:xfrm>
                        <a:ext cx="7506970" cy="0"/>
                      </a:xfrm>
                      <a:prstGeom prst="straightConnector1"/>
                      <a:ln w="12700">
                        <a:solidFill/>
                      </a:ln>
                    </wps:spPr>
                    <wps:bodyPr/>
                  </wps:wsp>
                </a:graphicData>
              </a:graphic>
            </wp:anchor>
          </w:drawing>
        </mc:Choice>
        <mc:Fallback>
          <w:pict>
            <v:shape o:spt="32" o:oned="true" path="m,l21600,21600e" style="position:absolute;margin-left:180.5pt;margin-top:55.399999999999999pt;width:591.10000000000002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855980</wp:posOffset>
              </wp:positionH>
              <wp:positionV relativeFrom="page">
                <wp:posOffset>218440</wp:posOffset>
              </wp:positionV>
              <wp:extent cx="1268095" cy="463550"/>
              <wp:wrapNone/>
              <wp:docPr id="183" name="Shape 183"/>
              <a:graphic xmlns:a="http://schemas.openxmlformats.org/drawingml/2006/main">
                <a:graphicData uri="http://schemas.microsoft.com/office/word/2010/wordprocessingShape">
                  <wps:wsp>
                    <wps:cNvSpPr txBox="1"/>
                    <wps:spPr>
                      <a:xfrm>
                        <a:ext cx="1268095" cy="46355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wps:txbx>
                    <wps:bodyPr wrap="none" lIns="0" tIns="0" rIns="0" bIns="0">
                      <a:spAutoFit/>
                    </wps:bodyPr>
                  </wps:wsp>
                </a:graphicData>
              </a:graphic>
            </wp:anchor>
          </w:drawing>
        </mc:Choice>
        <mc:Fallback>
          <w:pict>
            <v:shape id="_x0000_s1209" type="#_x0000_t202" style="position:absolute;margin-left:67.400000000000006pt;margin-top:17.199999999999999pt;width:99.850000000000009pt;height:36.5pt;z-index:-18874393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v:textbox>
              <w10:wrap anchorx="page" anchory="page"/>
            </v:shape>
          </w:pict>
        </mc:Fallback>
      </mc:AlternateContent>
    </w:r>
    <w:r>
      <mc:AlternateContent>
        <mc:Choice Requires="wps">
          <w:drawing>
            <wp:anchor distT="0" distB="0" distL="0" distR="0" simplePos="0" relativeHeight="62914818" behindDoc="1" locked="0" layoutInCell="1" allowOverlap="1">
              <wp:simplePos x="0" y="0"/>
              <wp:positionH relativeFrom="page">
                <wp:posOffset>5900420</wp:posOffset>
              </wp:positionH>
              <wp:positionV relativeFrom="page">
                <wp:posOffset>410210</wp:posOffset>
              </wp:positionV>
              <wp:extent cx="938530" cy="106680"/>
              <wp:wrapNone/>
              <wp:docPr id="185" name="Shape 185"/>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211" type="#_x0000_t202" style="position:absolute;margin-left:464.60000000000002pt;margin-top:32.299999999999997pt;width:73.900000000000006pt;height:8.4000000000000004pt;z-index:-18874393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855980</wp:posOffset>
              </wp:positionH>
              <wp:positionV relativeFrom="page">
                <wp:posOffset>218440</wp:posOffset>
              </wp:positionV>
              <wp:extent cx="1268095" cy="463550"/>
              <wp:wrapNone/>
              <wp:docPr id="189" name="Shape 189"/>
              <a:graphic xmlns:a="http://schemas.openxmlformats.org/drawingml/2006/main">
                <a:graphicData uri="http://schemas.microsoft.com/office/word/2010/wordprocessingShape">
                  <wps:wsp>
                    <wps:cNvSpPr txBox="1"/>
                    <wps:spPr>
                      <a:xfrm>
                        <a:ext cx="1268095" cy="46355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wps:txbx>
                    <wps:bodyPr wrap="none" lIns="0" tIns="0" rIns="0" bIns="0">
                      <a:spAutoFit/>
                    </wps:bodyPr>
                  </wps:wsp>
                </a:graphicData>
              </a:graphic>
            </wp:anchor>
          </w:drawing>
        </mc:Choice>
        <mc:Fallback>
          <w:pict>
            <v:shape id="_x0000_s1215" type="#_x0000_t202" style="position:absolute;margin-left:67.400000000000006pt;margin-top:17.199999999999999pt;width:99.850000000000009pt;height:36.5pt;z-index:-18874393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v:textbox>
              <w10:wrap anchorx="page" anchory="page"/>
            </v:shape>
          </w:pict>
        </mc:Fallback>
      </mc:AlternateContent>
    </w:r>
    <w:r>
      <mc:AlternateContent>
        <mc:Choice Requires="wps">
          <w:drawing>
            <wp:anchor distT="0" distB="0" distL="0" distR="0" simplePos="0" relativeHeight="62914824" behindDoc="1" locked="0" layoutInCell="1" allowOverlap="1">
              <wp:simplePos x="0" y="0"/>
              <wp:positionH relativeFrom="page">
                <wp:posOffset>5900420</wp:posOffset>
              </wp:positionH>
              <wp:positionV relativeFrom="page">
                <wp:posOffset>410210</wp:posOffset>
              </wp:positionV>
              <wp:extent cx="938530" cy="106680"/>
              <wp:wrapNone/>
              <wp:docPr id="191" name="Shape 191"/>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217" type="#_x0000_t202" style="position:absolute;margin-left:464.60000000000002pt;margin-top:32.299999999999997pt;width:73.900000000000006pt;height:8.4000000000000004pt;z-index:-18874392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5900420</wp:posOffset>
              </wp:positionH>
              <wp:positionV relativeFrom="page">
                <wp:posOffset>560705</wp:posOffset>
              </wp:positionV>
              <wp:extent cx="938530" cy="106680"/>
              <wp:wrapNone/>
              <wp:docPr id="195" name="Shape 195"/>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221" type="#_x0000_t202" style="position:absolute;margin-left:464.60000000000002pt;margin-top:44.149999999999999pt;width:73.900000000000006pt;height:8.4000000000000004pt;z-index:-18874392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705485</wp:posOffset>
              </wp:positionV>
              <wp:extent cx="4763770" cy="0"/>
              <wp:wrapNone/>
              <wp:docPr id="197" name="Shape 197"/>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55.550000000000004pt;width:375.10000000000002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794385</wp:posOffset>
              </wp:positionH>
              <wp:positionV relativeFrom="page">
                <wp:posOffset>266065</wp:posOffset>
              </wp:positionV>
              <wp:extent cx="1947545" cy="490855"/>
              <wp:wrapNone/>
              <wp:docPr id="200" name="Shape 200"/>
              <a:graphic xmlns:a="http://schemas.openxmlformats.org/drawingml/2006/main">
                <a:graphicData uri="http://schemas.microsoft.com/office/word/2010/wordprocessingShape">
                  <wps:wsp>
                    <wps:cNvSpPr txBox="1"/>
                    <wps:spPr>
                      <a:xfrm>
                        <a:ext cx="1947545" cy="49085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■■-呆科科技</w:t>
                          </w:r>
                        </w:p>
                        <w:p>
                          <w:pPr>
                            <w:pStyle w:val="Style11"/>
                            <w:keepNext w:val="0"/>
                            <w:keepLines w:val="0"/>
                            <w:widowControl w:val="0"/>
                            <w:shd w:val="clear" w:color="auto" w:fill="auto"/>
                            <w:tabs>
                              <w:tab w:pos="3067"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w:t>
                          </w:r>
                          <w:r>
                            <w:rPr>
                              <w:rFonts w:ascii="SimHei" w:eastAsia="SimHei" w:hAnsi="SimHei" w:cs="SimHei"/>
                              <w:color w:val="46699C"/>
                              <w:spacing w:val="0"/>
                              <w:w w:val="100"/>
                              <w:position w:val="0"/>
                              <w:sz w:val="15"/>
                              <w:szCs w:val="15"/>
                            </w:rPr>
                            <w:t>国家高新技术企业</w:t>
                          </w:r>
                          <w:r>
                            <w:rPr>
                              <w:rFonts w:ascii="SimHei" w:eastAsia="SimHei" w:hAnsi="SimHei" w:cs="SimHei"/>
                              <w:color w:val="000000"/>
                              <w:spacing w:val="0"/>
                              <w:w w:val="100"/>
                              <w:position w:val="0"/>
                              <w:sz w:val="15"/>
                              <w:szCs w:val="15"/>
                            </w:rPr>
                            <w:tab/>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954A1"/>
                              <w:spacing w:val="0"/>
                              <w:w w:val="100"/>
                              <w:position w:val="0"/>
                              <w:sz w:val="16"/>
                              <w:szCs w:val="16"/>
                            </w:rPr>
                            <w:t xml:space="preserve">r </w:t>
                          </w:r>
                          <w:r>
                            <w:rPr>
                              <w:rFonts w:ascii="Arial" w:eastAsia="Arial" w:hAnsi="Arial" w:cs="Arial"/>
                              <w:color w:val="0954A1"/>
                              <w:spacing w:val="0"/>
                              <w:w w:val="100"/>
                              <w:position w:val="0"/>
                              <w:sz w:val="16"/>
                              <w:szCs w:val="16"/>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wps:txbx>
                    <wps:bodyPr lIns="0" tIns="0" rIns="0" bIns="0">
                      <a:spAutoFit/>
                    </wps:bodyPr>
                  </wps:wsp>
                </a:graphicData>
              </a:graphic>
            </wp:anchor>
          </w:drawing>
        </mc:Choice>
        <mc:Fallback>
          <w:pict>
            <v:shape id="_x0000_s1226" type="#_x0000_t202" style="position:absolute;margin-left:62.550000000000004pt;margin-top:20.949999999999999pt;width:153.34999999999999pt;height:38.649999999999999pt;z-index:-188743921;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■■-呆科科技</w:t>
                    </w:r>
                  </w:p>
                  <w:p>
                    <w:pPr>
                      <w:pStyle w:val="Style11"/>
                      <w:keepNext w:val="0"/>
                      <w:keepLines w:val="0"/>
                      <w:widowControl w:val="0"/>
                      <w:shd w:val="clear" w:color="auto" w:fill="auto"/>
                      <w:tabs>
                        <w:tab w:pos="3067"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w:t>
                    </w:r>
                    <w:r>
                      <w:rPr>
                        <w:rFonts w:ascii="SimHei" w:eastAsia="SimHei" w:hAnsi="SimHei" w:cs="SimHei"/>
                        <w:color w:val="46699C"/>
                        <w:spacing w:val="0"/>
                        <w:w w:val="100"/>
                        <w:position w:val="0"/>
                        <w:sz w:val="15"/>
                        <w:szCs w:val="15"/>
                      </w:rPr>
                      <w:t>国家高新技术企业</w:t>
                    </w:r>
                    <w:r>
                      <w:rPr>
                        <w:rFonts w:ascii="SimHei" w:eastAsia="SimHei" w:hAnsi="SimHei" w:cs="SimHei"/>
                        <w:color w:val="000000"/>
                        <w:spacing w:val="0"/>
                        <w:w w:val="100"/>
                        <w:position w:val="0"/>
                        <w:sz w:val="15"/>
                        <w:szCs w:val="15"/>
                      </w:rPr>
                      <w:tab/>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954A1"/>
                        <w:spacing w:val="0"/>
                        <w:w w:val="100"/>
                        <w:position w:val="0"/>
                        <w:sz w:val="16"/>
                        <w:szCs w:val="16"/>
                      </w:rPr>
                      <w:t xml:space="preserve">r </w:t>
                    </w:r>
                    <w:r>
                      <w:rPr>
                        <w:rFonts w:ascii="Arial" w:eastAsia="Arial" w:hAnsi="Arial" w:cs="Arial"/>
                        <w:color w:val="0954A1"/>
                        <w:spacing w:val="0"/>
                        <w:w w:val="100"/>
                        <w:position w:val="0"/>
                        <w:sz w:val="16"/>
                        <w:szCs w:val="16"/>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v:textbox>
              <w10:wrap anchorx="page" anchory="page"/>
            </v:shape>
          </w:pict>
        </mc:Fallback>
      </mc:AlternateContent>
    </w:r>
    <w:r>
      <mc:AlternateContent>
        <mc:Choice Requires="wps">
          <w:drawing>
            <wp:anchor distT="0" distB="0" distL="0" distR="0" simplePos="0" relativeHeight="62914834" behindDoc="1" locked="0" layoutInCell="1" allowOverlap="1">
              <wp:simplePos x="0" y="0"/>
              <wp:positionH relativeFrom="page">
                <wp:posOffset>5969635</wp:posOffset>
              </wp:positionH>
              <wp:positionV relativeFrom="page">
                <wp:posOffset>458470</wp:posOffset>
              </wp:positionV>
              <wp:extent cx="938530" cy="106680"/>
              <wp:wrapNone/>
              <wp:docPr id="202" name="Shape 202"/>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228" type="#_x0000_t202" style="position:absolute;margin-left:470.05000000000001pt;margin-top:36.100000000000001pt;width:73.900000000000006pt;height:8.4000000000000004pt;z-index:-18874391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794385</wp:posOffset>
              </wp:positionH>
              <wp:positionV relativeFrom="page">
                <wp:posOffset>266065</wp:posOffset>
              </wp:positionV>
              <wp:extent cx="1947545" cy="490855"/>
              <wp:wrapNone/>
              <wp:docPr id="206" name="Shape 206"/>
              <a:graphic xmlns:a="http://schemas.openxmlformats.org/drawingml/2006/main">
                <a:graphicData uri="http://schemas.microsoft.com/office/word/2010/wordprocessingShape">
                  <wps:wsp>
                    <wps:cNvSpPr txBox="1"/>
                    <wps:spPr>
                      <a:xfrm>
                        <a:ext cx="1947545" cy="49085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■■-呆科科技</w:t>
                          </w:r>
                        </w:p>
                        <w:p>
                          <w:pPr>
                            <w:pStyle w:val="Style11"/>
                            <w:keepNext w:val="0"/>
                            <w:keepLines w:val="0"/>
                            <w:widowControl w:val="0"/>
                            <w:shd w:val="clear" w:color="auto" w:fill="auto"/>
                            <w:tabs>
                              <w:tab w:pos="3067"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w:t>
                          </w:r>
                          <w:r>
                            <w:rPr>
                              <w:rFonts w:ascii="SimHei" w:eastAsia="SimHei" w:hAnsi="SimHei" w:cs="SimHei"/>
                              <w:color w:val="46699C"/>
                              <w:spacing w:val="0"/>
                              <w:w w:val="100"/>
                              <w:position w:val="0"/>
                              <w:sz w:val="15"/>
                              <w:szCs w:val="15"/>
                            </w:rPr>
                            <w:t>国家高新技术企业</w:t>
                          </w:r>
                          <w:r>
                            <w:rPr>
                              <w:rFonts w:ascii="SimHei" w:eastAsia="SimHei" w:hAnsi="SimHei" w:cs="SimHei"/>
                              <w:color w:val="000000"/>
                              <w:spacing w:val="0"/>
                              <w:w w:val="100"/>
                              <w:position w:val="0"/>
                              <w:sz w:val="15"/>
                              <w:szCs w:val="15"/>
                            </w:rPr>
                            <w:tab/>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954A1"/>
                              <w:spacing w:val="0"/>
                              <w:w w:val="100"/>
                              <w:position w:val="0"/>
                              <w:sz w:val="16"/>
                              <w:szCs w:val="16"/>
                            </w:rPr>
                            <w:t xml:space="preserve">r </w:t>
                          </w:r>
                          <w:r>
                            <w:rPr>
                              <w:rFonts w:ascii="Arial" w:eastAsia="Arial" w:hAnsi="Arial" w:cs="Arial"/>
                              <w:color w:val="0954A1"/>
                              <w:spacing w:val="0"/>
                              <w:w w:val="100"/>
                              <w:position w:val="0"/>
                              <w:sz w:val="16"/>
                              <w:szCs w:val="16"/>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wps:txbx>
                    <wps:bodyPr lIns="0" tIns="0" rIns="0" bIns="0">
                      <a:spAutoFit/>
                    </wps:bodyPr>
                  </wps:wsp>
                </a:graphicData>
              </a:graphic>
            </wp:anchor>
          </w:drawing>
        </mc:Choice>
        <mc:Fallback>
          <w:pict>
            <v:shape id="_x0000_s1232" type="#_x0000_t202" style="position:absolute;margin-left:62.550000000000004pt;margin-top:20.949999999999999pt;width:153.34999999999999pt;height:38.649999999999999pt;z-index:-188743915;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■■-呆科科技</w:t>
                    </w:r>
                  </w:p>
                  <w:p>
                    <w:pPr>
                      <w:pStyle w:val="Style11"/>
                      <w:keepNext w:val="0"/>
                      <w:keepLines w:val="0"/>
                      <w:widowControl w:val="0"/>
                      <w:shd w:val="clear" w:color="auto" w:fill="auto"/>
                      <w:tabs>
                        <w:tab w:pos="3067" w:val="right"/>
                      </w:tabs>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w:t>
                    </w:r>
                    <w:r>
                      <w:rPr>
                        <w:rFonts w:ascii="SimHei" w:eastAsia="SimHei" w:hAnsi="SimHei" w:cs="SimHei"/>
                        <w:color w:val="46699C"/>
                        <w:spacing w:val="0"/>
                        <w:w w:val="100"/>
                        <w:position w:val="0"/>
                        <w:sz w:val="15"/>
                        <w:szCs w:val="15"/>
                      </w:rPr>
                      <w:t>国家高新技术企业</w:t>
                    </w:r>
                    <w:r>
                      <w:rPr>
                        <w:rFonts w:ascii="SimHei" w:eastAsia="SimHei" w:hAnsi="SimHei" w:cs="SimHei"/>
                        <w:color w:val="000000"/>
                        <w:spacing w:val="0"/>
                        <w:w w:val="100"/>
                        <w:position w:val="0"/>
                        <w:sz w:val="15"/>
                        <w:szCs w:val="15"/>
                      </w:rPr>
                      <w:tab/>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954A1"/>
                        <w:spacing w:val="0"/>
                        <w:w w:val="100"/>
                        <w:position w:val="0"/>
                        <w:sz w:val="16"/>
                        <w:szCs w:val="16"/>
                      </w:rPr>
                      <w:t xml:space="preserve">r </w:t>
                    </w:r>
                    <w:r>
                      <w:rPr>
                        <w:rFonts w:ascii="Arial" w:eastAsia="Arial" w:hAnsi="Arial" w:cs="Arial"/>
                        <w:color w:val="0954A1"/>
                        <w:spacing w:val="0"/>
                        <w:w w:val="100"/>
                        <w:position w:val="0"/>
                        <w:sz w:val="16"/>
                        <w:szCs w:val="16"/>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v:textbox>
              <w10:wrap anchorx="page" anchory="page"/>
            </v:shape>
          </w:pict>
        </mc:Fallback>
      </mc:AlternateContent>
    </w:r>
    <w:r>
      <mc:AlternateContent>
        <mc:Choice Requires="wps">
          <w:drawing>
            <wp:anchor distT="0" distB="0" distL="0" distR="0" simplePos="0" relativeHeight="62914840" behindDoc="1" locked="0" layoutInCell="1" allowOverlap="1">
              <wp:simplePos x="0" y="0"/>
              <wp:positionH relativeFrom="page">
                <wp:posOffset>5969635</wp:posOffset>
              </wp:positionH>
              <wp:positionV relativeFrom="page">
                <wp:posOffset>458470</wp:posOffset>
              </wp:positionV>
              <wp:extent cx="938530" cy="106680"/>
              <wp:wrapNone/>
              <wp:docPr id="208" name="Shape 208"/>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234" type="#_x0000_t202" style="position:absolute;margin-left:470.05000000000001pt;margin-top:36.100000000000001pt;width:73.900000000000006pt;height:8.4000000000000004pt;z-index:-18874391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5900420</wp:posOffset>
              </wp:positionH>
              <wp:positionV relativeFrom="page">
                <wp:posOffset>478790</wp:posOffset>
              </wp:positionV>
              <wp:extent cx="938530" cy="106680"/>
              <wp:wrapNone/>
              <wp:docPr id="213" name="Shape 213"/>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239" type="#_x0000_t202" style="position:absolute;margin-left:464.60000000000002pt;margin-top:37.700000000000003pt;width:73.900000000000006pt;height:8.4000000000000004pt;z-index:-18874390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622935</wp:posOffset>
              </wp:positionV>
              <wp:extent cx="4763770" cy="0"/>
              <wp:wrapNone/>
              <wp:docPr id="215" name="Shape 215"/>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49.050000000000004pt;width:375.10000000000002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5900420</wp:posOffset>
              </wp:positionH>
              <wp:positionV relativeFrom="page">
                <wp:posOffset>478790</wp:posOffset>
              </wp:positionV>
              <wp:extent cx="938530" cy="106680"/>
              <wp:wrapNone/>
              <wp:docPr id="216" name="Shape 216"/>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242" type="#_x0000_t202" style="position:absolute;margin-left:464.60000000000002pt;margin-top:37.700000000000003pt;width:73.900000000000006pt;height:8.4000000000000004pt;z-index:-18874390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622935</wp:posOffset>
              </wp:positionV>
              <wp:extent cx="4763770" cy="0"/>
              <wp:wrapNone/>
              <wp:docPr id="218" name="Shape 218"/>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49.050000000000004pt;width:375.10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874395</wp:posOffset>
              </wp:positionH>
              <wp:positionV relativeFrom="page">
                <wp:posOffset>368935</wp:posOffset>
              </wp:positionV>
              <wp:extent cx="1243330" cy="225425"/>
              <wp:wrapNone/>
              <wp:docPr id="14" name="Shape 14"/>
              <a:graphic xmlns:a="http://schemas.openxmlformats.org/drawingml/2006/main">
                <a:graphicData uri="http://schemas.microsoft.com/office/word/2010/wordprocessingShape">
                  <wps:wsp>
                    <wps:cNvSpPr txBox="1"/>
                    <wps:spPr>
                      <a:xfrm>
                        <a:ext cx="1243330" cy="22542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■.-呆科超技</w:t>
                          </w:r>
                        </w:p>
                      </w:txbxContent>
                    </wps:txbx>
                    <wps:bodyPr wrap="none" lIns="0" tIns="0" rIns="0" bIns="0">
                      <a:spAutoFit/>
                    </wps:bodyPr>
                  </wps:wsp>
                </a:graphicData>
              </a:graphic>
            </wp:anchor>
          </w:drawing>
        </mc:Choice>
        <mc:Fallback>
          <w:pict>
            <v:shape id="_x0000_s1040" type="#_x0000_t202" style="position:absolute;margin-left:68.850000000000009pt;margin-top:29.050000000000001pt;width:97.900000000000006pt;height:17.75pt;z-index:-18874405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■.-呆科超技</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5900420</wp:posOffset>
              </wp:positionH>
              <wp:positionV relativeFrom="page">
                <wp:posOffset>560705</wp:posOffset>
              </wp:positionV>
              <wp:extent cx="938530" cy="106680"/>
              <wp:wrapNone/>
              <wp:docPr id="16" name="Shape 16"/>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42" type="#_x0000_t202" style="position:absolute;margin-left:464.60000000000002pt;margin-top:44.149999999999999pt;width:73.900000000000006pt;height:8.4000000000000004pt;z-index:-18874405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5900420</wp:posOffset>
              </wp:positionH>
              <wp:positionV relativeFrom="page">
                <wp:posOffset>560705</wp:posOffset>
              </wp:positionV>
              <wp:extent cx="938530" cy="106680"/>
              <wp:wrapNone/>
              <wp:docPr id="220" name="Shape 220"/>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246" type="#_x0000_t202" style="position:absolute;margin-left:464.60000000000002pt;margin-top:44.149999999999999pt;width:73.900000000000006pt;height:8.4000000000000004pt;z-index:-18874390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705485</wp:posOffset>
              </wp:positionV>
              <wp:extent cx="4763770" cy="0"/>
              <wp:wrapNone/>
              <wp:docPr id="222" name="Shape 222"/>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55.550000000000004pt;width:375.10000000000002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5900420</wp:posOffset>
              </wp:positionH>
              <wp:positionV relativeFrom="page">
                <wp:posOffset>560705</wp:posOffset>
              </wp:positionV>
              <wp:extent cx="938530" cy="106680"/>
              <wp:wrapNone/>
              <wp:docPr id="225" name="Shape 225"/>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251" type="#_x0000_t202" style="position:absolute;margin-left:464.60000000000002pt;margin-top:44.149999999999999pt;width:73.900000000000006pt;height:8.4000000000000004pt;z-index:-18874390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705485</wp:posOffset>
              </wp:positionV>
              <wp:extent cx="4763770" cy="0"/>
              <wp:wrapNone/>
              <wp:docPr id="227" name="Shape 227"/>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55.550000000000004pt;width:375.10000000000002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855980</wp:posOffset>
              </wp:positionH>
              <wp:positionV relativeFrom="page">
                <wp:posOffset>218440</wp:posOffset>
              </wp:positionV>
              <wp:extent cx="1268095" cy="463550"/>
              <wp:wrapNone/>
              <wp:docPr id="234" name="Shape 234"/>
              <a:graphic xmlns:a="http://schemas.openxmlformats.org/drawingml/2006/main">
                <a:graphicData uri="http://schemas.microsoft.com/office/word/2010/wordprocessingShape">
                  <wps:wsp>
                    <wps:cNvSpPr txBox="1"/>
                    <wps:spPr>
                      <a:xfrm>
                        <a:ext cx="1268095" cy="46355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wps:txbx>
                    <wps:bodyPr wrap="none" lIns="0" tIns="0" rIns="0" bIns="0">
                      <a:spAutoFit/>
                    </wps:bodyPr>
                  </wps:wsp>
                </a:graphicData>
              </a:graphic>
            </wp:anchor>
          </w:drawing>
        </mc:Choice>
        <mc:Fallback>
          <w:pict>
            <v:shape id="_x0000_s1260" type="#_x0000_t202" style="position:absolute;margin-left:67.400000000000006pt;margin-top:17.199999999999999pt;width:99.850000000000009pt;height:36.5pt;z-index:-18874389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v:textbox>
              <w10:wrap anchorx="page" anchory="page"/>
            </v:shape>
          </w:pict>
        </mc:Fallback>
      </mc:AlternateContent>
    </w:r>
    <w:r>
      <mc:AlternateContent>
        <mc:Choice Requires="wps">
          <w:drawing>
            <wp:anchor distT="0" distB="0" distL="0" distR="0" simplePos="0" relativeHeight="62914858" behindDoc="1" locked="0" layoutInCell="1" allowOverlap="1">
              <wp:simplePos x="0" y="0"/>
              <wp:positionH relativeFrom="page">
                <wp:posOffset>5900420</wp:posOffset>
              </wp:positionH>
              <wp:positionV relativeFrom="page">
                <wp:posOffset>410210</wp:posOffset>
              </wp:positionV>
              <wp:extent cx="938530" cy="106680"/>
              <wp:wrapNone/>
              <wp:docPr id="236" name="Shape 236"/>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262" type="#_x0000_t202" style="position:absolute;margin-left:464.60000000000002pt;margin-top:32.299999999999997pt;width:73.900000000000006pt;height:8.4000000000000004pt;z-index:-18874389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5900420</wp:posOffset>
              </wp:positionH>
              <wp:positionV relativeFrom="page">
                <wp:posOffset>560705</wp:posOffset>
              </wp:positionV>
              <wp:extent cx="938530" cy="106680"/>
              <wp:wrapNone/>
              <wp:docPr id="240" name="Shape 240"/>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266" type="#_x0000_t202" style="position:absolute;margin-left:464.60000000000002pt;margin-top:44.149999999999999pt;width:73.900000000000006pt;height:8.4000000000000004pt;z-index:-18874389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705485</wp:posOffset>
              </wp:positionV>
              <wp:extent cx="4763770" cy="0"/>
              <wp:wrapNone/>
              <wp:docPr id="242" name="Shape 242"/>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55.550000000000004pt;width:375.10000000000002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874395</wp:posOffset>
              </wp:positionH>
              <wp:positionV relativeFrom="page">
                <wp:posOffset>377190</wp:posOffset>
              </wp:positionV>
              <wp:extent cx="1243330" cy="225425"/>
              <wp:wrapNone/>
              <wp:docPr id="245" name="Shape 245"/>
              <a:graphic xmlns:a="http://schemas.openxmlformats.org/drawingml/2006/main">
                <a:graphicData uri="http://schemas.microsoft.com/office/word/2010/wordprocessingShape">
                  <wps:wsp>
                    <wps:cNvSpPr txBox="1"/>
                    <wps:spPr>
                      <a:xfrm>
                        <a:ext cx="1243330" cy="22542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■.-呆科超技</w:t>
                          </w:r>
                        </w:p>
                      </w:txbxContent>
                    </wps:txbx>
                    <wps:bodyPr wrap="none" lIns="0" tIns="0" rIns="0" bIns="0">
                      <a:spAutoFit/>
                    </wps:bodyPr>
                  </wps:wsp>
                </a:graphicData>
              </a:graphic>
            </wp:anchor>
          </w:drawing>
        </mc:Choice>
        <mc:Fallback>
          <w:pict>
            <v:shape id="_x0000_s1271" type="#_x0000_t202" style="position:absolute;margin-left:68.850000000000009pt;margin-top:29.699999999999999pt;width:97.900000000000006pt;height:17.75pt;z-index:-18874388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■.-呆科超技</w:t>
                    </w:r>
                  </w:p>
                </w:txbxContent>
              </v:textbox>
              <w10:wrap anchorx="page" anchory="page"/>
            </v:shape>
          </w:pict>
        </mc:Fallback>
      </mc:AlternateContent>
    </w:r>
    <w:r>
      <mc:AlternateContent>
        <mc:Choice Requires="wps">
          <w:drawing>
            <wp:anchor distT="0" distB="0" distL="0" distR="0" simplePos="0" relativeHeight="62914868" behindDoc="1" locked="0" layoutInCell="1" allowOverlap="1">
              <wp:simplePos x="0" y="0"/>
              <wp:positionH relativeFrom="page">
                <wp:posOffset>5958205</wp:posOffset>
              </wp:positionH>
              <wp:positionV relativeFrom="page">
                <wp:posOffset>569595</wp:posOffset>
              </wp:positionV>
              <wp:extent cx="938530" cy="106680"/>
              <wp:wrapNone/>
              <wp:docPr id="247" name="Shape 247"/>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273" type="#_x0000_t202" style="position:absolute;margin-left:469.15000000000003pt;margin-top:44.850000000000001pt;width:73.900000000000006pt;height:8.4000000000000004pt;z-index:-18874388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874395</wp:posOffset>
              </wp:positionH>
              <wp:positionV relativeFrom="page">
                <wp:posOffset>377190</wp:posOffset>
              </wp:positionV>
              <wp:extent cx="1243330" cy="225425"/>
              <wp:wrapNone/>
              <wp:docPr id="255" name="Shape 255"/>
              <a:graphic xmlns:a="http://schemas.openxmlformats.org/drawingml/2006/main">
                <a:graphicData uri="http://schemas.microsoft.com/office/word/2010/wordprocessingShape">
                  <wps:wsp>
                    <wps:cNvSpPr txBox="1"/>
                    <wps:spPr>
                      <a:xfrm>
                        <a:ext cx="1243330" cy="22542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■.-呆科超技</w:t>
                          </w:r>
                        </w:p>
                      </w:txbxContent>
                    </wps:txbx>
                    <wps:bodyPr wrap="none" lIns="0" tIns="0" rIns="0" bIns="0">
                      <a:spAutoFit/>
                    </wps:bodyPr>
                  </wps:wsp>
                </a:graphicData>
              </a:graphic>
            </wp:anchor>
          </w:drawing>
        </mc:Choice>
        <mc:Fallback>
          <w:pict>
            <v:shape id="_x0000_s1281" type="#_x0000_t202" style="position:absolute;margin-left:68.850000000000009pt;margin-top:29.699999999999999pt;width:97.900000000000006pt;height:17.75pt;z-index:-18874388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■.-呆科超技</w:t>
                    </w:r>
                  </w:p>
                </w:txbxContent>
              </v:textbox>
              <w10:wrap anchorx="page" anchory="page"/>
            </v:shape>
          </w:pict>
        </mc:Fallback>
      </mc:AlternateContent>
    </w:r>
    <w:r>
      <mc:AlternateContent>
        <mc:Choice Requires="wps">
          <w:drawing>
            <wp:anchor distT="0" distB="0" distL="0" distR="0" simplePos="0" relativeHeight="62914874" behindDoc="1" locked="0" layoutInCell="1" allowOverlap="1">
              <wp:simplePos x="0" y="0"/>
              <wp:positionH relativeFrom="page">
                <wp:posOffset>5958205</wp:posOffset>
              </wp:positionH>
              <wp:positionV relativeFrom="page">
                <wp:posOffset>569595</wp:posOffset>
              </wp:positionV>
              <wp:extent cx="938530" cy="106680"/>
              <wp:wrapNone/>
              <wp:docPr id="257" name="Shape 257"/>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283" type="#_x0000_t202" style="position:absolute;margin-left:469.15000000000003pt;margin-top:44.850000000000001pt;width:73.900000000000006pt;height:8.4000000000000004pt;z-index:-18874387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874395</wp:posOffset>
              </wp:positionH>
              <wp:positionV relativeFrom="page">
                <wp:posOffset>377190</wp:posOffset>
              </wp:positionV>
              <wp:extent cx="1243330" cy="225425"/>
              <wp:wrapNone/>
              <wp:docPr id="261" name="Shape 261"/>
              <a:graphic xmlns:a="http://schemas.openxmlformats.org/drawingml/2006/main">
                <a:graphicData uri="http://schemas.microsoft.com/office/word/2010/wordprocessingShape">
                  <wps:wsp>
                    <wps:cNvSpPr txBox="1"/>
                    <wps:spPr>
                      <a:xfrm>
                        <a:ext cx="1243330" cy="22542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■.-呆科超技</w:t>
                          </w:r>
                        </w:p>
                      </w:txbxContent>
                    </wps:txbx>
                    <wps:bodyPr wrap="none" lIns="0" tIns="0" rIns="0" bIns="0">
                      <a:spAutoFit/>
                    </wps:bodyPr>
                  </wps:wsp>
                </a:graphicData>
              </a:graphic>
            </wp:anchor>
          </w:drawing>
        </mc:Choice>
        <mc:Fallback>
          <w:pict>
            <v:shape id="_x0000_s1287" type="#_x0000_t202" style="position:absolute;margin-left:68.850000000000009pt;margin-top:29.699999999999999pt;width:97.900000000000006pt;height:17.75pt;z-index:-18874387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■.-呆科超技</w:t>
                    </w:r>
                  </w:p>
                </w:txbxContent>
              </v:textbox>
              <w10:wrap anchorx="page" anchory="page"/>
            </v:shape>
          </w:pict>
        </mc:Fallback>
      </mc:AlternateContent>
    </w:r>
    <w:r>
      <mc:AlternateContent>
        <mc:Choice Requires="wps">
          <w:drawing>
            <wp:anchor distT="0" distB="0" distL="0" distR="0" simplePos="0" relativeHeight="62914880" behindDoc="1" locked="0" layoutInCell="1" allowOverlap="1">
              <wp:simplePos x="0" y="0"/>
              <wp:positionH relativeFrom="page">
                <wp:posOffset>5958205</wp:posOffset>
              </wp:positionH>
              <wp:positionV relativeFrom="page">
                <wp:posOffset>569595</wp:posOffset>
              </wp:positionV>
              <wp:extent cx="938530" cy="106680"/>
              <wp:wrapNone/>
              <wp:docPr id="263" name="Shape 263"/>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289" type="#_x0000_t202" style="position:absolute;margin-left:469.15000000000003pt;margin-top:44.850000000000001pt;width:73.900000000000006pt;height:8.4000000000000004pt;z-index:-18874387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5900420</wp:posOffset>
              </wp:positionH>
              <wp:positionV relativeFrom="page">
                <wp:posOffset>560705</wp:posOffset>
              </wp:positionV>
              <wp:extent cx="938530" cy="106680"/>
              <wp:wrapNone/>
              <wp:docPr id="268" name="Shape 268"/>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294" type="#_x0000_t202" style="position:absolute;margin-left:464.60000000000002pt;margin-top:44.149999999999999pt;width:73.900000000000006pt;height:8.4000000000000004pt;z-index:-18874386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705485</wp:posOffset>
              </wp:positionV>
              <wp:extent cx="4763770" cy="0"/>
              <wp:wrapNone/>
              <wp:docPr id="270" name="Shape 270"/>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55.550000000000004pt;width:375.10000000000002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5900420</wp:posOffset>
              </wp:positionH>
              <wp:positionV relativeFrom="page">
                <wp:posOffset>560705</wp:posOffset>
              </wp:positionV>
              <wp:extent cx="938530" cy="106680"/>
              <wp:wrapNone/>
              <wp:docPr id="273" name="Shape 273"/>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299" type="#_x0000_t202" style="position:absolute;margin-left:464.60000000000002pt;margin-top:44.149999999999999pt;width:73.900000000000006pt;height:8.4000000000000004pt;z-index:-18874386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705485</wp:posOffset>
              </wp:positionV>
              <wp:extent cx="4763770" cy="0"/>
              <wp:wrapNone/>
              <wp:docPr id="275" name="Shape 275"/>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55.550000000000004pt;width:375.10000000000002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855980</wp:posOffset>
              </wp:positionH>
              <wp:positionV relativeFrom="page">
                <wp:posOffset>218440</wp:posOffset>
              </wp:positionV>
              <wp:extent cx="1268095" cy="463550"/>
              <wp:wrapNone/>
              <wp:docPr id="278" name="Shape 278"/>
              <a:graphic xmlns:a="http://schemas.openxmlformats.org/drawingml/2006/main">
                <a:graphicData uri="http://schemas.microsoft.com/office/word/2010/wordprocessingShape">
                  <wps:wsp>
                    <wps:cNvSpPr txBox="1"/>
                    <wps:spPr>
                      <a:xfrm>
                        <a:ext cx="1268095" cy="46355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wps:txbx>
                    <wps:bodyPr wrap="none" lIns="0" tIns="0" rIns="0" bIns="0">
                      <a:spAutoFit/>
                    </wps:bodyPr>
                  </wps:wsp>
                </a:graphicData>
              </a:graphic>
            </wp:anchor>
          </w:drawing>
        </mc:Choice>
        <mc:Fallback>
          <w:pict>
            <v:shape id="_x0000_s1304" type="#_x0000_t202" style="position:absolute;margin-left:67.400000000000006pt;margin-top:17.199999999999999pt;width:99.850000000000009pt;height:36.5pt;z-index:-1887438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v:textbox>
              <w10:wrap anchorx="page" anchory="page"/>
            </v:shape>
          </w:pict>
        </mc:Fallback>
      </mc:AlternateContent>
    </w:r>
    <w:r>
      <mc:AlternateContent>
        <mc:Choice Requires="wps">
          <w:drawing>
            <wp:anchor distT="0" distB="0" distL="0" distR="0" simplePos="0" relativeHeight="62914894" behindDoc="1" locked="0" layoutInCell="1" allowOverlap="1">
              <wp:simplePos x="0" y="0"/>
              <wp:positionH relativeFrom="page">
                <wp:posOffset>5900420</wp:posOffset>
              </wp:positionH>
              <wp:positionV relativeFrom="page">
                <wp:posOffset>410210</wp:posOffset>
              </wp:positionV>
              <wp:extent cx="938530" cy="106680"/>
              <wp:wrapNone/>
              <wp:docPr id="280" name="Shape 280"/>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306" type="#_x0000_t202" style="position:absolute;margin-left:464.60000000000002pt;margin-top:32.299999999999997pt;width:73.900000000000006pt;height:8.4000000000000004pt;z-index:-18874385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874395</wp:posOffset>
              </wp:positionH>
              <wp:positionV relativeFrom="page">
                <wp:posOffset>368935</wp:posOffset>
              </wp:positionV>
              <wp:extent cx="1243330" cy="225425"/>
              <wp:wrapNone/>
              <wp:docPr id="18" name="Shape 18"/>
              <a:graphic xmlns:a="http://schemas.openxmlformats.org/drawingml/2006/main">
                <a:graphicData uri="http://schemas.microsoft.com/office/word/2010/wordprocessingShape">
                  <wps:wsp>
                    <wps:cNvSpPr txBox="1"/>
                    <wps:spPr>
                      <a:xfrm>
                        <a:ext cx="1243330" cy="22542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■.-呆科超技</w:t>
                          </w:r>
                        </w:p>
                      </w:txbxContent>
                    </wps:txbx>
                    <wps:bodyPr wrap="none" lIns="0" tIns="0" rIns="0" bIns="0">
                      <a:spAutoFit/>
                    </wps:bodyPr>
                  </wps:wsp>
                </a:graphicData>
              </a:graphic>
            </wp:anchor>
          </w:drawing>
        </mc:Choice>
        <mc:Fallback>
          <w:pict>
            <v:shape id="_x0000_s1044" type="#_x0000_t202" style="position:absolute;margin-left:68.850000000000009pt;margin-top:29.050000000000001pt;width:97.900000000000006pt;height:17.75pt;z-index:-18874405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■.-呆科超技</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5900420</wp:posOffset>
              </wp:positionH>
              <wp:positionV relativeFrom="page">
                <wp:posOffset>560705</wp:posOffset>
              </wp:positionV>
              <wp:extent cx="938530" cy="106680"/>
              <wp:wrapNone/>
              <wp:docPr id="20" name="Shape 20"/>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46" type="#_x0000_t202" style="position:absolute;margin-left:464.60000000000002pt;margin-top:44.149999999999999pt;width:73.900000000000006pt;height:8.4000000000000004pt;z-index:-18874405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855980</wp:posOffset>
              </wp:positionH>
              <wp:positionV relativeFrom="page">
                <wp:posOffset>218440</wp:posOffset>
              </wp:positionV>
              <wp:extent cx="1268095" cy="463550"/>
              <wp:wrapNone/>
              <wp:docPr id="284" name="Shape 284"/>
              <a:graphic xmlns:a="http://schemas.openxmlformats.org/drawingml/2006/main">
                <a:graphicData uri="http://schemas.microsoft.com/office/word/2010/wordprocessingShape">
                  <wps:wsp>
                    <wps:cNvSpPr txBox="1"/>
                    <wps:spPr>
                      <a:xfrm>
                        <a:ext cx="1268095" cy="46355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wps:txbx>
                    <wps:bodyPr wrap="none" lIns="0" tIns="0" rIns="0" bIns="0">
                      <a:spAutoFit/>
                    </wps:bodyPr>
                  </wps:wsp>
                </a:graphicData>
              </a:graphic>
            </wp:anchor>
          </w:drawing>
        </mc:Choice>
        <mc:Fallback>
          <w:pict>
            <v:shape id="_x0000_s1310" type="#_x0000_t202" style="position:absolute;margin-left:67.400000000000006pt;margin-top:17.199999999999999pt;width:99.850000000000009pt;height:36.5pt;z-index:-18874385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954A1"/>
                        <w:spacing w:val="0"/>
                        <w:w w:val="100"/>
                        <w:position w:val="0"/>
                        <w:sz w:val="15"/>
                        <w:szCs w:val="15"/>
                      </w:rPr>
                      <w:t>，广</w:t>
                    </w:r>
                    <w:r>
                      <w:rPr>
                        <w:rFonts w:ascii="SimHei" w:eastAsia="SimHei" w:hAnsi="SimHei" w:cs="SimHei"/>
                        <w:color w:val="1E1E20"/>
                        <w:spacing w:val="0"/>
                        <w:w w:val="100"/>
                        <w:position w:val="0"/>
                        <w:sz w:val="15"/>
                        <w:szCs w:val="15"/>
                      </w:rPr>
                      <w:t>i</w:t>
                    </w:r>
                    <w:r>
                      <w:rPr>
                        <w:rFonts w:ascii="SimHei" w:eastAsia="SimHei" w:hAnsi="SimHei" w:cs="SimHei"/>
                        <w:color w:val="46699C"/>
                        <w:spacing w:val="0"/>
                        <w:w w:val="100"/>
                        <w:position w:val="0"/>
                        <w:sz w:val="15"/>
                        <w:szCs w:val="15"/>
                      </w:rPr>
                      <w:t>国家高新技术企业</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bCs/>
                        <w:i/>
                        <w:iCs/>
                        <w:color w:val="0954A1"/>
                        <w:spacing w:val="0"/>
                        <w:w w:val="100"/>
                        <w:position w:val="0"/>
                        <w:sz w:val="15"/>
                        <w:szCs w:val="15"/>
                      </w:rPr>
                      <w:t>fl</w:t>
                    </w:r>
                    <w:r>
                      <w:rPr>
                        <w:rFonts w:ascii="SimHei" w:eastAsia="SimHei" w:hAnsi="SimHei" w:cs="SimHei"/>
                        <w:color w:val="0954A1"/>
                        <w:spacing w:val="0"/>
                        <w:w w:val="100"/>
                        <w:position w:val="0"/>
                        <w:sz w:val="15"/>
                        <w:szCs w:val="15"/>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v:textbox>
              <w10:wrap anchorx="page" anchory="page"/>
            </v:shape>
          </w:pict>
        </mc:Fallback>
      </mc:AlternateContent>
    </w:r>
    <w:r>
      <mc:AlternateContent>
        <mc:Choice Requires="wps">
          <w:drawing>
            <wp:anchor distT="0" distB="0" distL="0" distR="0" simplePos="0" relativeHeight="62914900" behindDoc="1" locked="0" layoutInCell="1" allowOverlap="1">
              <wp:simplePos x="0" y="0"/>
              <wp:positionH relativeFrom="page">
                <wp:posOffset>5900420</wp:posOffset>
              </wp:positionH>
              <wp:positionV relativeFrom="page">
                <wp:posOffset>410210</wp:posOffset>
              </wp:positionV>
              <wp:extent cx="938530" cy="106680"/>
              <wp:wrapNone/>
              <wp:docPr id="286" name="Shape 286"/>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312" type="#_x0000_t202" style="position:absolute;margin-left:464.60000000000002pt;margin-top:32.299999999999997pt;width:73.900000000000006pt;height:8.4000000000000004pt;z-index:-18874385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874395</wp:posOffset>
              </wp:positionH>
              <wp:positionV relativeFrom="page">
                <wp:posOffset>368935</wp:posOffset>
              </wp:positionV>
              <wp:extent cx="1249680" cy="490855"/>
              <wp:wrapNone/>
              <wp:docPr id="290" name="Shape 290"/>
              <a:graphic xmlns:a="http://schemas.openxmlformats.org/drawingml/2006/main">
                <a:graphicData uri="http://schemas.microsoft.com/office/word/2010/wordprocessingShape">
                  <wps:wsp>
                    <wps:cNvSpPr txBox="1"/>
                    <wps:spPr>
                      <a:xfrm>
                        <a:ext cx="1249680" cy="49085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■■-呆科科技</w:t>
                          </w:r>
                        </w:p>
                        <w:p>
                          <w:pPr>
                            <w:pStyle w:val="Style8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46699C"/>
                              <w:spacing w:val="0"/>
                              <w:w w:val="100"/>
                              <w:position w:val="0"/>
                              <w:sz w:val="15"/>
                              <w:szCs w:val="15"/>
                              <w:shd w:val="clear" w:color="auto" w:fill="FFFFFF"/>
                            </w:rPr>
                            <w:t>国家高新技术企业</w:t>
                          </w:r>
                        </w:p>
                        <w:p>
                          <w:pPr>
                            <w:pStyle w:val="Style8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954A1"/>
                              <w:spacing w:val="0"/>
                              <w:w w:val="100"/>
                              <w:position w:val="0"/>
                              <w:sz w:val="16"/>
                              <w:szCs w:val="16"/>
                            </w:rPr>
                            <w:t xml:space="preserve">r </w:t>
                          </w:r>
                          <w:r>
                            <w:rPr>
                              <w:rFonts w:ascii="Arial" w:eastAsia="Arial" w:hAnsi="Arial" w:cs="Arial"/>
                              <w:color w:val="0954A1"/>
                              <w:spacing w:val="0"/>
                              <w:w w:val="100"/>
                              <w:position w:val="0"/>
                              <w:sz w:val="16"/>
                              <w:szCs w:val="16"/>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wps:txbx>
                    <wps:bodyPr wrap="none" lIns="0" tIns="0" rIns="0" bIns="0">
                      <a:spAutoFit/>
                    </wps:bodyPr>
                  </wps:wsp>
                </a:graphicData>
              </a:graphic>
            </wp:anchor>
          </w:drawing>
        </mc:Choice>
        <mc:Fallback>
          <w:pict>
            <v:shape id="_x0000_s1316" type="#_x0000_t202" style="position:absolute;margin-left:68.850000000000009pt;margin-top:29.050000000000001pt;width:98.400000000000006pt;height:38.649999999999999pt;z-index:-188743849;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■■-呆科科技</w:t>
                    </w:r>
                  </w:p>
                  <w:p>
                    <w:pPr>
                      <w:pStyle w:val="Style81"/>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46699C"/>
                        <w:spacing w:val="0"/>
                        <w:w w:val="100"/>
                        <w:position w:val="0"/>
                        <w:sz w:val="15"/>
                        <w:szCs w:val="15"/>
                        <w:shd w:val="clear" w:color="auto" w:fill="FFFFFF"/>
                      </w:rPr>
                      <w:t>国家高新技术企业</w:t>
                    </w:r>
                  </w:p>
                  <w:p>
                    <w:pPr>
                      <w:pStyle w:val="Style8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954A1"/>
                        <w:spacing w:val="0"/>
                        <w:w w:val="100"/>
                        <w:position w:val="0"/>
                        <w:sz w:val="16"/>
                        <w:szCs w:val="16"/>
                      </w:rPr>
                      <w:t xml:space="preserve">r </w:t>
                    </w:r>
                    <w:r>
                      <w:rPr>
                        <w:rFonts w:ascii="Arial" w:eastAsia="Arial" w:hAnsi="Arial" w:cs="Arial"/>
                        <w:color w:val="0954A1"/>
                        <w:spacing w:val="0"/>
                        <w:w w:val="100"/>
                        <w:position w:val="0"/>
                        <w:sz w:val="16"/>
                        <w:szCs w:val="16"/>
                      </w:rPr>
                      <w:t xml:space="preserve">| </w:t>
                    </w:r>
                    <w:r>
                      <w:rPr>
                        <w:rFonts w:ascii="SimHei" w:eastAsia="SimHei" w:hAnsi="SimHei" w:cs="SimHei"/>
                        <w:color w:val="46699C"/>
                        <w:spacing w:val="0"/>
                        <w:w w:val="100"/>
                        <w:position w:val="0"/>
                        <w:sz w:val="15"/>
                        <w:szCs w:val="15"/>
                      </w:rPr>
                      <w:t>股票代码</w:t>
                    </w:r>
                    <w:r>
                      <w:rPr>
                        <w:rFonts w:ascii="SimHei" w:eastAsia="SimHei" w:hAnsi="SimHei" w:cs="SimHei"/>
                        <w:color w:val="6E7077"/>
                        <w:spacing w:val="0"/>
                        <w:w w:val="100"/>
                        <w:position w:val="0"/>
                        <w:sz w:val="15"/>
                        <w:szCs w:val="15"/>
                      </w:rPr>
                      <w:t>:</w:t>
                    </w:r>
                    <w:r>
                      <w:rPr>
                        <w:rFonts w:ascii="Arial" w:eastAsia="Arial" w:hAnsi="Arial" w:cs="Arial"/>
                        <w:color w:val="46699C"/>
                        <w:spacing w:val="0"/>
                        <w:w w:val="100"/>
                        <w:position w:val="0"/>
                        <w:sz w:val="16"/>
                        <w:szCs w:val="16"/>
                      </w:rPr>
                      <w:t>300290</w:t>
                    </w:r>
                  </w:p>
                </w:txbxContent>
              </v:textbox>
              <w10:wrap anchorx="page" anchory="page"/>
            </v:shape>
          </w:pict>
        </mc:Fallback>
      </mc:AlternateContent>
    </w:r>
    <w:r>
      <mc:AlternateContent>
        <mc:Choice Requires="wps">
          <w:drawing>
            <wp:anchor distT="0" distB="0" distL="0" distR="0" simplePos="0" relativeHeight="62914906" behindDoc="1" locked="0" layoutInCell="1" allowOverlap="1">
              <wp:simplePos x="0" y="0"/>
              <wp:positionH relativeFrom="page">
                <wp:posOffset>5958205</wp:posOffset>
              </wp:positionH>
              <wp:positionV relativeFrom="page">
                <wp:posOffset>560705</wp:posOffset>
              </wp:positionV>
              <wp:extent cx="938530" cy="106680"/>
              <wp:wrapNone/>
              <wp:docPr id="292" name="Shape 292"/>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18" type="#_x0000_t202" style="position:absolute;margin-left:469.15000000000003pt;margin-top:44.149999999999999pt;width:73.900000000000006pt;height:8.4000000000000004pt;z-index:-188743847;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5900420</wp:posOffset>
              </wp:positionH>
              <wp:positionV relativeFrom="page">
                <wp:posOffset>560705</wp:posOffset>
              </wp:positionV>
              <wp:extent cx="938530" cy="106680"/>
              <wp:wrapNone/>
              <wp:docPr id="297" name="Shape 297"/>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323" type="#_x0000_t202" style="position:absolute;margin-left:464.60000000000002pt;margin-top:44.149999999999999pt;width:73.900000000000006pt;height:8.4000000000000004pt;z-index:-18874384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705485</wp:posOffset>
              </wp:positionV>
              <wp:extent cx="4763770" cy="0"/>
              <wp:wrapNone/>
              <wp:docPr id="299" name="Shape 299"/>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55.550000000000004pt;width:375.10000000000002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5900420</wp:posOffset>
              </wp:positionH>
              <wp:positionV relativeFrom="page">
                <wp:posOffset>560705</wp:posOffset>
              </wp:positionV>
              <wp:extent cx="938530" cy="106680"/>
              <wp:wrapNone/>
              <wp:docPr id="302" name="Shape 302"/>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328" type="#_x0000_t202" style="position:absolute;margin-left:464.60000000000002pt;margin-top:44.149999999999999pt;width:73.900000000000006pt;height:8.4000000000000004pt;z-index:-18874383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705485</wp:posOffset>
              </wp:positionV>
              <wp:extent cx="4763770" cy="0"/>
              <wp:wrapNone/>
              <wp:docPr id="304" name="Shape 304"/>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55.550000000000004pt;width:375.10000000000002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874395</wp:posOffset>
              </wp:positionH>
              <wp:positionV relativeFrom="page">
                <wp:posOffset>368935</wp:posOffset>
              </wp:positionV>
              <wp:extent cx="1243330" cy="225425"/>
              <wp:wrapNone/>
              <wp:docPr id="309" name="Shape 309"/>
              <a:graphic xmlns:a="http://schemas.openxmlformats.org/drawingml/2006/main">
                <a:graphicData uri="http://schemas.microsoft.com/office/word/2010/wordprocessingShape">
                  <wps:wsp>
                    <wps:cNvSpPr txBox="1"/>
                    <wps:spPr>
                      <a:xfrm>
                        <a:ext cx="1243330" cy="22542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■■-呆科超技</w:t>
                          </w:r>
                        </w:p>
                      </w:txbxContent>
                    </wps:txbx>
                    <wps:bodyPr wrap="none" lIns="0" tIns="0" rIns="0" bIns="0">
                      <a:spAutoFit/>
                    </wps:bodyPr>
                  </wps:wsp>
                </a:graphicData>
              </a:graphic>
            </wp:anchor>
          </w:drawing>
        </mc:Choice>
        <mc:Fallback>
          <w:pict>
            <v:shape id="_x0000_s1335" type="#_x0000_t202" style="position:absolute;margin-left:68.850000000000009pt;margin-top:29.050000000000001pt;width:97.900000000000006pt;height:17.75pt;z-index:-188743835;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■■-呆科超技</w:t>
                    </w:r>
                  </w:p>
                </w:txbxContent>
              </v:textbox>
              <w10:wrap anchorx="page" anchory="page"/>
            </v:shape>
          </w:pict>
        </mc:Fallback>
      </mc:AlternateContent>
    </w:r>
    <w:r>
      <mc:AlternateContent>
        <mc:Choice Requires="wps">
          <w:drawing>
            <wp:anchor distT="0" distB="0" distL="0" distR="0" simplePos="0" relativeHeight="62914920" behindDoc="1" locked="0" layoutInCell="1" allowOverlap="1">
              <wp:simplePos x="0" y="0"/>
              <wp:positionH relativeFrom="page">
                <wp:posOffset>5958205</wp:posOffset>
              </wp:positionH>
              <wp:positionV relativeFrom="page">
                <wp:posOffset>560705</wp:posOffset>
              </wp:positionV>
              <wp:extent cx="938530" cy="106680"/>
              <wp:wrapNone/>
              <wp:docPr id="311" name="Shape 311"/>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37" type="#_x0000_t202" style="position:absolute;margin-left:469.15000000000003pt;margin-top:44.149999999999999pt;width:73.900000000000006pt;height:8.4000000000000004pt;z-index:-188743833;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874395</wp:posOffset>
              </wp:positionH>
              <wp:positionV relativeFrom="page">
                <wp:posOffset>368935</wp:posOffset>
              </wp:positionV>
              <wp:extent cx="1243330" cy="225425"/>
              <wp:wrapNone/>
              <wp:docPr id="315" name="Shape 315"/>
              <a:graphic xmlns:a="http://schemas.openxmlformats.org/drawingml/2006/main">
                <a:graphicData uri="http://schemas.microsoft.com/office/word/2010/wordprocessingShape">
                  <wps:wsp>
                    <wps:cNvSpPr txBox="1"/>
                    <wps:spPr>
                      <a:xfrm>
                        <a:ext cx="1243330" cy="22542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■■-呆科超技</w:t>
                          </w:r>
                        </w:p>
                      </w:txbxContent>
                    </wps:txbx>
                    <wps:bodyPr wrap="none" lIns="0" tIns="0" rIns="0" bIns="0">
                      <a:spAutoFit/>
                    </wps:bodyPr>
                  </wps:wsp>
                </a:graphicData>
              </a:graphic>
            </wp:anchor>
          </w:drawing>
        </mc:Choice>
        <mc:Fallback>
          <w:pict>
            <v:shape id="_x0000_s1341" type="#_x0000_t202" style="position:absolute;margin-left:68.850000000000009pt;margin-top:29.050000000000001pt;width:97.900000000000006pt;height:17.75pt;z-index:-188743829;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■■-呆科超技</w:t>
                    </w:r>
                  </w:p>
                </w:txbxContent>
              </v:textbox>
              <w10:wrap anchorx="page" anchory="page"/>
            </v:shape>
          </w:pict>
        </mc:Fallback>
      </mc:AlternateContent>
    </w:r>
    <w:r>
      <mc:AlternateContent>
        <mc:Choice Requires="wps">
          <w:drawing>
            <wp:anchor distT="0" distB="0" distL="0" distR="0" simplePos="0" relativeHeight="62914926" behindDoc="1" locked="0" layoutInCell="1" allowOverlap="1">
              <wp:simplePos x="0" y="0"/>
              <wp:positionH relativeFrom="page">
                <wp:posOffset>5958205</wp:posOffset>
              </wp:positionH>
              <wp:positionV relativeFrom="page">
                <wp:posOffset>560705</wp:posOffset>
              </wp:positionV>
              <wp:extent cx="938530" cy="106680"/>
              <wp:wrapNone/>
              <wp:docPr id="317" name="Shape 317"/>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43" type="#_x0000_t202" style="position:absolute;margin-left:469.15000000000003pt;margin-top:44.149999999999999pt;width:73.900000000000006pt;height:8.4000000000000004pt;z-index:-188743827;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8821420</wp:posOffset>
              </wp:positionH>
              <wp:positionV relativeFrom="page">
                <wp:posOffset>558165</wp:posOffset>
              </wp:positionV>
              <wp:extent cx="938530" cy="106680"/>
              <wp:wrapNone/>
              <wp:docPr id="321" name="Shape 321"/>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47" type="#_x0000_t202" style="position:absolute;margin-left:694.60000000000002pt;margin-top:43.950000000000003pt;width:73.900000000000006pt;height:8.4000000000000004pt;z-index:-188743823;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2292350</wp:posOffset>
              </wp:positionH>
              <wp:positionV relativeFrom="page">
                <wp:posOffset>702945</wp:posOffset>
              </wp:positionV>
              <wp:extent cx="7506970" cy="0"/>
              <wp:wrapNone/>
              <wp:docPr id="323" name="Shape 323"/>
              <a:graphic xmlns:a="http://schemas.openxmlformats.org/drawingml/2006/main">
                <a:graphicData uri="http://schemas.microsoft.com/office/word/2010/wordprocessingShape">
                  <wps:wsp>
                    <wps:cNvCnPr/>
                    <wps:spPr>
                      <a:xfrm>
                        <a:ext cx="7506970" cy="0"/>
                      </a:xfrm>
                      <a:prstGeom prst="straightConnector1"/>
                      <a:ln w="12700">
                        <a:solidFill/>
                      </a:ln>
                    </wps:spPr>
                    <wps:bodyPr/>
                  </wps:wsp>
                </a:graphicData>
              </a:graphic>
            </wp:anchor>
          </w:drawing>
        </mc:Choice>
        <mc:Fallback>
          <w:pict>
            <v:shape o:spt="32" o:oned="true" path="m,l21600,21600e" style="position:absolute;margin-left:180.5pt;margin-top:55.350000000000001pt;width:591.10000000000002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8821420</wp:posOffset>
              </wp:positionH>
              <wp:positionV relativeFrom="page">
                <wp:posOffset>558165</wp:posOffset>
              </wp:positionV>
              <wp:extent cx="938530" cy="106680"/>
              <wp:wrapNone/>
              <wp:docPr id="326" name="Shape 326"/>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52" type="#_x0000_t202" style="position:absolute;margin-left:694.60000000000002pt;margin-top:43.950000000000003pt;width:73.900000000000006pt;height:8.4000000000000004pt;z-index:-188743819;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2292350</wp:posOffset>
              </wp:positionH>
              <wp:positionV relativeFrom="page">
                <wp:posOffset>702945</wp:posOffset>
              </wp:positionV>
              <wp:extent cx="7506970" cy="0"/>
              <wp:wrapNone/>
              <wp:docPr id="328" name="Shape 328"/>
              <a:graphic xmlns:a="http://schemas.openxmlformats.org/drawingml/2006/main">
                <a:graphicData uri="http://schemas.microsoft.com/office/word/2010/wordprocessingShape">
                  <wps:wsp>
                    <wps:cNvCnPr/>
                    <wps:spPr>
                      <a:xfrm>
                        <a:ext cx="7506970" cy="0"/>
                      </a:xfrm>
                      <a:prstGeom prst="straightConnector1"/>
                      <a:ln w="12700">
                        <a:solidFill/>
                      </a:ln>
                    </wps:spPr>
                    <wps:bodyPr/>
                  </wps:wsp>
                </a:graphicData>
              </a:graphic>
            </wp:anchor>
          </w:drawing>
        </mc:Choice>
        <mc:Fallback>
          <w:pict>
            <v:shape o:spt="32" o:oned="true" path="m,l21600,21600e" style="position:absolute;margin-left:180.5pt;margin-top:55.350000000000001pt;width:591.10000000000002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818515</wp:posOffset>
              </wp:positionH>
              <wp:positionV relativeFrom="page">
                <wp:posOffset>368300</wp:posOffset>
              </wp:positionV>
              <wp:extent cx="6056630" cy="484505"/>
              <wp:wrapNone/>
              <wp:docPr id="331" name="Shape 331"/>
              <a:graphic xmlns:a="http://schemas.openxmlformats.org/drawingml/2006/main">
                <a:graphicData uri="http://schemas.microsoft.com/office/word/2010/wordprocessingShape">
                  <wps:wsp>
                    <wps:cNvSpPr txBox="1"/>
                    <wps:spPr>
                      <a:xfrm>
                        <a:ext cx="605663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648" w:val="right"/>
                              <w:tab w:pos="9538"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357" type="#_x0000_t202" style="position:absolute;margin-left:64.450000000000003pt;margin-top:29.pt;width:476.90000000000003pt;height:38.149999999999999pt;z-index:-188743815;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648" w:val="right"/>
                        <w:tab w:pos="9538"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2150110</wp:posOffset>
              </wp:positionH>
              <wp:positionV relativeFrom="page">
                <wp:posOffset>837565</wp:posOffset>
              </wp:positionV>
              <wp:extent cx="4763770" cy="0"/>
              <wp:wrapNone/>
              <wp:docPr id="333" name="Shape 333"/>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69.30000000000001pt;margin-top:65.950000000000003pt;width:375.10000000000002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818515</wp:posOffset>
              </wp:positionH>
              <wp:positionV relativeFrom="page">
                <wp:posOffset>368300</wp:posOffset>
              </wp:positionV>
              <wp:extent cx="6056630" cy="484505"/>
              <wp:wrapNone/>
              <wp:docPr id="336" name="Shape 336"/>
              <a:graphic xmlns:a="http://schemas.openxmlformats.org/drawingml/2006/main">
                <a:graphicData uri="http://schemas.microsoft.com/office/word/2010/wordprocessingShape">
                  <wps:wsp>
                    <wps:cNvSpPr txBox="1"/>
                    <wps:spPr>
                      <a:xfrm>
                        <a:ext cx="605663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648" w:val="right"/>
                              <w:tab w:pos="9538"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362" type="#_x0000_t202" style="position:absolute;margin-left:64.450000000000003pt;margin-top:29.pt;width:476.90000000000003pt;height:38.149999999999999pt;z-index:-188743811;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648" w:val="right"/>
                        <w:tab w:pos="9538"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2150110</wp:posOffset>
              </wp:positionH>
              <wp:positionV relativeFrom="page">
                <wp:posOffset>837565</wp:posOffset>
              </wp:positionV>
              <wp:extent cx="4763770" cy="0"/>
              <wp:wrapNone/>
              <wp:docPr id="338" name="Shape 338"/>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69.30000000000001pt;margin-top:65.950000000000003pt;width:375.10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5900420</wp:posOffset>
              </wp:positionH>
              <wp:positionV relativeFrom="page">
                <wp:posOffset>560705</wp:posOffset>
              </wp:positionV>
              <wp:extent cx="938530" cy="106680"/>
              <wp:wrapNone/>
              <wp:docPr id="22" name="Shape 22"/>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48" type="#_x0000_t202" style="position:absolute;margin-left:464.60000000000002pt;margin-top:44.149999999999999pt;width:73.900000000000006pt;height:8.4000000000000004pt;z-index:-18874404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705485</wp:posOffset>
              </wp:positionV>
              <wp:extent cx="4763770" cy="0"/>
              <wp:wrapNone/>
              <wp:docPr id="24" name="Shape 24"/>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55.550000000000004pt;width:375.10000000000002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818515</wp:posOffset>
              </wp:positionH>
              <wp:positionV relativeFrom="page">
                <wp:posOffset>368300</wp:posOffset>
              </wp:positionV>
              <wp:extent cx="6056630" cy="484505"/>
              <wp:wrapNone/>
              <wp:docPr id="341" name="Shape 341"/>
              <a:graphic xmlns:a="http://schemas.openxmlformats.org/drawingml/2006/main">
                <a:graphicData uri="http://schemas.microsoft.com/office/word/2010/wordprocessingShape">
                  <wps:wsp>
                    <wps:cNvSpPr txBox="1"/>
                    <wps:spPr>
                      <a:xfrm>
                        <a:ext cx="605663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648" w:val="right"/>
                              <w:tab w:pos="9538"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367" type="#_x0000_t202" style="position:absolute;margin-left:64.450000000000003pt;margin-top:29.pt;width:476.90000000000003pt;height:38.149999999999999pt;z-index:-188743807;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648" w:val="right"/>
                        <w:tab w:pos="9538"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2150110</wp:posOffset>
              </wp:positionH>
              <wp:positionV relativeFrom="page">
                <wp:posOffset>837565</wp:posOffset>
              </wp:positionV>
              <wp:extent cx="4763770" cy="0"/>
              <wp:wrapNone/>
              <wp:docPr id="343" name="Shape 343"/>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69.30000000000001pt;margin-top:65.950000000000003pt;width:375.10000000000002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877570</wp:posOffset>
              </wp:positionH>
              <wp:positionV relativeFrom="page">
                <wp:posOffset>367665</wp:posOffset>
              </wp:positionV>
              <wp:extent cx="6041390" cy="484505"/>
              <wp:wrapNone/>
              <wp:docPr id="346" name="Shape 346"/>
              <a:graphic xmlns:a="http://schemas.openxmlformats.org/drawingml/2006/main">
                <a:graphicData uri="http://schemas.microsoft.com/office/word/2010/wordprocessingShape">
                  <wps:wsp>
                    <wps:cNvSpPr txBox="1"/>
                    <wps:spPr>
                      <a:xfrm>
                        <a:ext cx="604139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372" type="#_x0000_t202" style="position:absolute;margin-left:69.100000000000009pt;margin-top:28.949999999999999pt;width:475.69999999999999pt;height:38.149999999999999pt;z-index:-188743803;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2194560</wp:posOffset>
              </wp:positionH>
              <wp:positionV relativeFrom="page">
                <wp:posOffset>840105</wp:posOffset>
              </wp:positionV>
              <wp:extent cx="4763770" cy="0"/>
              <wp:wrapNone/>
              <wp:docPr id="348" name="Shape 348"/>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2.80000000000001pt;margin-top:66.150000000000006pt;width:375.10000000000002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877570</wp:posOffset>
              </wp:positionH>
              <wp:positionV relativeFrom="page">
                <wp:posOffset>367665</wp:posOffset>
              </wp:positionV>
              <wp:extent cx="6041390" cy="484505"/>
              <wp:wrapNone/>
              <wp:docPr id="351" name="Shape 351"/>
              <a:graphic xmlns:a="http://schemas.openxmlformats.org/drawingml/2006/main">
                <a:graphicData uri="http://schemas.microsoft.com/office/word/2010/wordprocessingShape">
                  <wps:wsp>
                    <wps:cNvSpPr txBox="1"/>
                    <wps:spPr>
                      <a:xfrm>
                        <a:ext cx="604139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377" type="#_x0000_t202" style="position:absolute;margin-left:69.100000000000009pt;margin-top:28.949999999999999pt;width:475.69999999999999pt;height:38.149999999999999pt;z-index:-188743799;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2194560</wp:posOffset>
              </wp:positionH>
              <wp:positionV relativeFrom="page">
                <wp:posOffset>840105</wp:posOffset>
              </wp:positionV>
              <wp:extent cx="4763770" cy="0"/>
              <wp:wrapNone/>
              <wp:docPr id="353" name="Shape 353"/>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2.80000000000001pt;margin-top:66.150000000000006pt;width:375.10000000000002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877570</wp:posOffset>
              </wp:positionH>
              <wp:positionV relativeFrom="page">
                <wp:posOffset>367665</wp:posOffset>
              </wp:positionV>
              <wp:extent cx="6041390" cy="484505"/>
              <wp:wrapNone/>
              <wp:docPr id="356" name="Shape 356"/>
              <a:graphic xmlns:a="http://schemas.openxmlformats.org/drawingml/2006/main">
                <a:graphicData uri="http://schemas.microsoft.com/office/word/2010/wordprocessingShape">
                  <wps:wsp>
                    <wps:cNvSpPr txBox="1"/>
                    <wps:spPr>
                      <a:xfrm>
                        <a:ext cx="604139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382" type="#_x0000_t202" style="position:absolute;margin-left:69.100000000000009pt;margin-top:28.949999999999999pt;width:475.69999999999999pt;height:38.149999999999999pt;z-index:-188743795;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2194560</wp:posOffset>
              </wp:positionH>
              <wp:positionV relativeFrom="page">
                <wp:posOffset>840105</wp:posOffset>
              </wp:positionV>
              <wp:extent cx="4763770" cy="0"/>
              <wp:wrapNone/>
              <wp:docPr id="358" name="Shape 358"/>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2.80000000000001pt;margin-top:66.150000000000006pt;width:375.10000000000002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5958205</wp:posOffset>
              </wp:positionH>
              <wp:positionV relativeFrom="page">
                <wp:posOffset>692150</wp:posOffset>
              </wp:positionV>
              <wp:extent cx="938530" cy="106680"/>
              <wp:wrapNone/>
              <wp:docPr id="366" name="Shape 366"/>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92" type="#_x0000_t202" style="position:absolute;margin-left:469.15000000000003pt;margin-top:54.5pt;width:73.900000000000006pt;height:8.4000000000000004pt;z-index:-188743791;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837565</wp:posOffset>
              </wp:positionV>
              <wp:extent cx="4763770" cy="0"/>
              <wp:wrapNone/>
              <wp:docPr id="368" name="Shape 368"/>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65.950000000000003pt;width:375.10000000000002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5958205</wp:posOffset>
              </wp:positionH>
              <wp:positionV relativeFrom="page">
                <wp:posOffset>692150</wp:posOffset>
              </wp:positionV>
              <wp:extent cx="938530" cy="106680"/>
              <wp:wrapNone/>
              <wp:docPr id="371" name="Shape 371"/>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97" type="#_x0000_t202" style="position:absolute;margin-left:469.15000000000003pt;margin-top:54.5pt;width:73.900000000000006pt;height:8.4000000000000004pt;z-index:-188743787;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837565</wp:posOffset>
              </wp:positionV>
              <wp:extent cx="4763770" cy="0"/>
              <wp:wrapNone/>
              <wp:docPr id="373" name="Shape 373"/>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65.950000000000003pt;width:375.10000000000002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877570</wp:posOffset>
              </wp:positionH>
              <wp:positionV relativeFrom="page">
                <wp:posOffset>367665</wp:posOffset>
              </wp:positionV>
              <wp:extent cx="6041390" cy="484505"/>
              <wp:wrapNone/>
              <wp:docPr id="376" name="Shape 376"/>
              <a:graphic xmlns:a="http://schemas.openxmlformats.org/drawingml/2006/main">
                <a:graphicData uri="http://schemas.microsoft.com/office/word/2010/wordprocessingShape">
                  <wps:wsp>
                    <wps:cNvSpPr txBox="1"/>
                    <wps:spPr>
                      <a:xfrm>
                        <a:ext cx="604139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402" type="#_x0000_t202" style="position:absolute;margin-left:69.100000000000009pt;margin-top:28.949999999999999pt;width:475.69999999999999pt;height:38.149999999999999pt;z-index:-188743783;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2194560</wp:posOffset>
              </wp:positionH>
              <wp:positionV relativeFrom="page">
                <wp:posOffset>840105</wp:posOffset>
              </wp:positionV>
              <wp:extent cx="4763770" cy="0"/>
              <wp:wrapNone/>
              <wp:docPr id="378" name="Shape 378"/>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2.80000000000001pt;margin-top:66.150000000000006pt;width:375.10000000000002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877570</wp:posOffset>
              </wp:positionH>
              <wp:positionV relativeFrom="page">
                <wp:posOffset>367665</wp:posOffset>
              </wp:positionV>
              <wp:extent cx="6041390" cy="484505"/>
              <wp:wrapNone/>
              <wp:docPr id="381" name="Shape 381"/>
              <a:graphic xmlns:a="http://schemas.openxmlformats.org/drawingml/2006/main">
                <a:graphicData uri="http://schemas.microsoft.com/office/word/2010/wordprocessingShape">
                  <wps:wsp>
                    <wps:cNvSpPr txBox="1"/>
                    <wps:spPr>
                      <a:xfrm>
                        <a:ext cx="604139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407" type="#_x0000_t202" style="position:absolute;margin-left:69.100000000000009pt;margin-top:28.949999999999999pt;width:475.69999999999999pt;height:38.149999999999999pt;z-index:-188743779;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2194560</wp:posOffset>
              </wp:positionH>
              <wp:positionV relativeFrom="page">
                <wp:posOffset>840105</wp:posOffset>
              </wp:positionV>
              <wp:extent cx="4763770" cy="0"/>
              <wp:wrapNone/>
              <wp:docPr id="383" name="Shape 383"/>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2.80000000000001pt;margin-top:66.150000000000006pt;width:375.10000000000002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5900420</wp:posOffset>
              </wp:positionH>
              <wp:positionV relativeFrom="page">
                <wp:posOffset>560705</wp:posOffset>
              </wp:positionV>
              <wp:extent cx="938530" cy="106680"/>
              <wp:wrapNone/>
              <wp:docPr id="27" name="Shape 27"/>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53" type="#_x0000_t202" style="position:absolute;margin-left:464.60000000000002pt;margin-top:44.149999999999999pt;width:73.900000000000006pt;height:8.4000000000000004pt;z-index:-18874404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705485</wp:posOffset>
              </wp:positionV>
              <wp:extent cx="4763770" cy="0"/>
              <wp:wrapNone/>
              <wp:docPr id="29" name="Shape 29"/>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55.550000000000004pt;width:375.10000000000002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8821420</wp:posOffset>
              </wp:positionH>
              <wp:positionV relativeFrom="page">
                <wp:posOffset>690245</wp:posOffset>
              </wp:positionV>
              <wp:extent cx="938530" cy="106680"/>
              <wp:wrapNone/>
              <wp:docPr id="391" name="Shape 391"/>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17" type="#_x0000_t202" style="position:absolute;margin-left:694.60000000000002pt;margin-top:54.350000000000001pt;width:73.900000000000006pt;height:8.4000000000000004pt;z-index:-188743771;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8821420</wp:posOffset>
              </wp:positionH>
              <wp:positionV relativeFrom="page">
                <wp:posOffset>690245</wp:posOffset>
              </wp:positionV>
              <wp:extent cx="938530" cy="106680"/>
              <wp:wrapNone/>
              <wp:docPr id="395" name="Shape 395"/>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21" type="#_x0000_t202" style="position:absolute;margin-left:694.60000000000002pt;margin-top:54.350000000000001pt;width:73.900000000000006pt;height:8.4000000000000004pt;z-index:-188743767;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8821420</wp:posOffset>
              </wp:positionH>
              <wp:positionV relativeFrom="page">
                <wp:posOffset>690245</wp:posOffset>
              </wp:positionV>
              <wp:extent cx="938530" cy="106680"/>
              <wp:wrapNone/>
              <wp:docPr id="403" name="Shape 403"/>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29" type="#_x0000_t202" style="position:absolute;margin-left:694.60000000000002pt;margin-top:54.350000000000001pt;width:73.900000000000006pt;height:8.4000000000000004pt;z-index:-188743759;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8821420</wp:posOffset>
              </wp:positionH>
              <wp:positionV relativeFrom="page">
                <wp:posOffset>690245</wp:posOffset>
              </wp:positionV>
              <wp:extent cx="938530" cy="106680"/>
              <wp:wrapNone/>
              <wp:docPr id="407" name="Shape 407"/>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33" type="#_x0000_t202" style="position:absolute;margin-left:694.60000000000002pt;margin-top:54.350000000000001pt;width:73.900000000000006pt;height:8.4000000000000004pt;z-index:-188743755;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8821420</wp:posOffset>
              </wp:positionH>
              <wp:positionV relativeFrom="page">
                <wp:posOffset>690880</wp:posOffset>
              </wp:positionV>
              <wp:extent cx="938530" cy="106680"/>
              <wp:wrapNone/>
              <wp:docPr id="411" name="Shape 411"/>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37" type="#_x0000_t202" style="position:absolute;margin-left:694.60000000000002pt;margin-top:54.399999999999999pt;width:73.900000000000006pt;height:8.4000000000000004pt;z-index:-188743751;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8821420</wp:posOffset>
              </wp:positionH>
              <wp:positionV relativeFrom="page">
                <wp:posOffset>690880</wp:posOffset>
              </wp:positionV>
              <wp:extent cx="938530" cy="106680"/>
              <wp:wrapNone/>
              <wp:docPr id="413" name="Shape 413"/>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39" type="#_x0000_t202" style="position:absolute;margin-left:694.60000000000002pt;margin-top:54.399999999999999pt;width:73.900000000000006pt;height:8.4000000000000004pt;z-index:-188743749;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840105</wp:posOffset>
              </wp:positionH>
              <wp:positionV relativeFrom="page">
                <wp:posOffset>353695</wp:posOffset>
              </wp:positionV>
              <wp:extent cx="6056630" cy="484505"/>
              <wp:wrapNone/>
              <wp:docPr id="415" name="Shape 415"/>
              <a:graphic xmlns:a="http://schemas.openxmlformats.org/drawingml/2006/main">
                <a:graphicData uri="http://schemas.microsoft.com/office/word/2010/wordprocessingShape">
                  <wps:wsp>
                    <wps:cNvSpPr txBox="1"/>
                    <wps:spPr>
                      <a:xfrm>
                        <a:ext cx="605663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648" w:val="right"/>
                              <w:tab w:pos="9538"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441" type="#_x0000_t202" style="position:absolute;margin-left:66.150000000000006pt;margin-top:27.850000000000001pt;width:476.90000000000003pt;height:38.149999999999999pt;z-index:-188743747;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648" w:val="right"/>
                        <w:tab w:pos="9538"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837565</wp:posOffset>
              </wp:positionV>
              <wp:extent cx="4763770" cy="0"/>
              <wp:wrapNone/>
              <wp:docPr id="417" name="Shape 417"/>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65.950000000000003pt;width:375.10000000000002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840105</wp:posOffset>
              </wp:positionH>
              <wp:positionV relativeFrom="page">
                <wp:posOffset>353695</wp:posOffset>
              </wp:positionV>
              <wp:extent cx="6056630" cy="484505"/>
              <wp:wrapNone/>
              <wp:docPr id="420" name="Shape 420"/>
              <a:graphic xmlns:a="http://schemas.openxmlformats.org/drawingml/2006/main">
                <a:graphicData uri="http://schemas.microsoft.com/office/word/2010/wordprocessingShape">
                  <wps:wsp>
                    <wps:cNvSpPr txBox="1"/>
                    <wps:spPr>
                      <a:xfrm>
                        <a:ext cx="605663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648" w:val="right"/>
                              <w:tab w:pos="9538"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446" type="#_x0000_t202" style="position:absolute;margin-left:66.150000000000006pt;margin-top:27.850000000000001pt;width:476.90000000000003pt;height:38.149999999999999pt;z-index:-188743743;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648" w:val="right"/>
                        <w:tab w:pos="9538"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837565</wp:posOffset>
              </wp:positionV>
              <wp:extent cx="4763770" cy="0"/>
              <wp:wrapNone/>
              <wp:docPr id="422" name="Shape 422"/>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65.950000000000003pt;width:375.10000000000002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874395</wp:posOffset>
              </wp:positionH>
              <wp:positionV relativeFrom="page">
                <wp:posOffset>368935</wp:posOffset>
              </wp:positionV>
              <wp:extent cx="1243330" cy="225425"/>
              <wp:wrapNone/>
              <wp:docPr id="33" name="Shape 33"/>
              <a:graphic xmlns:a="http://schemas.openxmlformats.org/drawingml/2006/main">
                <a:graphicData uri="http://schemas.microsoft.com/office/word/2010/wordprocessingShape">
                  <wps:wsp>
                    <wps:cNvSpPr txBox="1"/>
                    <wps:spPr>
                      <a:xfrm>
                        <a:ext cx="1243330" cy="22542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■.-呆科超技</w:t>
                          </w:r>
                        </w:p>
                      </w:txbxContent>
                    </wps:txbx>
                    <wps:bodyPr wrap="none" lIns="0" tIns="0" rIns="0" bIns="0">
                      <a:spAutoFit/>
                    </wps:bodyPr>
                  </wps:wsp>
                </a:graphicData>
              </a:graphic>
            </wp:anchor>
          </w:drawing>
        </mc:Choice>
        <mc:Fallback>
          <w:pict>
            <v:shape id="_x0000_s1059" type="#_x0000_t202" style="position:absolute;margin-left:68.850000000000009pt;margin-top:29.050000000000001pt;width:97.900000000000006pt;height:17.75pt;z-index:-18874404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■.-呆科超技</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5900420</wp:posOffset>
              </wp:positionH>
              <wp:positionV relativeFrom="page">
                <wp:posOffset>560705</wp:posOffset>
              </wp:positionV>
              <wp:extent cx="938530" cy="106680"/>
              <wp:wrapNone/>
              <wp:docPr id="35" name="Shape 35"/>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61" type="#_x0000_t202" style="position:absolute;margin-left:464.60000000000002pt;margin-top:44.149999999999999pt;width:73.900000000000006pt;height:8.4000000000000004pt;z-index:-18874403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854075</wp:posOffset>
              </wp:positionH>
              <wp:positionV relativeFrom="page">
                <wp:posOffset>353695</wp:posOffset>
              </wp:positionV>
              <wp:extent cx="6041390" cy="484505"/>
              <wp:wrapNone/>
              <wp:docPr id="425" name="Shape 425"/>
              <a:graphic xmlns:a="http://schemas.openxmlformats.org/drawingml/2006/main">
                <a:graphicData uri="http://schemas.microsoft.com/office/word/2010/wordprocessingShape">
                  <wps:wsp>
                    <wps:cNvSpPr txBox="1"/>
                    <wps:spPr>
                      <a:xfrm>
                        <a:ext cx="604139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451" type="#_x0000_t202" style="position:absolute;margin-left:67.25pt;margin-top:27.850000000000001pt;width:475.69999999999999pt;height:38.149999999999999pt;z-index:-188743739;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2171065</wp:posOffset>
              </wp:positionH>
              <wp:positionV relativeFrom="page">
                <wp:posOffset>837565</wp:posOffset>
              </wp:positionV>
              <wp:extent cx="4763770" cy="0"/>
              <wp:wrapNone/>
              <wp:docPr id="427" name="Shape 427"/>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0.95000000000002pt;margin-top:65.950000000000003pt;width:375.10000000000002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854075</wp:posOffset>
              </wp:positionH>
              <wp:positionV relativeFrom="page">
                <wp:posOffset>353695</wp:posOffset>
              </wp:positionV>
              <wp:extent cx="6041390" cy="484505"/>
              <wp:wrapNone/>
              <wp:docPr id="430" name="Shape 430"/>
              <a:graphic xmlns:a="http://schemas.openxmlformats.org/drawingml/2006/main">
                <a:graphicData uri="http://schemas.microsoft.com/office/word/2010/wordprocessingShape">
                  <wps:wsp>
                    <wps:cNvSpPr txBox="1"/>
                    <wps:spPr>
                      <a:xfrm>
                        <a:ext cx="604139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456" type="#_x0000_t202" style="position:absolute;margin-left:67.25pt;margin-top:27.850000000000001pt;width:475.69999999999999pt;height:38.149999999999999pt;z-index:-188743735;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2171065</wp:posOffset>
              </wp:positionH>
              <wp:positionV relativeFrom="page">
                <wp:posOffset>837565</wp:posOffset>
              </wp:positionV>
              <wp:extent cx="4763770" cy="0"/>
              <wp:wrapNone/>
              <wp:docPr id="432" name="Shape 432"/>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0.95000000000002pt;margin-top:65.950000000000003pt;width:375.10000000000002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8821420</wp:posOffset>
              </wp:positionH>
              <wp:positionV relativeFrom="page">
                <wp:posOffset>690245</wp:posOffset>
              </wp:positionV>
              <wp:extent cx="938530" cy="106680"/>
              <wp:wrapNone/>
              <wp:docPr id="435" name="Shape 435"/>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61" type="#_x0000_t202" style="position:absolute;margin-left:694.60000000000002pt;margin-top:54.350000000000001pt;width:73.900000000000006pt;height:8.4000000000000004pt;z-index:-188743731;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2292350</wp:posOffset>
              </wp:positionH>
              <wp:positionV relativeFrom="page">
                <wp:posOffset>835660</wp:posOffset>
              </wp:positionV>
              <wp:extent cx="7506970" cy="0"/>
              <wp:wrapNone/>
              <wp:docPr id="437" name="Shape 437"/>
              <a:graphic xmlns:a="http://schemas.openxmlformats.org/drawingml/2006/main">
                <a:graphicData uri="http://schemas.microsoft.com/office/word/2010/wordprocessingShape">
                  <wps:wsp>
                    <wps:cNvCnPr/>
                    <wps:spPr>
                      <a:xfrm>
                        <a:ext cx="7506970" cy="0"/>
                      </a:xfrm>
                      <a:prstGeom prst="straightConnector1"/>
                      <a:ln w="12700">
                        <a:solidFill/>
                      </a:ln>
                    </wps:spPr>
                    <wps:bodyPr/>
                  </wps:wsp>
                </a:graphicData>
              </a:graphic>
            </wp:anchor>
          </w:drawing>
        </mc:Choice>
        <mc:Fallback>
          <w:pict>
            <v:shape o:spt="32" o:oned="true" path="m,l21600,21600e" style="position:absolute;margin-left:180.5pt;margin-top:65.799999999999997pt;width:591.10000000000002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8821420</wp:posOffset>
              </wp:positionH>
              <wp:positionV relativeFrom="page">
                <wp:posOffset>690245</wp:posOffset>
              </wp:positionV>
              <wp:extent cx="938530" cy="106680"/>
              <wp:wrapNone/>
              <wp:docPr id="440" name="Shape 440"/>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66" type="#_x0000_t202" style="position:absolute;margin-left:694.60000000000002pt;margin-top:54.350000000000001pt;width:73.900000000000006pt;height:8.4000000000000004pt;z-index:-188743727;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2292350</wp:posOffset>
              </wp:positionH>
              <wp:positionV relativeFrom="page">
                <wp:posOffset>835660</wp:posOffset>
              </wp:positionV>
              <wp:extent cx="7506970" cy="0"/>
              <wp:wrapNone/>
              <wp:docPr id="442" name="Shape 442"/>
              <a:graphic xmlns:a="http://schemas.openxmlformats.org/drawingml/2006/main">
                <a:graphicData uri="http://schemas.microsoft.com/office/word/2010/wordprocessingShape">
                  <wps:wsp>
                    <wps:cNvCnPr/>
                    <wps:spPr>
                      <a:xfrm>
                        <a:ext cx="7506970" cy="0"/>
                      </a:xfrm>
                      <a:prstGeom prst="straightConnector1"/>
                      <a:ln w="12700">
                        <a:solidFill/>
                      </a:ln>
                    </wps:spPr>
                    <wps:bodyPr/>
                  </wps:wsp>
                </a:graphicData>
              </a:graphic>
            </wp:anchor>
          </w:drawing>
        </mc:Choice>
        <mc:Fallback>
          <w:pict>
            <v:shape o:spt="32" o:oned="true" path="m,l21600,21600e" style="position:absolute;margin-left:180.5pt;margin-top:65.799999999999997pt;width:591.10000000000002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854075</wp:posOffset>
              </wp:positionH>
              <wp:positionV relativeFrom="page">
                <wp:posOffset>353695</wp:posOffset>
              </wp:positionV>
              <wp:extent cx="6041390" cy="484505"/>
              <wp:wrapNone/>
              <wp:docPr id="445" name="Shape 445"/>
              <a:graphic xmlns:a="http://schemas.openxmlformats.org/drawingml/2006/main">
                <a:graphicData uri="http://schemas.microsoft.com/office/word/2010/wordprocessingShape">
                  <wps:wsp>
                    <wps:cNvSpPr txBox="1"/>
                    <wps:spPr>
                      <a:xfrm>
                        <a:ext cx="604139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471" type="#_x0000_t202" style="position:absolute;margin-left:67.25pt;margin-top:27.850000000000001pt;width:475.69999999999999pt;height:38.149999999999999pt;z-index:-188743723;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2171065</wp:posOffset>
              </wp:positionH>
              <wp:positionV relativeFrom="page">
                <wp:posOffset>837565</wp:posOffset>
              </wp:positionV>
              <wp:extent cx="4763770" cy="0"/>
              <wp:wrapNone/>
              <wp:docPr id="447" name="Shape 447"/>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0.95000000000002pt;margin-top:65.950000000000003pt;width:375.10000000000002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854075</wp:posOffset>
              </wp:positionH>
              <wp:positionV relativeFrom="page">
                <wp:posOffset>353695</wp:posOffset>
              </wp:positionV>
              <wp:extent cx="6041390" cy="484505"/>
              <wp:wrapNone/>
              <wp:docPr id="450" name="Shape 450"/>
              <a:graphic xmlns:a="http://schemas.openxmlformats.org/drawingml/2006/main">
                <a:graphicData uri="http://schemas.microsoft.com/office/word/2010/wordprocessingShape">
                  <wps:wsp>
                    <wps:cNvSpPr txBox="1"/>
                    <wps:spPr>
                      <a:xfrm>
                        <a:ext cx="604139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476" type="#_x0000_t202" style="position:absolute;margin-left:67.25pt;margin-top:27.850000000000001pt;width:475.69999999999999pt;height:38.149999999999999pt;z-index:-188743719;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2171065</wp:posOffset>
              </wp:positionH>
              <wp:positionV relativeFrom="page">
                <wp:posOffset>837565</wp:posOffset>
              </wp:positionV>
              <wp:extent cx="4763770" cy="0"/>
              <wp:wrapNone/>
              <wp:docPr id="452" name="Shape 452"/>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0.95000000000002pt;margin-top:65.950000000000003pt;width:375.10000000000002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840105</wp:posOffset>
              </wp:positionH>
              <wp:positionV relativeFrom="page">
                <wp:posOffset>353695</wp:posOffset>
              </wp:positionV>
              <wp:extent cx="6056630" cy="484505"/>
              <wp:wrapNone/>
              <wp:docPr id="455" name="Shape 455"/>
              <a:graphic xmlns:a="http://schemas.openxmlformats.org/drawingml/2006/main">
                <a:graphicData uri="http://schemas.microsoft.com/office/word/2010/wordprocessingShape">
                  <wps:wsp>
                    <wps:cNvSpPr txBox="1"/>
                    <wps:spPr>
                      <a:xfrm>
                        <a:ext cx="605663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648" w:val="right"/>
                              <w:tab w:pos="9538"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481" type="#_x0000_t202" style="position:absolute;margin-left:66.150000000000006pt;margin-top:27.850000000000001pt;width:476.90000000000003pt;height:38.149999999999999pt;z-index:-188743715;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648" w:val="right"/>
                        <w:tab w:pos="9538"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837565</wp:posOffset>
              </wp:positionV>
              <wp:extent cx="4763770" cy="0"/>
              <wp:wrapNone/>
              <wp:docPr id="457" name="Shape 457"/>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65.950000000000003pt;width:375.10000000000002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8821420</wp:posOffset>
              </wp:positionH>
              <wp:positionV relativeFrom="page">
                <wp:posOffset>690245</wp:posOffset>
              </wp:positionV>
              <wp:extent cx="938530" cy="106680"/>
              <wp:wrapNone/>
              <wp:docPr id="460" name="Shape 460"/>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86" type="#_x0000_t202" style="position:absolute;margin-left:694.60000000000002pt;margin-top:54.350000000000001pt;width:73.900000000000006pt;height:8.4000000000000004pt;z-index:-188743711;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2292350</wp:posOffset>
              </wp:positionH>
              <wp:positionV relativeFrom="page">
                <wp:posOffset>835660</wp:posOffset>
              </wp:positionV>
              <wp:extent cx="7506970" cy="0"/>
              <wp:wrapNone/>
              <wp:docPr id="462" name="Shape 462"/>
              <a:graphic xmlns:a="http://schemas.openxmlformats.org/drawingml/2006/main">
                <a:graphicData uri="http://schemas.microsoft.com/office/word/2010/wordprocessingShape">
                  <wps:wsp>
                    <wps:cNvCnPr/>
                    <wps:spPr>
                      <a:xfrm>
                        <a:ext cx="7506970" cy="0"/>
                      </a:xfrm>
                      <a:prstGeom prst="straightConnector1"/>
                      <a:ln w="12700">
                        <a:solidFill/>
                      </a:ln>
                    </wps:spPr>
                    <wps:bodyPr/>
                  </wps:wsp>
                </a:graphicData>
              </a:graphic>
            </wp:anchor>
          </w:drawing>
        </mc:Choice>
        <mc:Fallback>
          <w:pict>
            <v:shape o:spt="32" o:oned="true" path="m,l21600,21600e" style="position:absolute;margin-left:180.5pt;margin-top:65.799999999999997pt;width:591.10000000000002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5900420</wp:posOffset>
              </wp:positionH>
              <wp:positionV relativeFrom="page">
                <wp:posOffset>560705</wp:posOffset>
              </wp:positionV>
              <wp:extent cx="938530" cy="106680"/>
              <wp:wrapNone/>
              <wp:docPr id="39" name="Shape 39"/>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65" type="#_x0000_t202" style="position:absolute;margin-left:464.60000000000002pt;margin-top:44.149999999999999pt;width:73.900000000000006pt;height:8.4000000000000004pt;z-index:-18874403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705485</wp:posOffset>
              </wp:positionV>
              <wp:extent cx="4763770" cy="0"/>
              <wp:wrapNone/>
              <wp:docPr id="41" name="Shape 41"/>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55.550000000000004pt;width:375.10000000000002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8821420</wp:posOffset>
              </wp:positionH>
              <wp:positionV relativeFrom="page">
                <wp:posOffset>690245</wp:posOffset>
              </wp:positionV>
              <wp:extent cx="938530" cy="106680"/>
              <wp:wrapNone/>
              <wp:docPr id="465" name="Shape 465"/>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1" type="#_x0000_t202" style="position:absolute;margin-left:694.60000000000002pt;margin-top:54.350000000000001pt;width:73.900000000000006pt;height:8.4000000000000004pt;z-index:-188743707;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2292350</wp:posOffset>
              </wp:positionH>
              <wp:positionV relativeFrom="page">
                <wp:posOffset>835660</wp:posOffset>
              </wp:positionV>
              <wp:extent cx="7506970" cy="0"/>
              <wp:wrapNone/>
              <wp:docPr id="467" name="Shape 467"/>
              <a:graphic xmlns:a="http://schemas.openxmlformats.org/drawingml/2006/main">
                <a:graphicData uri="http://schemas.microsoft.com/office/word/2010/wordprocessingShape">
                  <wps:wsp>
                    <wps:cNvCnPr/>
                    <wps:spPr>
                      <a:xfrm>
                        <a:ext cx="7506970" cy="0"/>
                      </a:xfrm>
                      <a:prstGeom prst="straightConnector1"/>
                      <a:ln w="12700">
                        <a:solidFill/>
                      </a:ln>
                    </wps:spPr>
                    <wps:bodyPr/>
                  </wps:wsp>
                </a:graphicData>
              </a:graphic>
            </wp:anchor>
          </w:drawing>
        </mc:Choice>
        <mc:Fallback>
          <w:pict>
            <v:shape o:spt="32" o:oned="true" path="m,l21600,21600e" style="position:absolute;margin-left:180.5pt;margin-top:65.799999999999997pt;width:591.10000000000002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840105</wp:posOffset>
              </wp:positionH>
              <wp:positionV relativeFrom="page">
                <wp:posOffset>353695</wp:posOffset>
              </wp:positionV>
              <wp:extent cx="6056630" cy="484505"/>
              <wp:wrapNone/>
              <wp:docPr id="478" name="Shape 478"/>
              <a:graphic xmlns:a="http://schemas.openxmlformats.org/drawingml/2006/main">
                <a:graphicData uri="http://schemas.microsoft.com/office/word/2010/wordprocessingShape">
                  <wps:wsp>
                    <wps:cNvSpPr txBox="1"/>
                    <wps:spPr>
                      <a:xfrm>
                        <a:ext cx="605663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648" w:val="right"/>
                              <w:tab w:pos="9538"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504" type="#_x0000_t202" style="position:absolute;margin-left:66.150000000000006pt;margin-top:27.850000000000001pt;width:476.90000000000003pt;height:38.149999999999999pt;z-index:-188743699;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648" w:val="right"/>
                        <w:tab w:pos="9538"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837565</wp:posOffset>
              </wp:positionV>
              <wp:extent cx="4763770" cy="0"/>
              <wp:wrapNone/>
              <wp:docPr id="480" name="Shape 480"/>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65.950000000000003pt;width:375.10000000000002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854075</wp:posOffset>
              </wp:positionH>
              <wp:positionV relativeFrom="page">
                <wp:posOffset>353695</wp:posOffset>
              </wp:positionV>
              <wp:extent cx="6041390" cy="484505"/>
              <wp:wrapNone/>
              <wp:docPr id="483" name="Shape 483"/>
              <a:graphic xmlns:a="http://schemas.openxmlformats.org/drawingml/2006/main">
                <a:graphicData uri="http://schemas.microsoft.com/office/word/2010/wordprocessingShape">
                  <wps:wsp>
                    <wps:cNvSpPr txBox="1"/>
                    <wps:spPr>
                      <a:xfrm>
                        <a:ext cx="604139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509" type="#_x0000_t202" style="position:absolute;margin-left:67.25pt;margin-top:27.850000000000001pt;width:475.69999999999999pt;height:38.149999999999999pt;z-index:-188743695;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2171065</wp:posOffset>
              </wp:positionH>
              <wp:positionV relativeFrom="page">
                <wp:posOffset>837565</wp:posOffset>
              </wp:positionV>
              <wp:extent cx="4763770" cy="0"/>
              <wp:wrapNone/>
              <wp:docPr id="485" name="Shape 485"/>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0.95000000000002pt;margin-top:65.950000000000003pt;width:375.10000000000002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854075</wp:posOffset>
              </wp:positionH>
              <wp:positionV relativeFrom="page">
                <wp:posOffset>353695</wp:posOffset>
              </wp:positionV>
              <wp:extent cx="6041390" cy="484505"/>
              <wp:wrapNone/>
              <wp:docPr id="488" name="Shape 488"/>
              <a:graphic xmlns:a="http://schemas.openxmlformats.org/drawingml/2006/main">
                <a:graphicData uri="http://schemas.microsoft.com/office/word/2010/wordprocessingShape">
                  <wps:wsp>
                    <wps:cNvSpPr txBox="1"/>
                    <wps:spPr>
                      <a:xfrm>
                        <a:ext cx="604139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514" type="#_x0000_t202" style="position:absolute;margin-left:67.25pt;margin-top:27.850000000000001pt;width:475.69999999999999pt;height:38.149999999999999pt;z-index:-188743691;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2171065</wp:posOffset>
              </wp:positionH>
              <wp:positionV relativeFrom="page">
                <wp:posOffset>837565</wp:posOffset>
              </wp:positionV>
              <wp:extent cx="4763770" cy="0"/>
              <wp:wrapNone/>
              <wp:docPr id="490" name="Shape 490"/>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0.95000000000002pt;margin-top:65.950000000000003pt;width:375.10000000000002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854075</wp:posOffset>
              </wp:positionH>
              <wp:positionV relativeFrom="page">
                <wp:posOffset>353695</wp:posOffset>
              </wp:positionV>
              <wp:extent cx="6041390" cy="484505"/>
              <wp:wrapNone/>
              <wp:docPr id="493" name="Shape 493"/>
              <a:graphic xmlns:a="http://schemas.openxmlformats.org/drawingml/2006/main">
                <a:graphicData uri="http://schemas.microsoft.com/office/word/2010/wordprocessingShape">
                  <wps:wsp>
                    <wps:cNvSpPr txBox="1"/>
                    <wps:spPr>
                      <a:xfrm>
                        <a:ext cx="604139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519" type="#_x0000_t202" style="position:absolute;margin-left:67.25pt;margin-top:27.850000000000001pt;width:475.69999999999999pt;height:38.149999999999999pt;z-index:-188743687;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2171065</wp:posOffset>
              </wp:positionH>
              <wp:positionV relativeFrom="page">
                <wp:posOffset>837565</wp:posOffset>
              </wp:positionV>
              <wp:extent cx="4763770" cy="0"/>
              <wp:wrapNone/>
              <wp:docPr id="495" name="Shape 495"/>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0.95000000000002pt;margin-top:65.950000000000003pt;width:375.10000000000002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840105</wp:posOffset>
              </wp:positionH>
              <wp:positionV relativeFrom="page">
                <wp:posOffset>353695</wp:posOffset>
              </wp:positionV>
              <wp:extent cx="6056630" cy="484505"/>
              <wp:wrapNone/>
              <wp:docPr id="498" name="Shape 498"/>
              <a:graphic xmlns:a="http://schemas.openxmlformats.org/drawingml/2006/main">
                <a:graphicData uri="http://schemas.microsoft.com/office/word/2010/wordprocessingShape">
                  <wps:wsp>
                    <wps:cNvSpPr txBox="1"/>
                    <wps:spPr>
                      <a:xfrm>
                        <a:ext cx="605663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648" w:val="right"/>
                              <w:tab w:pos="9538"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524" type="#_x0000_t202" style="position:absolute;margin-left:66.150000000000006pt;margin-top:27.850000000000001pt;width:476.90000000000003pt;height:38.149999999999999pt;z-index:-188743683;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648" w:val="right"/>
                        <w:tab w:pos="9538"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837565</wp:posOffset>
              </wp:positionV>
              <wp:extent cx="4763770" cy="0"/>
              <wp:wrapNone/>
              <wp:docPr id="500" name="Shape 500"/>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65.950000000000003pt;width:375.10000000000002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5" behindDoc="1" locked="0" layoutInCell="1" allowOverlap="1">
              <wp:simplePos x="0" y="0"/>
              <wp:positionH relativeFrom="page">
                <wp:posOffset>8821420</wp:posOffset>
              </wp:positionH>
              <wp:positionV relativeFrom="page">
                <wp:posOffset>689610</wp:posOffset>
              </wp:positionV>
              <wp:extent cx="938530" cy="106680"/>
              <wp:wrapNone/>
              <wp:docPr id="505" name="Shape 505"/>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1" type="#_x0000_t202" style="position:absolute;margin-left:694.60000000000002pt;margin-top:54.300000000000004pt;width:73.900000000000006pt;height:8.4000000000000004pt;z-index:-188743678;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2292350</wp:posOffset>
              </wp:positionH>
              <wp:positionV relativeFrom="page">
                <wp:posOffset>835660</wp:posOffset>
              </wp:positionV>
              <wp:extent cx="7506970" cy="0"/>
              <wp:wrapNone/>
              <wp:docPr id="507" name="Shape 507"/>
              <a:graphic xmlns:a="http://schemas.openxmlformats.org/drawingml/2006/main">
                <a:graphicData uri="http://schemas.microsoft.com/office/word/2010/wordprocessingShape">
                  <wps:wsp>
                    <wps:cNvCnPr/>
                    <wps:spPr>
                      <a:xfrm>
                        <a:ext cx="7506970" cy="0"/>
                      </a:xfrm>
                      <a:prstGeom prst="straightConnector1"/>
                      <a:ln w="12700">
                        <a:solidFill/>
                      </a:ln>
                    </wps:spPr>
                    <wps:bodyPr/>
                  </wps:wsp>
                </a:graphicData>
              </a:graphic>
            </wp:anchor>
          </w:drawing>
        </mc:Choice>
        <mc:Fallback>
          <w:pict>
            <v:shape o:spt="32" o:oned="true" path="m,l21600,21600e" style="position:absolute;margin-left:180.5pt;margin-top:65.799999999999997pt;width:591.10000000000002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7" behindDoc="1" locked="0" layoutInCell="1" allowOverlap="1">
              <wp:simplePos x="0" y="0"/>
              <wp:positionH relativeFrom="page">
                <wp:posOffset>8821420</wp:posOffset>
              </wp:positionH>
              <wp:positionV relativeFrom="page">
                <wp:posOffset>689610</wp:posOffset>
              </wp:positionV>
              <wp:extent cx="938530" cy="106680"/>
              <wp:wrapNone/>
              <wp:docPr id="508" name="Shape 508"/>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4" type="#_x0000_t202" style="position:absolute;margin-left:694.60000000000002pt;margin-top:54.300000000000004pt;width:73.900000000000006pt;height:8.4000000000000004pt;z-index:-188743676;mso-wrap-style:none;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2292350</wp:posOffset>
              </wp:positionH>
              <wp:positionV relativeFrom="page">
                <wp:posOffset>835660</wp:posOffset>
              </wp:positionV>
              <wp:extent cx="7506970" cy="0"/>
              <wp:wrapNone/>
              <wp:docPr id="510" name="Shape 510"/>
              <a:graphic xmlns:a="http://schemas.openxmlformats.org/drawingml/2006/main">
                <a:graphicData uri="http://schemas.microsoft.com/office/word/2010/wordprocessingShape">
                  <wps:wsp>
                    <wps:cNvCnPr/>
                    <wps:spPr>
                      <a:xfrm>
                        <a:ext cx="7506970" cy="0"/>
                      </a:xfrm>
                      <a:prstGeom prst="straightConnector1"/>
                      <a:ln w="12700">
                        <a:solidFill/>
                      </a:ln>
                    </wps:spPr>
                    <wps:bodyPr/>
                  </wps:wsp>
                </a:graphicData>
              </a:graphic>
            </wp:anchor>
          </w:drawing>
        </mc:Choice>
        <mc:Fallback>
          <w:pict>
            <v:shape o:spt="32" o:oned="true" path="m,l21600,21600e" style="position:absolute;margin-left:180.5pt;margin-top:65.799999999999997pt;width:591.10000000000002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874395</wp:posOffset>
              </wp:positionH>
              <wp:positionV relativeFrom="page">
                <wp:posOffset>368935</wp:posOffset>
              </wp:positionV>
              <wp:extent cx="1243330" cy="225425"/>
              <wp:wrapNone/>
              <wp:docPr id="52" name="Shape 52"/>
              <a:graphic xmlns:a="http://schemas.openxmlformats.org/drawingml/2006/main">
                <a:graphicData uri="http://schemas.microsoft.com/office/word/2010/wordprocessingShape">
                  <wps:wsp>
                    <wps:cNvSpPr txBox="1"/>
                    <wps:spPr>
                      <a:xfrm>
                        <a:ext cx="1243330" cy="22542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■.-呆科超技</w:t>
                          </w:r>
                        </w:p>
                      </w:txbxContent>
                    </wps:txbx>
                    <wps:bodyPr wrap="none" lIns="0" tIns="0" rIns="0" bIns="0">
                      <a:spAutoFit/>
                    </wps:bodyPr>
                  </wps:wsp>
                </a:graphicData>
              </a:graphic>
            </wp:anchor>
          </w:drawing>
        </mc:Choice>
        <mc:Fallback>
          <w:pict>
            <v:shape id="_x0000_s1078" type="#_x0000_t202" style="position:absolute;margin-left:68.850000000000009pt;margin-top:29.050000000000001pt;width:97.900000000000006pt;height:17.75pt;z-index:-18874403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■.-呆科超技</w:t>
                    </w:r>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5900420</wp:posOffset>
              </wp:positionH>
              <wp:positionV relativeFrom="page">
                <wp:posOffset>560705</wp:posOffset>
              </wp:positionV>
              <wp:extent cx="938530" cy="106680"/>
              <wp:wrapNone/>
              <wp:docPr id="54" name="Shape 54"/>
              <a:graphic xmlns:a="http://schemas.openxmlformats.org/drawingml/2006/main">
                <a:graphicData uri="http://schemas.microsoft.com/office/word/2010/wordprocessingShape">
                  <wps:wsp>
                    <wps:cNvSpPr txBox="1"/>
                    <wps:spPr>
                      <a:xfrm>
                        <a:ext cx="93853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80" type="#_x0000_t202" style="position:absolute;margin-left:464.60000000000002pt;margin-top:44.149999999999999pt;width:73.900000000000006pt;height:8.4000000000000004pt;z-index:-18874402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9" behindDoc="1" locked="0" layoutInCell="1" allowOverlap="1">
              <wp:simplePos x="0" y="0"/>
              <wp:positionH relativeFrom="page">
                <wp:posOffset>854075</wp:posOffset>
              </wp:positionH>
              <wp:positionV relativeFrom="page">
                <wp:posOffset>353695</wp:posOffset>
              </wp:positionV>
              <wp:extent cx="6041390" cy="484505"/>
              <wp:wrapNone/>
              <wp:docPr id="607" name="Shape 607"/>
              <a:graphic xmlns:a="http://schemas.openxmlformats.org/drawingml/2006/main">
                <a:graphicData uri="http://schemas.microsoft.com/office/word/2010/wordprocessingShape">
                  <wps:wsp>
                    <wps:cNvSpPr txBox="1"/>
                    <wps:spPr>
                      <a:xfrm>
                        <a:ext cx="604139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633" type="#_x0000_t202" style="position:absolute;margin-left:67.25pt;margin-top:27.850000000000001pt;width:475.69999999999999pt;height:38.149999999999999pt;z-index:-188743674;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2171065</wp:posOffset>
              </wp:positionH>
              <wp:positionV relativeFrom="page">
                <wp:posOffset>837565</wp:posOffset>
              </wp:positionV>
              <wp:extent cx="4763770" cy="0"/>
              <wp:wrapNone/>
              <wp:docPr id="609" name="Shape 609"/>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0.95000000000002pt;margin-top:65.950000000000003pt;width:375.10000000000002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3" behindDoc="1" locked="0" layoutInCell="1" allowOverlap="1">
              <wp:simplePos x="0" y="0"/>
              <wp:positionH relativeFrom="page">
                <wp:posOffset>840105</wp:posOffset>
              </wp:positionH>
              <wp:positionV relativeFrom="page">
                <wp:posOffset>353695</wp:posOffset>
              </wp:positionV>
              <wp:extent cx="6056630" cy="484505"/>
              <wp:wrapNone/>
              <wp:docPr id="612" name="Shape 612"/>
              <a:graphic xmlns:a="http://schemas.openxmlformats.org/drawingml/2006/main">
                <a:graphicData uri="http://schemas.microsoft.com/office/word/2010/wordprocessingShape">
                  <wps:wsp>
                    <wps:cNvSpPr txBox="1"/>
                    <wps:spPr>
                      <a:xfrm>
                        <a:ext cx="605663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648" w:val="right"/>
                              <w:tab w:pos="9538"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638" type="#_x0000_t202" style="position:absolute;margin-left:66.150000000000006pt;margin-top:27.850000000000001pt;width:476.90000000000003pt;height:38.149999999999999pt;z-index:-188743670;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648" w:val="right"/>
                        <w:tab w:pos="9538"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837565</wp:posOffset>
              </wp:positionV>
              <wp:extent cx="4763770" cy="0"/>
              <wp:wrapNone/>
              <wp:docPr id="614" name="Shape 614"/>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65.950000000000003pt;width:375.10000000000002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7" behindDoc="1" locked="0" layoutInCell="1" allowOverlap="1">
              <wp:simplePos x="0" y="0"/>
              <wp:positionH relativeFrom="page">
                <wp:posOffset>840105</wp:posOffset>
              </wp:positionH>
              <wp:positionV relativeFrom="page">
                <wp:posOffset>353695</wp:posOffset>
              </wp:positionV>
              <wp:extent cx="6056630" cy="484505"/>
              <wp:wrapNone/>
              <wp:docPr id="617" name="Shape 617"/>
              <a:graphic xmlns:a="http://schemas.openxmlformats.org/drawingml/2006/main">
                <a:graphicData uri="http://schemas.microsoft.com/office/word/2010/wordprocessingShape">
                  <wps:wsp>
                    <wps:cNvSpPr txBox="1"/>
                    <wps:spPr>
                      <a:xfrm>
                        <a:ext cx="605663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648" w:val="right"/>
                              <w:tab w:pos="9538"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643" type="#_x0000_t202" style="position:absolute;margin-left:66.150000000000006pt;margin-top:27.850000000000001pt;width:476.90000000000003pt;height:38.149999999999999pt;z-index:-188743666;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648" w:val="right"/>
                        <w:tab w:pos="9538"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837565</wp:posOffset>
              </wp:positionV>
              <wp:extent cx="4763770" cy="0"/>
              <wp:wrapNone/>
              <wp:docPr id="619" name="Shape 619"/>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65.950000000000003pt;width:375.10000000000002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1" behindDoc="1" locked="0" layoutInCell="1" allowOverlap="1">
              <wp:simplePos x="0" y="0"/>
              <wp:positionH relativeFrom="page">
                <wp:posOffset>840105</wp:posOffset>
              </wp:positionH>
              <wp:positionV relativeFrom="page">
                <wp:posOffset>353695</wp:posOffset>
              </wp:positionV>
              <wp:extent cx="6056630" cy="484505"/>
              <wp:wrapNone/>
              <wp:docPr id="622" name="Shape 622"/>
              <a:graphic xmlns:a="http://schemas.openxmlformats.org/drawingml/2006/main">
                <a:graphicData uri="http://schemas.microsoft.com/office/word/2010/wordprocessingShape">
                  <wps:wsp>
                    <wps:cNvSpPr txBox="1"/>
                    <wps:spPr>
                      <a:xfrm>
                        <a:ext cx="605663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648" w:val="right"/>
                              <w:tab w:pos="9538"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648" type="#_x0000_t202" style="position:absolute;margin-left:66.150000000000006pt;margin-top:27.850000000000001pt;width:476.90000000000003pt;height:38.149999999999999pt;z-index:-188743662;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■■-某阻科技</w:t>
                    </w:r>
                  </w:p>
                  <w:p>
                    <w:pPr>
                      <w:pStyle w:val="Style81"/>
                      <w:keepNext w:val="0"/>
                      <w:keepLines w:val="0"/>
                      <w:widowControl w:val="0"/>
                      <w:shd w:val="clear" w:color="auto" w:fill="auto"/>
                      <w:tabs>
                        <w:tab w:pos="648" w:val="right"/>
                        <w:tab w:pos="9538"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1E1E20"/>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2172335</wp:posOffset>
              </wp:positionH>
              <wp:positionV relativeFrom="page">
                <wp:posOffset>837565</wp:posOffset>
              </wp:positionV>
              <wp:extent cx="4763770" cy="0"/>
              <wp:wrapNone/>
              <wp:docPr id="624" name="Shape 624"/>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1.05000000000001pt;margin-top:65.950000000000003pt;width:375.10000000000002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5" behindDoc="1" locked="0" layoutInCell="1" allowOverlap="1">
              <wp:simplePos x="0" y="0"/>
              <wp:positionH relativeFrom="page">
                <wp:posOffset>854075</wp:posOffset>
              </wp:positionH>
              <wp:positionV relativeFrom="page">
                <wp:posOffset>353695</wp:posOffset>
              </wp:positionV>
              <wp:extent cx="6041390" cy="484505"/>
              <wp:wrapNone/>
              <wp:docPr id="627" name="Shape 627"/>
              <a:graphic xmlns:a="http://schemas.openxmlformats.org/drawingml/2006/main">
                <a:graphicData uri="http://schemas.microsoft.com/office/word/2010/wordprocessingShape">
                  <wps:wsp>
                    <wps:cNvSpPr txBox="1"/>
                    <wps:spPr>
                      <a:xfrm>
                        <a:ext cx="604139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653" type="#_x0000_t202" style="position:absolute;margin-left:67.25pt;margin-top:27.850000000000001pt;width:475.69999999999999pt;height:38.149999999999999pt;z-index:-188743658;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2171065</wp:posOffset>
              </wp:positionH>
              <wp:positionV relativeFrom="page">
                <wp:posOffset>837565</wp:posOffset>
              </wp:positionV>
              <wp:extent cx="4763770" cy="0"/>
              <wp:wrapNone/>
              <wp:docPr id="629" name="Shape 629"/>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0.95000000000002pt;margin-top:65.950000000000003pt;width:375.10000000000002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9" behindDoc="1" locked="0" layoutInCell="1" allowOverlap="1">
              <wp:simplePos x="0" y="0"/>
              <wp:positionH relativeFrom="page">
                <wp:posOffset>854075</wp:posOffset>
              </wp:positionH>
              <wp:positionV relativeFrom="page">
                <wp:posOffset>353695</wp:posOffset>
              </wp:positionV>
              <wp:extent cx="6041390" cy="484505"/>
              <wp:wrapNone/>
              <wp:docPr id="632" name="Shape 632"/>
              <a:graphic xmlns:a="http://schemas.openxmlformats.org/drawingml/2006/main">
                <a:graphicData uri="http://schemas.microsoft.com/office/word/2010/wordprocessingShape">
                  <wps:wsp>
                    <wps:cNvSpPr txBox="1"/>
                    <wps:spPr>
                      <a:xfrm>
                        <a:ext cx="604139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658" type="#_x0000_t202" style="position:absolute;margin-left:67.25pt;margin-top:27.850000000000001pt;width:475.69999999999999pt;height:38.149999999999999pt;z-index:-188743654;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2171065</wp:posOffset>
              </wp:positionH>
              <wp:positionV relativeFrom="page">
                <wp:posOffset>837565</wp:posOffset>
              </wp:positionV>
              <wp:extent cx="4763770" cy="0"/>
              <wp:wrapNone/>
              <wp:docPr id="634" name="Shape 634"/>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0.95000000000002pt;margin-top:65.950000000000003pt;width:375.10000000000002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3" behindDoc="1" locked="0" layoutInCell="1" allowOverlap="1">
              <wp:simplePos x="0" y="0"/>
              <wp:positionH relativeFrom="page">
                <wp:posOffset>854075</wp:posOffset>
              </wp:positionH>
              <wp:positionV relativeFrom="page">
                <wp:posOffset>353695</wp:posOffset>
              </wp:positionV>
              <wp:extent cx="6041390" cy="484505"/>
              <wp:wrapNone/>
              <wp:docPr id="637" name="Shape 637"/>
              <a:graphic xmlns:a="http://schemas.openxmlformats.org/drawingml/2006/main">
                <a:graphicData uri="http://schemas.microsoft.com/office/word/2010/wordprocessingShape">
                  <wps:wsp>
                    <wps:cNvSpPr txBox="1"/>
                    <wps:spPr>
                      <a:xfrm>
                        <a:ext cx="604139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663" type="#_x0000_t202" style="position:absolute;margin-left:67.25pt;margin-top:27.850000000000001pt;width:475.69999999999999pt;height:38.149999999999999pt;z-index:-188743650;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2171065</wp:posOffset>
              </wp:positionH>
              <wp:positionV relativeFrom="page">
                <wp:posOffset>837565</wp:posOffset>
              </wp:positionV>
              <wp:extent cx="4763770" cy="0"/>
              <wp:wrapNone/>
              <wp:docPr id="639" name="Shape 639"/>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0.95000000000002pt;margin-top:65.950000000000003pt;width:375.10000000000002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7" behindDoc="1" locked="0" layoutInCell="1" allowOverlap="1">
              <wp:simplePos x="0" y="0"/>
              <wp:positionH relativeFrom="page">
                <wp:posOffset>854075</wp:posOffset>
              </wp:positionH>
              <wp:positionV relativeFrom="page">
                <wp:posOffset>353695</wp:posOffset>
              </wp:positionV>
              <wp:extent cx="6041390" cy="484505"/>
              <wp:wrapNone/>
              <wp:docPr id="644" name="Shape 644"/>
              <a:graphic xmlns:a="http://schemas.openxmlformats.org/drawingml/2006/main">
                <a:graphicData uri="http://schemas.microsoft.com/office/word/2010/wordprocessingShape">
                  <wps:wsp>
                    <wps:cNvSpPr txBox="1"/>
                    <wps:spPr>
                      <a:xfrm>
                        <a:ext cx="6041390" cy="4845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wps:txbx>
                    <wps:bodyPr lIns="0" tIns="0" rIns="0" bIns="0">
                      <a:spAutoFit/>
                    </wps:bodyPr>
                  </wps:wsp>
                </a:graphicData>
              </a:graphic>
            </wp:anchor>
          </w:drawing>
        </mc:Choice>
        <mc:Fallback>
          <w:pict>
            <v:shape id="_x0000_s1670" type="#_x0000_t202" style="position:absolute;margin-left:67.25pt;margin-top:27.850000000000001pt;width:475.69999999999999pt;height:38.149999999999999pt;z-index:-188743646;mso-wrap-distance-left:0;mso-wrap-distance-right:0;mso-position-horizontal-relative:page;mso-position-vertical-relative:page" wrapcoords="0 0" filled="f" stroked="f">
              <v:textbox style="mso-fit-shape-to-text:t" inset="0,0,0,0">
                <w:txbxContent>
                  <w:p>
                    <w:pPr>
                      <w:pStyle w:val="Style81"/>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0954A1"/>
                        <w:spacing w:val="0"/>
                        <w:w w:val="100"/>
                        <w:position w:val="0"/>
                        <w:sz w:val="30"/>
                        <w:szCs w:val="30"/>
                      </w:rPr>
                      <w:t>■■-荣科超技</w:t>
                    </w:r>
                  </w:p>
                  <w:p>
                    <w:pPr>
                      <w:pStyle w:val="Style81"/>
                      <w:keepNext w:val="0"/>
                      <w:keepLines w:val="0"/>
                      <w:widowControl w:val="0"/>
                      <w:shd w:val="clear" w:color="auto" w:fill="auto"/>
                      <w:tabs>
                        <w:tab w:pos="9413" w:val="right"/>
                      </w:tabs>
                      <w:bidi w:val="0"/>
                      <w:spacing w:before="0" w:after="0" w:line="240" w:lineRule="auto"/>
                      <w:ind w:left="0" w:right="0" w:firstLine="0"/>
                      <w:jc w:val="left"/>
                    </w:pPr>
                    <w:r>
                      <w:rPr>
                        <w:rFonts w:ascii="Times New Roman" w:eastAsia="Times New Roman" w:hAnsi="Times New Roman" w:cs="Times New Roman"/>
                        <w:color w:val="0954A1"/>
                        <w:spacing w:val="0"/>
                        <w:w w:val="100"/>
                        <w:position w:val="0"/>
                      </w:rPr>
                      <w:t>*|</w:t>
                      <w:tab/>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2171065</wp:posOffset>
              </wp:positionH>
              <wp:positionV relativeFrom="page">
                <wp:posOffset>837565</wp:posOffset>
              </wp:positionV>
              <wp:extent cx="4763770" cy="0"/>
              <wp:wrapNone/>
              <wp:docPr id="646" name="Shape 646"/>
              <a:graphic xmlns:a="http://schemas.openxmlformats.org/drawingml/2006/main">
                <a:graphicData uri="http://schemas.microsoft.com/office/word/2010/wordprocessingShape">
                  <wps:wsp>
                    <wps:cNvCnPr/>
                    <wps:spPr>
                      <a:xfrm>
                        <a:ext cx="4763770" cy="0"/>
                      </a:xfrm>
                      <a:prstGeom prst="straightConnector1"/>
                      <a:ln w="12700">
                        <a:solidFill/>
                      </a:ln>
                    </wps:spPr>
                    <wps:bodyPr/>
                  </wps:wsp>
                </a:graphicData>
              </a:graphic>
            </wp:anchor>
          </w:drawing>
        </mc:Choice>
        <mc:Fallback>
          <w:pict>
            <v:shape o:spt="32" o:oned="true" path="m,l21600,21600e" style="position:absolute;margin-left:170.95000000000002pt;margin-top:65.950000000000003pt;width:375.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2">
    <w:multiLevelType w:val="multilevel"/>
    <w:lvl w:ilvl="0">
      <w:start w:val="1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4">
    <w:multiLevelType w:val="multilevel"/>
    <w:lvl w:ilvl="0">
      <w:start w:val="16"/>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6">
    <w:multiLevelType w:val="multilevel"/>
    <w:lvl w:ilvl="0">
      <w:start w:val="19"/>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color w:val="0954A1"/>
      <w:sz w:val="30"/>
      <w:szCs w:val="30"/>
      <w:u w:val="none"/>
      <w:shd w:val="clear" w:color="auto" w:fill="auto"/>
    </w:rPr>
  </w:style>
  <w:style w:type="character" w:customStyle="1" w:styleId="CharStyle6">
    <w:name w:val="其他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12">
    <w:name w:val="页眉或页脚 (2)_"/>
    <w:basedOn w:val="DefaultParagraphFont"/>
    <w:link w:val="Style1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1">
    <w:name w:val="图片标题_"/>
    <w:basedOn w:val="DefaultParagraphFont"/>
    <w:link w:val="Style20"/>
    <w:rPr>
      <w:rFonts w:ascii="SimHei" w:eastAsia="SimHei" w:hAnsi="SimHei" w:cs="SimHei"/>
      <w:b w:val="0"/>
      <w:bCs w:val="0"/>
      <w:i w:val="0"/>
      <w:iCs w:val="0"/>
      <w:smallCaps w:val="0"/>
      <w:strike w:val="0"/>
      <w:color w:val="46699C"/>
      <w:sz w:val="15"/>
      <w:szCs w:val="15"/>
      <w:u w:val="none"/>
      <w:shd w:val="clear" w:color="auto" w:fill="auto"/>
    </w:rPr>
  </w:style>
  <w:style w:type="character" w:customStyle="1" w:styleId="CharStyle31">
    <w:name w:val="目录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5">
    <w:name w:val="标题 #2_"/>
    <w:basedOn w:val="DefaultParagraphFont"/>
    <w:link w:val="Style34"/>
    <w:rPr>
      <w:rFonts w:ascii="SimSun" w:eastAsia="SimSun" w:hAnsi="SimSun" w:cs="SimSun"/>
      <w:b/>
      <w:bCs/>
      <w:i w:val="0"/>
      <w:iCs w:val="0"/>
      <w:smallCaps w:val="0"/>
      <w:strike w:val="0"/>
      <w:sz w:val="26"/>
      <w:szCs w:val="26"/>
      <w:u w:val="none"/>
      <w:shd w:val="clear" w:color="auto" w:fill="auto"/>
    </w:rPr>
  </w:style>
  <w:style w:type="character" w:customStyle="1" w:styleId="CharStyle40">
    <w:name w:val="表格标题_"/>
    <w:basedOn w:val="DefaultParagraphFont"/>
    <w:link w:val="Style39"/>
    <w:rPr>
      <w:rFonts w:ascii="SimSun" w:eastAsia="SimSun" w:hAnsi="SimSun" w:cs="SimSun"/>
      <w:b w:val="0"/>
      <w:bCs w:val="0"/>
      <w:i w:val="0"/>
      <w:iCs w:val="0"/>
      <w:smallCaps w:val="0"/>
      <w:strike w:val="0"/>
      <w:sz w:val="20"/>
      <w:szCs w:val="20"/>
      <w:u w:val="none"/>
      <w:shd w:val="clear" w:color="auto" w:fill="auto"/>
    </w:rPr>
  </w:style>
  <w:style w:type="character" w:customStyle="1" w:styleId="CharStyle43">
    <w:name w:val="标题 #3_"/>
    <w:basedOn w:val="DefaultParagraphFont"/>
    <w:link w:val="Style42"/>
    <w:rPr>
      <w:rFonts w:ascii="SimSun" w:eastAsia="SimSun" w:hAnsi="SimSun" w:cs="SimSun"/>
      <w:b/>
      <w:bCs/>
      <w:i w:val="0"/>
      <w:iCs w:val="0"/>
      <w:smallCaps w:val="0"/>
      <w:strike w:val="0"/>
      <w:u w:val="none"/>
      <w:shd w:val="clear" w:color="auto" w:fill="auto"/>
    </w:rPr>
  </w:style>
  <w:style w:type="character" w:customStyle="1" w:styleId="CharStyle46">
    <w:name w:val="正文文本_"/>
    <w:basedOn w:val="DefaultParagraphFont"/>
    <w:link w:val="Style45"/>
    <w:rPr>
      <w:rFonts w:ascii="SimSun" w:eastAsia="SimSun" w:hAnsi="SimSun" w:cs="SimSun"/>
      <w:b w:val="0"/>
      <w:bCs w:val="0"/>
      <w:i w:val="0"/>
      <w:iCs w:val="0"/>
      <w:smallCaps w:val="0"/>
      <w:strike w:val="0"/>
      <w:sz w:val="20"/>
      <w:szCs w:val="20"/>
      <w:u w:val="none"/>
      <w:shd w:val="clear" w:color="auto" w:fill="auto"/>
    </w:rPr>
  </w:style>
  <w:style w:type="character" w:customStyle="1" w:styleId="CharStyle75">
    <w:name w:val="正文文本 (4)_"/>
    <w:basedOn w:val="DefaultParagraphFont"/>
    <w:link w:val="Style74"/>
    <w:rPr>
      <w:rFonts w:ascii="SimHei" w:eastAsia="SimHei" w:hAnsi="SimHei" w:cs="SimHei"/>
      <w:b w:val="0"/>
      <w:bCs w:val="0"/>
      <w:i w:val="0"/>
      <w:iCs w:val="0"/>
      <w:smallCaps w:val="0"/>
      <w:strike w:val="0"/>
      <w:color w:val="46699C"/>
      <w:sz w:val="15"/>
      <w:szCs w:val="15"/>
      <w:u w:val="none"/>
      <w:shd w:val="clear" w:color="auto" w:fill="auto"/>
    </w:rPr>
  </w:style>
  <w:style w:type="character" w:customStyle="1" w:styleId="CharStyle80">
    <w:name w:val="正文文本 (5)_"/>
    <w:basedOn w:val="DefaultParagraphFont"/>
    <w:link w:val="Style79"/>
    <w:rPr>
      <w:rFonts w:ascii="SimSun" w:eastAsia="SimSun" w:hAnsi="SimSun" w:cs="SimSun"/>
      <w:b/>
      <w:bCs/>
      <w:i w:val="0"/>
      <w:iCs w:val="0"/>
      <w:smallCaps w:val="0"/>
      <w:strike w:val="0"/>
      <w:sz w:val="32"/>
      <w:szCs w:val="32"/>
      <w:u w:val="none"/>
      <w:shd w:val="clear" w:color="auto" w:fill="auto"/>
    </w:rPr>
  </w:style>
  <w:style w:type="character" w:customStyle="1" w:styleId="CharStyle82">
    <w:name w:val="页眉或页脚_"/>
    <w:basedOn w:val="DefaultParagraphFont"/>
    <w:link w:val="Style81"/>
    <w:rPr>
      <w:rFonts w:ascii="SimSun" w:eastAsia="SimSun" w:hAnsi="SimSun" w:cs="SimSun"/>
      <w:b w:val="0"/>
      <w:bCs w:val="0"/>
      <w:i w:val="0"/>
      <w:iCs w:val="0"/>
      <w:smallCaps w:val="0"/>
      <w:strike w:val="0"/>
      <w:sz w:val="18"/>
      <w:szCs w:val="18"/>
      <w:u w:val="none"/>
      <w:shd w:val="clear" w:color="auto" w:fill="auto"/>
    </w:rPr>
  </w:style>
  <w:style w:type="character" w:customStyle="1" w:styleId="CharStyle92">
    <w:name w:val="标题编号 #3_"/>
    <w:basedOn w:val="DefaultParagraphFont"/>
    <w:link w:val="Style91"/>
    <w:rPr>
      <w:rFonts w:ascii="SimSun" w:eastAsia="SimSun" w:hAnsi="SimSun" w:cs="SimSun"/>
      <w:b/>
      <w:bCs/>
      <w:i w:val="0"/>
      <w:iCs w:val="0"/>
      <w:smallCaps w:val="0"/>
      <w:strike w:val="0"/>
      <w:u w:val="none"/>
      <w:shd w:val="clear" w:color="auto" w:fill="auto"/>
    </w:rPr>
  </w:style>
  <w:style w:type="character" w:customStyle="1" w:styleId="CharStyle97">
    <w:name w:val="正文文本 (7)_"/>
    <w:basedOn w:val="DefaultParagraphFont"/>
    <w:link w:val="Style96"/>
    <w:rPr>
      <w:rFonts w:ascii="Arial" w:eastAsia="Arial" w:hAnsi="Arial" w:cs="Arial"/>
      <w:b w:val="0"/>
      <w:bCs w:val="0"/>
      <w:i w:val="0"/>
      <w:iCs w:val="0"/>
      <w:smallCaps w:val="0"/>
      <w:strike w:val="0"/>
      <w:color w:val="46699C"/>
      <w:sz w:val="16"/>
      <w:szCs w:val="16"/>
      <w:u w:val="none"/>
      <w:shd w:val="clear" w:color="auto" w:fill="auto"/>
    </w:rPr>
  </w:style>
  <w:style w:type="character" w:customStyle="1" w:styleId="CharStyle112">
    <w:name w:val="正文文本 (6)_"/>
    <w:basedOn w:val="DefaultParagraphFont"/>
    <w:link w:val="Style111"/>
    <w:rPr>
      <w:rFonts w:ascii="SimSun" w:eastAsia="SimSun" w:hAnsi="SimSun" w:cs="SimSun"/>
      <w:b w:val="0"/>
      <w:bCs w:val="0"/>
      <w:i w:val="0"/>
      <w:iCs w:val="0"/>
      <w:smallCaps w:val="0"/>
      <w:strike w:val="0"/>
      <w:sz w:val="18"/>
      <w:szCs w:val="18"/>
      <w:u w:val="none"/>
      <w:shd w:val="clear" w:color="auto" w:fill="auto"/>
    </w:rPr>
  </w:style>
  <w:style w:type="character" w:customStyle="1" w:styleId="CharStyle121">
    <w:name w:val="其他 (3)_"/>
    <w:basedOn w:val="DefaultParagraphFont"/>
    <w:link w:val="Style120"/>
    <w:rPr>
      <w:rFonts w:ascii="SimSun" w:eastAsia="SimSun" w:hAnsi="SimSun" w:cs="SimSun"/>
      <w:b w:val="0"/>
      <w:bCs w:val="0"/>
      <w:i w:val="0"/>
      <w:iCs w:val="0"/>
      <w:smallCaps w:val="0"/>
      <w:strike w:val="0"/>
      <w:sz w:val="20"/>
      <w:szCs w:val="20"/>
      <w:u w:val="none"/>
      <w:shd w:val="clear" w:color="auto" w:fill="auto"/>
    </w:rPr>
  </w:style>
  <w:style w:type="character" w:customStyle="1" w:styleId="CharStyle131">
    <w:name w:val="正文文本 (8)_"/>
    <w:basedOn w:val="DefaultParagraphFont"/>
    <w:link w:val="Style130"/>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标题 #1"/>
    <w:basedOn w:val="Normal"/>
    <w:link w:val="CharStyle3"/>
    <w:pPr>
      <w:widowControl w:val="0"/>
      <w:shd w:val="clear" w:color="auto" w:fill="auto"/>
      <w:outlineLvl w:val="0"/>
    </w:pPr>
    <w:rPr>
      <w:rFonts w:ascii="SimHei" w:eastAsia="SimHei" w:hAnsi="SimHei" w:cs="SimHei"/>
      <w:b w:val="0"/>
      <w:bCs w:val="0"/>
      <w:i w:val="0"/>
      <w:iCs w:val="0"/>
      <w:smallCaps w:val="0"/>
      <w:strike w:val="0"/>
      <w:color w:val="0954A1"/>
      <w:sz w:val="30"/>
      <w:szCs w:val="30"/>
      <w:u w:val="none"/>
      <w:shd w:val="clear" w:color="auto" w:fill="auto"/>
    </w:rPr>
  </w:style>
  <w:style w:type="paragraph" w:customStyle="1" w:styleId="Style5">
    <w:name w:val="其他"/>
    <w:basedOn w:val="Normal"/>
    <w:link w:val="CharStyle6"/>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11">
    <w:name w:val="页眉或页脚 (2)"/>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0">
    <w:name w:val="图片标题"/>
    <w:basedOn w:val="Normal"/>
    <w:link w:val="CharStyle21"/>
    <w:pPr>
      <w:widowControl w:val="0"/>
      <w:shd w:val="clear" w:color="auto" w:fill="auto"/>
      <w:spacing w:line="173" w:lineRule="exact"/>
    </w:pPr>
    <w:rPr>
      <w:rFonts w:ascii="SimHei" w:eastAsia="SimHei" w:hAnsi="SimHei" w:cs="SimHei"/>
      <w:b w:val="0"/>
      <w:bCs w:val="0"/>
      <w:i w:val="0"/>
      <w:iCs w:val="0"/>
      <w:smallCaps w:val="0"/>
      <w:strike w:val="0"/>
      <w:color w:val="46699C"/>
      <w:sz w:val="15"/>
      <w:szCs w:val="15"/>
      <w:u w:val="none"/>
      <w:shd w:val="clear" w:color="auto" w:fill="auto"/>
    </w:rPr>
  </w:style>
  <w:style w:type="paragraph" w:customStyle="1" w:styleId="Style30">
    <w:name w:val="目录"/>
    <w:basedOn w:val="Normal"/>
    <w:link w:val="CharStyle31"/>
    <w:pPr>
      <w:widowControl w:val="0"/>
      <w:shd w:val="clear" w:color="auto" w:fill="auto"/>
      <w:spacing w:after="220"/>
    </w:pPr>
    <w:rPr>
      <w:rFonts w:ascii="SimSun" w:eastAsia="SimSun" w:hAnsi="SimSun" w:cs="SimSun"/>
      <w:b/>
      <w:bCs/>
      <w:i w:val="0"/>
      <w:iCs w:val="0"/>
      <w:smallCaps w:val="0"/>
      <w:strike w:val="0"/>
      <w:sz w:val="20"/>
      <w:szCs w:val="20"/>
      <w:u w:val="none"/>
      <w:shd w:val="clear" w:color="auto" w:fill="auto"/>
    </w:rPr>
  </w:style>
  <w:style w:type="paragraph" w:customStyle="1" w:styleId="Style34">
    <w:name w:val="标题 #2"/>
    <w:basedOn w:val="Normal"/>
    <w:link w:val="CharStyle35"/>
    <w:pPr>
      <w:widowControl w:val="0"/>
      <w:shd w:val="clear" w:color="auto" w:fill="auto"/>
      <w:spacing w:after="200"/>
      <w:ind w:firstLine="490"/>
      <w:outlineLvl w:val="1"/>
    </w:pPr>
    <w:rPr>
      <w:rFonts w:ascii="SimSun" w:eastAsia="SimSun" w:hAnsi="SimSun" w:cs="SimSun"/>
      <w:b/>
      <w:bCs/>
      <w:i w:val="0"/>
      <w:iCs w:val="0"/>
      <w:smallCaps w:val="0"/>
      <w:strike w:val="0"/>
      <w:sz w:val="26"/>
      <w:szCs w:val="26"/>
      <w:u w:val="none"/>
      <w:shd w:val="clear" w:color="auto" w:fill="auto"/>
    </w:rPr>
  </w:style>
  <w:style w:type="paragraph" w:customStyle="1" w:styleId="Style39">
    <w:name w:val="表格标题"/>
    <w:basedOn w:val="Normal"/>
    <w:link w:val="CharStyle4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2">
    <w:name w:val="标题 #3"/>
    <w:basedOn w:val="Normal"/>
    <w:link w:val="CharStyle43"/>
    <w:pPr>
      <w:widowControl w:val="0"/>
      <w:shd w:val="clear" w:color="auto" w:fill="auto"/>
      <w:spacing w:after="90"/>
      <w:ind w:firstLine="580"/>
      <w:outlineLvl w:val="2"/>
    </w:pPr>
    <w:rPr>
      <w:rFonts w:ascii="SimSun" w:eastAsia="SimSun" w:hAnsi="SimSun" w:cs="SimSun"/>
      <w:b/>
      <w:bCs/>
      <w:i w:val="0"/>
      <w:iCs w:val="0"/>
      <w:smallCaps w:val="0"/>
      <w:strike w:val="0"/>
      <w:u w:val="none"/>
      <w:shd w:val="clear" w:color="auto" w:fill="auto"/>
    </w:rPr>
  </w:style>
  <w:style w:type="paragraph" w:customStyle="1" w:styleId="Style45">
    <w:name w:val="正文文本"/>
    <w:basedOn w:val="Normal"/>
    <w:link w:val="CharStyle46"/>
    <w:pPr>
      <w:widowControl w:val="0"/>
      <w:shd w:val="clear" w:color="auto" w:fill="auto"/>
      <w:spacing w:after="60"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4">
    <w:name w:val="正文文本 (4)"/>
    <w:basedOn w:val="Normal"/>
    <w:link w:val="CharStyle75"/>
    <w:pPr>
      <w:widowControl w:val="0"/>
      <w:shd w:val="clear" w:color="auto" w:fill="auto"/>
      <w:spacing w:after="180" w:line="199" w:lineRule="exact"/>
      <w:ind w:left="480"/>
    </w:pPr>
    <w:rPr>
      <w:rFonts w:ascii="SimHei" w:eastAsia="SimHei" w:hAnsi="SimHei" w:cs="SimHei"/>
      <w:b w:val="0"/>
      <w:bCs w:val="0"/>
      <w:i w:val="0"/>
      <w:iCs w:val="0"/>
      <w:smallCaps w:val="0"/>
      <w:strike w:val="0"/>
      <w:color w:val="46699C"/>
      <w:sz w:val="15"/>
      <w:szCs w:val="15"/>
      <w:u w:val="none"/>
      <w:shd w:val="clear" w:color="auto" w:fill="auto"/>
    </w:rPr>
  </w:style>
  <w:style w:type="paragraph" w:customStyle="1" w:styleId="Style79">
    <w:name w:val="正文文本 (5)"/>
    <w:basedOn w:val="Normal"/>
    <w:link w:val="CharStyle80"/>
    <w:pPr>
      <w:widowControl w:val="0"/>
      <w:shd w:val="clear" w:color="auto" w:fill="auto"/>
      <w:spacing w:after="280"/>
      <w:jc w:val="center"/>
    </w:pPr>
    <w:rPr>
      <w:rFonts w:ascii="SimSun" w:eastAsia="SimSun" w:hAnsi="SimSun" w:cs="SimSun"/>
      <w:b/>
      <w:bCs/>
      <w:i w:val="0"/>
      <w:iCs w:val="0"/>
      <w:smallCaps w:val="0"/>
      <w:strike w:val="0"/>
      <w:sz w:val="32"/>
      <w:szCs w:val="32"/>
      <w:u w:val="none"/>
      <w:shd w:val="clear" w:color="auto" w:fill="auto"/>
    </w:rPr>
  </w:style>
  <w:style w:type="paragraph" w:customStyle="1" w:styleId="Style81">
    <w:name w:val="页眉或页脚"/>
    <w:basedOn w:val="Normal"/>
    <w:link w:val="CharStyle82"/>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91">
    <w:name w:val="标题编号 #3"/>
    <w:basedOn w:val="Normal"/>
    <w:link w:val="CharStyle92"/>
    <w:pPr>
      <w:widowControl w:val="0"/>
      <w:shd w:val="clear" w:color="auto" w:fill="auto"/>
      <w:outlineLvl w:val="2"/>
    </w:pPr>
    <w:rPr>
      <w:rFonts w:ascii="SimSun" w:eastAsia="SimSun" w:hAnsi="SimSun" w:cs="SimSun"/>
      <w:b/>
      <w:bCs/>
      <w:i w:val="0"/>
      <w:iCs w:val="0"/>
      <w:smallCaps w:val="0"/>
      <w:strike w:val="0"/>
      <w:u w:val="none"/>
      <w:shd w:val="clear" w:color="auto" w:fill="auto"/>
    </w:rPr>
  </w:style>
  <w:style w:type="paragraph" w:customStyle="1" w:styleId="Style96">
    <w:name w:val="正文文本 (7)"/>
    <w:basedOn w:val="Normal"/>
    <w:link w:val="CharStyle97"/>
    <w:pPr>
      <w:widowControl w:val="0"/>
      <w:shd w:val="clear" w:color="auto" w:fill="auto"/>
      <w:ind w:firstLine="260"/>
    </w:pPr>
    <w:rPr>
      <w:rFonts w:ascii="Arial" w:eastAsia="Arial" w:hAnsi="Arial" w:cs="Arial"/>
      <w:b w:val="0"/>
      <w:bCs w:val="0"/>
      <w:i w:val="0"/>
      <w:iCs w:val="0"/>
      <w:smallCaps w:val="0"/>
      <w:strike w:val="0"/>
      <w:color w:val="46699C"/>
      <w:sz w:val="16"/>
      <w:szCs w:val="16"/>
      <w:u w:val="none"/>
      <w:shd w:val="clear" w:color="auto" w:fill="auto"/>
    </w:rPr>
  </w:style>
  <w:style w:type="paragraph" w:customStyle="1" w:styleId="Style111">
    <w:name w:val="正文文本 (6)"/>
    <w:basedOn w:val="Normal"/>
    <w:link w:val="CharStyle112"/>
    <w:pPr>
      <w:widowControl w:val="0"/>
      <w:shd w:val="clear" w:color="auto" w:fill="auto"/>
      <w:spacing w:after="160" w:line="314" w:lineRule="exact"/>
      <w:ind w:right="320"/>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120">
    <w:name w:val="其他 (3)"/>
    <w:basedOn w:val="Normal"/>
    <w:link w:val="CharStyle121"/>
    <w:pPr>
      <w:widowControl w:val="0"/>
      <w:shd w:val="clear" w:color="auto" w:fill="auto"/>
      <w:jc w:val="right"/>
    </w:pPr>
    <w:rPr>
      <w:rFonts w:ascii="SimSun" w:eastAsia="SimSun" w:hAnsi="SimSun" w:cs="SimSun"/>
      <w:b w:val="0"/>
      <w:bCs w:val="0"/>
      <w:i w:val="0"/>
      <w:iCs w:val="0"/>
      <w:smallCaps w:val="0"/>
      <w:strike w:val="0"/>
      <w:sz w:val="20"/>
      <w:szCs w:val="20"/>
      <w:u w:val="none"/>
      <w:shd w:val="clear" w:color="auto" w:fill="auto"/>
    </w:rPr>
  </w:style>
  <w:style w:type="paragraph" w:customStyle="1" w:styleId="Style130">
    <w:name w:val="正文文本 (8)"/>
    <w:basedOn w:val="Normal"/>
    <w:link w:val="CharStyle131"/>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png"/><Relationship Id="rId10" Type="http://schemas.openxmlformats.org/officeDocument/2006/relationships/image" Target="media/image2.pn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1.xml"/><Relationship Id="rId17" Type="http://schemas.openxmlformats.org/officeDocument/2006/relationships/header" Target="header6.xml"/><Relationship Id="rId18" Type="http://schemas.openxmlformats.org/officeDocument/2006/relationships/footer" Target="footer2.xm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header" Target="header7.xml"/><Relationship Id="rId22" Type="http://schemas.openxmlformats.org/officeDocument/2006/relationships/footer" Target="footer3.xml"/><Relationship Id="rId23" Type="http://schemas.openxmlformats.org/officeDocument/2006/relationships/header" Target="header8.xml"/><Relationship Id="rId24" Type="http://schemas.openxmlformats.org/officeDocument/2006/relationships/footer" Target="footer4.xml"/><Relationship Id="rId25" Type="http://schemas.openxmlformats.org/officeDocument/2006/relationships/image" Target="media/image5.jpeg"/><Relationship Id="rId26" Type="http://schemas.openxmlformats.org/officeDocument/2006/relationships/image" Target="media/image5.jpeg" TargetMode="External"/><Relationship Id="rId27" Type="http://schemas.openxmlformats.org/officeDocument/2006/relationships/image" Target="media/image6.jpeg"/><Relationship Id="rId28" Type="http://schemas.openxmlformats.org/officeDocument/2006/relationships/image" Target="media/image6.jpeg" TargetMode="External"/><Relationship Id="rId29" Type="http://schemas.openxmlformats.org/officeDocument/2006/relationships/image" Target="media/image7.jpeg"/><Relationship Id="rId30" Type="http://schemas.openxmlformats.org/officeDocument/2006/relationships/image" Target="media/image7.jpeg" TargetMode="External"/><Relationship Id="rId31" Type="http://schemas.openxmlformats.org/officeDocument/2006/relationships/image" Target="media/image8.jpeg"/><Relationship Id="rId32" Type="http://schemas.openxmlformats.org/officeDocument/2006/relationships/image" Target="media/image8.jpeg" TargetMode="External"/><Relationship Id="rId33" Type="http://schemas.openxmlformats.org/officeDocument/2006/relationships/header" Target="header9.xml"/><Relationship Id="rId34" Type="http://schemas.openxmlformats.org/officeDocument/2006/relationships/footer" Target="footer5.xml"/><Relationship Id="rId35" Type="http://schemas.openxmlformats.org/officeDocument/2006/relationships/header" Target="header10.xml"/><Relationship Id="rId36" Type="http://schemas.openxmlformats.org/officeDocument/2006/relationships/footer" Target="footer6.xml"/><Relationship Id="rId37" Type="http://schemas.openxmlformats.org/officeDocument/2006/relationships/image" Target="media/image9.jpeg"/><Relationship Id="rId38" Type="http://schemas.openxmlformats.org/officeDocument/2006/relationships/image" Target="media/image9.jpeg" TargetMode="External"/><Relationship Id="rId39" Type="http://schemas.openxmlformats.org/officeDocument/2006/relationships/header" Target="header11.xml"/><Relationship Id="rId40" Type="http://schemas.openxmlformats.org/officeDocument/2006/relationships/footer" Target="footer7.xml"/><Relationship Id="rId41" Type="http://schemas.openxmlformats.org/officeDocument/2006/relationships/header" Target="header12.xml"/><Relationship Id="rId42" Type="http://schemas.openxmlformats.org/officeDocument/2006/relationships/footer" Target="footer8.xml"/><Relationship Id="rId43" Type="http://schemas.openxmlformats.org/officeDocument/2006/relationships/image" Target="media/image10.jpeg"/><Relationship Id="rId44" Type="http://schemas.openxmlformats.org/officeDocument/2006/relationships/image" Target="media/image10.jpeg" TargetMode="External"/><Relationship Id="rId45" Type="http://schemas.openxmlformats.org/officeDocument/2006/relationships/header" Target="header13.xml"/><Relationship Id="rId46" Type="http://schemas.openxmlformats.org/officeDocument/2006/relationships/footer" Target="footer9.xml"/><Relationship Id="rId47" Type="http://schemas.openxmlformats.org/officeDocument/2006/relationships/header" Target="header14.xml"/><Relationship Id="rId48" Type="http://schemas.openxmlformats.org/officeDocument/2006/relationships/footer" Target="footer10.xml"/><Relationship Id="rId49" Type="http://schemas.openxmlformats.org/officeDocument/2006/relationships/header" Target="header15.xml"/><Relationship Id="rId50" Type="http://schemas.openxmlformats.org/officeDocument/2006/relationships/footer" Target="footer11.xml"/><Relationship Id="rId51" Type="http://schemas.openxmlformats.org/officeDocument/2006/relationships/header" Target="header16.xml"/><Relationship Id="rId52" Type="http://schemas.openxmlformats.org/officeDocument/2006/relationships/footer" Target="footer12.xml"/><Relationship Id="rId53" Type="http://schemas.openxmlformats.org/officeDocument/2006/relationships/image" Target="media/image11.jpeg"/><Relationship Id="rId54" Type="http://schemas.openxmlformats.org/officeDocument/2006/relationships/image" Target="media/image11.jpeg" TargetMode="External"/><Relationship Id="rId55" Type="http://schemas.openxmlformats.org/officeDocument/2006/relationships/header" Target="header17.xml"/><Relationship Id="rId56" Type="http://schemas.openxmlformats.org/officeDocument/2006/relationships/footer" Target="footer13.xml"/><Relationship Id="rId57" Type="http://schemas.openxmlformats.org/officeDocument/2006/relationships/header" Target="header18.xml"/><Relationship Id="rId58" Type="http://schemas.openxmlformats.org/officeDocument/2006/relationships/footer" Target="footer14.xml"/><Relationship Id="rId59" Type="http://schemas.openxmlformats.org/officeDocument/2006/relationships/image" Target="media/image12.jpeg"/><Relationship Id="rId60" Type="http://schemas.openxmlformats.org/officeDocument/2006/relationships/image" Target="media/image12.jpeg" TargetMode="External"/><Relationship Id="rId61" Type="http://schemas.openxmlformats.org/officeDocument/2006/relationships/image" Target="media/image13.jpeg"/><Relationship Id="rId62" Type="http://schemas.openxmlformats.org/officeDocument/2006/relationships/image" Target="media/image13.jpeg" TargetMode="External"/><Relationship Id="rId63" Type="http://schemas.openxmlformats.org/officeDocument/2006/relationships/image" Target="media/image14.jpeg"/><Relationship Id="rId64" Type="http://schemas.openxmlformats.org/officeDocument/2006/relationships/image" Target="media/image14.jpeg" TargetMode="External"/><Relationship Id="rId65" Type="http://schemas.openxmlformats.org/officeDocument/2006/relationships/image" Target="media/image15.jpeg"/><Relationship Id="rId66" Type="http://schemas.openxmlformats.org/officeDocument/2006/relationships/image" Target="media/image15.jpeg" TargetMode="External"/><Relationship Id="rId67" Type="http://schemas.openxmlformats.org/officeDocument/2006/relationships/image" Target="media/image16.jpeg"/><Relationship Id="rId68" Type="http://schemas.openxmlformats.org/officeDocument/2006/relationships/image" Target="media/image16.jpeg" TargetMode="External"/><Relationship Id="rId69" Type="http://schemas.openxmlformats.org/officeDocument/2006/relationships/image" Target="media/image17.jpeg"/><Relationship Id="rId70" Type="http://schemas.openxmlformats.org/officeDocument/2006/relationships/image" Target="media/image17.jpeg" TargetMode="External"/><Relationship Id="rId71" Type="http://schemas.openxmlformats.org/officeDocument/2006/relationships/header" Target="header19.xml"/><Relationship Id="rId72" Type="http://schemas.openxmlformats.org/officeDocument/2006/relationships/footer" Target="footer15.xml"/><Relationship Id="rId73" Type="http://schemas.openxmlformats.org/officeDocument/2006/relationships/header" Target="header20.xml"/><Relationship Id="rId74" Type="http://schemas.openxmlformats.org/officeDocument/2006/relationships/footer" Target="footer16.xml"/><Relationship Id="rId75" Type="http://schemas.openxmlformats.org/officeDocument/2006/relationships/header" Target="header21.xml"/><Relationship Id="rId76" Type="http://schemas.openxmlformats.org/officeDocument/2006/relationships/footer" Target="footer17.xml"/><Relationship Id="rId77" Type="http://schemas.openxmlformats.org/officeDocument/2006/relationships/header" Target="header22.xml"/><Relationship Id="rId78" Type="http://schemas.openxmlformats.org/officeDocument/2006/relationships/footer" Target="footer18.xml"/><Relationship Id="rId79" Type="http://schemas.openxmlformats.org/officeDocument/2006/relationships/image" Target="media/image18.jpeg"/><Relationship Id="rId80" Type="http://schemas.openxmlformats.org/officeDocument/2006/relationships/image" Target="media/image18.jpeg" TargetMode="External"/><Relationship Id="rId81" Type="http://schemas.openxmlformats.org/officeDocument/2006/relationships/header" Target="header23.xml"/><Relationship Id="rId82" Type="http://schemas.openxmlformats.org/officeDocument/2006/relationships/footer" Target="footer19.xml"/><Relationship Id="rId83" Type="http://schemas.openxmlformats.org/officeDocument/2006/relationships/header" Target="header24.xml"/><Relationship Id="rId84" Type="http://schemas.openxmlformats.org/officeDocument/2006/relationships/footer" Target="footer20.xml"/><Relationship Id="rId85" Type="http://schemas.openxmlformats.org/officeDocument/2006/relationships/header" Target="header25.xml"/><Relationship Id="rId86" Type="http://schemas.openxmlformats.org/officeDocument/2006/relationships/footer" Target="footer21.xml"/><Relationship Id="rId87" Type="http://schemas.openxmlformats.org/officeDocument/2006/relationships/header" Target="header26.xml"/><Relationship Id="rId88" Type="http://schemas.openxmlformats.org/officeDocument/2006/relationships/footer" Target="footer22.xml"/><Relationship Id="rId89" Type="http://schemas.openxmlformats.org/officeDocument/2006/relationships/header" Target="header27.xml"/><Relationship Id="rId90" Type="http://schemas.openxmlformats.org/officeDocument/2006/relationships/footer" Target="footer23.xml"/><Relationship Id="rId91" Type="http://schemas.openxmlformats.org/officeDocument/2006/relationships/image" Target="media/image19.jpeg"/><Relationship Id="rId92" Type="http://schemas.openxmlformats.org/officeDocument/2006/relationships/image" Target="media/image19.jpeg" TargetMode="External"/><Relationship Id="rId93" Type="http://schemas.openxmlformats.org/officeDocument/2006/relationships/header" Target="header28.xml"/><Relationship Id="rId94" Type="http://schemas.openxmlformats.org/officeDocument/2006/relationships/footer" Target="footer24.xml"/><Relationship Id="rId95" Type="http://schemas.openxmlformats.org/officeDocument/2006/relationships/header" Target="header29.xml"/><Relationship Id="rId96" Type="http://schemas.openxmlformats.org/officeDocument/2006/relationships/footer" Target="footer25.xml"/><Relationship Id="rId97" Type="http://schemas.openxmlformats.org/officeDocument/2006/relationships/image" Target="media/image20.jpeg"/><Relationship Id="rId98" Type="http://schemas.openxmlformats.org/officeDocument/2006/relationships/image" Target="media/image20.jpeg" TargetMode="External"/><Relationship Id="rId99" Type="http://schemas.openxmlformats.org/officeDocument/2006/relationships/header" Target="header30.xml"/><Relationship Id="rId100" Type="http://schemas.openxmlformats.org/officeDocument/2006/relationships/footer" Target="footer26.xml"/><Relationship Id="rId101" Type="http://schemas.openxmlformats.org/officeDocument/2006/relationships/header" Target="header31.xml"/><Relationship Id="rId102" Type="http://schemas.openxmlformats.org/officeDocument/2006/relationships/footer" Target="footer27.xml"/><Relationship Id="rId103" Type="http://schemas.openxmlformats.org/officeDocument/2006/relationships/image" Target="media/image21.jpeg"/><Relationship Id="rId104" Type="http://schemas.openxmlformats.org/officeDocument/2006/relationships/image" Target="media/image21.jpeg" TargetMode="External"/><Relationship Id="rId105" Type="http://schemas.openxmlformats.org/officeDocument/2006/relationships/image" Target="media/image22.jpeg"/><Relationship Id="rId106" Type="http://schemas.openxmlformats.org/officeDocument/2006/relationships/image" Target="media/image22.jpeg" TargetMode="External"/><Relationship Id="rId107" Type="http://schemas.openxmlformats.org/officeDocument/2006/relationships/header" Target="header32.xml"/><Relationship Id="rId108" Type="http://schemas.openxmlformats.org/officeDocument/2006/relationships/footer" Target="footer28.xml"/><Relationship Id="rId109" Type="http://schemas.openxmlformats.org/officeDocument/2006/relationships/header" Target="header33.xml"/><Relationship Id="rId110" Type="http://schemas.openxmlformats.org/officeDocument/2006/relationships/footer" Target="footer29.xml"/><Relationship Id="rId111" Type="http://schemas.openxmlformats.org/officeDocument/2006/relationships/header" Target="header34.xml"/><Relationship Id="rId112" Type="http://schemas.openxmlformats.org/officeDocument/2006/relationships/footer" Target="footer30.xml"/><Relationship Id="rId113" Type="http://schemas.openxmlformats.org/officeDocument/2006/relationships/image" Target="media/image23.jpeg"/><Relationship Id="rId114" Type="http://schemas.openxmlformats.org/officeDocument/2006/relationships/image" Target="media/image23.jpeg" TargetMode="External"/><Relationship Id="rId115" Type="http://schemas.openxmlformats.org/officeDocument/2006/relationships/image" Target="media/image24.jpeg"/><Relationship Id="rId116" Type="http://schemas.openxmlformats.org/officeDocument/2006/relationships/image" Target="media/image24.jpeg" TargetMode="External"/><Relationship Id="rId117" Type="http://schemas.openxmlformats.org/officeDocument/2006/relationships/header" Target="header35.xml"/><Relationship Id="rId118" Type="http://schemas.openxmlformats.org/officeDocument/2006/relationships/footer" Target="footer31.xml"/><Relationship Id="rId119" Type="http://schemas.openxmlformats.org/officeDocument/2006/relationships/header" Target="header36.xml"/><Relationship Id="rId120" Type="http://schemas.openxmlformats.org/officeDocument/2006/relationships/footer" Target="footer32.xml"/><Relationship Id="rId121" Type="http://schemas.openxmlformats.org/officeDocument/2006/relationships/image" Target="media/image25.jpeg"/><Relationship Id="rId122" Type="http://schemas.openxmlformats.org/officeDocument/2006/relationships/image" Target="media/image25.jpeg" TargetMode="External"/><Relationship Id="rId123" Type="http://schemas.openxmlformats.org/officeDocument/2006/relationships/header" Target="header37.xml"/><Relationship Id="rId124" Type="http://schemas.openxmlformats.org/officeDocument/2006/relationships/footer" Target="footer33.xml"/><Relationship Id="rId125" Type="http://schemas.openxmlformats.org/officeDocument/2006/relationships/header" Target="header38.xml"/><Relationship Id="rId126" Type="http://schemas.openxmlformats.org/officeDocument/2006/relationships/footer" Target="footer34.xml"/><Relationship Id="rId127" Type="http://schemas.openxmlformats.org/officeDocument/2006/relationships/header" Target="header39.xml"/><Relationship Id="rId128" Type="http://schemas.openxmlformats.org/officeDocument/2006/relationships/footer" Target="footer35.xml"/><Relationship Id="rId129" Type="http://schemas.openxmlformats.org/officeDocument/2006/relationships/header" Target="header40.xml"/><Relationship Id="rId130" Type="http://schemas.openxmlformats.org/officeDocument/2006/relationships/footer" Target="footer36.xml"/><Relationship Id="rId131" Type="http://schemas.openxmlformats.org/officeDocument/2006/relationships/header" Target="header41.xml"/><Relationship Id="rId132" Type="http://schemas.openxmlformats.org/officeDocument/2006/relationships/footer" Target="footer37.xml"/><Relationship Id="rId133" Type="http://schemas.openxmlformats.org/officeDocument/2006/relationships/image" Target="media/image26.jpeg"/><Relationship Id="rId134" Type="http://schemas.openxmlformats.org/officeDocument/2006/relationships/image" Target="media/image26.jpeg" TargetMode="External"/><Relationship Id="rId135" Type="http://schemas.openxmlformats.org/officeDocument/2006/relationships/header" Target="header42.xml"/><Relationship Id="rId136" Type="http://schemas.openxmlformats.org/officeDocument/2006/relationships/footer" Target="footer38.xml"/><Relationship Id="rId137" Type="http://schemas.openxmlformats.org/officeDocument/2006/relationships/header" Target="header43.xml"/><Relationship Id="rId138" Type="http://schemas.openxmlformats.org/officeDocument/2006/relationships/footer" Target="footer39.xml"/><Relationship Id="rId139" Type="http://schemas.openxmlformats.org/officeDocument/2006/relationships/image" Target="media/image27.jpeg"/><Relationship Id="rId140" Type="http://schemas.openxmlformats.org/officeDocument/2006/relationships/image" Target="media/image27.jpeg" TargetMode="External"/><Relationship Id="rId141" Type="http://schemas.openxmlformats.org/officeDocument/2006/relationships/image" Target="media/image28.jpeg"/><Relationship Id="rId142" Type="http://schemas.openxmlformats.org/officeDocument/2006/relationships/image" Target="media/image28.jpeg" TargetMode="External"/><Relationship Id="rId143" Type="http://schemas.openxmlformats.org/officeDocument/2006/relationships/header" Target="header44.xml"/><Relationship Id="rId144" Type="http://schemas.openxmlformats.org/officeDocument/2006/relationships/footer" Target="footer40.xml"/><Relationship Id="rId145" Type="http://schemas.openxmlformats.org/officeDocument/2006/relationships/header" Target="header45.xml"/><Relationship Id="rId146" Type="http://schemas.openxmlformats.org/officeDocument/2006/relationships/footer" Target="footer41.xml"/><Relationship Id="rId147" Type="http://schemas.openxmlformats.org/officeDocument/2006/relationships/header" Target="header46.xml"/><Relationship Id="rId148" Type="http://schemas.openxmlformats.org/officeDocument/2006/relationships/footer" Target="footer42.xml"/><Relationship Id="rId149" Type="http://schemas.openxmlformats.org/officeDocument/2006/relationships/header" Target="header47.xml"/><Relationship Id="rId150" Type="http://schemas.openxmlformats.org/officeDocument/2006/relationships/footer" Target="footer43.xml"/><Relationship Id="rId151" Type="http://schemas.openxmlformats.org/officeDocument/2006/relationships/header" Target="header48.xml"/><Relationship Id="rId152" Type="http://schemas.openxmlformats.org/officeDocument/2006/relationships/footer" Target="footer44.xml"/><Relationship Id="rId153" Type="http://schemas.openxmlformats.org/officeDocument/2006/relationships/header" Target="header49.xml"/><Relationship Id="rId154" Type="http://schemas.openxmlformats.org/officeDocument/2006/relationships/footer" Target="footer45.xml"/><Relationship Id="rId155" Type="http://schemas.openxmlformats.org/officeDocument/2006/relationships/header" Target="header50.xml"/><Relationship Id="rId156" Type="http://schemas.openxmlformats.org/officeDocument/2006/relationships/footer" Target="footer46.xml"/><Relationship Id="rId157" Type="http://schemas.openxmlformats.org/officeDocument/2006/relationships/header" Target="header51.xml"/><Relationship Id="rId158" Type="http://schemas.openxmlformats.org/officeDocument/2006/relationships/footer" Target="footer47.xml"/><Relationship Id="rId159" Type="http://schemas.openxmlformats.org/officeDocument/2006/relationships/header" Target="header52.xml"/><Relationship Id="rId160" Type="http://schemas.openxmlformats.org/officeDocument/2006/relationships/footer" Target="footer48.xml"/><Relationship Id="rId161" Type="http://schemas.openxmlformats.org/officeDocument/2006/relationships/header" Target="header53.xml"/><Relationship Id="rId162" Type="http://schemas.openxmlformats.org/officeDocument/2006/relationships/footer" Target="footer49.xml"/><Relationship Id="rId163" Type="http://schemas.openxmlformats.org/officeDocument/2006/relationships/image" Target="media/image29.jpeg"/><Relationship Id="rId164" Type="http://schemas.openxmlformats.org/officeDocument/2006/relationships/image" Target="media/image29.jpeg" TargetMode="External"/><Relationship Id="rId165" Type="http://schemas.openxmlformats.org/officeDocument/2006/relationships/header" Target="header54.xml"/><Relationship Id="rId166" Type="http://schemas.openxmlformats.org/officeDocument/2006/relationships/footer" Target="footer50.xml"/><Relationship Id="rId167" Type="http://schemas.openxmlformats.org/officeDocument/2006/relationships/header" Target="header55.xml"/><Relationship Id="rId168" Type="http://schemas.openxmlformats.org/officeDocument/2006/relationships/footer" Target="footer51.xml"/><Relationship Id="rId169" Type="http://schemas.openxmlformats.org/officeDocument/2006/relationships/header" Target="header56.xml"/><Relationship Id="rId170" Type="http://schemas.openxmlformats.org/officeDocument/2006/relationships/footer" Target="footer52.xml"/><Relationship Id="rId171" Type="http://schemas.openxmlformats.org/officeDocument/2006/relationships/header" Target="header57.xml"/><Relationship Id="rId172" Type="http://schemas.openxmlformats.org/officeDocument/2006/relationships/footer" Target="footer53.xml"/><Relationship Id="rId173" Type="http://schemas.openxmlformats.org/officeDocument/2006/relationships/header" Target="header58.xml"/><Relationship Id="rId174" Type="http://schemas.openxmlformats.org/officeDocument/2006/relationships/footer" Target="footer54.xml"/><Relationship Id="rId175" Type="http://schemas.openxmlformats.org/officeDocument/2006/relationships/header" Target="header59.xml"/><Relationship Id="rId176" Type="http://schemas.openxmlformats.org/officeDocument/2006/relationships/footer" Target="footer55.xml"/><Relationship Id="rId177" Type="http://schemas.openxmlformats.org/officeDocument/2006/relationships/image" Target="media/image30.jpeg"/><Relationship Id="rId178" Type="http://schemas.openxmlformats.org/officeDocument/2006/relationships/image" Target="media/image30.jpeg" TargetMode="External"/><Relationship Id="rId179" Type="http://schemas.openxmlformats.org/officeDocument/2006/relationships/header" Target="header60.xml"/><Relationship Id="rId180" Type="http://schemas.openxmlformats.org/officeDocument/2006/relationships/footer" Target="footer56.xml"/><Relationship Id="rId181" Type="http://schemas.openxmlformats.org/officeDocument/2006/relationships/header" Target="header61.xml"/><Relationship Id="rId182" Type="http://schemas.openxmlformats.org/officeDocument/2006/relationships/footer" Target="footer57.xml"/><Relationship Id="rId183" Type="http://schemas.openxmlformats.org/officeDocument/2006/relationships/header" Target="header62.xml"/><Relationship Id="rId184" Type="http://schemas.openxmlformats.org/officeDocument/2006/relationships/footer" Target="footer58.xml"/><Relationship Id="rId185" Type="http://schemas.openxmlformats.org/officeDocument/2006/relationships/header" Target="header63.xml"/><Relationship Id="rId186" Type="http://schemas.openxmlformats.org/officeDocument/2006/relationships/footer" Target="footer59.xml"/><Relationship Id="rId187" Type="http://schemas.openxmlformats.org/officeDocument/2006/relationships/header" Target="header64.xml"/><Relationship Id="rId188" Type="http://schemas.openxmlformats.org/officeDocument/2006/relationships/footer" Target="footer60.xml"/><Relationship Id="rId189" Type="http://schemas.openxmlformats.org/officeDocument/2006/relationships/header" Target="header65.xml"/><Relationship Id="rId190" Type="http://schemas.openxmlformats.org/officeDocument/2006/relationships/footer" Target="footer61.xml"/><Relationship Id="rId191" Type="http://schemas.openxmlformats.org/officeDocument/2006/relationships/header" Target="header66.xml"/><Relationship Id="rId192" Type="http://schemas.openxmlformats.org/officeDocument/2006/relationships/footer" Target="footer62.xml"/><Relationship Id="rId193" Type="http://schemas.openxmlformats.org/officeDocument/2006/relationships/header" Target="header67.xml"/><Relationship Id="rId194" Type="http://schemas.openxmlformats.org/officeDocument/2006/relationships/footer" Target="footer63.xml"/><Relationship Id="rId195" Type="http://schemas.openxmlformats.org/officeDocument/2006/relationships/header" Target="header68.xml"/><Relationship Id="rId196" Type="http://schemas.openxmlformats.org/officeDocument/2006/relationships/footer" Target="footer64.xml"/><Relationship Id="rId197" Type="http://schemas.openxmlformats.org/officeDocument/2006/relationships/header" Target="header69.xml"/><Relationship Id="rId198" Type="http://schemas.openxmlformats.org/officeDocument/2006/relationships/footer" Target="footer65.xml"/><Relationship Id="rId199" Type="http://schemas.openxmlformats.org/officeDocument/2006/relationships/header" Target="header70.xml"/><Relationship Id="rId200" Type="http://schemas.openxmlformats.org/officeDocument/2006/relationships/footer" Target="footer66.xml"/><Relationship Id="rId201" Type="http://schemas.openxmlformats.org/officeDocument/2006/relationships/header" Target="header71.xml"/><Relationship Id="rId202" Type="http://schemas.openxmlformats.org/officeDocument/2006/relationships/footer" Target="footer67.xml"/><Relationship Id="rId203" Type="http://schemas.openxmlformats.org/officeDocument/2006/relationships/header" Target="header72.xml"/><Relationship Id="rId204" Type="http://schemas.openxmlformats.org/officeDocument/2006/relationships/footer" Target="footer68.xml"/><Relationship Id="rId205" Type="http://schemas.openxmlformats.org/officeDocument/2006/relationships/header" Target="header73.xml"/><Relationship Id="rId206" Type="http://schemas.openxmlformats.org/officeDocument/2006/relationships/footer" Target="footer69.xml"/><Relationship Id="rId207" Type="http://schemas.openxmlformats.org/officeDocument/2006/relationships/header" Target="header74.xml"/><Relationship Id="rId208" Type="http://schemas.openxmlformats.org/officeDocument/2006/relationships/footer" Target="footer70.xml"/><Relationship Id="rId209" Type="http://schemas.openxmlformats.org/officeDocument/2006/relationships/header" Target="header75.xml"/><Relationship Id="rId210" Type="http://schemas.openxmlformats.org/officeDocument/2006/relationships/footer" Target="footer71.xml"/><Relationship Id="rId211" Type="http://schemas.openxmlformats.org/officeDocument/2006/relationships/header" Target="header76.xml"/><Relationship Id="rId212" Type="http://schemas.openxmlformats.org/officeDocument/2006/relationships/footer" Target="footer72.xml"/><Relationship Id="rId213" Type="http://schemas.openxmlformats.org/officeDocument/2006/relationships/header" Target="header77.xml"/><Relationship Id="rId214" Type="http://schemas.openxmlformats.org/officeDocument/2006/relationships/footer" Target="footer73.xml"/><Relationship Id="rId215" Type="http://schemas.openxmlformats.org/officeDocument/2006/relationships/header" Target="header78.xml"/><Relationship Id="rId216" Type="http://schemas.openxmlformats.org/officeDocument/2006/relationships/footer" Target="footer74.xml"/><Relationship Id="rId217" Type="http://schemas.openxmlformats.org/officeDocument/2006/relationships/header" Target="header79.xml"/><Relationship Id="rId218" Type="http://schemas.openxmlformats.org/officeDocument/2006/relationships/footer" Target="footer75.xml"/><Relationship Id="rId219" Type="http://schemas.openxmlformats.org/officeDocument/2006/relationships/header" Target="header80.xml"/><Relationship Id="rId220" Type="http://schemas.openxmlformats.org/officeDocument/2006/relationships/footer" Target="footer76.xml"/><Relationship Id="rId221" Type="http://schemas.openxmlformats.org/officeDocument/2006/relationships/header" Target="header81.xml"/><Relationship Id="rId222" Type="http://schemas.openxmlformats.org/officeDocument/2006/relationships/footer" Target="footer77.xml"/><Relationship Id="rId223" Type="http://schemas.openxmlformats.org/officeDocument/2006/relationships/header" Target="header82.xml"/><Relationship Id="rId224" Type="http://schemas.openxmlformats.org/officeDocument/2006/relationships/footer" Target="footer78.xml"/><Relationship Id="rId225" Type="http://schemas.openxmlformats.org/officeDocument/2006/relationships/header" Target="header83.xml"/><Relationship Id="rId226" Type="http://schemas.openxmlformats.org/officeDocument/2006/relationships/footer" Target="footer79.xml"/><Relationship Id="rId227" Type="http://schemas.openxmlformats.org/officeDocument/2006/relationships/header" Target="header84.xml"/><Relationship Id="rId228" Type="http://schemas.openxmlformats.org/officeDocument/2006/relationships/footer" Target="footer80.xml"/><Relationship Id="rId229" Type="http://schemas.openxmlformats.org/officeDocument/2006/relationships/header" Target="header85.xml"/><Relationship Id="rId230" Type="http://schemas.openxmlformats.org/officeDocument/2006/relationships/footer" Target="footer81.xml"/><Relationship Id="rId231" Type="http://schemas.openxmlformats.org/officeDocument/2006/relationships/header" Target="header86.xml"/><Relationship Id="rId232" Type="http://schemas.openxmlformats.org/officeDocument/2006/relationships/footer" Target="footer82.xml"/><Relationship Id="rId233" Type="http://schemas.openxmlformats.org/officeDocument/2006/relationships/header" Target="header87.xml"/><Relationship Id="rId234" Type="http://schemas.openxmlformats.org/officeDocument/2006/relationships/footer" Target="footer83.xml"/><Relationship Id="rId235" Type="http://schemas.openxmlformats.org/officeDocument/2006/relationships/image" Target="media/image31.jpeg"/><Relationship Id="rId236" Type="http://schemas.openxmlformats.org/officeDocument/2006/relationships/image" Target="media/image31.jpeg" TargetMode="External"/><Relationship Id="rId237" Type="http://schemas.openxmlformats.org/officeDocument/2006/relationships/header" Target="header88.xml"/><Relationship Id="rId238" Type="http://schemas.openxmlformats.org/officeDocument/2006/relationships/footer" Target="footer84.xml"/><Relationship Id="rId239" Type="http://schemas.openxmlformats.org/officeDocument/2006/relationships/header" Target="header89.xml"/><Relationship Id="rId240" Type="http://schemas.openxmlformats.org/officeDocument/2006/relationships/footer" Target="footer85.xml"/><Relationship Id="rId241" Type="http://schemas.openxmlformats.org/officeDocument/2006/relationships/image" Target="media/image32.png"/><Relationship Id="rId242" Type="http://schemas.openxmlformats.org/officeDocument/2006/relationships/image" Target="media/image32.png" TargetMode="External"/><Relationship Id="rId243" Type="http://schemas.openxmlformats.org/officeDocument/2006/relationships/image" Target="media/image33.png"/><Relationship Id="rId244" Type="http://schemas.openxmlformats.org/officeDocument/2006/relationships/image" Target="media/image33.png" TargetMode="External"/><Relationship Id="rId245" Type="http://schemas.openxmlformats.org/officeDocument/2006/relationships/image" Target="media/image34.png"/><Relationship Id="rId246" Type="http://schemas.openxmlformats.org/officeDocument/2006/relationships/image" Target="media/image34.png" TargetMode="External"/><Relationship Id="rId247" Type="http://schemas.openxmlformats.org/officeDocument/2006/relationships/image" Target="media/image35.png"/><Relationship Id="rId248" Type="http://schemas.openxmlformats.org/officeDocument/2006/relationships/image" Target="media/image35.png" TargetMode="External"/><Relationship Id="rId249" Type="http://schemas.openxmlformats.org/officeDocument/2006/relationships/image" Target="media/image36.png"/><Relationship Id="rId250" Type="http://schemas.openxmlformats.org/officeDocument/2006/relationships/image" Target="media/image36.png" TargetMode="External"/><Relationship Id="rId251" Type="http://schemas.openxmlformats.org/officeDocument/2006/relationships/image" Target="media/image37.png"/><Relationship Id="rId252" Type="http://schemas.openxmlformats.org/officeDocument/2006/relationships/image" Target="media/image37.png" TargetMode="External"/><Relationship Id="rId253" Type="http://schemas.openxmlformats.org/officeDocument/2006/relationships/image" Target="media/image38.png"/><Relationship Id="rId254" Type="http://schemas.openxmlformats.org/officeDocument/2006/relationships/image" Target="media/image38.png" TargetMode="External"/><Relationship Id="rId255" Type="http://schemas.openxmlformats.org/officeDocument/2006/relationships/image" Target="media/image39.png"/><Relationship Id="rId256" Type="http://schemas.openxmlformats.org/officeDocument/2006/relationships/image" Target="media/image39.png" TargetMode="External"/><Relationship Id="rId257" Type="http://schemas.openxmlformats.org/officeDocument/2006/relationships/image" Target="media/image40.png"/><Relationship Id="rId258" Type="http://schemas.openxmlformats.org/officeDocument/2006/relationships/image" Target="media/image40.png" TargetMode="External"/><Relationship Id="rId259" Type="http://schemas.openxmlformats.org/officeDocument/2006/relationships/image" Target="media/image41.png"/><Relationship Id="rId260" Type="http://schemas.openxmlformats.org/officeDocument/2006/relationships/image" Target="media/image41.png" TargetMode="External"/><Relationship Id="rId261" Type="http://schemas.openxmlformats.org/officeDocument/2006/relationships/header" Target="header90.xml"/><Relationship Id="rId262" Type="http://schemas.openxmlformats.org/officeDocument/2006/relationships/footer" Target="footer86.xml"/><Relationship Id="rId263" Type="http://schemas.openxmlformats.org/officeDocument/2006/relationships/header" Target="header91.xml"/><Relationship Id="rId264" Type="http://schemas.openxmlformats.org/officeDocument/2006/relationships/footer" Target="footer87.xml"/><Relationship Id="rId265" Type="http://schemas.openxmlformats.org/officeDocument/2006/relationships/header" Target="header92.xml"/><Relationship Id="rId266" Type="http://schemas.openxmlformats.org/officeDocument/2006/relationships/footer" Target="footer88.xml"/><Relationship Id="rId267" Type="http://schemas.openxmlformats.org/officeDocument/2006/relationships/header" Target="header93.xml"/><Relationship Id="rId268" Type="http://schemas.openxmlformats.org/officeDocument/2006/relationships/footer" Target="footer89.xml"/><Relationship Id="rId269" Type="http://schemas.openxmlformats.org/officeDocument/2006/relationships/header" Target="header94.xml"/><Relationship Id="rId270" Type="http://schemas.openxmlformats.org/officeDocument/2006/relationships/footer" Target="footer90.xml"/><Relationship Id="rId271" Type="http://schemas.openxmlformats.org/officeDocument/2006/relationships/header" Target="header95.xml"/><Relationship Id="rId272" Type="http://schemas.openxmlformats.org/officeDocument/2006/relationships/footer" Target="footer91.xml"/><Relationship Id="rId273" Type="http://schemas.openxmlformats.org/officeDocument/2006/relationships/header" Target="header96.xml"/><Relationship Id="rId274" Type="http://schemas.openxmlformats.org/officeDocument/2006/relationships/footer" Target="footer92.xml"/><Relationship Id="rId275" Type="http://schemas.openxmlformats.org/officeDocument/2006/relationships/header" Target="header97.xml"/><Relationship Id="rId276" Type="http://schemas.openxmlformats.org/officeDocument/2006/relationships/footer" Target="footer93.xml"/><Relationship Id="rId277" Type="http://schemas.openxmlformats.org/officeDocument/2006/relationships/header" Target="header98.xml"/><Relationship Id="rId278" Type="http://schemas.openxmlformats.org/officeDocument/2006/relationships/footer" Target="footer94.xml"/><Relationship Id="rId279" Type="http://schemas.openxmlformats.org/officeDocument/2006/relationships/header" Target="header99.xml"/><Relationship Id="rId280" Type="http://schemas.openxmlformats.org/officeDocument/2006/relationships/footer" Target="footer95.xml"/><Relationship Id="rId281" Type="http://schemas.openxmlformats.org/officeDocument/2006/relationships/header" Target="header100.xml"/><Relationship Id="rId282" Type="http://schemas.openxmlformats.org/officeDocument/2006/relationships/footer" Target="footer96.xml"/><Relationship Id="rId283" Type="http://schemas.openxmlformats.org/officeDocument/2006/relationships/header" Target="header101.xml"/><Relationship Id="rId284" Type="http://schemas.openxmlformats.org/officeDocument/2006/relationships/footer" Target="footer97.xml"/><Relationship Id="rId285" Type="http://schemas.openxmlformats.org/officeDocument/2006/relationships/header" Target="header102.xml"/><Relationship Id="rId286" Type="http://schemas.openxmlformats.org/officeDocument/2006/relationships/footer" Target="footer98.xml"/><Relationship Id="rId287" Type="http://schemas.openxmlformats.org/officeDocument/2006/relationships/header" Target="header103.xml"/><Relationship Id="rId288" Type="http://schemas.openxmlformats.org/officeDocument/2006/relationships/footer" Target="footer99.xml"/><Relationship Id="rId289" Type="http://schemas.openxmlformats.org/officeDocument/2006/relationships/header" Target="header104.xml"/><Relationship Id="rId290" Type="http://schemas.openxmlformats.org/officeDocument/2006/relationships/footer" Target="footer100.xml"/><Relationship Id="rId291" Type="http://schemas.openxmlformats.org/officeDocument/2006/relationships/header" Target="header105.xml"/><Relationship Id="rId292" Type="http://schemas.openxmlformats.org/officeDocument/2006/relationships/footer" Target="footer101.xml"/><Relationship Id="rId293" Type="http://schemas.openxmlformats.org/officeDocument/2006/relationships/header" Target="header106.xml"/><Relationship Id="rId294" Type="http://schemas.openxmlformats.org/officeDocument/2006/relationships/footer" Target="footer102.xml"/><Relationship Id="rId295" Type="http://schemas.openxmlformats.org/officeDocument/2006/relationships/header" Target="header107.xml"/><Relationship Id="rId296" Type="http://schemas.openxmlformats.org/officeDocument/2006/relationships/footer" Target="footer103.xml"/><Relationship Id="rId297" Type="http://schemas.openxmlformats.org/officeDocument/2006/relationships/header" Target="header108.xml"/><Relationship Id="rId298" Type="http://schemas.openxmlformats.org/officeDocument/2006/relationships/footer" Target="footer104.xml"/><Relationship Id="rId299" Type="http://schemas.openxmlformats.org/officeDocument/2006/relationships/header" Target="header109.xml"/><Relationship Id="rId300" Type="http://schemas.openxmlformats.org/officeDocument/2006/relationships/footer" Target="footer105.xml"/><Relationship Id="rId301" Type="http://schemas.openxmlformats.org/officeDocument/2006/relationships/header" Target="header110.xml"/><Relationship Id="rId302" Type="http://schemas.openxmlformats.org/officeDocument/2006/relationships/footer" Target="footer106.xml"/><Relationship Id="rId303" Type="http://schemas.openxmlformats.org/officeDocument/2006/relationships/header" Target="header111.xml"/><Relationship Id="rId304" Type="http://schemas.openxmlformats.org/officeDocument/2006/relationships/footer" Target="footer107.xml"/><Relationship Id="rId305" Type="http://schemas.openxmlformats.org/officeDocument/2006/relationships/header" Target="header112.xml"/><Relationship Id="rId306" Type="http://schemas.openxmlformats.org/officeDocument/2006/relationships/footer" Target="footer108.xml"/><Relationship Id="rId307" Type="http://schemas.openxmlformats.org/officeDocument/2006/relationships/header" Target="header113.xml"/><Relationship Id="rId308" Type="http://schemas.openxmlformats.org/officeDocument/2006/relationships/footer" Target="footer109.xml"/><Relationship Id="rId309" Type="http://schemas.openxmlformats.org/officeDocument/2006/relationships/header" Target="header114.xml"/><Relationship Id="rId310" Type="http://schemas.openxmlformats.org/officeDocument/2006/relationships/footer" Target="footer110.xml"/></Relationships>
</file>